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023FE7" w:rsidRPr="00793A0C" w:rsidTr="00B909F2">
        <w:trPr>
          <w:trHeight w:val="4063"/>
        </w:trPr>
        <w:tc>
          <w:tcPr>
            <w:tcW w:w="5951" w:type="dxa"/>
            <w:tcBorders>
              <w:bottom w:val="single" w:sz="18" w:space="0" w:color="808080"/>
              <w:right w:val="single" w:sz="18" w:space="0" w:color="808080"/>
            </w:tcBorders>
            <w:vAlign w:val="center"/>
          </w:tcPr>
          <w:p w:rsidR="00023FE7" w:rsidRPr="00A43177" w:rsidRDefault="00023FE7" w:rsidP="005714B5">
            <w:pPr>
              <w:pStyle w:val="Title"/>
              <w:ind w:left="720" w:right="590"/>
              <w:jc w:val="left"/>
              <w:rPr>
                <w:rFonts w:cs="Tahoma"/>
                <w:b w:val="0"/>
                <w:sz w:val="76"/>
                <w:szCs w:val="76"/>
                <w:lang w:val="x-none" w:eastAsia="x-none"/>
              </w:rPr>
            </w:pPr>
            <w:bookmarkStart w:id="0" w:name="_Toc336337837"/>
            <w:bookmarkStart w:id="1" w:name="_Toc361853582"/>
            <w:r w:rsidRPr="00A43177">
              <w:rPr>
                <w:rFonts w:cs="Tahoma"/>
                <w:b w:val="0"/>
                <w:sz w:val="76"/>
                <w:szCs w:val="76"/>
                <w:lang w:val="x-none" w:eastAsia="x-none"/>
              </w:rPr>
              <w:t>Microsoft</w:t>
            </w:r>
            <w:r w:rsidR="005714B5" w:rsidRPr="00A43177">
              <w:rPr>
                <w:rFonts w:cs="Tahoma"/>
                <w:b w:val="0"/>
                <w:sz w:val="76"/>
                <w:szCs w:val="76"/>
                <w:vertAlign w:val="superscript"/>
                <w:lang w:val="x-none" w:eastAsia="x-none"/>
              </w:rPr>
              <w:t>®</w:t>
            </w:r>
            <w:bookmarkEnd w:id="0"/>
            <w:bookmarkEnd w:id="1"/>
          </w:p>
          <w:p w:rsidR="00023FE7" w:rsidRPr="00793A0C" w:rsidRDefault="00023FE7" w:rsidP="005714B5">
            <w:pPr>
              <w:pStyle w:val="NoSpacing1"/>
              <w:ind w:left="720" w:right="590"/>
              <w:rPr>
                <w:rFonts w:ascii="Tahoma" w:eastAsia="Times New Roman" w:hAnsi="Tahoma" w:cs="Tahoma"/>
                <w:bCs/>
                <w:kern w:val="28"/>
                <w:sz w:val="76"/>
                <w:szCs w:val="76"/>
                <w:lang w:val="x-none" w:eastAsia="x-none"/>
              </w:rPr>
            </w:pPr>
            <w:r w:rsidRPr="00A43177">
              <w:rPr>
                <w:rFonts w:ascii="Cambria" w:eastAsia="Times New Roman" w:hAnsi="Cambria" w:cs="Tahoma"/>
                <w:bCs/>
                <w:kern w:val="28"/>
                <w:sz w:val="76"/>
                <w:szCs w:val="76"/>
                <w:lang w:val="x-none" w:eastAsia="x-none"/>
              </w:rPr>
              <w:t>Lista de Productos</w:t>
            </w:r>
          </w:p>
        </w:tc>
        <w:tc>
          <w:tcPr>
            <w:tcW w:w="4615" w:type="dxa"/>
            <w:tcBorders>
              <w:left w:val="single" w:sz="18" w:space="0" w:color="808080"/>
              <w:bottom w:val="single" w:sz="18" w:space="0" w:color="808080"/>
            </w:tcBorders>
            <w:vAlign w:val="center"/>
          </w:tcPr>
          <w:p w:rsidR="00023FE7" w:rsidRPr="00793A0C" w:rsidRDefault="00023FE7">
            <w:pPr>
              <w:pStyle w:val="NoSpacing1"/>
              <w:ind w:right="-1797"/>
              <w:rPr>
                <w:rFonts w:ascii="Tahoma" w:hAnsi="Tahoma" w:cs="Tahoma"/>
                <w:sz w:val="72"/>
                <w:szCs w:val="72"/>
              </w:rPr>
            </w:pPr>
          </w:p>
          <w:p w:rsidR="00023FE7" w:rsidRPr="00793A0C" w:rsidRDefault="007C2F29">
            <w:pPr>
              <w:pStyle w:val="NoSpacing1"/>
              <w:ind w:right="-1797"/>
              <w:rPr>
                <w:rFonts w:ascii="Tahoma" w:hAnsi="Tahoma" w:cs="Tahoma"/>
                <w:sz w:val="72"/>
                <w:szCs w:val="72"/>
              </w:rPr>
            </w:pPr>
            <w:r w:rsidRPr="00793A0C">
              <w:rPr>
                <w:rFonts w:ascii="Tahoma" w:hAnsi="Tahoma" w:cs="Tahoma"/>
                <w:sz w:val="72"/>
                <w:szCs w:val="72"/>
              </w:rPr>
              <w:t xml:space="preserve">1 de agosto </w:t>
            </w:r>
            <w:r w:rsidR="005714B5" w:rsidRPr="00793A0C">
              <w:rPr>
                <w:rFonts w:ascii="Tahoma" w:hAnsi="Tahoma" w:cs="Tahoma"/>
                <w:sz w:val="72"/>
                <w:szCs w:val="72"/>
              </w:rPr>
              <w:br/>
            </w:r>
            <w:r w:rsidRPr="00793A0C">
              <w:rPr>
                <w:rFonts w:ascii="Tahoma" w:hAnsi="Tahoma" w:cs="Tahoma"/>
                <w:sz w:val="72"/>
                <w:szCs w:val="72"/>
              </w:rPr>
              <w:t>de</w:t>
            </w:r>
          </w:p>
          <w:p w:rsidR="00023FE7" w:rsidRPr="00793A0C" w:rsidRDefault="0077167D" w:rsidP="00A04495">
            <w:pPr>
              <w:pStyle w:val="NoSpacing1"/>
              <w:ind w:rightChars="-103" w:right="-185"/>
              <w:rPr>
                <w:rFonts w:ascii="Tahoma" w:hAnsi="Tahoma" w:cs="Tahoma"/>
                <w:color w:val="4F81BD"/>
                <w:sz w:val="200"/>
                <w:szCs w:val="200"/>
              </w:rPr>
            </w:pPr>
            <w:r w:rsidRPr="00793A0C">
              <w:rPr>
                <w:rFonts w:ascii="Tahoma" w:hAnsi="Tahoma" w:cs="Tahoma"/>
                <w:color w:val="4F81BD"/>
                <w:sz w:val="180"/>
                <w:szCs w:val="200"/>
              </w:rPr>
              <w:t>2013</w:t>
            </w:r>
          </w:p>
        </w:tc>
      </w:tr>
      <w:tr w:rsidR="00023FE7" w:rsidRPr="00793A0C" w:rsidTr="00B909F2">
        <w:trPr>
          <w:trHeight w:val="412"/>
        </w:trPr>
        <w:tc>
          <w:tcPr>
            <w:tcW w:w="5951" w:type="dxa"/>
            <w:tcBorders>
              <w:top w:val="single" w:sz="18" w:space="0" w:color="808080"/>
            </w:tcBorders>
            <w:vAlign w:val="center"/>
          </w:tcPr>
          <w:p w:rsidR="00023FE7" w:rsidRPr="00793A0C" w:rsidRDefault="00023FE7" w:rsidP="00281082">
            <w:pPr>
              <w:pStyle w:val="NoSpacing1"/>
              <w:ind w:leftChars="122" w:left="220" w:firstLine="2"/>
              <w:rPr>
                <w:rFonts w:ascii="Tahoma" w:hAnsi="Tahoma" w:cs="Tahoma"/>
                <w:sz w:val="22"/>
                <w:szCs w:val="22"/>
              </w:rPr>
            </w:pPr>
            <w:r w:rsidRPr="00793A0C">
              <w:rPr>
                <w:rFonts w:ascii="Tahoma" w:hAnsi="Tahoma" w:cs="Tahoma"/>
                <w:szCs w:val="22"/>
              </w:rPr>
              <w:t>La Lista de Productos de Microsoft ofrece información mensual sobre Servicios Online y software de Microsoft licenciados a través de los programas de Licencias por Volumen de Microsoft.</w:t>
            </w:r>
          </w:p>
        </w:tc>
        <w:tc>
          <w:tcPr>
            <w:tcW w:w="4615" w:type="dxa"/>
            <w:tcBorders>
              <w:top w:val="single" w:sz="18" w:space="0" w:color="808080"/>
            </w:tcBorders>
            <w:vAlign w:val="center"/>
          </w:tcPr>
          <w:p w:rsidR="00023FE7" w:rsidRPr="00793A0C" w:rsidRDefault="00023FE7" w:rsidP="00A04495">
            <w:pPr>
              <w:pStyle w:val="NoSpacing1"/>
              <w:ind w:rightChars="-15" w:right="-27"/>
              <w:rPr>
                <w:rFonts w:ascii="Tahoma" w:hAnsi="Tahoma" w:cs="Tahoma"/>
                <w:sz w:val="32"/>
                <w:szCs w:val="32"/>
              </w:rPr>
            </w:pPr>
          </w:p>
        </w:tc>
      </w:tr>
    </w:tbl>
    <w:p w:rsidR="00023FE7" w:rsidRPr="00C618A4" w:rsidRDefault="00023FE7" w:rsidP="00797C44">
      <w:pPr>
        <w:pStyle w:val="Heading1"/>
        <w:rPr>
          <w:lang w:val="en-US"/>
        </w:rPr>
        <w:sectPr w:rsidR="00023FE7" w:rsidRPr="00C618A4"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rsidR="00023FE7" w:rsidRPr="00C618A4" w:rsidRDefault="00023FE7" w:rsidP="00797C44">
      <w:pPr>
        <w:pStyle w:val="Heading1"/>
        <w:rPr>
          <w:lang w:val="en-US"/>
        </w:rPr>
      </w:pPr>
      <w:bookmarkStart w:id="2" w:name="_Toc336337838"/>
      <w:bookmarkStart w:id="3" w:name="_Toc361853583"/>
      <w:r w:rsidRPr="00C618A4">
        <w:rPr>
          <w:lang w:val="en-US"/>
        </w:rPr>
        <w:lastRenderedPageBreak/>
        <w:t>ACERCA DE ESTE DOCUMENTO</w:t>
      </w:r>
      <w:bookmarkEnd w:id="2"/>
      <w:bookmarkEnd w:id="3"/>
    </w:p>
    <w:p w:rsidR="00023FE7" w:rsidRPr="00793A0C" w:rsidRDefault="00023FE7">
      <w:pPr>
        <w:pStyle w:val="Body"/>
        <w:ind w:right="720"/>
        <w:rPr>
          <w:rFonts w:ascii="Tahoma" w:hAnsi="Tahoma" w:cs="Tahoma"/>
        </w:rPr>
      </w:pPr>
    </w:p>
    <w:p w:rsidR="00023FE7" w:rsidRPr="00B0504C" w:rsidRDefault="00023FE7">
      <w:pPr>
        <w:pStyle w:val="Body"/>
        <w:ind w:right="720"/>
        <w:rPr>
          <w:rFonts w:ascii="Tahoma" w:hAnsi="Tahoma" w:cs="Tahoma"/>
          <w:lang w:val="es-ES"/>
        </w:rPr>
      </w:pPr>
      <w:r w:rsidRPr="00793A0C">
        <w:rPr>
          <w:rFonts w:ascii="Tahoma" w:hAnsi="Tahoma" w:cs="Tahoma"/>
          <w:sz w:val="18"/>
          <w:szCs w:val="18"/>
        </w:rPr>
        <w:t>La Lista de Productos de Microsoft ofrece información mensual sobre Servicios Online y software de</w:t>
      </w:r>
      <w:r w:rsidR="009E0085" w:rsidRPr="00793A0C">
        <w:rPr>
          <w:rFonts w:ascii="Tahoma" w:hAnsi="Tahoma" w:cs="Tahoma"/>
          <w:sz w:val="18"/>
          <w:szCs w:val="18"/>
        </w:rPr>
        <w:t> </w:t>
      </w:r>
      <w:r w:rsidRPr="00793A0C">
        <w:rPr>
          <w:rFonts w:ascii="Tahoma" w:hAnsi="Tahoma" w:cs="Tahoma"/>
          <w:sz w:val="18"/>
          <w:szCs w:val="18"/>
        </w:rPr>
        <w:t xml:space="preserve">Microsoft licenciados a través de los programas de Licencias por Volumen de Microsoft. </w:t>
      </w:r>
      <w:r w:rsidRPr="00B0504C">
        <w:rPr>
          <w:rFonts w:ascii="Tahoma" w:hAnsi="Tahoma" w:cs="Tahoma"/>
          <w:sz w:val="18"/>
          <w:szCs w:val="18"/>
          <w:lang w:val="es-ES"/>
        </w:rPr>
        <w:t>La</w:t>
      </w:r>
      <w:r w:rsidR="009E0085" w:rsidRPr="00B0504C">
        <w:rPr>
          <w:rFonts w:ascii="Tahoma" w:hAnsi="Tahoma" w:cs="Tahoma"/>
          <w:sz w:val="18"/>
          <w:szCs w:val="18"/>
          <w:lang w:val="es-ES"/>
        </w:rPr>
        <w:t> </w:t>
      </w:r>
      <w:r w:rsidRPr="00B0504C">
        <w:rPr>
          <w:rFonts w:ascii="Tahoma" w:hAnsi="Tahoma" w:cs="Tahoma"/>
          <w:sz w:val="18"/>
          <w:szCs w:val="18"/>
          <w:lang w:val="es-ES"/>
        </w:rPr>
        <w:t>información que se describe en la Lista de Productos de Microsoft incluye:</w:t>
      </w:r>
    </w:p>
    <w:p w:rsidR="00023FE7" w:rsidRPr="00B0504C" w:rsidRDefault="00023FE7">
      <w:pPr>
        <w:pStyle w:val="Body"/>
        <w:ind w:right="720"/>
        <w:rPr>
          <w:rFonts w:ascii="Tahoma" w:hAnsi="Tahoma" w:cs="Tahoma"/>
          <w:lang w:val="es-ES"/>
        </w:rPr>
      </w:pPr>
    </w:p>
    <w:p w:rsidR="00023FE7" w:rsidRPr="00B0504C" w:rsidRDefault="00023FE7">
      <w:pPr>
        <w:pStyle w:val="BulletedList"/>
        <w:ind w:right="720"/>
        <w:rPr>
          <w:rFonts w:ascii="Tahoma" w:hAnsi="Tahoma" w:cs="Tahoma"/>
          <w:lang w:val="es-ES"/>
        </w:rPr>
      </w:pPr>
      <w:r w:rsidRPr="00B0504C">
        <w:rPr>
          <w:rFonts w:ascii="Tahoma" w:hAnsi="Tahoma" w:cs="Tahoma"/>
          <w:sz w:val="18"/>
          <w:szCs w:val="18"/>
          <w:lang w:val="es-ES"/>
        </w:rPr>
        <w:t>La disponibilidad de nuevos productos y software que ofrecen las Licencias por Volumen de</w:t>
      </w:r>
      <w:r w:rsidR="009E0085" w:rsidRPr="00B0504C">
        <w:rPr>
          <w:rFonts w:ascii="Tahoma" w:hAnsi="Tahoma" w:cs="Tahoma"/>
          <w:sz w:val="18"/>
          <w:szCs w:val="18"/>
          <w:lang w:val="es-ES"/>
        </w:rPr>
        <w:t> </w:t>
      </w:r>
      <w:r w:rsidRPr="00B0504C">
        <w:rPr>
          <w:rFonts w:ascii="Tahoma" w:hAnsi="Tahoma" w:cs="Tahoma"/>
          <w:sz w:val="18"/>
          <w:szCs w:val="18"/>
          <w:lang w:val="es-ES"/>
        </w:rPr>
        <w:t>Microsoft</w:t>
      </w:r>
    </w:p>
    <w:p w:rsidR="00023FE7" w:rsidRPr="00B0504C" w:rsidRDefault="00023FE7" w:rsidP="00024C3C">
      <w:pPr>
        <w:pStyle w:val="BulletedList"/>
        <w:numPr>
          <w:ilvl w:val="0"/>
          <w:numId w:val="16"/>
        </w:numPr>
        <w:ind w:right="720"/>
        <w:rPr>
          <w:rFonts w:ascii="Tahoma" w:hAnsi="Tahoma" w:cs="Tahoma"/>
          <w:lang w:val="es-ES"/>
        </w:rPr>
      </w:pPr>
      <w:r w:rsidRPr="00B0504C">
        <w:rPr>
          <w:rFonts w:ascii="Tahoma" w:hAnsi="Tahoma" w:cs="Tahoma"/>
          <w:sz w:val="18"/>
          <w:szCs w:val="18"/>
          <w:lang w:val="es-ES"/>
        </w:rPr>
        <w:t>La interrupción de productos y software que ofrecen las Licencias por Volumen de</w:t>
      </w:r>
      <w:r w:rsidR="009E0085" w:rsidRPr="00B0504C">
        <w:rPr>
          <w:rFonts w:ascii="Tahoma" w:hAnsi="Tahoma" w:cs="Tahoma"/>
          <w:sz w:val="18"/>
          <w:szCs w:val="18"/>
          <w:lang w:val="es-ES"/>
        </w:rPr>
        <w:t> </w:t>
      </w:r>
      <w:r w:rsidRPr="00B0504C">
        <w:rPr>
          <w:rFonts w:ascii="Tahoma" w:hAnsi="Tahoma" w:cs="Tahoma"/>
          <w:sz w:val="18"/>
          <w:szCs w:val="18"/>
          <w:lang w:val="es-ES"/>
        </w:rPr>
        <w:t>Microsoft</w:t>
      </w:r>
    </w:p>
    <w:p w:rsidR="00023FE7" w:rsidRPr="00B0504C" w:rsidRDefault="00023FE7" w:rsidP="00024C3C">
      <w:pPr>
        <w:pStyle w:val="BulletedList"/>
        <w:numPr>
          <w:ilvl w:val="0"/>
          <w:numId w:val="16"/>
        </w:numPr>
        <w:ind w:right="720"/>
        <w:rPr>
          <w:rFonts w:ascii="Tahoma" w:hAnsi="Tahoma" w:cs="Tahoma"/>
          <w:lang w:val="es-ES"/>
        </w:rPr>
      </w:pPr>
      <w:r w:rsidRPr="00B0504C">
        <w:rPr>
          <w:rFonts w:ascii="Tahoma" w:hAnsi="Tahoma" w:cs="Tahoma"/>
          <w:sz w:val="18"/>
          <w:szCs w:val="18"/>
          <w:lang w:val="es-ES"/>
        </w:rPr>
        <w:t xml:space="preserve">La designación de software y productos con respecto al grupo de productos de las Licencias por Volumen de Microsoft </w:t>
      </w:r>
    </w:p>
    <w:p w:rsidR="00023FE7" w:rsidRPr="00B0504C" w:rsidRDefault="00023FE7" w:rsidP="00024C3C">
      <w:pPr>
        <w:pStyle w:val="BulletedList"/>
        <w:numPr>
          <w:ilvl w:val="0"/>
          <w:numId w:val="16"/>
        </w:numPr>
        <w:ind w:right="720"/>
        <w:rPr>
          <w:rFonts w:ascii="Tahoma" w:hAnsi="Tahoma" w:cs="Tahoma"/>
          <w:lang w:val="es-ES"/>
        </w:rPr>
      </w:pPr>
      <w:r w:rsidRPr="00B0504C">
        <w:rPr>
          <w:rFonts w:ascii="Tahoma" w:hAnsi="Tahoma" w:cs="Tahoma"/>
          <w:sz w:val="18"/>
          <w:szCs w:val="18"/>
          <w:lang w:val="es-ES"/>
        </w:rPr>
        <w:t>El valor en puntos de cada tecnología de productos y software</w:t>
      </w:r>
    </w:p>
    <w:p w:rsidR="00023FE7" w:rsidRPr="00793A0C" w:rsidRDefault="00023FE7" w:rsidP="00024C3C">
      <w:pPr>
        <w:pStyle w:val="BulletedList"/>
        <w:numPr>
          <w:ilvl w:val="0"/>
          <w:numId w:val="16"/>
        </w:numPr>
        <w:ind w:right="720"/>
        <w:rPr>
          <w:rFonts w:ascii="Tahoma" w:hAnsi="Tahoma" w:cs="Tahoma"/>
        </w:rPr>
      </w:pPr>
      <w:r w:rsidRPr="00793A0C">
        <w:rPr>
          <w:rFonts w:ascii="Tahoma" w:hAnsi="Tahoma" w:cs="Tahoma"/>
          <w:sz w:val="18"/>
          <w:szCs w:val="18"/>
        </w:rPr>
        <w:t>Promociones disponibles</w:t>
      </w:r>
    </w:p>
    <w:p w:rsidR="00023FE7" w:rsidRPr="00B0504C" w:rsidRDefault="00023FE7" w:rsidP="00024C3C">
      <w:pPr>
        <w:pStyle w:val="BulletedList"/>
        <w:numPr>
          <w:ilvl w:val="0"/>
          <w:numId w:val="16"/>
        </w:numPr>
        <w:ind w:right="720"/>
        <w:rPr>
          <w:rFonts w:ascii="Tahoma" w:hAnsi="Tahoma" w:cs="Tahoma"/>
          <w:lang w:val="es-ES"/>
        </w:rPr>
      </w:pPr>
      <w:r w:rsidRPr="00B0504C">
        <w:rPr>
          <w:rFonts w:ascii="Tahoma" w:hAnsi="Tahoma" w:cs="Tahoma"/>
          <w:sz w:val="18"/>
          <w:szCs w:val="18"/>
          <w:lang w:val="es-ES"/>
        </w:rPr>
        <w:t>Las rutas de migración de una versión de software a otra versión del mismo software</w:t>
      </w:r>
    </w:p>
    <w:p w:rsidR="00023FE7" w:rsidRPr="00B0504C" w:rsidRDefault="00023FE7" w:rsidP="00024C3C">
      <w:pPr>
        <w:pStyle w:val="BulletedList"/>
        <w:numPr>
          <w:ilvl w:val="0"/>
          <w:numId w:val="16"/>
        </w:numPr>
        <w:ind w:right="720"/>
        <w:rPr>
          <w:rFonts w:ascii="Tahoma" w:hAnsi="Tahoma" w:cs="Tahoma"/>
          <w:lang w:val="es-ES"/>
        </w:rPr>
      </w:pPr>
      <w:r w:rsidRPr="00B0504C">
        <w:rPr>
          <w:rFonts w:ascii="Tahoma" w:hAnsi="Tahoma" w:cs="Tahoma"/>
          <w:sz w:val="18"/>
          <w:szCs w:val="18"/>
          <w:lang w:val="es-ES"/>
        </w:rPr>
        <w:t>Las rutas de migración de software interrumpido a nuevas versiones de software</w:t>
      </w:r>
    </w:p>
    <w:p w:rsidR="00023FE7" w:rsidRPr="00793A0C" w:rsidRDefault="00023FE7" w:rsidP="00024C3C">
      <w:pPr>
        <w:pStyle w:val="BulletedList"/>
        <w:numPr>
          <w:ilvl w:val="0"/>
          <w:numId w:val="16"/>
        </w:numPr>
        <w:ind w:right="720"/>
        <w:rPr>
          <w:rFonts w:ascii="Tahoma" w:hAnsi="Tahoma" w:cs="Tahoma"/>
        </w:rPr>
      </w:pPr>
      <w:r w:rsidRPr="00793A0C">
        <w:rPr>
          <w:rFonts w:ascii="Tahoma" w:hAnsi="Tahoma" w:cs="Tahoma"/>
          <w:sz w:val="18"/>
          <w:szCs w:val="18"/>
        </w:rPr>
        <w:t>Beneficios de Software Assurance</w:t>
      </w:r>
    </w:p>
    <w:p w:rsidR="00023FE7" w:rsidRPr="00B0504C" w:rsidRDefault="00023FE7" w:rsidP="00024C3C">
      <w:pPr>
        <w:pStyle w:val="BulletedList"/>
        <w:numPr>
          <w:ilvl w:val="0"/>
          <w:numId w:val="16"/>
        </w:numPr>
        <w:ind w:right="720"/>
        <w:rPr>
          <w:rFonts w:ascii="Tahoma" w:hAnsi="Tahoma" w:cs="Tahoma"/>
          <w:lang w:val="es-ES"/>
        </w:rPr>
      </w:pPr>
      <w:r w:rsidRPr="00B0504C">
        <w:rPr>
          <w:rFonts w:ascii="Tahoma" w:hAnsi="Tahoma" w:cs="Tahoma"/>
          <w:sz w:val="18"/>
          <w:szCs w:val="18"/>
          <w:lang w:val="es-ES"/>
        </w:rPr>
        <w:t>Otras Notas e información específica sobre software y productos</w:t>
      </w:r>
    </w:p>
    <w:p w:rsidR="00023FE7" w:rsidRPr="00B0504C" w:rsidRDefault="00023FE7">
      <w:pPr>
        <w:ind w:right="720"/>
        <w:rPr>
          <w:rFonts w:cs="Tahoma"/>
          <w:lang w:val="es-ES"/>
        </w:rPr>
      </w:pPr>
    </w:p>
    <w:p w:rsidR="00023FE7" w:rsidRPr="00B0504C" w:rsidRDefault="00023FE7">
      <w:pPr>
        <w:ind w:right="720"/>
        <w:rPr>
          <w:rFonts w:cs="Tahoma"/>
          <w:lang w:val="es-ES"/>
        </w:rPr>
      </w:pPr>
    </w:p>
    <w:p w:rsidR="00023FE7" w:rsidRPr="00B0504C" w:rsidRDefault="00023FE7" w:rsidP="00797C44">
      <w:pPr>
        <w:pStyle w:val="Heading1"/>
      </w:pPr>
      <w:bookmarkStart w:id="4" w:name="_Toc336337839"/>
      <w:bookmarkStart w:id="5" w:name="_Toc361853584"/>
      <w:r w:rsidRPr="00B0504C">
        <w:t>CÓMO UTILIZAR la Lista DE PRODUCTOS DE</w:t>
      </w:r>
      <w:r w:rsidR="00D936DC" w:rsidRPr="00B0504C">
        <w:t> </w:t>
      </w:r>
      <w:r w:rsidRPr="00B0504C">
        <w:t>MICROSOFT</w:t>
      </w:r>
      <w:bookmarkEnd w:id="4"/>
      <w:bookmarkEnd w:id="5"/>
    </w:p>
    <w:p w:rsidR="00023FE7" w:rsidRPr="00B0504C" w:rsidRDefault="00023FE7">
      <w:pPr>
        <w:pStyle w:val="Body"/>
        <w:ind w:right="-1890"/>
        <w:rPr>
          <w:rFonts w:ascii="Tahoma" w:hAnsi="Tahoma" w:cs="Tahoma"/>
          <w:sz w:val="18"/>
          <w:szCs w:val="18"/>
          <w:lang w:val="es-ES"/>
        </w:rPr>
      </w:pPr>
    </w:p>
    <w:p w:rsidR="00023FE7" w:rsidRPr="00B0504C" w:rsidRDefault="00023FE7">
      <w:pPr>
        <w:pStyle w:val="Body"/>
        <w:ind w:right="-1890"/>
        <w:rPr>
          <w:rFonts w:ascii="Tahoma" w:hAnsi="Tahoma" w:cs="Tahoma"/>
          <w:lang w:val="es-ES"/>
        </w:rPr>
      </w:pPr>
      <w:r w:rsidRPr="00B0504C">
        <w:rPr>
          <w:rFonts w:ascii="Tahoma" w:hAnsi="Tahoma" w:cs="Tahoma"/>
          <w:b/>
          <w:lang w:val="es-ES"/>
        </w:rPr>
        <w:t xml:space="preserve">Familiarícese con la Clave de gráficos siguiendo los pasos que se indican </w:t>
      </w:r>
      <w:r w:rsidR="00D936DC" w:rsidRPr="00B0504C">
        <w:rPr>
          <w:rFonts w:ascii="Tahoma" w:hAnsi="Tahoma" w:cs="Tahoma"/>
          <w:b/>
          <w:lang w:val="es-ES"/>
        </w:rPr>
        <w:br/>
      </w:r>
      <w:r w:rsidRPr="00B0504C">
        <w:rPr>
          <w:rFonts w:ascii="Tahoma" w:hAnsi="Tahoma" w:cs="Tahoma"/>
          <w:b/>
          <w:lang w:val="es-ES"/>
        </w:rPr>
        <w:t>a continuación.</w:t>
      </w:r>
    </w:p>
    <w:p w:rsidR="00023FE7" w:rsidRPr="00B0504C" w:rsidRDefault="00023FE7">
      <w:pPr>
        <w:pStyle w:val="Body"/>
        <w:ind w:right="-1890"/>
        <w:rPr>
          <w:rFonts w:ascii="Tahoma" w:hAnsi="Tahoma" w:cs="Tahoma"/>
          <w:sz w:val="18"/>
          <w:szCs w:val="18"/>
          <w:lang w:val="es-ES"/>
        </w:rPr>
      </w:pPr>
    </w:p>
    <w:p w:rsidR="00023FE7" w:rsidRPr="00B0504C" w:rsidRDefault="00023FE7">
      <w:pPr>
        <w:pStyle w:val="Body"/>
        <w:ind w:right="-1890"/>
        <w:rPr>
          <w:rFonts w:ascii="Tahoma" w:hAnsi="Tahoma" w:cs="Tahoma"/>
          <w:lang w:val="es-ES"/>
        </w:rPr>
      </w:pPr>
      <w:r w:rsidRPr="00B0504C">
        <w:rPr>
          <w:rStyle w:val="BodyChar"/>
          <w:rFonts w:ascii="Tahoma" w:hAnsi="Tahoma" w:cs="Tahoma"/>
          <w:b/>
          <w:sz w:val="18"/>
          <w:szCs w:val="18"/>
          <w:lang w:val="es-ES"/>
        </w:rPr>
        <w:t>Paso 1:</w:t>
      </w:r>
      <w:r w:rsidR="000D7147" w:rsidRPr="00B0504C">
        <w:rPr>
          <w:rStyle w:val="BodyChar"/>
          <w:rFonts w:ascii="Tahoma" w:hAnsi="Tahoma" w:cs="Tahoma"/>
          <w:b/>
          <w:sz w:val="18"/>
          <w:szCs w:val="18"/>
          <w:lang w:val="es-ES"/>
        </w:rPr>
        <w:t xml:space="preserve"> </w:t>
      </w:r>
      <w:r w:rsidRPr="00B0504C">
        <w:rPr>
          <w:rFonts w:ascii="Tahoma" w:hAnsi="Tahoma" w:cs="Tahoma"/>
          <w:sz w:val="18"/>
          <w:szCs w:val="18"/>
          <w:lang w:val="es-ES"/>
        </w:rPr>
        <w:t xml:space="preserve">Busque el software que esté considerando en la tabla. </w:t>
      </w:r>
    </w:p>
    <w:p w:rsidR="00023FE7" w:rsidRPr="00B0504C" w:rsidRDefault="00023FE7">
      <w:pPr>
        <w:pStyle w:val="Body"/>
        <w:ind w:right="-1890"/>
        <w:rPr>
          <w:rFonts w:ascii="Tahoma" w:hAnsi="Tahoma" w:cs="Tahoma"/>
          <w:sz w:val="18"/>
          <w:szCs w:val="18"/>
          <w:lang w:val="es-ES"/>
        </w:rPr>
      </w:pPr>
    </w:p>
    <w:p w:rsidR="00023FE7" w:rsidRPr="00793A0C" w:rsidRDefault="00B0504C" w:rsidP="0013361B">
      <w:pPr>
        <w:pStyle w:val="NumberedSteps"/>
        <w:ind w:left="-180" w:right="720"/>
        <w:rPr>
          <w:rFonts w:ascii="Tahoma" w:hAnsi="Tahoma" w:cs="Tahoma"/>
        </w:rPr>
      </w:pPr>
      <w:r>
        <w:rPr>
          <w:noProof/>
        </w:rPr>
        <mc:AlternateContent>
          <mc:Choice Requires="wps">
            <w:drawing>
              <wp:anchor distT="0" distB="0" distL="114300" distR="114300" simplePos="0" relativeHeight="251652607" behindDoc="0" locked="0" layoutInCell="1" allowOverlap="1" wp14:anchorId="6827C6D1" wp14:editId="59031EC9">
                <wp:simplePos x="0" y="0"/>
                <wp:positionH relativeFrom="column">
                  <wp:posOffset>-141605</wp:posOffset>
                </wp:positionH>
                <wp:positionV relativeFrom="paragraph">
                  <wp:posOffset>2151380</wp:posOffset>
                </wp:positionV>
                <wp:extent cx="1748790" cy="214630"/>
                <wp:effectExtent l="20320" t="17780" r="21590" b="15240"/>
                <wp:wrapNone/>
                <wp:docPr id="16"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48790" cy="214630"/>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6EB50AC" id="Oval 14" o:spid="_x0000_s1026" style="position:absolute;margin-left:-11.15pt;margin-top:169.4pt;width:137.7pt;height:16.9pt;z-index:25165260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" filled="f" strokecolor="red" strokeweight="2.25pt">
                <v:textbox inset="5.85pt,.7pt,5.85pt,.7pt"/>
              </v:oval>
            </w:pict>
          </mc:Fallback>
        </mc:AlternateContent>
      </w:r>
      <w:r w:rsidR="00776740">
        <w:rPr>
          <w:noProof/>
        </w:rPr>
        <w:drawing>
          <wp:inline distT="0" distB="0" distL="0" distR="0" wp14:anchorId="67C0DD35" wp14:editId="6CF33270">
            <wp:extent cx="5934456" cy="266090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9565" t="25701" r="7392" b="9565"/>
                    <a:stretch/>
                  </pic:blipFill>
                  <pic:spPr bwMode="auto">
                    <a:xfrm>
                      <a:off x="0" y="0"/>
                      <a:ext cx="5934456" cy="2660904"/>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793A0C" w:rsidRDefault="00B0504C">
      <w:pPr>
        <w:pStyle w:val="NumberedSteps"/>
        <w:ind w:right="720"/>
        <w:rPr>
          <w:rFonts w:ascii="Tahoma" w:hAnsi="Tahoma" w:cs="Tahoma"/>
        </w:rPr>
      </w:pPr>
      <w:r>
        <w:rPr>
          <w:noProof/>
        </w:rPr>
        <mc:AlternateContent>
          <mc:Choice Requires="wps">
            <w:drawing>
              <wp:anchor distT="0" distB="0" distL="114300" distR="114300" simplePos="0" relativeHeight="251667968" behindDoc="0" locked="0" layoutInCell="1" allowOverlap="1" wp14:anchorId="48E2DA03" wp14:editId="41D29183">
                <wp:simplePos x="0" y="0"/>
                <wp:positionH relativeFrom="column">
                  <wp:posOffset>800735</wp:posOffset>
                </wp:positionH>
                <wp:positionV relativeFrom="paragraph">
                  <wp:posOffset>7846060</wp:posOffset>
                </wp:positionV>
                <wp:extent cx="1793875" cy="180975"/>
                <wp:effectExtent l="19050" t="19050" r="0" b="9525"/>
                <wp:wrapNone/>
                <wp:docPr id="15" name="Oval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3875" cy="18097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DBF7E09" id="Oval 18" o:spid="_x0000_s1026" style="position:absolute;margin-left:63.05pt;margin-top:617.8pt;width:141.25pt;height:14.2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" filled="f" strokecolor="red" strokeweight="2.25pt">
                <v:textbox inset="5.85pt,.7pt,5.85pt,.7pt"/>
              </v:oval>
            </w:pict>
          </mc:Fallback>
        </mc:AlternateContent>
      </w:r>
    </w:p>
    <w:p w:rsidR="00023FE7" w:rsidRPr="00B0504C" w:rsidRDefault="00023FE7">
      <w:pPr>
        <w:pStyle w:val="NumberedSteps"/>
        <w:ind w:right="720"/>
        <w:rPr>
          <w:rFonts w:ascii="Tahoma" w:hAnsi="Tahoma" w:cs="Tahoma"/>
          <w:lang w:val="es-ES"/>
        </w:rPr>
      </w:pPr>
      <w:r w:rsidRPr="00B0504C">
        <w:rPr>
          <w:rStyle w:val="BodyChar"/>
          <w:rFonts w:ascii="Tahoma" w:hAnsi="Tahoma" w:cs="Tahoma"/>
          <w:b/>
          <w:sz w:val="18"/>
          <w:szCs w:val="18"/>
          <w:lang w:val="es-ES"/>
        </w:rPr>
        <w:t>Paso 2:</w:t>
      </w:r>
      <w:r w:rsidR="000D7147" w:rsidRPr="00B0504C">
        <w:rPr>
          <w:rFonts w:ascii="Tahoma" w:hAnsi="Tahoma" w:cs="Tahoma"/>
          <w:sz w:val="18"/>
          <w:szCs w:val="18"/>
          <w:lang w:val="es-ES"/>
        </w:rPr>
        <w:t xml:space="preserve"> </w:t>
      </w:r>
      <w:r w:rsidRPr="00B0504C">
        <w:rPr>
          <w:rFonts w:ascii="Tahoma" w:hAnsi="Tahoma" w:cs="Tahoma"/>
          <w:sz w:val="18"/>
          <w:szCs w:val="18"/>
          <w:lang w:val="es-ES"/>
        </w:rPr>
        <w:t>Revise la información de las columnas para comprobar si hay promociones disponibles, beneficios de Software Assurance, contadores de puntos, disponibilidad de programas, etc.</w:t>
      </w:r>
    </w:p>
    <w:p w:rsidR="00023FE7" w:rsidRPr="00B0504C" w:rsidRDefault="00023FE7" w:rsidP="000E5145">
      <w:pPr>
        <w:pStyle w:val="NumberedSteps"/>
        <w:ind w:right="720"/>
        <w:rPr>
          <w:rFonts w:ascii="Tahoma" w:hAnsi="Tahoma" w:cs="Tahoma"/>
          <w:lang w:val="es-ES"/>
        </w:rPr>
      </w:pPr>
      <w:r w:rsidRPr="00B0504C">
        <w:rPr>
          <w:rStyle w:val="BodyChar"/>
          <w:rFonts w:ascii="Tahoma" w:hAnsi="Tahoma" w:cs="Tahoma"/>
          <w:b/>
          <w:sz w:val="18"/>
          <w:szCs w:val="18"/>
          <w:lang w:val="es-ES"/>
        </w:rPr>
        <w:lastRenderedPageBreak/>
        <w:t>Paso 3:</w:t>
      </w:r>
      <w:r w:rsidR="000D7147" w:rsidRPr="00B0504C">
        <w:rPr>
          <w:rFonts w:ascii="Tahoma" w:hAnsi="Tahoma" w:cs="Tahoma"/>
          <w:sz w:val="18"/>
          <w:szCs w:val="18"/>
          <w:lang w:val="es-ES"/>
        </w:rPr>
        <w:t xml:space="preserve"> </w:t>
      </w:r>
      <w:r w:rsidRPr="00B0504C">
        <w:rPr>
          <w:rFonts w:ascii="Tahoma" w:hAnsi="Tahoma" w:cs="Tahoma"/>
          <w:sz w:val="18"/>
          <w:szCs w:val="18"/>
          <w:lang w:val="es-ES"/>
        </w:rPr>
        <w:t>Algunos software incluirán también una nota al pie con información adicional. Si</w:t>
      </w:r>
      <w:r w:rsidR="00B47CB8" w:rsidRPr="00B0504C">
        <w:rPr>
          <w:rFonts w:ascii="Tahoma" w:hAnsi="Tahoma" w:cs="Tahoma"/>
          <w:sz w:val="18"/>
          <w:szCs w:val="18"/>
          <w:lang w:val="es-ES"/>
        </w:rPr>
        <w:t> </w:t>
      </w:r>
      <w:r w:rsidRPr="00B0504C">
        <w:rPr>
          <w:rFonts w:ascii="Tahoma" w:hAnsi="Tahoma" w:cs="Tahoma"/>
          <w:sz w:val="18"/>
          <w:szCs w:val="18"/>
          <w:lang w:val="es-ES"/>
        </w:rPr>
        <w:t xml:space="preserve">corresponde, </w:t>
      </w:r>
      <w:r w:rsidR="000D7147" w:rsidRPr="00B0504C">
        <w:rPr>
          <w:rFonts w:ascii="Tahoma" w:hAnsi="Tahoma" w:cs="Tahoma"/>
          <w:sz w:val="18"/>
          <w:szCs w:val="18"/>
          <w:lang w:val="es-ES"/>
        </w:rPr>
        <w:t>“</w:t>
      </w:r>
      <w:r w:rsidRPr="00B0504C">
        <w:rPr>
          <w:rFonts w:ascii="Tahoma" w:hAnsi="Tahoma" w:cs="Tahoma"/>
          <w:sz w:val="18"/>
          <w:szCs w:val="18"/>
          <w:lang w:val="es-ES"/>
        </w:rPr>
        <w:t>haga clic</w:t>
      </w:r>
      <w:r w:rsidR="000D7147" w:rsidRPr="00B0504C">
        <w:rPr>
          <w:rFonts w:ascii="Tahoma" w:hAnsi="Tahoma" w:cs="Tahoma"/>
          <w:sz w:val="18"/>
          <w:szCs w:val="18"/>
          <w:lang w:val="es-ES"/>
        </w:rPr>
        <w:t>”</w:t>
      </w:r>
      <w:r w:rsidRPr="00B0504C">
        <w:rPr>
          <w:rFonts w:ascii="Tahoma" w:hAnsi="Tahoma" w:cs="Tahoma"/>
          <w:sz w:val="18"/>
          <w:szCs w:val="18"/>
          <w:lang w:val="es-ES"/>
        </w:rPr>
        <w:t xml:space="preserve"> (Ctrl + clic) en el número de la nota al pie, que le llevará directamente al texto aplicable; o consulte la nota al pie identificada en las páginas que aparecen a continuación de la tabla para obtener información adicional. Dicha información adicional incluye detalles sobre las ofertas de migración o los criterios de elegibilidad, como se indica en el siguiente ejemplo.</w:t>
      </w:r>
    </w:p>
    <w:p w:rsidR="000E5145" w:rsidRPr="00B0504C" w:rsidRDefault="000E5145" w:rsidP="000E5145">
      <w:pPr>
        <w:pStyle w:val="NumberedSteps"/>
        <w:ind w:right="720"/>
        <w:rPr>
          <w:rFonts w:ascii="Tahoma" w:hAnsi="Tahoma" w:cs="Tahoma"/>
          <w:sz w:val="18"/>
          <w:szCs w:val="18"/>
          <w:lang w:val="es-ES"/>
        </w:rPr>
      </w:pPr>
    </w:p>
    <w:p w:rsidR="00023FE7" w:rsidRDefault="00B0504C">
      <w:pPr>
        <w:pStyle w:val="NumberedSteps"/>
        <w:tabs>
          <w:tab w:val="left" w:pos="9360"/>
        </w:tabs>
        <w:ind w:right="720"/>
        <w:rPr>
          <w:rFonts w:ascii="Tahoma" w:hAnsi="Tahoma" w:cs="Tahoma"/>
        </w:rPr>
      </w:pPr>
      <w:r>
        <w:rPr>
          <w:noProof/>
        </w:rPr>
        <mc:AlternateContent>
          <mc:Choice Requires="wps">
            <w:drawing>
              <wp:anchor distT="0" distB="0" distL="114300" distR="114300" simplePos="0" relativeHeight="251670016" behindDoc="0" locked="0" layoutInCell="1" allowOverlap="1" wp14:anchorId="4625220F" wp14:editId="199880A1">
                <wp:simplePos x="0" y="0"/>
                <wp:positionH relativeFrom="column">
                  <wp:posOffset>1749425</wp:posOffset>
                </wp:positionH>
                <wp:positionV relativeFrom="paragraph">
                  <wp:posOffset>2420620</wp:posOffset>
                </wp:positionV>
                <wp:extent cx="278765" cy="198755"/>
                <wp:effectExtent l="15875" t="20320" r="19685" b="19050"/>
                <wp:wrapNone/>
                <wp:docPr id="14" name="Oval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8765" cy="198755"/>
                        </a:xfrm>
                        <a:prstGeom prst="ellipse">
                          <a:avLst/>
                        </a:prstGeom>
                        <a:noFill/>
                        <a:ln w="28575">
                          <a:solidFill>
                            <a:srgbClr val="FF0000"/>
                          </a:solidFill>
                          <a:round/>
                          <a:headEnd/>
                          <a:tailEnd/>
                        </a:ln>
                        <a:extLst>
                          <a:ext uri="{909E8E84-426E-40DD-AFC4-6F175D3DCCD1}">
                            <a14:hiddenFill xmlns:a14="http://schemas.microsoft.com/office/drawing/2010/main">
                              <a:solidFill>
                                <a:srgbClr val="FF0000"/>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7F23583" id="Oval 17" o:spid="_x0000_s1026" style="position:absolute;margin-left:137.75pt;margin-top:190.6pt;width:21.95pt;height:15.65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" filled="f" fillcolor="red" strokecolor="red" strokeweight="2.25pt">
                <v:textbox inset="5.85pt,.7pt,5.85pt,.7pt"/>
              </v:oval>
            </w:pict>
          </mc:Fallback>
        </mc:AlternateContent>
      </w:r>
      <w:r>
        <w:rPr>
          <w:noProof/>
        </w:rPr>
        <mc:AlternateContent>
          <mc:Choice Requires="wps">
            <w:drawing>
              <wp:anchor distT="0" distB="0" distL="114300" distR="114300" simplePos="0" relativeHeight="251668992" behindDoc="0" locked="0" layoutInCell="1" allowOverlap="1" wp14:anchorId="0A8B588A" wp14:editId="1ED05484">
                <wp:simplePos x="0" y="0"/>
                <wp:positionH relativeFrom="column">
                  <wp:posOffset>423545</wp:posOffset>
                </wp:positionH>
                <wp:positionV relativeFrom="paragraph">
                  <wp:posOffset>2404110</wp:posOffset>
                </wp:positionV>
                <wp:extent cx="904240" cy="198755"/>
                <wp:effectExtent l="23495" t="22860" r="15240" b="16510"/>
                <wp:wrapNone/>
                <wp:docPr id="6" name="Oval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4240" cy="19875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20C4E35" id="Oval 16" o:spid="_x0000_s1026" style="position:absolute;margin-left:33.35pt;margin-top:189.3pt;width:71.2pt;height:15.6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" filled="f" strokecolor="red" strokeweight="2.25pt">
                <v:textbox inset="5.85pt,.7pt,5.85pt,.7pt"/>
              </v:oval>
            </w:pict>
          </mc:Fallback>
        </mc:AlternateContent>
      </w:r>
      <w:r w:rsidR="000143F4">
        <w:rPr>
          <w:noProof/>
        </w:rPr>
        <w:drawing>
          <wp:inline distT="0" distB="0" distL="0" distR="0" wp14:anchorId="39471023" wp14:editId="7642F3CA">
            <wp:extent cx="1938528" cy="3118104"/>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9565" t="25701" r="60001" b="9565"/>
                    <a:stretch/>
                  </pic:blipFill>
                  <pic:spPr bwMode="auto">
                    <a:xfrm>
                      <a:off x="0" y="0"/>
                      <a:ext cx="1938528" cy="3118104"/>
                    </a:xfrm>
                    <a:prstGeom prst="rect">
                      <a:avLst/>
                    </a:prstGeom>
                    <a:ln>
                      <a:noFill/>
                    </a:ln>
                    <a:extLst>
                      <a:ext uri="{53640926-AAD7-44D8-BBD7-CCE9431645EC}">
                        <a14:shadowObscured xmlns:a14="http://schemas.microsoft.com/office/drawing/2010/main"/>
                      </a:ext>
                    </a:extLst>
                  </pic:spPr>
                </pic:pic>
              </a:graphicData>
            </a:graphic>
          </wp:inline>
        </w:drawing>
      </w:r>
    </w:p>
    <w:p w:rsidR="00EC5A33" w:rsidRPr="00EC5A33" w:rsidRDefault="00EC5A33">
      <w:pPr>
        <w:pStyle w:val="NumberedSteps"/>
        <w:tabs>
          <w:tab w:val="left" w:pos="9360"/>
        </w:tabs>
        <w:ind w:right="720"/>
        <w:rPr>
          <w:rFonts w:ascii="Tahoma" w:hAnsi="Tahoma" w:cs="Tahoma"/>
          <w:sz w:val="18"/>
          <w:szCs w:val="18"/>
        </w:rPr>
      </w:pPr>
    </w:p>
    <w:p w:rsidR="0013361B" w:rsidRPr="00793A0C" w:rsidRDefault="005266AE">
      <w:pPr>
        <w:pStyle w:val="NumberedSteps"/>
        <w:tabs>
          <w:tab w:val="left" w:pos="9360"/>
        </w:tabs>
        <w:ind w:right="720"/>
        <w:rPr>
          <w:rFonts w:ascii="Tahoma" w:hAnsi="Tahoma" w:cs="Tahoma"/>
          <w:sz w:val="18"/>
          <w:szCs w:val="18"/>
        </w:rPr>
      </w:pPr>
      <w:r w:rsidRPr="005266AE">
        <w:rPr>
          <w:noProof/>
          <w:bdr w:val="single" w:sz="8" w:space="0" w:color="auto"/>
        </w:rPr>
        <w:drawing>
          <wp:inline distT="0" distB="0" distL="0" distR="0" wp14:anchorId="018F8DDD" wp14:editId="7B4205F6">
            <wp:extent cx="5312844" cy="1143000"/>
            <wp:effectExtent l="0" t="0" r="254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3333" t="36134" r="13914" b="42995"/>
                    <a:stretch/>
                  </pic:blipFill>
                  <pic:spPr bwMode="auto">
                    <a:xfrm>
                      <a:off x="0" y="0"/>
                      <a:ext cx="5322084" cy="1144988"/>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B0504C" w:rsidRDefault="00B0504C">
      <w:pPr>
        <w:pStyle w:val="NumberedSteps"/>
        <w:ind w:right="720"/>
        <w:rPr>
          <w:rFonts w:ascii="Tahoma" w:hAnsi="Tahoma" w:cs="Tahoma"/>
          <w:lang w:val="es-ES"/>
        </w:rPr>
      </w:pPr>
      <w:r>
        <w:rPr>
          <w:noProof/>
        </w:rPr>
        <mc:AlternateContent>
          <mc:Choice Requires="wps">
            <w:drawing>
              <wp:anchor distT="0" distB="0" distL="114300" distR="114300" simplePos="0" relativeHeight="251665920" behindDoc="0" locked="0" layoutInCell="1" allowOverlap="1" wp14:anchorId="2EEBB4CB" wp14:editId="23838985">
                <wp:simplePos x="0" y="0"/>
                <wp:positionH relativeFrom="column">
                  <wp:posOffset>800735</wp:posOffset>
                </wp:positionH>
                <wp:positionV relativeFrom="paragraph">
                  <wp:posOffset>7846060</wp:posOffset>
                </wp:positionV>
                <wp:extent cx="1793875" cy="180975"/>
                <wp:effectExtent l="19050" t="19050" r="0" b="9525"/>
                <wp:wrapNone/>
                <wp:docPr id="18" name="Oval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3875" cy="18097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FD30510" id="Oval 18" o:spid="_x0000_s1026" style="position:absolute;margin-left:63.05pt;margin-top:617.8pt;width:141.25pt;height:14.2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" filled="f" strokecolor="red" strokeweight="2.25pt">
                <v:textbox inset="5.85pt,.7pt,5.85pt,.7pt"/>
              </v:oval>
            </w:pict>
          </mc:Fallback>
        </mc:AlternateContent>
      </w:r>
      <w:r w:rsidR="00023FE7" w:rsidRPr="00B0504C">
        <w:rPr>
          <w:rStyle w:val="BodyChar"/>
          <w:rFonts w:ascii="Tahoma" w:hAnsi="Tahoma" w:cs="Tahoma"/>
          <w:b/>
          <w:sz w:val="18"/>
          <w:szCs w:val="18"/>
          <w:lang w:val="es-ES"/>
        </w:rPr>
        <w:t>Paso 4:</w:t>
      </w:r>
      <w:r w:rsidR="000D7147" w:rsidRPr="00B0504C">
        <w:rPr>
          <w:rStyle w:val="BodyChar"/>
          <w:rFonts w:ascii="Tahoma" w:hAnsi="Tahoma" w:cs="Tahoma"/>
          <w:b/>
          <w:sz w:val="18"/>
          <w:szCs w:val="18"/>
          <w:lang w:val="es-ES"/>
        </w:rPr>
        <w:t xml:space="preserve"> </w:t>
      </w:r>
      <w:r w:rsidR="00023FE7" w:rsidRPr="00B0504C">
        <w:rPr>
          <w:rFonts w:ascii="Tahoma" w:hAnsi="Tahoma" w:cs="Tahoma"/>
          <w:sz w:val="18"/>
          <w:szCs w:val="18"/>
          <w:lang w:val="es-ES"/>
        </w:rPr>
        <w:t>Para obtener más información sobre los beneficios, la adquisición y la renovación de</w:t>
      </w:r>
      <w:r w:rsidR="00531096" w:rsidRPr="00B0504C">
        <w:rPr>
          <w:rFonts w:ascii="Tahoma" w:hAnsi="Tahoma" w:cs="Tahoma"/>
          <w:sz w:val="18"/>
          <w:szCs w:val="18"/>
          <w:lang w:val="es-ES"/>
        </w:rPr>
        <w:t> </w:t>
      </w:r>
      <w:r w:rsidR="00023FE7" w:rsidRPr="00B0504C">
        <w:rPr>
          <w:rFonts w:ascii="Tahoma" w:hAnsi="Tahoma" w:cs="Tahoma"/>
          <w:sz w:val="18"/>
          <w:szCs w:val="18"/>
          <w:lang w:val="es-ES"/>
        </w:rPr>
        <w:t>Software Assurance, consulte los Apéndices 5 y 6.</w:t>
      </w:r>
    </w:p>
    <w:p w:rsidR="00023FE7" w:rsidRPr="00B0504C" w:rsidRDefault="00023FE7">
      <w:pPr>
        <w:pStyle w:val="Body"/>
        <w:ind w:right="720"/>
        <w:rPr>
          <w:rFonts w:ascii="Tahoma" w:hAnsi="Tahoma" w:cs="Tahoma"/>
          <w:lang w:val="es-ES"/>
        </w:rPr>
      </w:pPr>
      <w:r w:rsidRPr="00B0504C">
        <w:rPr>
          <w:rFonts w:ascii="Tahoma" w:hAnsi="Tahoma" w:cs="Tahoma"/>
          <w:b/>
          <w:sz w:val="18"/>
          <w:szCs w:val="18"/>
          <w:lang w:val="es-ES"/>
        </w:rPr>
        <w:t>Nota:</w:t>
      </w:r>
      <w:r w:rsidR="000D7147" w:rsidRPr="00B0504C">
        <w:rPr>
          <w:rFonts w:ascii="Tahoma" w:hAnsi="Tahoma" w:cs="Tahoma"/>
          <w:sz w:val="18"/>
          <w:szCs w:val="18"/>
          <w:lang w:val="es-ES"/>
        </w:rPr>
        <w:t xml:space="preserve"> </w:t>
      </w:r>
      <w:r w:rsidRPr="00B0504C">
        <w:rPr>
          <w:rFonts w:ascii="Tahoma" w:hAnsi="Tahoma" w:cs="Tahoma"/>
          <w:sz w:val="18"/>
          <w:szCs w:val="18"/>
          <w:lang w:val="es-ES"/>
        </w:rPr>
        <w:t>Esta Lista de Productos identifica el software que se encuentra disponible, según el programa, y la información específica de software sobre la adquisición de Licencias para dicho software. Queda incorporada mediante referencia en el contrato de Licencias por Volumen de Microsoft. La disponibilidad del software puede variar según la región. Los Clientes deben ponerse en contacto con su revendedor o Gestor de Cuentas de Microsoft para obtener información sobre la</w:t>
      </w:r>
      <w:r w:rsidR="00531096" w:rsidRPr="00B0504C">
        <w:rPr>
          <w:rFonts w:ascii="Tahoma" w:hAnsi="Tahoma" w:cs="Tahoma"/>
          <w:sz w:val="18"/>
          <w:szCs w:val="18"/>
          <w:lang w:val="es-ES"/>
        </w:rPr>
        <w:t> </w:t>
      </w:r>
      <w:r w:rsidRPr="00B0504C">
        <w:rPr>
          <w:rFonts w:ascii="Tahoma" w:hAnsi="Tahoma" w:cs="Tahoma"/>
          <w:sz w:val="18"/>
          <w:szCs w:val="18"/>
          <w:lang w:val="es-ES"/>
        </w:rPr>
        <w:t>disponibilidad regional de un software en especial.</w:t>
      </w:r>
    </w:p>
    <w:p w:rsidR="00023FE7" w:rsidRPr="00B0504C" w:rsidRDefault="00023FE7">
      <w:pPr>
        <w:pStyle w:val="Body"/>
        <w:ind w:right="720"/>
        <w:rPr>
          <w:rFonts w:ascii="Tahoma" w:hAnsi="Tahoma" w:cs="Tahoma"/>
          <w:lang w:val="es-ES"/>
        </w:rPr>
      </w:pPr>
    </w:p>
    <w:p w:rsidR="00023FE7" w:rsidRPr="00B0504C" w:rsidRDefault="00023FE7">
      <w:pPr>
        <w:pStyle w:val="Body"/>
        <w:ind w:right="720"/>
        <w:rPr>
          <w:rFonts w:ascii="Tahoma" w:hAnsi="Tahoma" w:cs="Tahoma"/>
          <w:lang w:val="es-ES"/>
        </w:rPr>
      </w:pPr>
      <w:r w:rsidRPr="00B0504C">
        <w:rPr>
          <w:rFonts w:ascii="Tahoma" w:hAnsi="Tahoma" w:cs="Tahoma"/>
          <w:sz w:val="18"/>
          <w:szCs w:val="18"/>
          <w:lang w:val="es-ES"/>
        </w:rPr>
        <w:t>También es posible que desee revisar el documento de Derechos de Uso de los Productos (PUR). Este documento se redacta trimestralmente y ofrece información sobre los últimos derechos de uso del software de Microsoft en virtud de los Programas de Licencias por Volumen de Microsoft. El documento se encuentra en:</w:t>
      </w:r>
      <w:r w:rsidR="000D7147" w:rsidRPr="00B0504C">
        <w:rPr>
          <w:rFonts w:ascii="Tahoma" w:hAnsi="Tahoma" w:cs="Tahoma"/>
          <w:sz w:val="18"/>
          <w:szCs w:val="18"/>
          <w:lang w:val="es-ES"/>
        </w:rPr>
        <w:t xml:space="preserve"> </w:t>
      </w:r>
      <w:r w:rsidRPr="00B0504C">
        <w:rPr>
          <w:rFonts w:ascii="Tahoma" w:hAnsi="Tahoma" w:cs="Tahoma"/>
          <w:sz w:val="18"/>
          <w:szCs w:val="18"/>
          <w:lang w:val="es-ES"/>
        </w:rPr>
        <w:t>http://www.microsoftvolumelicensing.com/userights/Default.aspx</w:t>
      </w:r>
      <w:hyperlink w:history="1"/>
    </w:p>
    <w:p w:rsidR="00465757" w:rsidRPr="00B0504C" w:rsidRDefault="00465757" w:rsidP="00465757">
      <w:pPr>
        <w:rPr>
          <w:rFonts w:cs="Tahoma"/>
          <w:lang w:val="es-ES"/>
        </w:rPr>
      </w:pPr>
    </w:p>
    <w:p w:rsidR="00EC5A33" w:rsidRPr="00EC5A33" w:rsidRDefault="00023FE7" w:rsidP="00EC5A33">
      <w:pPr>
        <w:pStyle w:val="TOC1"/>
      </w:pPr>
      <w:r w:rsidRPr="00793A0C">
        <w:lastRenderedPageBreak/>
        <w:br w:type="page"/>
      </w:r>
      <w:r w:rsidR="00E01BB8" w:rsidRPr="00EC5A33">
        <w:fldChar w:fldCharType="begin"/>
      </w:r>
      <w:r w:rsidRPr="00EC5A33">
        <w:instrText xml:space="preserve"> TOC \o "1-2" \t "Heading 3,3,Heading 4,4,Product Names,2" </w:instrText>
      </w:r>
      <w:r w:rsidR="00E01BB8" w:rsidRPr="00EC5A33">
        <w:fldChar w:fldCharType="separate"/>
      </w:r>
    </w:p>
    <w:p w:rsidR="00EC5A33" w:rsidRPr="00EC5A33" w:rsidRDefault="00EC5A33" w:rsidP="00EC5A33">
      <w:pPr>
        <w:pStyle w:val="TOC1"/>
        <w:rPr>
          <w:rFonts w:asciiTheme="minorHAnsi" w:eastAsiaTheme="minorEastAsia" w:hAnsiTheme="minorHAnsi" w:cstheme="minorBidi"/>
          <w:szCs w:val="22"/>
        </w:rPr>
      </w:pPr>
      <w:r w:rsidRPr="00EC5A33">
        <w:lastRenderedPageBreak/>
        <w:t>Microsoft</w:t>
      </w:r>
      <w:r w:rsidRPr="00EC5A33">
        <w:rPr>
          <w:vertAlign w:val="superscript"/>
        </w:rPr>
        <w:t>®</w:t>
      </w:r>
      <w:r w:rsidRPr="00EC5A33">
        <w:tab/>
      </w:r>
      <w:r w:rsidRPr="00EC5A33">
        <w:fldChar w:fldCharType="begin"/>
      </w:r>
      <w:r w:rsidRPr="00EC5A33">
        <w:instrText xml:space="preserve"> PAGEREF _Toc361853582 \h </w:instrText>
      </w:r>
      <w:r w:rsidRPr="00EC5A33">
        <w:fldChar w:fldCharType="separate"/>
      </w:r>
      <w:r w:rsidR="005919DA">
        <w:t>1</w:t>
      </w:r>
      <w:r w:rsidRPr="00EC5A33">
        <w:fldChar w:fldCharType="end"/>
      </w:r>
    </w:p>
    <w:p w:rsidR="00EC5A33" w:rsidRPr="00EC5A33" w:rsidRDefault="00EC5A33" w:rsidP="00EC5A33">
      <w:pPr>
        <w:pStyle w:val="TOC1"/>
        <w:rPr>
          <w:rFonts w:asciiTheme="minorHAnsi" w:eastAsiaTheme="minorEastAsia" w:hAnsiTheme="minorHAnsi" w:cstheme="minorBidi"/>
          <w:szCs w:val="22"/>
        </w:rPr>
      </w:pPr>
      <w:r w:rsidRPr="00EC5A33">
        <w:t>ACERCA DE ESTE DOCUMENTO</w:t>
      </w:r>
      <w:r w:rsidRPr="00EC5A33">
        <w:tab/>
      </w:r>
      <w:r w:rsidRPr="00EC5A33">
        <w:fldChar w:fldCharType="begin"/>
      </w:r>
      <w:r w:rsidRPr="00EC5A33">
        <w:instrText xml:space="preserve"> PAGEREF _Toc361853583 \h </w:instrText>
      </w:r>
      <w:r w:rsidRPr="00EC5A33">
        <w:fldChar w:fldCharType="separate"/>
      </w:r>
      <w:r w:rsidR="005919DA">
        <w:t>2</w:t>
      </w:r>
      <w:r w:rsidRPr="00EC5A33">
        <w:fldChar w:fldCharType="end"/>
      </w:r>
    </w:p>
    <w:p w:rsidR="00EC5A33" w:rsidRPr="00EC5A33" w:rsidRDefault="00EC5A33" w:rsidP="00EC5A33">
      <w:pPr>
        <w:pStyle w:val="TOC1"/>
        <w:rPr>
          <w:rFonts w:asciiTheme="minorHAnsi" w:eastAsiaTheme="minorEastAsia" w:hAnsiTheme="minorHAnsi" w:cstheme="minorBidi"/>
          <w:szCs w:val="22"/>
        </w:rPr>
      </w:pPr>
      <w:r w:rsidRPr="00EC5A33">
        <w:t>CÓMO UTILIZAR la Lista DE PRODUCTOS DE MICROSOFT</w:t>
      </w:r>
      <w:r w:rsidRPr="00EC5A33">
        <w:tab/>
      </w:r>
      <w:r w:rsidRPr="00EC5A33">
        <w:fldChar w:fldCharType="begin"/>
      </w:r>
      <w:r w:rsidRPr="00EC5A33">
        <w:instrText xml:space="preserve"> PAGEREF _Toc361853584 \h </w:instrText>
      </w:r>
      <w:r w:rsidRPr="00EC5A33">
        <w:fldChar w:fldCharType="separate"/>
      </w:r>
      <w:r w:rsidR="005919DA">
        <w:t>2</w:t>
      </w:r>
      <w:r w:rsidRPr="00EC5A33">
        <w:fldChar w:fldCharType="end"/>
      </w:r>
    </w:p>
    <w:p w:rsidR="00EC5A33" w:rsidRPr="00B0504C" w:rsidRDefault="00EC5A33">
      <w:pPr>
        <w:pStyle w:val="TOC2"/>
        <w:rPr>
          <w:rFonts w:asciiTheme="minorHAnsi" w:eastAsiaTheme="minorEastAsia" w:hAnsiTheme="minorHAnsi" w:cstheme="minorBidi"/>
          <w:sz w:val="22"/>
          <w:szCs w:val="22"/>
          <w:lang w:val="es-ES"/>
        </w:rPr>
      </w:pPr>
      <w:r w:rsidRPr="00B0504C">
        <w:rPr>
          <w:rFonts w:cs="Tahoma"/>
          <w:lang w:val="es-ES"/>
        </w:rPr>
        <w:t>Clave de gráficos</w:t>
      </w:r>
      <w:r w:rsidRPr="00B0504C">
        <w:rPr>
          <w:lang w:val="es-ES"/>
        </w:rPr>
        <w:tab/>
      </w:r>
      <w:r w:rsidRPr="00EC5A33">
        <w:fldChar w:fldCharType="begin"/>
      </w:r>
      <w:r w:rsidRPr="00B0504C">
        <w:rPr>
          <w:lang w:val="es-ES"/>
        </w:rPr>
        <w:instrText xml:space="preserve"> PAGEREF _Toc361853585 \h </w:instrText>
      </w:r>
      <w:r w:rsidRPr="00EC5A33">
        <w:fldChar w:fldCharType="separate"/>
      </w:r>
      <w:r w:rsidR="005919DA">
        <w:rPr>
          <w:lang w:val="es-ES"/>
        </w:rPr>
        <w:t>14</w:t>
      </w:r>
      <w:r w:rsidRPr="00EC5A33">
        <w:fldChar w:fldCharType="end"/>
      </w:r>
    </w:p>
    <w:p w:rsidR="00EC5A33" w:rsidRPr="00EC5A33" w:rsidRDefault="00EC5A33" w:rsidP="00EC5A33">
      <w:pPr>
        <w:pStyle w:val="TOC1"/>
        <w:rPr>
          <w:rFonts w:asciiTheme="minorHAnsi" w:eastAsiaTheme="minorEastAsia" w:hAnsiTheme="minorHAnsi" w:cstheme="minorBidi"/>
          <w:szCs w:val="22"/>
        </w:rPr>
      </w:pPr>
      <w:r w:rsidRPr="00EC5A33">
        <w:t>LISTA de productos</w:t>
      </w:r>
      <w:r w:rsidRPr="00EC5A33">
        <w:tab/>
      </w:r>
      <w:r w:rsidRPr="00EC5A33">
        <w:fldChar w:fldCharType="begin"/>
      </w:r>
      <w:r w:rsidRPr="00EC5A33">
        <w:instrText xml:space="preserve"> PAGEREF _Toc361853586 \h </w:instrText>
      </w:r>
      <w:r w:rsidRPr="00EC5A33">
        <w:fldChar w:fldCharType="separate"/>
      </w:r>
      <w:r w:rsidR="005919DA">
        <w:t>16</w:t>
      </w:r>
      <w:r w:rsidRPr="00EC5A33">
        <w:fldChar w:fldCharType="end"/>
      </w:r>
    </w:p>
    <w:p w:rsidR="00EC5A33" w:rsidRPr="00B0504C" w:rsidRDefault="00EC5A33" w:rsidP="0015534B">
      <w:pPr>
        <w:pStyle w:val="TOC3"/>
        <w:rPr>
          <w:rFonts w:asciiTheme="minorHAnsi" w:eastAsiaTheme="minorEastAsia" w:hAnsiTheme="minorHAnsi" w:cstheme="minorBidi"/>
          <w:sz w:val="22"/>
          <w:szCs w:val="22"/>
          <w:lang w:val="es-ES"/>
        </w:rPr>
      </w:pPr>
      <w:r w:rsidRPr="00B0504C">
        <w:rPr>
          <w:lang w:val="es-ES"/>
        </w:rPr>
        <w:t>GRUPO DE APLICACIONES</w:t>
      </w:r>
      <w:r w:rsidRPr="00B0504C">
        <w:rPr>
          <w:lang w:val="es-ES"/>
        </w:rPr>
        <w:tab/>
      </w:r>
      <w:r w:rsidRPr="00EC5A33">
        <w:fldChar w:fldCharType="begin"/>
      </w:r>
      <w:r w:rsidRPr="00B0504C">
        <w:rPr>
          <w:lang w:val="es-ES"/>
        </w:rPr>
        <w:instrText xml:space="preserve"> PAGEREF _Toc361853587 \h </w:instrText>
      </w:r>
      <w:r w:rsidRPr="00EC5A33">
        <w:fldChar w:fldCharType="separate"/>
      </w:r>
      <w:r w:rsidR="005919DA">
        <w:rPr>
          <w:lang w:val="es-ES"/>
        </w:rPr>
        <w:t>16</w:t>
      </w:r>
      <w:r w:rsidRPr="00EC5A33">
        <w:fldChar w:fldCharType="end"/>
      </w:r>
    </w:p>
    <w:p w:rsidR="00EC5A33" w:rsidRPr="00B0504C" w:rsidRDefault="00EC5A33">
      <w:pPr>
        <w:pStyle w:val="TOC2"/>
        <w:rPr>
          <w:rFonts w:asciiTheme="minorHAnsi" w:eastAsiaTheme="minorEastAsia" w:hAnsiTheme="minorHAnsi" w:cstheme="minorBidi"/>
          <w:sz w:val="22"/>
          <w:szCs w:val="22"/>
          <w:lang w:val="es-ES"/>
        </w:rPr>
      </w:pPr>
      <w:r w:rsidRPr="00B0504C">
        <w:rPr>
          <w:rFonts w:cs="Tahoma"/>
          <w:lang w:val="es-ES"/>
        </w:rPr>
        <w:t>Access 2013</w:t>
      </w:r>
      <w:r w:rsidRPr="00B0504C">
        <w:rPr>
          <w:lang w:val="es-ES"/>
        </w:rPr>
        <w:tab/>
      </w:r>
      <w:r w:rsidRPr="00EC5A33">
        <w:fldChar w:fldCharType="begin"/>
      </w:r>
      <w:r w:rsidRPr="00B0504C">
        <w:rPr>
          <w:lang w:val="es-ES"/>
        </w:rPr>
        <w:instrText xml:space="preserve"> PAGEREF _Toc361853588 \h </w:instrText>
      </w:r>
      <w:r w:rsidRPr="00EC5A33">
        <w:fldChar w:fldCharType="separate"/>
      </w:r>
      <w:r w:rsidR="005919DA">
        <w:rPr>
          <w:lang w:val="es-ES"/>
        </w:rPr>
        <w:t>16</w:t>
      </w:r>
      <w:r w:rsidRPr="00EC5A33">
        <w:fldChar w:fldCharType="end"/>
      </w:r>
    </w:p>
    <w:p w:rsidR="00EC5A33" w:rsidRPr="00B0504C" w:rsidRDefault="00EC5A33">
      <w:pPr>
        <w:pStyle w:val="TOC2"/>
        <w:rPr>
          <w:rFonts w:asciiTheme="minorHAnsi" w:eastAsiaTheme="minorEastAsia" w:hAnsiTheme="minorHAnsi" w:cstheme="minorBidi"/>
          <w:sz w:val="22"/>
          <w:szCs w:val="22"/>
          <w:lang w:val="es-ES"/>
        </w:rPr>
      </w:pPr>
      <w:r w:rsidRPr="00B0504C">
        <w:rPr>
          <w:rFonts w:cs="Tahoma"/>
          <w:lang w:val="es-ES"/>
        </w:rPr>
        <w:t>AutoRoute 2013</w:t>
      </w:r>
      <w:r w:rsidRPr="00B0504C">
        <w:rPr>
          <w:lang w:val="es-ES"/>
        </w:rPr>
        <w:tab/>
      </w:r>
      <w:r w:rsidRPr="00EC5A33">
        <w:fldChar w:fldCharType="begin"/>
      </w:r>
      <w:r w:rsidRPr="00B0504C">
        <w:rPr>
          <w:lang w:val="es-ES"/>
        </w:rPr>
        <w:instrText xml:space="preserve"> PAGEREF _Toc361853589 \h </w:instrText>
      </w:r>
      <w:r w:rsidRPr="00EC5A33">
        <w:fldChar w:fldCharType="separate"/>
      </w:r>
      <w:r w:rsidR="005919DA">
        <w:rPr>
          <w:lang w:val="es-ES"/>
        </w:rPr>
        <w:t>16</w:t>
      </w:r>
      <w:r w:rsidRPr="00EC5A33">
        <w:fldChar w:fldCharType="end"/>
      </w:r>
    </w:p>
    <w:p w:rsidR="00EC5A33" w:rsidRPr="00B0504C" w:rsidRDefault="00EC5A33">
      <w:pPr>
        <w:pStyle w:val="TOC2"/>
        <w:rPr>
          <w:rFonts w:asciiTheme="minorHAnsi" w:eastAsiaTheme="minorEastAsia" w:hAnsiTheme="minorHAnsi" w:cstheme="minorBidi"/>
          <w:sz w:val="22"/>
          <w:szCs w:val="22"/>
          <w:lang w:val="es-ES"/>
        </w:rPr>
      </w:pPr>
      <w:r w:rsidRPr="00B0504C">
        <w:rPr>
          <w:rFonts w:cs="Tahoma"/>
          <w:lang w:val="es-ES"/>
        </w:rPr>
        <w:t>Excel 2013</w:t>
      </w:r>
      <w:r w:rsidRPr="00B0504C">
        <w:rPr>
          <w:lang w:val="es-ES"/>
        </w:rPr>
        <w:tab/>
      </w:r>
      <w:r w:rsidRPr="00EC5A33">
        <w:fldChar w:fldCharType="begin"/>
      </w:r>
      <w:r w:rsidRPr="00B0504C">
        <w:rPr>
          <w:lang w:val="es-ES"/>
        </w:rPr>
        <w:instrText xml:space="preserve"> PAGEREF _Toc361853590 \h </w:instrText>
      </w:r>
      <w:r w:rsidRPr="00EC5A33">
        <w:fldChar w:fldCharType="separate"/>
      </w:r>
      <w:r w:rsidR="005919DA">
        <w:rPr>
          <w:lang w:val="es-ES"/>
        </w:rPr>
        <w:t>16</w:t>
      </w:r>
      <w:r w:rsidRPr="00EC5A33">
        <w:fldChar w:fldCharType="end"/>
      </w:r>
    </w:p>
    <w:p w:rsidR="00EC5A33" w:rsidRPr="00B0504C" w:rsidRDefault="00EC5A33">
      <w:pPr>
        <w:pStyle w:val="TOC2"/>
        <w:rPr>
          <w:rFonts w:asciiTheme="minorHAnsi" w:eastAsiaTheme="minorEastAsia" w:hAnsiTheme="minorHAnsi" w:cstheme="minorBidi"/>
          <w:sz w:val="22"/>
          <w:szCs w:val="22"/>
          <w:lang w:val="es-ES"/>
        </w:rPr>
      </w:pPr>
      <w:r w:rsidRPr="00B0504C">
        <w:rPr>
          <w:rFonts w:cs="Tahoma"/>
          <w:lang w:val="es-ES"/>
        </w:rPr>
        <w:t>Excel para Mac 2011</w:t>
      </w:r>
      <w:r w:rsidRPr="00B0504C">
        <w:rPr>
          <w:lang w:val="es-ES"/>
        </w:rPr>
        <w:tab/>
      </w:r>
      <w:r w:rsidRPr="00EC5A33">
        <w:fldChar w:fldCharType="begin"/>
      </w:r>
      <w:r w:rsidRPr="00B0504C">
        <w:rPr>
          <w:lang w:val="es-ES"/>
        </w:rPr>
        <w:instrText xml:space="preserve"> PAGEREF _Toc361853591 \h </w:instrText>
      </w:r>
      <w:r w:rsidRPr="00EC5A33">
        <w:fldChar w:fldCharType="separate"/>
      </w:r>
      <w:r w:rsidR="005919DA">
        <w:rPr>
          <w:lang w:val="es-ES"/>
        </w:rPr>
        <w:t>16</w:t>
      </w:r>
      <w:r w:rsidRPr="00EC5A33">
        <w:fldChar w:fldCharType="end"/>
      </w:r>
    </w:p>
    <w:p w:rsidR="00EC5A33" w:rsidRPr="00B0504C" w:rsidRDefault="00EC5A33">
      <w:pPr>
        <w:pStyle w:val="TOC2"/>
        <w:rPr>
          <w:rFonts w:asciiTheme="minorHAnsi" w:eastAsiaTheme="minorEastAsia" w:hAnsiTheme="minorHAnsi" w:cstheme="minorBidi"/>
          <w:sz w:val="22"/>
          <w:szCs w:val="22"/>
          <w:lang w:val="es-ES"/>
        </w:rPr>
      </w:pPr>
      <w:r w:rsidRPr="00B0504C">
        <w:rPr>
          <w:rFonts w:cs="Tahoma"/>
          <w:lang w:val="es-ES"/>
        </w:rPr>
        <w:t>Expression Encoder Pro 4</w:t>
      </w:r>
      <w:r w:rsidRPr="00B0504C">
        <w:rPr>
          <w:lang w:val="es-ES"/>
        </w:rPr>
        <w:tab/>
      </w:r>
      <w:r w:rsidRPr="00EC5A33">
        <w:fldChar w:fldCharType="begin"/>
      </w:r>
      <w:r w:rsidRPr="00B0504C">
        <w:rPr>
          <w:lang w:val="es-ES"/>
        </w:rPr>
        <w:instrText xml:space="preserve"> PAGEREF _Toc361853592 \h </w:instrText>
      </w:r>
      <w:r w:rsidRPr="00EC5A33">
        <w:fldChar w:fldCharType="separate"/>
      </w:r>
      <w:r w:rsidR="005919DA">
        <w:rPr>
          <w:lang w:val="es-ES"/>
        </w:rPr>
        <w:t>16</w:t>
      </w:r>
      <w:r w:rsidRPr="00EC5A33">
        <w:fldChar w:fldCharType="end"/>
      </w:r>
    </w:p>
    <w:p w:rsidR="00EC5A33" w:rsidRPr="00B0504C" w:rsidRDefault="00EC5A33">
      <w:pPr>
        <w:pStyle w:val="TOC2"/>
        <w:rPr>
          <w:rFonts w:asciiTheme="minorHAnsi" w:eastAsiaTheme="minorEastAsia" w:hAnsiTheme="minorHAnsi" w:cstheme="minorBidi"/>
          <w:sz w:val="22"/>
          <w:szCs w:val="22"/>
          <w:lang w:val="es-ES"/>
        </w:rPr>
      </w:pPr>
      <w:r w:rsidRPr="00B0504C">
        <w:rPr>
          <w:rFonts w:cs="Tahoma"/>
          <w:lang w:val="es-ES"/>
        </w:rPr>
        <w:t>InfoPath</w:t>
      </w:r>
      <w:r w:rsidRPr="00B0504C">
        <w:rPr>
          <w:rFonts w:cs="Tahoma"/>
          <w:vertAlign w:val="superscript"/>
          <w:lang w:val="es-ES"/>
        </w:rPr>
        <w:t>®</w:t>
      </w:r>
      <w:r w:rsidRPr="00B0504C">
        <w:rPr>
          <w:rFonts w:cs="Tahoma"/>
          <w:lang w:val="es-ES"/>
        </w:rPr>
        <w:t xml:space="preserve"> 2013</w:t>
      </w:r>
      <w:r w:rsidRPr="00B0504C">
        <w:rPr>
          <w:lang w:val="es-ES"/>
        </w:rPr>
        <w:tab/>
      </w:r>
      <w:r w:rsidRPr="00EC5A33">
        <w:fldChar w:fldCharType="begin"/>
      </w:r>
      <w:r w:rsidRPr="00B0504C">
        <w:rPr>
          <w:lang w:val="es-ES"/>
        </w:rPr>
        <w:instrText xml:space="preserve"> PAGEREF _Toc361853593 \h </w:instrText>
      </w:r>
      <w:r w:rsidRPr="00EC5A33">
        <w:fldChar w:fldCharType="separate"/>
      </w:r>
      <w:r w:rsidR="005919DA">
        <w:rPr>
          <w:lang w:val="es-ES"/>
        </w:rPr>
        <w:t>16</w:t>
      </w:r>
      <w:r w:rsidRPr="00EC5A33">
        <w:fldChar w:fldCharType="end"/>
      </w:r>
    </w:p>
    <w:p w:rsidR="00EC5A33" w:rsidRPr="00B0504C" w:rsidRDefault="00EC5A33">
      <w:pPr>
        <w:pStyle w:val="TOC2"/>
        <w:rPr>
          <w:rFonts w:asciiTheme="minorHAnsi" w:eastAsiaTheme="minorEastAsia" w:hAnsiTheme="minorHAnsi" w:cstheme="minorBidi"/>
          <w:sz w:val="22"/>
          <w:szCs w:val="22"/>
          <w:lang w:val="es-ES"/>
        </w:rPr>
      </w:pPr>
      <w:r w:rsidRPr="00B0504C">
        <w:rPr>
          <w:rFonts w:cs="Tahoma"/>
          <w:lang w:val="es-ES"/>
        </w:rPr>
        <w:t>Lync 2013</w:t>
      </w:r>
      <w:r w:rsidRPr="00B0504C">
        <w:rPr>
          <w:lang w:val="es-ES"/>
        </w:rPr>
        <w:tab/>
      </w:r>
      <w:r w:rsidRPr="00EC5A33">
        <w:fldChar w:fldCharType="begin"/>
      </w:r>
      <w:r w:rsidRPr="00B0504C">
        <w:rPr>
          <w:lang w:val="es-ES"/>
        </w:rPr>
        <w:instrText xml:space="preserve"> PAGEREF _Toc361853594 \h </w:instrText>
      </w:r>
      <w:r w:rsidRPr="00EC5A33">
        <w:fldChar w:fldCharType="separate"/>
      </w:r>
      <w:r w:rsidR="005919DA">
        <w:rPr>
          <w:lang w:val="es-ES"/>
        </w:rPr>
        <w:t>16</w:t>
      </w:r>
      <w:r w:rsidRPr="00EC5A33">
        <w:fldChar w:fldCharType="end"/>
      </w:r>
    </w:p>
    <w:p w:rsidR="00EC5A33" w:rsidRPr="00B0504C" w:rsidRDefault="00EC5A33">
      <w:pPr>
        <w:pStyle w:val="TOC2"/>
        <w:rPr>
          <w:rFonts w:asciiTheme="minorHAnsi" w:eastAsiaTheme="minorEastAsia" w:hAnsiTheme="minorHAnsi" w:cstheme="minorBidi"/>
          <w:sz w:val="22"/>
          <w:szCs w:val="22"/>
          <w:lang w:val="es-ES"/>
        </w:rPr>
      </w:pPr>
      <w:r w:rsidRPr="00B0504C">
        <w:rPr>
          <w:rFonts w:cs="Tahoma"/>
          <w:lang w:val="es-ES"/>
        </w:rPr>
        <w:t>Lync para Mac 2011</w:t>
      </w:r>
      <w:r w:rsidRPr="00B0504C">
        <w:rPr>
          <w:lang w:val="es-ES"/>
        </w:rPr>
        <w:tab/>
      </w:r>
      <w:r w:rsidRPr="00EC5A33">
        <w:fldChar w:fldCharType="begin"/>
      </w:r>
      <w:r w:rsidRPr="00B0504C">
        <w:rPr>
          <w:lang w:val="es-ES"/>
        </w:rPr>
        <w:instrText xml:space="preserve"> PAGEREF _Toc361853595 \h </w:instrText>
      </w:r>
      <w:r w:rsidRPr="00EC5A33">
        <w:fldChar w:fldCharType="separate"/>
      </w:r>
      <w:r w:rsidR="005919DA">
        <w:rPr>
          <w:lang w:val="es-ES"/>
        </w:rPr>
        <w:t>16</w:t>
      </w:r>
      <w:r w:rsidRPr="00EC5A33">
        <w:fldChar w:fldCharType="end"/>
      </w:r>
    </w:p>
    <w:p w:rsidR="00EC5A33" w:rsidRPr="00B0504C" w:rsidRDefault="00EC5A33">
      <w:pPr>
        <w:pStyle w:val="TOC2"/>
        <w:rPr>
          <w:rFonts w:asciiTheme="minorHAnsi" w:eastAsiaTheme="minorEastAsia" w:hAnsiTheme="minorHAnsi" w:cstheme="minorBidi"/>
          <w:sz w:val="22"/>
          <w:szCs w:val="22"/>
          <w:lang w:val="es-ES"/>
        </w:rPr>
      </w:pPr>
      <w:r w:rsidRPr="00B0504C">
        <w:rPr>
          <w:rFonts w:cs="Tahoma"/>
          <w:lang w:val="es-ES"/>
        </w:rPr>
        <w:t>MapPoint</w:t>
      </w:r>
      <w:r w:rsidRPr="00B0504C">
        <w:rPr>
          <w:rFonts w:cs="Tahoma"/>
          <w:vertAlign w:val="superscript"/>
          <w:lang w:val="es-ES"/>
        </w:rPr>
        <w:t>®</w:t>
      </w:r>
      <w:r w:rsidRPr="00B0504C">
        <w:rPr>
          <w:rFonts w:cs="Tahoma"/>
          <w:lang w:val="es-ES"/>
        </w:rPr>
        <w:t xml:space="preserve"> Fleet Edition 2013</w:t>
      </w:r>
      <w:r w:rsidRPr="00B0504C">
        <w:rPr>
          <w:lang w:val="es-ES"/>
        </w:rPr>
        <w:tab/>
      </w:r>
      <w:r w:rsidRPr="00EC5A33">
        <w:fldChar w:fldCharType="begin"/>
      </w:r>
      <w:r w:rsidRPr="00B0504C">
        <w:rPr>
          <w:lang w:val="es-ES"/>
        </w:rPr>
        <w:instrText xml:space="preserve"> PAGEREF _Toc361853596 \h </w:instrText>
      </w:r>
      <w:r w:rsidRPr="00EC5A33">
        <w:fldChar w:fldCharType="separate"/>
      </w:r>
      <w:r w:rsidR="005919DA">
        <w:rPr>
          <w:lang w:val="es-ES"/>
        </w:rPr>
        <w:t>16</w:t>
      </w:r>
      <w:r w:rsidRPr="00EC5A33">
        <w:fldChar w:fldCharType="end"/>
      </w:r>
    </w:p>
    <w:p w:rsidR="00EC5A33" w:rsidRPr="00B0504C" w:rsidRDefault="00EC5A33">
      <w:pPr>
        <w:pStyle w:val="TOC2"/>
        <w:rPr>
          <w:rFonts w:asciiTheme="minorHAnsi" w:eastAsiaTheme="minorEastAsia" w:hAnsiTheme="minorHAnsi" w:cstheme="minorBidi"/>
          <w:sz w:val="22"/>
          <w:szCs w:val="22"/>
          <w:lang w:val="es-ES"/>
        </w:rPr>
      </w:pPr>
      <w:r w:rsidRPr="00B0504C">
        <w:rPr>
          <w:rFonts w:cs="Tahoma"/>
          <w:lang w:val="es-ES"/>
        </w:rPr>
        <w:t>MapPoint</w:t>
      </w:r>
      <w:r w:rsidRPr="00B0504C">
        <w:rPr>
          <w:rFonts w:cs="Tahoma"/>
          <w:vertAlign w:val="superscript"/>
          <w:lang w:val="es-ES"/>
        </w:rPr>
        <w:t>®</w:t>
      </w:r>
      <w:r w:rsidRPr="00B0504C">
        <w:rPr>
          <w:rFonts w:cs="Tahoma"/>
          <w:lang w:val="es-ES"/>
        </w:rPr>
        <w:t xml:space="preserve"> 2013 para Windows</w:t>
      </w:r>
      <w:r w:rsidRPr="00B0504C">
        <w:rPr>
          <w:lang w:val="es-ES"/>
        </w:rPr>
        <w:tab/>
      </w:r>
      <w:r w:rsidRPr="00EC5A33">
        <w:fldChar w:fldCharType="begin"/>
      </w:r>
      <w:r w:rsidRPr="00B0504C">
        <w:rPr>
          <w:lang w:val="es-ES"/>
        </w:rPr>
        <w:instrText xml:space="preserve"> PAGEREF _Toc361853597 \h </w:instrText>
      </w:r>
      <w:r w:rsidRPr="00EC5A33">
        <w:fldChar w:fldCharType="separate"/>
      </w:r>
      <w:r w:rsidR="005919DA">
        <w:rPr>
          <w:lang w:val="es-ES"/>
        </w:rPr>
        <w:t>16</w:t>
      </w:r>
      <w:r w:rsidRPr="00EC5A33">
        <w:fldChar w:fldCharType="end"/>
      </w:r>
    </w:p>
    <w:p w:rsidR="00EC5A33" w:rsidRPr="00B0504C" w:rsidRDefault="00EC5A33">
      <w:pPr>
        <w:pStyle w:val="TOC2"/>
        <w:rPr>
          <w:rFonts w:asciiTheme="minorHAnsi" w:eastAsiaTheme="minorEastAsia" w:hAnsiTheme="minorHAnsi" w:cstheme="minorBidi"/>
          <w:sz w:val="22"/>
          <w:szCs w:val="22"/>
          <w:lang w:val="es-ES"/>
        </w:rPr>
      </w:pPr>
      <w:r w:rsidRPr="00B0504C">
        <w:rPr>
          <w:rFonts w:cs="Tahoma"/>
          <w:lang w:val="es-ES"/>
        </w:rPr>
        <w:t>Sistemas Operativos MSDN</w:t>
      </w:r>
      <w:r w:rsidRPr="00B0504C">
        <w:rPr>
          <w:lang w:val="es-ES"/>
        </w:rPr>
        <w:tab/>
      </w:r>
      <w:r w:rsidRPr="00EC5A33">
        <w:fldChar w:fldCharType="begin"/>
      </w:r>
      <w:r w:rsidRPr="00B0504C">
        <w:rPr>
          <w:lang w:val="es-ES"/>
        </w:rPr>
        <w:instrText xml:space="preserve"> PAGEREF _Toc361853598 \h </w:instrText>
      </w:r>
      <w:r w:rsidRPr="00EC5A33">
        <w:fldChar w:fldCharType="separate"/>
      </w:r>
      <w:r w:rsidR="005919DA">
        <w:rPr>
          <w:lang w:val="es-ES"/>
        </w:rPr>
        <w:t>16</w:t>
      </w:r>
      <w:r w:rsidRPr="00EC5A33">
        <w:fldChar w:fldCharType="end"/>
      </w:r>
    </w:p>
    <w:p w:rsidR="00EC5A33" w:rsidRPr="00B0504C" w:rsidRDefault="00EC5A33">
      <w:pPr>
        <w:pStyle w:val="TOC2"/>
        <w:rPr>
          <w:rFonts w:asciiTheme="minorHAnsi" w:eastAsiaTheme="minorEastAsia" w:hAnsiTheme="minorHAnsi" w:cstheme="minorBidi"/>
          <w:sz w:val="22"/>
          <w:szCs w:val="22"/>
          <w:lang w:val="es-ES"/>
        </w:rPr>
      </w:pPr>
      <w:r w:rsidRPr="00B0504C">
        <w:rPr>
          <w:rFonts w:cs="Tahoma"/>
          <w:lang w:val="es-ES"/>
        </w:rPr>
        <w:t>Plataformas MSDN</w:t>
      </w:r>
      <w:r w:rsidRPr="00B0504C">
        <w:rPr>
          <w:lang w:val="es-ES"/>
        </w:rPr>
        <w:tab/>
      </w:r>
      <w:r w:rsidRPr="00EC5A33">
        <w:fldChar w:fldCharType="begin"/>
      </w:r>
      <w:r w:rsidRPr="00B0504C">
        <w:rPr>
          <w:lang w:val="es-ES"/>
        </w:rPr>
        <w:instrText xml:space="preserve"> PAGEREF _Toc361853599 \h </w:instrText>
      </w:r>
      <w:r w:rsidRPr="00EC5A33">
        <w:fldChar w:fldCharType="separate"/>
      </w:r>
      <w:r w:rsidR="005919DA">
        <w:rPr>
          <w:lang w:val="es-ES"/>
        </w:rPr>
        <w:t>16</w:t>
      </w:r>
      <w:r w:rsidRPr="00EC5A33">
        <w:fldChar w:fldCharType="end"/>
      </w:r>
    </w:p>
    <w:p w:rsidR="00EC5A33" w:rsidRPr="00B0504C" w:rsidRDefault="00EC5A33">
      <w:pPr>
        <w:pStyle w:val="TOC2"/>
        <w:rPr>
          <w:rFonts w:asciiTheme="minorHAnsi" w:eastAsiaTheme="minorEastAsia" w:hAnsiTheme="minorHAnsi" w:cstheme="minorBidi"/>
          <w:sz w:val="22"/>
          <w:szCs w:val="22"/>
          <w:lang w:val="es-ES"/>
        </w:rPr>
      </w:pPr>
      <w:r w:rsidRPr="00B0504C">
        <w:rPr>
          <w:rFonts w:cs="Tahoma"/>
          <w:lang w:val="es-ES"/>
        </w:rPr>
        <w:t>Office 365 A2 (SL de usuario)</w:t>
      </w:r>
      <w:r w:rsidRPr="00B0504C">
        <w:rPr>
          <w:lang w:val="es-ES"/>
        </w:rPr>
        <w:tab/>
      </w:r>
      <w:r w:rsidRPr="00EC5A33">
        <w:fldChar w:fldCharType="begin"/>
      </w:r>
      <w:r w:rsidRPr="00B0504C">
        <w:rPr>
          <w:lang w:val="es-ES"/>
        </w:rPr>
        <w:instrText xml:space="preserve"> PAGEREF _Toc361853600 \h </w:instrText>
      </w:r>
      <w:r w:rsidRPr="00EC5A33">
        <w:fldChar w:fldCharType="separate"/>
      </w:r>
      <w:r w:rsidR="005919DA">
        <w:rPr>
          <w:lang w:val="es-ES"/>
        </w:rPr>
        <w:t>16</w:t>
      </w:r>
      <w:r w:rsidRPr="00EC5A33">
        <w:fldChar w:fldCharType="end"/>
      </w:r>
    </w:p>
    <w:p w:rsidR="00EC5A33" w:rsidRPr="00B0504C" w:rsidRDefault="00EC5A33">
      <w:pPr>
        <w:pStyle w:val="TOC2"/>
        <w:rPr>
          <w:rFonts w:asciiTheme="minorHAnsi" w:eastAsiaTheme="minorEastAsia" w:hAnsiTheme="minorHAnsi" w:cstheme="minorBidi"/>
          <w:sz w:val="22"/>
          <w:szCs w:val="22"/>
          <w:lang w:val="es-ES"/>
        </w:rPr>
      </w:pPr>
      <w:r w:rsidRPr="00B0504C">
        <w:rPr>
          <w:rFonts w:cs="Tahoma"/>
          <w:lang w:val="es-ES"/>
        </w:rPr>
        <w:t>Office 365 A3, A4 (SL de Usuario)</w:t>
      </w:r>
      <w:r w:rsidRPr="00B0504C">
        <w:rPr>
          <w:lang w:val="es-ES"/>
        </w:rPr>
        <w:tab/>
      </w:r>
      <w:r w:rsidRPr="00EC5A33">
        <w:fldChar w:fldCharType="begin"/>
      </w:r>
      <w:r w:rsidRPr="00B0504C">
        <w:rPr>
          <w:lang w:val="es-ES"/>
        </w:rPr>
        <w:instrText xml:space="preserve"> PAGEREF _Toc361853601 \h </w:instrText>
      </w:r>
      <w:r w:rsidRPr="00EC5A33">
        <w:fldChar w:fldCharType="separate"/>
      </w:r>
      <w:r w:rsidR="005919DA">
        <w:rPr>
          <w:lang w:val="es-ES"/>
        </w:rPr>
        <w:t>16</w:t>
      </w:r>
      <w:r w:rsidRPr="00EC5A33">
        <w:fldChar w:fldCharType="end"/>
      </w:r>
    </w:p>
    <w:p w:rsidR="00EC5A33" w:rsidRPr="00B0504C" w:rsidRDefault="00EC5A33">
      <w:pPr>
        <w:pStyle w:val="TOC2"/>
        <w:rPr>
          <w:rFonts w:asciiTheme="minorHAnsi" w:eastAsiaTheme="minorEastAsia" w:hAnsiTheme="minorHAnsi" w:cstheme="minorBidi"/>
          <w:sz w:val="22"/>
          <w:szCs w:val="22"/>
          <w:lang w:val="es-ES"/>
        </w:rPr>
      </w:pPr>
      <w:r w:rsidRPr="00B0504C">
        <w:rPr>
          <w:rFonts w:cs="Tahoma"/>
          <w:lang w:val="es-ES"/>
        </w:rPr>
        <w:t>Office 365 Mediana Empresa</w:t>
      </w:r>
      <w:r w:rsidR="00D736BE" w:rsidRPr="00B0504C">
        <w:rPr>
          <w:rFonts w:cs="Tahoma"/>
          <w:vertAlign w:val="superscript"/>
          <w:lang w:val="es-ES"/>
        </w:rPr>
        <w:t xml:space="preserve"> </w:t>
      </w:r>
      <w:r w:rsidRPr="00B0504C">
        <w:rPr>
          <w:rFonts w:cs="Tahoma"/>
          <w:lang w:val="es-ES"/>
        </w:rPr>
        <w:t>(SL de usuario)</w:t>
      </w:r>
      <w:r w:rsidRPr="00B0504C">
        <w:rPr>
          <w:lang w:val="es-ES"/>
        </w:rPr>
        <w:tab/>
      </w:r>
      <w:r w:rsidRPr="00EC5A33">
        <w:fldChar w:fldCharType="begin"/>
      </w:r>
      <w:r w:rsidRPr="00B0504C">
        <w:rPr>
          <w:lang w:val="es-ES"/>
        </w:rPr>
        <w:instrText xml:space="preserve"> PAGEREF _Toc361853602 \h </w:instrText>
      </w:r>
      <w:r w:rsidRPr="00EC5A33">
        <w:fldChar w:fldCharType="separate"/>
      </w:r>
      <w:r w:rsidR="005919DA">
        <w:rPr>
          <w:lang w:val="es-ES"/>
        </w:rPr>
        <w:t>16</w:t>
      </w:r>
      <w:r w:rsidRPr="00EC5A33">
        <w:fldChar w:fldCharType="end"/>
      </w:r>
    </w:p>
    <w:p w:rsidR="00EC5A33" w:rsidRPr="00B0504C" w:rsidRDefault="00EC5A33">
      <w:pPr>
        <w:pStyle w:val="TOC2"/>
        <w:rPr>
          <w:rFonts w:asciiTheme="minorHAnsi" w:eastAsiaTheme="minorEastAsia" w:hAnsiTheme="minorHAnsi" w:cstheme="minorBidi"/>
          <w:sz w:val="22"/>
          <w:szCs w:val="22"/>
          <w:lang w:val="pt-BR"/>
        </w:rPr>
      </w:pPr>
      <w:r w:rsidRPr="00B0504C">
        <w:rPr>
          <w:rFonts w:cs="Tahoma"/>
          <w:lang w:val="pt-BR"/>
        </w:rPr>
        <w:t>Complemento de Office 365 Enterprise E3, E4 (SL de Usuario)</w:t>
      </w:r>
      <w:r w:rsidRPr="00B0504C">
        <w:rPr>
          <w:lang w:val="pt-BR"/>
        </w:rPr>
        <w:tab/>
      </w:r>
      <w:r w:rsidRPr="00EC5A33">
        <w:fldChar w:fldCharType="begin"/>
      </w:r>
      <w:r w:rsidRPr="00B0504C">
        <w:rPr>
          <w:lang w:val="pt-BR"/>
        </w:rPr>
        <w:instrText xml:space="preserve"> PAGEREF _Toc361853603 \h </w:instrText>
      </w:r>
      <w:r w:rsidRPr="00EC5A33">
        <w:fldChar w:fldCharType="separate"/>
      </w:r>
      <w:r w:rsidR="005919DA">
        <w:rPr>
          <w:lang w:val="pt-BR"/>
        </w:rPr>
        <w:t>16</w:t>
      </w:r>
      <w:r w:rsidRPr="00EC5A33">
        <w:fldChar w:fldCharType="end"/>
      </w:r>
    </w:p>
    <w:p w:rsidR="00EC5A33" w:rsidRPr="00B0504C" w:rsidRDefault="00EC5A33">
      <w:pPr>
        <w:pStyle w:val="TOC2"/>
        <w:rPr>
          <w:rFonts w:asciiTheme="minorHAnsi" w:eastAsiaTheme="minorEastAsia" w:hAnsiTheme="minorHAnsi" w:cstheme="minorBidi"/>
          <w:sz w:val="22"/>
          <w:szCs w:val="22"/>
          <w:lang w:val="pt-BR"/>
        </w:rPr>
      </w:pPr>
      <w:r w:rsidRPr="00B0504C">
        <w:rPr>
          <w:rFonts w:cs="Tahoma"/>
          <w:lang w:val="pt-BR"/>
        </w:rPr>
        <w:t>Office 365 Enterprise E2 – E4</w:t>
      </w:r>
      <w:r w:rsidR="00D736BE" w:rsidRPr="00B0504C">
        <w:rPr>
          <w:rFonts w:cs="Tahoma"/>
          <w:vertAlign w:val="superscript"/>
          <w:lang w:val="pt-BR"/>
        </w:rPr>
        <w:t xml:space="preserve"> </w:t>
      </w:r>
      <w:r w:rsidRPr="00B0504C">
        <w:rPr>
          <w:rFonts w:cs="Tahoma"/>
          <w:lang w:val="pt-BR"/>
        </w:rPr>
        <w:t>(SL de Usuario)</w:t>
      </w:r>
      <w:r w:rsidRPr="00B0504C">
        <w:rPr>
          <w:lang w:val="pt-BR"/>
        </w:rPr>
        <w:tab/>
      </w:r>
      <w:r w:rsidRPr="00EC5A33">
        <w:fldChar w:fldCharType="begin"/>
      </w:r>
      <w:r w:rsidRPr="00B0504C">
        <w:rPr>
          <w:lang w:val="pt-BR"/>
        </w:rPr>
        <w:instrText xml:space="preserve"> PAGEREF _Toc361853604 \h </w:instrText>
      </w:r>
      <w:r w:rsidRPr="00EC5A33">
        <w:fldChar w:fldCharType="separate"/>
      </w:r>
      <w:r w:rsidR="005919DA">
        <w:rPr>
          <w:lang w:val="pt-BR"/>
        </w:rPr>
        <w:t>16</w:t>
      </w:r>
      <w:r w:rsidRPr="00EC5A33">
        <w:fldChar w:fldCharType="end"/>
      </w:r>
    </w:p>
    <w:p w:rsidR="00EC5A33" w:rsidRPr="00B0504C" w:rsidRDefault="00EC5A33">
      <w:pPr>
        <w:pStyle w:val="TOC2"/>
        <w:rPr>
          <w:rFonts w:asciiTheme="minorHAnsi" w:eastAsiaTheme="minorEastAsia" w:hAnsiTheme="minorHAnsi" w:cstheme="minorBidi"/>
          <w:sz w:val="22"/>
          <w:szCs w:val="22"/>
          <w:lang w:val="pt-BR"/>
        </w:rPr>
      </w:pPr>
      <w:r w:rsidRPr="00B0504C">
        <w:rPr>
          <w:rFonts w:cs="Tahoma"/>
          <w:lang w:val="pt-BR"/>
        </w:rPr>
        <w:t>Complemento de Office 365 Administración Pública G3, G4</w:t>
      </w:r>
      <w:r w:rsidR="00D736BE" w:rsidRPr="00B0504C">
        <w:rPr>
          <w:rFonts w:cs="Tahoma"/>
          <w:vertAlign w:val="superscript"/>
          <w:lang w:val="pt-BR"/>
        </w:rPr>
        <w:t xml:space="preserve"> </w:t>
      </w:r>
      <w:r w:rsidRPr="00B0504C">
        <w:rPr>
          <w:rFonts w:cs="Tahoma"/>
          <w:lang w:val="pt-BR"/>
        </w:rPr>
        <w:t>(SL de Usuario)</w:t>
      </w:r>
      <w:r w:rsidRPr="00B0504C">
        <w:rPr>
          <w:lang w:val="pt-BR"/>
        </w:rPr>
        <w:tab/>
      </w:r>
      <w:r w:rsidRPr="00EC5A33">
        <w:fldChar w:fldCharType="begin"/>
      </w:r>
      <w:r w:rsidRPr="00B0504C">
        <w:rPr>
          <w:lang w:val="pt-BR"/>
        </w:rPr>
        <w:instrText xml:space="preserve"> PAGEREF _Toc361853605 \h </w:instrText>
      </w:r>
      <w:r w:rsidRPr="00EC5A33">
        <w:fldChar w:fldCharType="separate"/>
      </w:r>
      <w:r w:rsidR="005919DA">
        <w:rPr>
          <w:lang w:val="pt-BR"/>
        </w:rPr>
        <w:t>16</w:t>
      </w:r>
      <w:r w:rsidRPr="00EC5A33">
        <w:fldChar w:fldCharType="end"/>
      </w:r>
    </w:p>
    <w:p w:rsidR="00EC5A33" w:rsidRPr="00B0504C" w:rsidRDefault="00EC5A33">
      <w:pPr>
        <w:pStyle w:val="TOC2"/>
        <w:rPr>
          <w:rFonts w:asciiTheme="minorHAnsi" w:eastAsiaTheme="minorEastAsia" w:hAnsiTheme="minorHAnsi" w:cstheme="minorBidi"/>
          <w:sz w:val="22"/>
          <w:szCs w:val="22"/>
          <w:lang w:val="pt-BR"/>
        </w:rPr>
      </w:pPr>
      <w:r w:rsidRPr="00B0504C">
        <w:rPr>
          <w:rFonts w:cs="Tahoma"/>
          <w:lang w:val="pt-BR"/>
        </w:rPr>
        <w:t>Office 365 Administración Pública G2 – G4 (SL de Usuario)</w:t>
      </w:r>
      <w:r w:rsidRPr="00B0504C">
        <w:rPr>
          <w:lang w:val="pt-BR"/>
        </w:rPr>
        <w:tab/>
      </w:r>
      <w:r w:rsidRPr="00EC5A33">
        <w:fldChar w:fldCharType="begin"/>
      </w:r>
      <w:r w:rsidRPr="00B0504C">
        <w:rPr>
          <w:lang w:val="pt-BR"/>
        </w:rPr>
        <w:instrText xml:space="preserve"> PAGEREF _Toc361853606 \h </w:instrText>
      </w:r>
      <w:r w:rsidRPr="00EC5A33">
        <w:fldChar w:fldCharType="separate"/>
      </w:r>
      <w:r w:rsidR="005919DA">
        <w:rPr>
          <w:lang w:val="pt-BR"/>
        </w:rPr>
        <w:t>16</w:t>
      </w:r>
      <w:r w:rsidRPr="00EC5A33">
        <w:fldChar w:fldCharType="end"/>
      </w:r>
    </w:p>
    <w:p w:rsidR="00EC5A33" w:rsidRPr="00B0504C" w:rsidRDefault="00EC5A33">
      <w:pPr>
        <w:pStyle w:val="TOC2"/>
        <w:rPr>
          <w:rFonts w:asciiTheme="minorHAnsi" w:eastAsiaTheme="minorEastAsia" w:hAnsiTheme="minorHAnsi" w:cstheme="minorBidi"/>
          <w:sz w:val="22"/>
          <w:szCs w:val="22"/>
          <w:lang w:val="es-ES"/>
        </w:rPr>
      </w:pPr>
      <w:r w:rsidRPr="00B0504C">
        <w:rPr>
          <w:rFonts w:cs="Tahoma"/>
          <w:lang w:val="es-ES"/>
        </w:rPr>
        <w:t>Derechos de uso comercial de Office Hogar y Estudiantes RT 2013</w:t>
      </w:r>
      <w:r w:rsidRPr="00B0504C">
        <w:rPr>
          <w:lang w:val="es-ES"/>
        </w:rPr>
        <w:tab/>
      </w:r>
      <w:r w:rsidRPr="00EC5A33">
        <w:fldChar w:fldCharType="begin"/>
      </w:r>
      <w:r w:rsidRPr="00B0504C">
        <w:rPr>
          <w:lang w:val="es-ES"/>
        </w:rPr>
        <w:instrText xml:space="preserve"> PAGEREF _Toc361853607 \h </w:instrText>
      </w:r>
      <w:r w:rsidRPr="00EC5A33">
        <w:fldChar w:fldCharType="separate"/>
      </w:r>
      <w:r w:rsidR="005919DA">
        <w:rPr>
          <w:lang w:val="es-ES"/>
        </w:rPr>
        <w:t>16</w:t>
      </w:r>
      <w:r w:rsidRPr="00EC5A33">
        <w:fldChar w:fldCharType="end"/>
      </w:r>
    </w:p>
    <w:p w:rsidR="00EC5A33" w:rsidRPr="00B0504C" w:rsidRDefault="00EC5A33">
      <w:pPr>
        <w:pStyle w:val="TOC2"/>
        <w:rPr>
          <w:rFonts w:asciiTheme="minorHAnsi" w:eastAsiaTheme="minorEastAsia" w:hAnsiTheme="minorHAnsi" w:cstheme="minorBidi"/>
          <w:sz w:val="22"/>
          <w:szCs w:val="22"/>
          <w:lang w:val="es-ES"/>
        </w:rPr>
      </w:pPr>
      <w:r w:rsidRPr="00B0504C">
        <w:rPr>
          <w:rFonts w:cs="Tahoma"/>
          <w:lang w:val="es-ES"/>
        </w:rPr>
        <w:t>Office para Mac Standard 2011</w:t>
      </w:r>
      <w:r w:rsidRPr="00B0504C">
        <w:rPr>
          <w:lang w:val="es-ES"/>
        </w:rPr>
        <w:tab/>
      </w:r>
      <w:r w:rsidRPr="00EC5A33">
        <w:fldChar w:fldCharType="begin"/>
      </w:r>
      <w:r w:rsidRPr="00B0504C">
        <w:rPr>
          <w:lang w:val="es-ES"/>
        </w:rPr>
        <w:instrText xml:space="preserve"> PAGEREF _Toc361853608 \h </w:instrText>
      </w:r>
      <w:r w:rsidRPr="00EC5A33">
        <w:fldChar w:fldCharType="separate"/>
      </w:r>
      <w:r w:rsidR="005919DA">
        <w:rPr>
          <w:lang w:val="es-ES"/>
        </w:rPr>
        <w:t>16</w:t>
      </w:r>
      <w:r w:rsidRPr="00EC5A33">
        <w:fldChar w:fldCharType="end"/>
      </w:r>
    </w:p>
    <w:p w:rsidR="00EC5A33" w:rsidRPr="00B0504C" w:rsidRDefault="00EC5A33">
      <w:pPr>
        <w:pStyle w:val="TOC2"/>
        <w:rPr>
          <w:rFonts w:asciiTheme="minorHAnsi" w:eastAsiaTheme="minorEastAsia" w:hAnsiTheme="minorHAnsi" w:cstheme="minorBidi"/>
          <w:sz w:val="22"/>
          <w:szCs w:val="22"/>
          <w:lang w:val="es-ES"/>
        </w:rPr>
      </w:pPr>
      <w:r w:rsidRPr="00B0504C">
        <w:rPr>
          <w:rFonts w:cs="Tahoma"/>
          <w:lang w:val="es-ES"/>
        </w:rPr>
        <w:t>Office Multi-Language Pack 2013</w:t>
      </w:r>
      <w:r w:rsidRPr="00B0504C">
        <w:rPr>
          <w:lang w:val="es-ES"/>
        </w:rPr>
        <w:tab/>
      </w:r>
      <w:r w:rsidRPr="00EC5A33">
        <w:fldChar w:fldCharType="begin"/>
      </w:r>
      <w:r w:rsidRPr="00B0504C">
        <w:rPr>
          <w:lang w:val="es-ES"/>
        </w:rPr>
        <w:instrText xml:space="preserve"> PAGEREF _Toc361853609 \h </w:instrText>
      </w:r>
      <w:r w:rsidRPr="00EC5A33">
        <w:fldChar w:fldCharType="separate"/>
      </w:r>
      <w:r w:rsidR="005919DA">
        <w:rPr>
          <w:lang w:val="es-ES"/>
        </w:rPr>
        <w:t>16</w:t>
      </w:r>
      <w:r w:rsidRPr="00EC5A33">
        <w:fldChar w:fldCharType="end"/>
      </w:r>
    </w:p>
    <w:p w:rsidR="00EC5A33" w:rsidRPr="00B0504C" w:rsidRDefault="00EC5A33">
      <w:pPr>
        <w:pStyle w:val="TOC2"/>
        <w:rPr>
          <w:rFonts w:asciiTheme="minorHAnsi" w:eastAsiaTheme="minorEastAsia" w:hAnsiTheme="minorHAnsi" w:cstheme="minorBidi"/>
          <w:sz w:val="22"/>
          <w:szCs w:val="22"/>
          <w:lang w:val="es-ES"/>
        </w:rPr>
      </w:pPr>
      <w:r w:rsidRPr="00B0504C">
        <w:rPr>
          <w:rFonts w:cs="Tahoma"/>
          <w:lang w:val="es-ES"/>
        </w:rPr>
        <w:t>Office Professional Plus 2013</w:t>
      </w:r>
      <w:r w:rsidRPr="00B0504C">
        <w:rPr>
          <w:lang w:val="es-ES"/>
        </w:rPr>
        <w:tab/>
      </w:r>
      <w:r w:rsidRPr="00EC5A33">
        <w:fldChar w:fldCharType="begin"/>
      </w:r>
      <w:r w:rsidRPr="00B0504C">
        <w:rPr>
          <w:lang w:val="es-ES"/>
        </w:rPr>
        <w:instrText xml:space="preserve"> PAGEREF _Toc361853610 \h </w:instrText>
      </w:r>
      <w:r w:rsidRPr="00EC5A33">
        <w:fldChar w:fldCharType="separate"/>
      </w:r>
      <w:r w:rsidR="005919DA">
        <w:rPr>
          <w:lang w:val="es-ES"/>
        </w:rPr>
        <w:t>16</w:t>
      </w:r>
      <w:r w:rsidRPr="00EC5A33">
        <w:fldChar w:fldCharType="end"/>
      </w:r>
    </w:p>
    <w:p w:rsidR="00EC5A33" w:rsidRPr="00B0504C" w:rsidRDefault="00EC5A33" w:rsidP="0015534B">
      <w:pPr>
        <w:pStyle w:val="TOC3"/>
        <w:rPr>
          <w:rFonts w:asciiTheme="minorHAnsi" w:eastAsiaTheme="minorEastAsia" w:hAnsiTheme="minorHAnsi" w:cstheme="minorBidi"/>
          <w:sz w:val="22"/>
          <w:szCs w:val="22"/>
          <w:lang w:val="es-ES"/>
        </w:rPr>
      </w:pPr>
      <w:r w:rsidRPr="00B0504C">
        <w:rPr>
          <w:lang w:val="es-ES"/>
        </w:rPr>
        <w:t>Office Standard 2013</w:t>
      </w:r>
      <w:r w:rsidRPr="00B0504C">
        <w:rPr>
          <w:lang w:val="es-ES"/>
        </w:rPr>
        <w:tab/>
      </w:r>
      <w:r w:rsidRPr="00EC5A33">
        <w:fldChar w:fldCharType="begin"/>
      </w:r>
      <w:r w:rsidRPr="00B0504C">
        <w:rPr>
          <w:lang w:val="es-ES"/>
        </w:rPr>
        <w:instrText xml:space="preserve"> PAGEREF _Toc361853611 \h </w:instrText>
      </w:r>
      <w:r w:rsidRPr="00EC5A33">
        <w:fldChar w:fldCharType="separate"/>
      </w:r>
      <w:r w:rsidR="005919DA">
        <w:rPr>
          <w:lang w:val="es-ES"/>
        </w:rPr>
        <w:t>16</w:t>
      </w:r>
      <w:r w:rsidRPr="00EC5A33">
        <w:fldChar w:fldCharType="end"/>
      </w:r>
    </w:p>
    <w:p w:rsidR="00EC5A33" w:rsidRPr="00B0504C" w:rsidRDefault="00EC5A33">
      <w:pPr>
        <w:pStyle w:val="TOC2"/>
        <w:rPr>
          <w:rFonts w:asciiTheme="minorHAnsi" w:eastAsiaTheme="minorEastAsia" w:hAnsiTheme="minorHAnsi" w:cstheme="minorBidi"/>
          <w:sz w:val="22"/>
          <w:szCs w:val="22"/>
          <w:lang w:val="es-ES"/>
        </w:rPr>
      </w:pPr>
      <w:r w:rsidRPr="00B0504C">
        <w:rPr>
          <w:rFonts w:cs="Tahoma"/>
          <w:lang w:val="es-ES"/>
        </w:rPr>
        <w:t>Office 365 ProPlus (SL de usuario)</w:t>
      </w:r>
      <w:r w:rsidRPr="00B0504C">
        <w:rPr>
          <w:lang w:val="es-ES"/>
        </w:rPr>
        <w:tab/>
      </w:r>
      <w:r w:rsidRPr="00EC5A33">
        <w:fldChar w:fldCharType="begin"/>
      </w:r>
      <w:r w:rsidRPr="00B0504C">
        <w:rPr>
          <w:lang w:val="es-ES"/>
        </w:rPr>
        <w:instrText xml:space="preserve"> PAGEREF _Toc361853612 \h </w:instrText>
      </w:r>
      <w:r w:rsidRPr="00EC5A33">
        <w:fldChar w:fldCharType="separate"/>
      </w:r>
      <w:r w:rsidR="005919DA">
        <w:rPr>
          <w:lang w:val="es-ES"/>
        </w:rPr>
        <w:t>16</w:t>
      </w:r>
      <w:r w:rsidRPr="00EC5A33">
        <w:fldChar w:fldCharType="end"/>
      </w:r>
    </w:p>
    <w:p w:rsidR="00EC5A33" w:rsidRPr="00B0504C" w:rsidRDefault="00EC5A33">
      <w:pPr>
        <w:pStyle w:val="TOC2"/>
        <w:rPr>
          <w:rFonts w:asciiTheme="minorHAnsi" w:eastAsiaTheme="minorEastAsia" w:hAnsiTheme="minorHAnsi" w:cstheme="minorBidi"/>
          <w:sz w:val="22"/>
          <w:szCs w:val="22"/>
          <w:lang w:val="es-ES"/>
        </w:rPr>
      </w:pPr>
      <w:r w:rsidRPr="00B0504C">
        <w:rPr>
          <w:rFonts w:cs="Tahoma"/>
          <w:lang w:val="es-ES"/>
        </w:rPr>
        <w:t>Office 365 ProPlus SA Transition</w:t>
      </w:r>
      <w:r w:rsidR="00D736BE" w:rsidRPr="00B0504C">
        <w:rPr>
          <w:rFonts w:cs="Tahoma"/>
          <w:vertAlign w:val="superscript"/>
          <w:lang w:val="es-ES"/>
        </w:rPr>
        <w:t xml:space="preserve"> </w:t>
      </w:r>
      <w:r w:rsidRPr="00B0504C">
        <w:rPr>
          <w:rFonts w:cs="Tahoma"/>
          <w:lang w:val="es-ES"/>
        </w:rPr>
        <w:t>(SL de usuario)</w:t>
      </w:r>
      <w:r w:rsidRPr="00B0504C">
        <w:rPr>
          <w:lang w:val="es-ES"/>
        </w:rPr>
        <w:tab/>
      </w:r>
      <w:r w:rsidRPr="00EC5A33">
        <w:fldChar w:fldCharType="begin"/>
      </w:r>
      <w:r w:rsidRPr="00B0504C">
        <w:rPr>
          <w:lang w:val="es-ES"/>
        </w:rPr>
        <w:instrText xml:space="preserve"> PAGEREF _Toc361853613 \h </w:instrText>
      </w:r>
      <w:r w:rsidRPr="00EC5A33">
        <w:fldChar w:fldCharType="separate"/>
      </w:r>
      <w:r w:rsidR="005919DA">
        <w:rPr>
          <w:lang w:val="es-ES"/>
        </w:rPr>
        <w:t>16</w:t>
      </w:r>
      <w:r w:rsidRPr="00EC5A33">
        <w:fldChar w:fldCharType="end"/>
      </w:r>
    </w:p>
    <w:p w:rsidR="00EC5A33" w:rsidRPr="00B0504C" w:rsidRDefault="00EC5A33">
      <w:pPr>
        <w:pStyle w:val="TOC2"/>
        <w:rPr>
          <w:rFonts w:asciiTheme="minorHAnsi" w:eastAsiaTheme="minorEastAsia" w:hAnsiTheme="minorHAnsi" w:cstheme="minorBidi"/>
          <w:sz w:val="22"/>
          <w:szCs w:val="22"/>
          <w:lang w:val="fr-FR"/>
        </w:rPr>
      </w:pPr>
      <w:r w:rsidRPr="00B0504C">
        <w:rPr>
          <w:rFonts w:cs="Tahoma"/>
          <w:lang w:val="fr-FR"/>
        </w:rPr>
        <w:t>Office Professional Plus Subscription A (SL de usuario)</w:t>
      </w:r>
      <w:r w:rsidRPr="00B0504C">
        <w:rPr>
          <w:lang w:val="fr-FR"/>
        </w:rPr>
        <w:tab/>
      </w:r>
      <w:r w:rsidRPr="00EC5A33">
        <w:fldChar w:fldCharType="begin"/>
      </w:r>
      <w:r w:rsidRPr="00B0504C">
        <w:rPr>
          <w:lang w:val="fr-FR"/>
        </w:rPr>
        <w:instrText xml:space="preserve"> PAGEREF _Toc361853614 \h </w:instrText>
      </w:r>
      <w:r w:rsidRPr="00EC5A33">
        <w:fldChar w:fldCharType="separate"/>
      </w:r>
      <w:r w:rsidR="005919DA">
        <w:rPr>
          <w:lang w:val="fr-FR"/>
        </w:rPr>
        <w:t>17</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OneNote</w:t>
      </w:r>
      <w:r w:rsidRPr="00EC5A33">
        <w:rPr>
          <w:rFonts w:cs="Tahoma"/>
          <w:vertAlign w:val="superscript"/>
        </w:rPr>
        <w:t>®</w:t>
      </w:r>
      <w:r w:rsidRPr="00EC5A33">
        <w:rPr>
          <w:rFonts w:cs="Tahoma"/>
        </w:rPr>
        <w:t xml:space="preserve"> 2013</w:t>
      </w:r>
      <w:r w:rsidRPr="00EC5A33">
        <w:tab/>
      </w:r>
      <w:r w:rsidRPr="00EC5A33">
        <w:fldChar w:fldCharType="begin"/>
      </w:r>
      <w:r w:rsidRPr="00EC5A33">
        <w:instrText xml:space="preserve"> PAGEREF _Toc361853615 \h </w:instrText>
      </w:r>
      <w:r w:rsidRPr="00EC5A33">
        <w:fldChar w:fldCharType="separate"/>
      </w:r>
      <w:r w:rsidR="005919DA">
        <w:t>17</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Outlook</w:t>
      </w:r>
      <w:r w:rsidRPr="00EC5A33">
        <w:rPr>
          <w:rFonts w:cs="Tahoma"/>
          <w:vertAlign w:val="superscript"/>
        </w:rPr>
        <w:t>®</w:t>
      </w:r>
      <w:r w:rsidRPr="00EC5A33">
        <w:rPr>
          <w:rFonts w:cs="Tahoma"/>
        </w:rPr>
        <w:t xml:space="preserve"> 2013</w:t>
      </w:r>
      <w:r w:rsidRPr="00EC5A33">
        <w:tab/>
      </w:r>
      <w:r w:rsidRPr="00EC5A33">
        <w:fldChar w:fldCharType="begin"/>
      </w:r>
      <w:r w:rsidRPr="00EC5A33">
        <w:instrText xml:space="preserve"> PAGEREF _Toc361853616 \h </w:instrText>
      </w:r>
      <w:r w:rsidRPr="00EC5A33">
        <w:fldChar w:fldCharType="separate"/>
      </w:r>
      <w:r w:rsidR="005919DA">
        <w:t>17</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Outlook para Mac 2011</w:t>
      </w:r>
      <w:r w:rsidRPr="00EC5A33">
        <w:tab/>
      </w:r>
      <w:r w:rsidRPr="00EC5A33">
        <w:fldChar w:fldCharType="begin"/>
      </w:r>
      <w:r w:rsidRPr="00EC5A33">
        <w:instrText xml:space="preserve"> PAGEREF _Toc361853617 \h </w:instrText>
      </w:r>
      <w:r w:rsidRPr="00EC5A33">
        <w:fldChar w:fldCharType="separate"/>
      </w:r>
      <w:r w:rsidR="005919DA">
        <w:t>17</w:t>
      </w:r>
      <w:r w:rsidRPr="00EC5A33">
        <w:fldChar w:fldCharType="end"/>
      </w:r>
    </w:p>
    <w:p w:rsidR="00EC5A33" w:rsidRPr="00EC5A33" w:rsidRDefault="00EC5A33" w:rsidP="0015534B">
      <w:pPr>
        <w:pStyle w:val="TOC3"/>
        <w:rPr>
          <w:rFonts w:asciiTheme="minorHAnsi" w:eastAsiaTheme="minorEastAsia" w:hAnsiTheme="minorHAnsi" w:cstheme="minorBidi"/>
          <w:sz w:val="22"/>
          <w:szCs w:val="22"/>
        </w:rPr>
      </w:pPr>
      <w:r w:rsidRPr="00EC5A33">
        <w:t>PowerPoint 2013</w:t>
      </w:r>
      <w:r w:rsidRPr="00EC5A33">
        <w:tab/>
      </w:r>
      <w:r w:rsidRPr="00EC5A33">
        <w:fldChar w:fldCharType="begin"/>
      </w:r>
      <w:r w:rsidRPr="00EC5A33">
        <w:instrText xml:space="preserve"> PAGEREF _Toc361853618 \h </w:instrText>
      </w:r>
      <w:r w:rsidRPr="00EC5A33">
        <w:fldChar w:fldCharType="separate"/>
      </w:r>
      <w:r w:rsidR="005919DA">
        <w:t>17</w:t>
      </w:r>
      <w:r w:rsidRPr="00EC5A33">
        <w:fldChar w:fldCharType="end"/>
      </w:r>
    </w:p>
    <w:p w:rsidR="00EC5A33" w:rsidRPr="00EC5A33" w:rsidRDefault="00EC5A33" w:rsidP="0015534B">
      <w:pPr>
        <w:pStyle w:val="TOC3"/>
        <w:rPr>
          <w:rFonts w:asciiTheme="minorHAnsi" w:eastAsiaTheme="minorEastAsia" w:hAnsiTheme="minorHAnsi" w:cstheme="minorBidi"/>
          <w:sz w:val="22"/>
          <w:szCs w:val="22"/>
        </w:rPr>
      </w:pPr>
      <w:r w:rsidRPr="00EC5A33">
        <w:t>PowerPoint para Mac 2011</w:t>
      </w:r>
      <w:r w:rsidRPr="00EC5A33">
        <w:tab/>
      </w:r>
      <w:r w:rsidRPr="00EC5A33">
        <w:fldChar w:fldCharType="begin"/>
      </w:r>
      <w:r w:rsidRPr="00EC5A33">
        <w:instrText xml:space="preserve"> PAGEREF _Toc361853619 \h </w:instrText>
      </w:r>
      <w:r w:rsidRPr="00EC5A33">
        <w:fldChar w:fldCharType="separate"/>
      </w:r>
      <w:r w:rsidR="005919DA">
        <w:t>17</w:t>
      </w:r>
      <w:r w:rsidRPr="00EC5A33">
        <w:fldChar w:fldCharType="end"/>
      </w:r>
    </w:p>
    <w:p w:rsidR="00EC5A33" w:rsidRPr="00EC5A33" w:rsidRDefault="00EC5A33" w:rsidP="0015534B">
      <w:pPr>
        <w:pStyle w:val="TOC3"/>
        <w:rPr>
          <w:rFonts w:asciiTheme="minorHAnsi" w:eastAsiaTheme="minorEastAsia" w:hAnsiTheme="minorHAnsi" w:cstheme="minorBidi"/>
          <w:sz w:val="22"/>
          <w:szCs w:val="22"/>
        </w:rPr>
      </w:pPr>
      <w:r w:rsidRPr="00EC5A33">
        <w:t>Project Standard 2013</w:t>
      </w:r>
      <w:r w:rsidRPr="00EC5A33">
        <w:tab/>
      </w:r>
      <w:r w:rsidRPr="00EC5A33">
        <w:fldChar w:fldCharType="begin"/>
      </w:r>
      <w:r w:rsidRPr="00EC5A33">
        <w:instrText xml:space="preserve"> PAGEREF _Toc361853620 \h </w:instrText>
      </w:r>
      <w:r w:rsidRPr="00EC5A33">
        <w:fldChar w:fldCharType="separate"/>
      </w:r>
      <w:r w:rsidR="005919DA">
        <w:t>17</w:t>
      </w:r>
      <w:r w:rsidRPr="00EC5A33">
        <w:fldChar w:fldCharType="end"/>
      </w:r>
    </w:p>
    <w:p w:rsidR="00EC5A33" w:rsidRPr="00EC5A33" w:rsidRDefault="00EC5A33" w:rsidP="0015534B">
      <w:pPr>
        <w:pStyle w:val="TOC3"/>
        <w:rPr>
          <w:rFonts w:asciiTheme="minorHAnsi" w:eastAsiaTheme="minorEastAsia" w:hAnsiTheme="minorHAnsi" w:cstheme="minorBidi"/>
          <w:sz w:val="22"/>
          <w:szCs w:val="22"/>
        </w:rPr>
      </w:pPr>
      <w:r w:rsidRPr="00EC5A33">
        <w:t>Project Professional 2013</w:t>
      </w:r>
      <w:r w:rsidRPr="00EC5A33">
        <w:tab/>
      </w:r>
      <w:r w:rsidRPr="00EC5A33">
        <w:fldChar w:fldCharType="begin"/>
      </w:r>
      <w:r w:rsidRPr="00EC5A33">
        <w:instrText xml:space="preserve"> PAGEREF _Toc361853621 \h </w:instrText>
      </w:r>
      <w:r w:rsidRPr="00EC5A33">
        <w:fldChar w:fldCharType="separate"/>
      </w:r>
      <w:r w:rsidR="005919DA">
        <w:t>17</w:t>
      </w:r>
      <w:r w:rsidRPr="00EC5A33">
        <w:fldChar w:fldCharType="end"/>
      </w:r>
    </w:p>
    <w:p w:rsidR="00EC5A33" w:rsidRPr="00EC5A33" w:rsidRDefault="00EC5A33" w:rsidP="0015534B">
      <w:pPr>
        <w:pStyle w:val="TOC3"/>
        <w:rPr>
          <w:rFonts w:asciiTheme="minorHAnsi" w:eastAsiaTheme="minorEastAsia" w:hAnsiTheme="minorHAnsi" w:cstheme="minorBidi"/>
          <w:sz w:val="22"/>
          <w:szCs w:val="22"/>
        </w:rPr>
      </w:pPr>
      <w:r w:rsidRPr="00EC5A33">
        <w:t>Project Pro para Office 365</w:t>
      </w:r>
      <w:r w:rsidRPr="00EC5A33">
        <w:tab/>
      </w:r>
      <w:r w:rsidRPr="00EC5A33">
        <w:fldChar w:fldCharType="begin"/>
      </w:r>
      <w:r w:rsidRPr="00EC5A33">
        <w:instrText xml:space="preserve"> PAGEREF _Toc361853622 \h </w:instrText>
      </w:r>
      <w:r w:rsidRPr="00EC5A33">
        <w:fldChar w:fldCharType="separate"/>
      </w:r>
      <w:r w:rsidR="005919DA">
        <w:t>17</w:t>
      </w:r>
      <w:r w:rsidRPr="00EC5A33">
        <w:fldChar w:fldCharType="end"/>
      </w:r>
    </w:p>
    <w:p w:rsidR="00EC5A33" w:rsidRPr="00EC5A33" w:rsidRDefault="00EC5A33" w:rsidP="0015534B">
      <w:pPr>
        <w:pStyle w:val="TOC3"/>
        <w:rPr>
          <w:rFonts w:asciiTheme="minorHAnsi" w:eastAsiaTheme="minorEastAsia" w:hAnsiTheme="minorHAnsi" w:cstheme="minorBidi"/>
          <w:sz w:val="22"/>
          <w:szCs w:val="22"/>
        </w:rPr>
      </w:pPr>
      <w:r w:rsidRPr="00EC5A33">
        <w:t>Project Pro para Office 365 A</w:t>
      </w:r>
      <w:r w:rsidRPr="00EC5A33">
        <w:tab/>
      </w:r>
      <w:r w:rsidRPr="00EC5A33">
        <w:fldChar w:fldCharType="begin"/>
      </w:r>
      <w:r w:rsidRPr="00EC5A33">
        <w:instrText xml:space="preserve"> PAGEREF _Toc361853623 \h </w:instrText>
      </w:r>
      <w:r w:rsidRPr="00EC5A33">
        <w:fldChar w:fldCharType="separate"/>
      </w:r>
      <w:r w:rsidR="005919DA">
        <w:t>17</w:t>
      </w:r>
      <w:r w:rsidRPr="00EC5A33">
        <w:fldChar w:fldCharType="end"/>
      </w:r>
    </w:p>
    <w:p w:rsidR="00EC5A33" w:rsidRPr="00EC5A33" w:rsidRDefault="00EC5A33" w:rsidP="0015534B">
      <w:pPr>
        <w:pStyle w:val="TOC3"/>
        <w:rPr>
          <w:rFonts w:asciiTheme="minorHAnsi" w:eastAsiaTheme="minorEastAsia" w:hAnsiTheme="minorHAnsi" w:cstheme="minorBidi"/>
          <w:sz w:val="22"/>
          <w:szCs w:val="22"/>
        </w:rPr>
      </w:pPr>
      <w:r w:rsidRPr="00EC5A33">
        <w:t>Publisher 2013</w:t>
      </w:r>
      <w:r w:rsidRPr="00EC5A33">
        <w:tab/>
      </w:r>
      <w:r w:rsidRPr="00EC5A33">
        <w:fldChar w:fldCharType="begin"/>
      </w:r>
      <w:r w:rsidRPr="00EC5A33">
        <w:instrText xml:space="preserve"> PAGEREF _Toc361853624 \h </w:instrText>
      </w:r>
      <w:r w:rsidRPr="00EC5A33">
        <w:fldChar w:fldCharType="separate"/>
      </w:r>
      <w:r w:rsidR="005919DA">
        <w:t>17</w:t>
      </w:r>
      <w:r w:rsidRPr="00EC5A33">
        <w:fldChar w:fldCharType="end"/>
      </w:r>
    </w:p>
    <w:p w:rsidR="00EC5A33" w:rsidRPr="00EC5A33" w:rsidRDefault="00EC5A33" w:rsidP="0015534B">
      <w:pPr>
        <w:pStyle w:val="TOC3"/>
        <w:rPr>
          <w:rFonts w:asciiTheme="minorHAnsi" w:eastAsiaTheme="minorEastAsia" w:hAnsiTheme="minorHAnsi" w:cstheme="minorBidi"/>
          <w:sz w:val="22"/>
          <w:szCs w:val="22"/>
        </w:rPr>
      </w:pPr>
      <w:r w:rsidRPr="00EC5A33">
        <w:t>Derechos de Alquiler para Office Standard</w:t>
      </w:r>
      <w:r w:rsidRPr="00EC5A33">
        <w:tab/>
      </w:r>
      <w:r w:rsidRPr="00EC5A33">
        <w:fldChar w:fldCharType="begin"/>
      </w:r>
      <w:r w:rsidRPr="00EC5A33">
        <w:instrText xml:space="preserve"> PAGEREF _Toc361853625 \h </w:instrText>
      </w:r>
      <w:r w:rsidRPr="00EC5A33">
        <w:fldChar w:fldCharType="separate"/>
      </w:r>
      <w:r w:rsidR="005919DA">
        <w:t>17</w:t>
      </w:r>
      <w:r w:rsidRPr="00EC5A33">
        <w:fldChar w:fldCharType="end"/>
      </w:r>
    </w:p>
    <w:p w:rsidR="00EC5A33" w:rsidRPr="00EC5A33" w:rsidRDefault="00EC5A33" w:rsidP="0015534B">
      <w:pPr>
        <w:pStyle w:val="TOC3"/>
        <w:rPr>
          <w:rFonts w:asciiTheme="minorHAnsi" w:eastAsiaTheme="minorEastAsia" w:hAnsiTheme="minorHAnsi" w:cstheme="minorBidi"/>
          <w:sz w:val="22"/>
          <w:szCs w:val="22"/>
        </w:rPr>
      </w:pPr>
      <w:r w:rsidRPr="00EC5A33">
        <w:t>Derechos de Alquiler para Office Professional Plus</w:t>
      </w:r>
      <w:r w:rsidRPr="00EC5A33">
        <w:tab/>
      </w:r>
      <w:r w:rsidRPr="00EC5A33">
        <w:fldChar w:fldCharType="begin"/>
      </w:r>
      <w:r w:rsidRPr="00EC5A33">
        <w:instrText xml:space="preserve"> PAGEREF _Toc361853626 \h </w:instrText>
      </w:r>
      <w:r w:rsidRPr="00EC5A33">
        <w:fldChar w:fldCharType="separate"/>
      </w:r>
      <w:r w:rsidR="005919DA">
        <w:t>17</w:t>
      </w:r>
      <w:r w:rsidRPr="00EC5A33">
        <w:fldChar w:fldCharType="end"/>
      </w:r>
    </w:p>
    <w:p w:rsidR="00EC5A33" w:rsidRPr="00EC5A33" w:rsidRDefault="00EC5A33" w:rsidP="0015534B">
      <w:pPr>
        <w:pStyle w:val="TOC3"/>
        <w:rPr>
          <w:rFonts w:asciiTheme="minorHAnsi" w:eastAsiaTheme="minorEastAsia" w:hAnsiTheme="minorHAnsi" w:cstheme="minorBidi"/>
          <w:sz w:val="22"/>
          <w:szCs w:val="22"/>
        </w:rPr>
      </w:pPr>
      <w:r w:rsidRPr="00EC5A33">
        <w:t>Streets and Trips 2013</w:t>
      </w:r>
      <w:r w:rsidRPr="00EC5A33">
        <w:tab/>
      </w:r>
      <w:r w:rsidRPr="00EC5A33">
        <w:fldChar w:fldCharType="begin"/>
      </w:r>
      <w:r w:rsidRPr="00EC5A33">
        <w:instrText xml:space="preserve"> PAGEREF _Toc361853627 \h </w:instrText>
      </w:r>
      <w:r w:rsidRPr="00EC5A33">
        <w:fldChar w:fldCharType="separate"/>
      </w:r>
      <w:r w:rsidR="005919DA">
        <w:t>17</w:t>
      </w:r>
      <w:r w:rsidRPr="00EC5A33">
        <w:fldChar w:fldCharType="end"/>
      </w:r>
    </w:p>
    <w:p w:rsidR="00EC5A33" w:rsidRPr="00EC5A33" w:rsidRDefault="00EC5A33" w:rsidP="0015534B">
      <w:pPr>
        <w:pStyle w:val="TOC3"/>
        <w:rPr>
          <w:rFonts w:asciiTheme="minorHAnsi" w:eastAsiaTheme="minorEastAsia" w:hAnsiTheme="minorHAnsi" w:cstheme="minorBidi"/>
          <w:sz w:val="22"/>
          <w:szCs w:val="22"/>
        </w:rPr>
      </w:pPr>
      <w:r w:rsidRPr="00EC5A33">
        <w:t>TechNet Plus Direct</w:t>
      </w:r>
      <w:r w:rsidRPr="00EC5A33">
        <w:tab/>
      </w:r>
      <w:r w:rsidRPr="00EC5A33">
        <w:fldChar w:fldCharType="begin"/>
      </w:r>
      <w:r w:rsidRPr="00EC5A33">
        <w:instrText xml:space="preserve"> PAGEREF _Toc361853628 \h </w:instrText>
      </w:r>
      <w:r w:rsidRPr="00EC5A33">
        <w:fldChar w:fldCharType="separate"/>
      </w:r>
      <w:r w:rsidR="005919DA">
        <w:t>17</w:t>
      </w:r>
      <w:r w:rsidRPr="00EC5A33">
        <w:fldChar w:fldCharType="end"/>
      </w:r>
    </w:p>
    <w:p w:rsidR="00EC5A33" w:rsidRPr="00B0504C" w:rsidRDefault="00EC5A33" w:rsidP="0015534B">
      <w:pPr>
        <w:pStyle w:val="TOC3"/>
        <w:rPr>
          <w:rFonts w:asciiTheme="minorHAnsi" w:eastAsiaTheme="minorEastAsia" w:hAnsiTheme="minorHAnsi" w:cstheme="minorBidi"/>
          <w:sz w:val="22"/>
          <w:szCs w:val="22"/>
          <w:lang w:val="it-IT"/>
        </w:rPr>
      </w:pPr>
      <w:r w:rsidRPr="00B0504C">
        <w:rPr>
          <w:lang w:val="it-IT"/>
        </w:rPr>
        <w:t>Visio</w:t>
      </w:r>
      <w:r w:rsidRPr="00B0504C">
        <w:rPr>
          <w:vertAlign w:val="superscript"/>
          <w:lang w:val="it-IT"/>
        </w:rPr>
        <w:t>®</w:t>
      </w:r>
      <w:r w:rsidRPr="00B0504C">
        <w:rPr>
          <w:lang w:val="it-IT"/>
        </w:rPr>
        <w:t xml:space="preserve"> 2013 Professional</w:t>
      </w:r>
      <w:r w:rsidRPr="00B0504C">
        <w:rPr>
          <w:lang w:val="it-IT"/>
        </w:rPr>
        <w:tab/>
      </w:r>
      <w:r w:rsidRPr="00EC5A33">
        <w:fldChar w:fldCharType="begin"/>
      </w:r>
      <w:r w:rsidRPr="00B0504C">
        <w:rPr>
          <w:lang w:val="it-IT"/>
        </w:rPr>
        <w:instrText xml:space="preserve"> PAGEREF _Toc361853629 \h </w:instrText>
      </w:r>
      <w:r w:rsidRPr="00EC5A33">
        <w:fldChar w:fldCharType="separate"/>
      </w:r>
      <w:r w:rsidR="005919DA">
        <w:rPr>
          <w:lang w:val="it-IT"/>
        </w:rPr>
        <w:t>17</w:t>
      </w:r>
      <w:r w:rsidRPr="00EC5A33">
        <w:fldChar w:fldCharType="end"/>
      </w:r>
    </w:p>
    <w:p w:rsidR="00EC5A33" w:rsidRPr="00B0504C" w:rsidRDefault="00EC5A33" w:rsidP="0015534B">
      <w:pPr>
        <w:pStyle w:val="TOC3"/>
        <w:rPr>
          <w:rFonts w:asciiTheme="minorHAnsi" w:eastAsiaTheme="minorEastAsia" w:hAnsiTheme="minorHAnsi" w:cstheme="minorBidi"/>
          <w:sz w:val="22"/>
          <w:szCs w:val="22"/>
          <w:lang w:val="it-IT"/>
        </w:rPr>
      </w:pPr>
      <w:r w:rsidRPr="00B0504C">
        <w:rPr>
          <w:lang w:val="it-IT"/>
        </w:rPr>
        <w:t>Visio</w:t>
      </w:r>
      <w:r w:rsidRPr="00B0504C">
        <w:rPr>
          <w:vertAlign w:val="superscript"/>
          <w:lang w:val="it-IT"/>
        </w:rPr>
        <w:t>®</w:t>
      </w:r>
      <w:r w:rsidRPr="00B0504C">
        <w:rPr>
          <w:lang w:val="it-IT"/>
        </w:rPr>
        <w:t xml:space="preserve"> 2013 Standard</w:t>
      </w:r>
      <w:r w:rsidRPr="00B0504C">
        <w:rPr>
          <w:lang w:val="it-IT"/>
        </w:rPr>
        <w:tab/>
      </w:r>
      <w:r w:rsidRPr="00EC5A33">
        <w:fldChar w:fldCharType="begin"/>
      </w:r>
      <w:r w:rsidRPr="00B0504C">
        <w:rPr>
          <w:lang w:val="it-IT"/>
        </w:rPr>
        <w:instrText xml:space="preserve"> PAGEREF _Toc361853630 \h </w:instrText>
      </w:r>
      <w:r w:rsidRPr="00EC5A33">
        <w:fldChar w:fldCharType="separate"/>
      </w:r>
      <w:r w:rsidR="005919DA">
        <w:rPr>
          <w:lang w:val="it-IT"/>
        </w:rPr>
        <w:t>17</w:t>
      </w:r>
      <w:r w:rsidRPr="00EC5A33">
        <w:fldChar w:fldCharType="end"/>
      </w:r>
    </w:p>
    <w:p w:rsidR="00EC5A33" w:rsidRPr="00B0504C" w:rsidRDefault="00EC5A33">
      <w:pPr>
        <w:pStyle w:val="TOC2"/>
        <w:rPr>
          <w:rFonts w:asciiTheme="minorHAnsi" w:eastAsiaTheme="minorEastAsia" w:hAnsiTheme="minorHAnsi" w:cstheme="minorBidi"/>
          <w:sz w:val="22"/>
          <w:szCs w:val="22"/>
          <w:lang w:val="it-IT"/>
        </w:rPr>
      </w:pPr>
      <w:r w:rsidRPr="00B0504C">
        <w:rPr>
          <w:rFonts w:cs="Tahoma"/>
          <w:lang w:val="it-IT"/>
        </w:rPr>
        <w:t>Visio Pro para Office 365</w:t>
      </w:r>
      <w:r w:rsidRPr="00B0504C">
        <w:rPr>
          <w:lang w:val="it-IT"/>
        </w:rPr>
        <w:tab/>
      </w:r>
      <w:r w:rsidRPr="00EC5A33">
        <w:fldChar w:fldCharType="begin"/>
      </w:r>
      <w:r w:rsidRPr="00B0504C">
        <w:rPr>
          <w:lang w:val="it-IT"/>
        </w:rPr>
        <w:instrText xml:space="preserve"> PAGEREF _Toc361853631 \h </w:instrText>
      </w:r>
      <w:r w:rsidRPr="00EC5A33">
        <w:fldChar w:fldCharType="separate"/>
      </w:r>
      <w:r w:rsidR="005919DA">
        <w:rPr>
          <w:lang w:val="it-IT"/>
        </w:rPr>
        <w:t>17</w:t>
      </w:r>
      <w:r w:rsidRPr="00EC5A33">
        <w:fldChar w:fldCharType="end"/>
      </w:r>
    </w:p>
    <w:p w:rsidR="00EC5A33" w:rsidRPr="00B0504C" w:rsidRDefault="00EC5A33">
      <w:pPr>
        <w:pStyle w:val="TOC2"/>
        <w:rPr>
          <w:rFonts w:asciiTheme="minorHAnsi" w:eastAsiaTheme="minorEastAsia" w:hAnsiTheme="minorHAnsi" w:cstheme="minorBidi"/>
          <w:sz w:val="22"/>
          <w:szCs w:val="22"/>
          <w:lang w:val="it-IT"/>
        </w:rPr>
      </w:pPr>
      <w:r w:rsidRPr="00B0504C">
        <w:rPr>
          <w:rFonts w:cs="Tahoma"/>
          <w:lang w:val="it-IT"/>
        </w:rPr>
        <w:t>Visio Pro para Office 365 A</w:t>
      </w:r>
      <w:r w:rsidRPr="00B0504C">
        <w:rPr>
          <w:lang w:val="it-IT"/>
        </w:rPr>
        <w:tab/>
      </w:r>
      <w:r w:rsidRPr="00EC5A33">
        <w:fldChar w:fldCharType="begin"/>
      </w:r>
      <w:r w:rsidRPr="00B0504C">
        <w:rPr>
          <w:lang w:val="it-IT"/>
        </w:rPr>
        <w:instrText xml:space="preserve"> PAGEREF _Toc361853632 \h </w:instrText>
      </w:r>
      <w:r w:rsidRPr="00EC5A33">
        <w:fldChar w:fldCharType="separate"/>
      </w:r>
      <w:r w:rsidR="005919DA">
        <w:rPr>
          <w:lang w:val="it-IT"/>
        </w:rPr>
        <w:t>17</w:t>
      </w:r>
      <w:r w:rsidRPr="00EC5A33">
        <w:fldChar w:fldCharType="end"/>
      </w:r>
    </w:p>
    <w:p w:rsidR="00EC5A33" w:rsidRPr="00B0504C" w:rsidRDefault="00EC5A33">
      <w:pPr>
        <w:pStyle w:val="TOC2"/>
        <w:rPr>
          <w:rFonts w:asciiTheme="minorHAnsi" w:eastAsiaTheme="minorEastAsia" w:hAnsiTheme="minorHAnsi" w:cstheme="minorBidi"/>
          <w:sz w:val="22"/>
          <w:szCs w:val="22"/>
          <w:lang w:val="it-IT"/>
        </w:rPr>
      </w:pPr>
      <w:r w:rsidRPr="00B0504C">
        <w:rPr>
          <w:rFonts w:cs="Tahoma"/>
          <w:lang w:val="it-IT"/>
        </w:rPr>
        <w:t>Visual Studio</w:t>
      </w:r>
      <w:r w:rsidRPr="00B0504C">
        <w:rPr>
          <w:rFonts w:cs="Tahoma"/>
          <w:vertAlign w:val="superscript"/>
          <w:lang w:val="it-IT"/>
        </w:rPr>
        <w:t>®</w:t>
      </w:r>
      <w:r w:rsidRPr="00B0504C">
        <w:rPr>
          <w:rFonts w:cs="Tahoma"/>
          <w:lang w:val="it-IT"/>
        </w:rPr>
        <w:t xml:space="preserve"> Professional 2012</w:t>
      </w:r>
      <w:r w:rsidRPr="00B0504C">
        <w:rPr>
          <w:lang w:val="it-IT"/>
        </w:rPr>
        <w:tab/>
      </w:r>
      <w:r w:rsidRPr="00EC5A33">
        <w:fldChar w:fldCharType="begin"/>
      </w:r>
      <w:r w:rsidRPr="00B0504C">
        <w:rPr>
          <w:lang w:val="it-IT"/>
        </w:rPr>
        <w:instrText xml:space="preserve"> PAGEREF _Toc361853633 \h </w:instrText>
      </w:r>
      <w:r w:rsidRPr="00EC5A33">
        <w:fldChar w:fldCharType="separate"/>
      </w:r>
      <w:r w:rsidR="005919DA">
        <w:rPr>
          <w:lang w:val="it-IT"/>
        </w:rPr>
        <w:t>17</w:t>
      </w:r>
      <w:r w:rsidRPr="00EC5A33">
        <w:fldChar w:fldCharType="end"/>
      </w:r>
    </w:p>
    <w:p w:rsidR="00EC5A33" w:rsidRPr="00B0504C" w:rsidRDefault="00EC5A33">
      <w:pPr>
        <w:pStyle w:val="TOC2"/>
        <w:rPr>
          <w:rFonts w:asciiTheme="minorHAnsi" w:eastAsiaTheme="minorEastAsia" w:hAnsiTheme="minorHAnsi" w:cstheme="minorBidi"/>
          <w:sz w:val="22"/>
          <w:szCs w:val="22"/>
          <w:lang w:val="it-IT"/>
        </w:rPr>
      </w:pPr>
      <w:r w:rsidRPr="00B0504C">
        <w:rPr>
          <w:rFonts w:cs="Tahoma"/>
          <w:lang w:val="it-IT"/>
        </w:rPr>
        <w:t>Visual Studio</w:t>
      </w:r>
      <w:r w:rsidRPr="00B0504C">
        <w:rPr>
          <w:rFonts w:cs="Tahoma"/>
          <w:vertAlign w:val="superscript"/>
          <w:lang w:val="it-IT"/>
        </w:rPr>
        <w:t>®</w:t>
      </w:r>
      <w:r w:rsidRPr="00B0504C">
        <w:rPr>
          <w:rFonts w:cs="Tahoma"/>
          <w:lang w:val="it-IT"/>
        </w:rPr>
        <w:t xml:space="preserve"> Professional 2012 con MSDN</w:t>
      </w:r>
      <w:r w:rsidRPr="00B0504C">
        <w:rPr>
          <w:lang w:val="it-IT"/>
        </w:rPr>
        <w:tab/>
      </w:r>
      <w:r w:rsidRPr="00EC5A33">
        <w:fldChar w:fldCharType="begin"/>
      </w:r>
      <w:r w:rsidRPr="00B0504C">
        <w:rPr>
          <w:lang w:val="it-IT"/>
        </w:rPr>
        <w:instrText xml:space="preserve"> PAGEREF _Toc361853634 \h </w:instrText>
      </w:r>
      <w:r w:rsidRPr="00EC5A33">
        <w:fldChar w:fldCharType="separate"/>
      </w:r>
      <w:r w:rsidR="005919DA">
        <w:rPr>
          <w:lang w:val="it-IT"/>
        </w:rPr>
        <w:t>17</w:t>
      </w:r>
      <w:r w:rsidRPr="00EC5A33">
        <w:fldChar w:fldCharType="end"/>
      </w:r>
    </w:p>
    <w:p w:rsidR="00EC5A33" w:rsidRPr="00B0504C" w:rsidRDefault="00EC5A33">
      <w:pPr>
        <w:pStyle w:val="TOC2"/>
        <w:rPr>
          <w:rFonts w:asciiTheme="minorHAnsi" w:eastAsiaTheme="minorEastAsia" w:hAnsiTheme="minorHAnsi" w:cstheme="minorBidi"/>
          <w:sz w:val="22"/>
          <w:szCs w:val="22"/>
          <w:lang w:val="it-IT"/>
        </w:rPr>
      </w:pPr>
      <w:r w:rsidRPr="00B0504C">
        <w:rPr>
          <w:rFonts w:cs="Tahoma"/>
          <w:lang w:val="it-IT"/>
        </w:rPr>
        <w:t>Visual Studio</w:t>
      </w:r>
      <w:r w:rsidRPr="00B0504C">
        <w:rPr>
          <w:rFonts w:cs="Tahoma"/>
          <w:vertAlign w:val="superscript"/>
          <w:lang w:val="it-IT"/>
        </w:rPr>
        <w:t>®</w:t>
      </w:r>
      <w:r w:rsidRPr="00B0504C">
        <w:rPr>
          <w:rFonts w:cs="Tahoma"/>
          <w:lang w:val="it-IT"/>
        </w:rPr>
        <w:t xml:space="preserve"> Premium 2012 con MSDN</w:t>
      </w:r>
      <w:r w:rsidRPr="00B0504C">
        <w:rPr>
          <w:lang w:val="it-IT"/>
        </w:rPr>
        <w:tab/>
      </w:r>
      <w:r w:rsidRPr="00EC5A33">
        <w:fldChar w:fldCharType="begin"/>
      </w:r>
      <w:r w:rsidRPr="00B0504C">
        <w:rPr>
          <w:lang w:val="it-IT"/>
        </w:rPr>
        <w:instrText xml:space="preserve"> PAGEREF _Toc361853635 \h </w:instrText>
      </w:r>
      <w:r w:rsidRPr="00EC5A33">
        <w:fldChar w:fldCharType="separate"/>
      </w:r>
      <w:r w:rsidR="005919DA">
        <w:rPr>
          <w:lang w:val="it-IT"/>
        </w:rPr>
        <w:t>17</w:t>
      </w:r>
      <w:r w:rsidRPr="00EC5A33">
        <w:fldChar w:fldCharType="end"/>
      </w:r>
    </w:p>
    <w:p w:rsidR="00EC5A33" w:rsidRPr="00B0504C" w:rsidRDefault="00EC5A33">
      <w:pPr>
        <w:pStyle w:val="TOC2"/>
        <w:rPr>
          <w:rFonts w:asciiTheme="minorHAnsi" w:eastAsiaTheme="minorEastAsia" w:hAnsiTheme="minorHAnsi" w:cstheme="minorBidi"/>
          <w:sz w:val="22"/>
          <w:szCs w:val="22"/>
          <w:lang w:val="it-IT"/>
        </w:rPr>
      </w:pPr>
      <w:r w:rsidRPr="00B0504C">
        <w:rPr>
          <w:rFonts w:cs="Tahoma"/>
          <w:lang w:val="it-IT"/>
        </w:rPr>
        <w:t>Visual Studio</w:t>
      </w:r>
      <w:r w:rsidRPr="00B0504C">
        <w:rPr>
          <w:rFonts w:cs="Tahoma"/>
          <w:vertAlign w:val="superscript"/>
          <w:lang w:val="it-IT"/>
        </w:rPr>
        <w:t>®</w:t>
      </w:r>
      <w:r w:rsidRPr="00B0504C">
        <w:rPr>
          <w:rFonts w:cs="Tahoma"/>
          <w:lang w:val="it-IT"/>
        </w:rPr>
        <w:t xml:space="preserve"> Ultimate 2012 con MSDN</w:t>
      </w:r>
      <w:r w:rsidRPr="00B0504C">
        <w:rPr>
          <w:lang w:val="it-IT"/>
        </w:rPr>
        <w:tab/>
      </w:r>
      <w:r w:rsidRPr="00EC5A33">
        <w:fldChar w:fldCharType="begin"/>
      </w:r>
      <w:r w:rsidRPr="00B0504C">
        <w:rPr>
          <w:lang w:val="it-IT"/>
        </w:rPr>
        <w:instrText xml:space="preserve"> PAGEREF _Toc361853636 \h </w:instrText>
      </w:r>
      <w:r w:rsidRPr="00EC5A33">
        <w:fldChar w:fldCharType="separate"/>
      </w:r>
      <w:r w:rsidR="005919DA">
        <w:rPr>
          <w:lang w:val="it-IT"/>
        </w:rPr>
        <w:t>17</w:t>
      </w:r>
      <w:r w:rsidRPr="00EC5A33">
        <w:fldChar w:fldCharType="end"/>
      </w:r>
    </w:p>
    <w:p w:rsidR="00EC5A33" w:rsidRPr="00B0504C" w:rsidRDefault="00EC5A33">
      <w:pPr>
        <w:pStyle w:val="TOC2"/>
        <w:rPr>
          <w:rFonts w:asciiTheme="minorHAnsi" w:eastAsiaTheme="minorEastAsia" w:hAnsiTheme="minorHAnsi" w:cstheme="minorBidi"/>
          <w:sz w:val="22"/>
          <w:szCs w:val="22"/>
          <w:lang w:val="it-IT"/>
        </w:rPr>
      </w:pPr>
      <w:r w:rsidRPr="00B0504C">
        <w:rPr>
          <w:rFonts w:cs="Tahoma"/>
          <w:lang w:val="it-IT"/>
        </w:rPr>
        <w:t>Visual Studio</w:t>
      </w:r>
      <w:r w:rsidRPr="00B0504C">
        <w:rPr>
          <w:rFonts w:cs="Tahoma"/>
          <w:vertAlign w:val="superscript"/>
          <w:lang w:val="it-IT"/>
        </w:rPr>
        <w:t>®</w:t>
      </w:r>
      <w:r w:rsidRPr="00B0504C">
        <w:rPr>
          <w:rFonts w:cs="Tahoma"/>
          <w:lang w:val="it-IT"/>
        </w:rPr>
        <w:t xml:space="preserve"> Test Professional</w:t>
      </w:r>
      <w:r w:rsidR="00D736BE" w:rsidRPr="00B0504C">
        <w:rPr>
          <w:rFonts w:cs="Tahoma"/>
          <w:vertAlign w:val="superscript"/>
          <w:lang w:val="it-IT"/>
        </w:rPr>
        <w:t xml:space="preserve"> </w:t>
      </w:r>
      <w:r w:rsidRPr="00B0504C">
        <w:rPr>
          <w:rFonts w:cs="Tahoma"/>
          <w:lang w:val="it-IT"/>
        </w:rPr>
        <w:t>2012 con MSDN</w:t>
      </w:r>
      <w:r w:rsidRPr="00B0504C">
        <w:rPr>
          <w:lang w:val="it-IT"/>
        </w:rPr>
        <w:tab/>
      </w:r>
      <w:r w:rsidRPr="00EC5A33">
        <w:fldChar w:fldCharType="begin"/>
      </w:r>
      <w:r w:rsidRPr="00B0504C">
        <w:rPr>
          <w:lang w:val="it-IT"/>
        </w:rPr>
        <w:instrText xml:space="preserve"> PAGEREF _Toc361853637 \h </w:instrText>
      </w:r>
      <w:r w:rsidRPr="00EC5A33">
        <w:fldChar w:fldCharType="separate"/>
      </w:r>
      <w:r w:rsidR="005919DA">
        <w:rPr>
          <w:lang w:val="it-IT"/>
        </w:rPr>
        <w:t>17</w:t>
      </w:r>
      <w:r w:rsidRPr="00EC5A33">
        <w:fldChar w:fldCharType="end"/>
      </w:r>
    </w:p>
    <w:p w:rsidR="00EC5A33" w:rsidRPr="00B0504C" w:rsidRDefault="00EC5A33">
      <w:pPr>
        <w:pStyle w:val="TOC2"/>
        <w:rPr>
          <w:rFonts w:asciiTheme="minorHAnsi" w:eastAsiaTheme="minorEastAsia" w:hAnsiTheme="minorHAnsi" w:cstheme="minorBidi"/>
          <w:sz w:val="22"/>
          <w:szCs w:val="22"/>
          <w:lang w:val="it-IT"/>
        </w:rPr>
      </w:pPr>
      <w:r w:rsidRPr="00B0504C">
        <w:rPr>
          <w:rFonts w:cs="Tahoma"/>
          <w:lang w:val="it-IT"/>
        </w:rPr>
        <w:lastRenderedPageBreak/>
        <w:t>Word 2013</w:t>
      </w:r>
      <w:r w:rsidRPr="00B0504C">
        <w:rPr>
          <w:lang w:val="it-IT"/>
        </w:rPr>
        <w:tab/>
      </w:r>
      <w:r w:rsidRPr="00EC5A33">
        <w:fldChar w:fldCharType="begin"/>
      </w:r>
      <w:r w:rsidRPr="00B0504C">
        <w:rPr>
          <w:lang w:val="it-IT"/>
        </w:rPr>
        <w:instrText xml:space="preserve"> PAGEREF _Toc361853638 \h </w:instrText>
      </w:r>
      <w:r w:rsidRPr="00EC5A33">
        <w:fldChar w:fldCharType="separate"/>
      </w:r>
      <w:r w:rsidR="005919DA">
        <w:rPr>
          <w:lang w:val="it-IT"/>
        </w:rPr>
        <w:t>17</w:t>
      </w:r>
      <w:r w:rsidRPr="00EC5A33">
        <w:fldChar w:fldCharType="end"/>
      </w:r>
    </w:p>
    <w:p w:rsidR="00EC5A33" w:rsidRPr="00B0504C" w:rsidRDefault="00EC5A33">
      <w:pPr>
        <w:pStyle w:val="TOC2"/>
        <w:rPr>
          <w:rFonts w:asciiTheme="minorHAnsi" w:eastAsiaTheme="minorEastAsia" w:hAnsiTheme="minorHAnsi" w:cstheme="minorBidi"/>
          <w:sz w:val="22"/>
          <w:szCs w:val="22"/>
          <w:lang w:val="it-IT"/>
        </w:rPr>
      </w:pPr>
      <w:r w:rsidRPr="00B0504C">
        <w:rPr>
          <w:rFonts w:cs="Tahoma"/>
          <w:lang w:val="it-IT"/>
        </w:rPr>
        <w:t>Word para Mac 2011</w:t>
      </w:r>
      <w:r w:rsidRPr="00B0504C">
        <w:rPr>
          <w:lang w:val="it-IT"/>
        </w:rPr>
        <w:tab/>
      </w:r>
      <w:r w:rsidRPr="00EC5A33">
        <w:fldChar w:fldCharType="begin"/>
      </w:r>
      <w:r w:rsidRPr="00B0504C">
        <w:rPr>
          <w:lang w:val="it-IT"/>
        </w:rPr>
        <w:instrText xml:space="preserve"> PAGEREF _Toc361853639 \h </w:instrText>
      </w:r>
      <w:r w:rsidRPr="00EC5A33">
        <w:fldChar w:fldCharType="separate"/>
      </w:r>
      <w:r w:rsidR="005919DA">
        <w:rPr>
          <w:lang w:val="it-IT"/>
        </w:rPr>
        <w:t>17</w:t>
      </w:r>
      <w:r w:rsidRPr="00EC5A33">
        <w:fldChar w:fldCharType="end"/>
      </w:r>
    </w:p>
    <w:p w:rsidR="00EC5A33" w:rsidRPr="00B0504C" w:rsidRDefault="00EC5A33" w:rsidP="0015534B">
      <w:pPr>
        <w:pStyle w:val="TOC3"/>
        <w:rPr>
          <w:rFonts w:asciiTheme="minorHAnsi" w:eastAsiaTheme="minorEastAsia" w:hAnsiTheme="minorHAnsi" w:cstheme="minorBidi"/>
          <w:sz w:val="22"/>
          <w:szCs w:val="22"/>
          <w:lang w:val="it-IT"/>
        </w:rPr>
      </w:pPr>
      <w:r w:rsidRPr="00B0504C">
        <w:rPr>
          <w:lang w:val="it-IT"/>
        </w:rPr>
        <w:t>GRUPO DE SISTEMAS</w:t>
      </w:r>
      <w:r w:rsidRPr="00B0504C">
        <w:rPr>
          <w:lang w:val="it-IT"/>
        </w:rPr>
        <w:tab/>
      </w:r>
      <w:r w:rsidRPr="00EC5A33">
        <w:fldChar w:fldCharType="begin"/>
      </w:r>
      <w:r w:rsidRPr="00B0504C">
        <w:rPr>
          <w:lang w:val="it-IT"/>
        </w:rPr>
        <w:instrText xml:space="preserve"> PAGEREF _Toc361853640 \h </w:instrText>
      </w:r>
      <w:r w:rsidRPr="00EC5A33">
        <w:fldChar w:fldCharType="separate"/>
      </w:r>
      <w:r w:rsidR="005919DA">
        <w:rPr>
          <w:lang w:val="it-IT"/>
        </w:rPr>
        <w:t>18</w:t>
      </w:r>
      <w:r w:rsidRPr="00EC5A33">
        <w:fldChar w:fldCharType="end"/>
      </w:r>
    </w:p>
    <w:p w:rsidR="00EC5A33" w:rsidRPr="00B0504C" w:rsidRDefault="00EC5A33">
      <w:pPr>
        <w:pStyle w:val="TOC2"/>
        <w:rPr>
          <w:rFonts w:asciiTheme="minorHAnsi" w:eastAsiaTheme="minorEastAsia" w:hAnsiTheme="minorHAnsi" w:cstheme="minorBidi"/>
          <w:sz w:val="22"/>
          <w:szCs w:val="22"/>
          <w:lang w:val="it-IT"/>
        </w:rPr>
      </w:pPr>
      <w:r w:rsidRPr="00B0504C">
        <w:rPr>
          <w:rFonts w:cs="Tahoma"/>
          <w:lang w:val="it-IT"/>
        </w:rPr>
        <w:t>Microsoft Desktop Optimization Pack para Software Assurance</w:t>
      </w:r>
      <w:r w:rsidRPr="00B0504C">
        <w:rPr>
          <w:lang w:val="it-IT"/>
        </w:rPr>
        <w:tab/>
      </w:r>
      <w:r w:rsidRPr="00EC5A33">
        <w:fldChar w:fldCharType="begin"/>
      </w:r>
      <w:r w:rsidRPr="00B0504C">
        <w:rPr>
          <w:lang w:val="it-IT"/>
        </w:rPr>
        <w:instrText xml:space="preserve"> PAGEREF _Toc361853641 \h </w:instrText>
      </w:r>
      <w:r w:rsidRPr="00EC5A33">
        <w:fldChar w:fldCharType="separate"/>
      </w:r>
      <w:r w:rsidR="005919DA">
        <w:rPr>
          <w:lang w:val="it-IT"/>
        </w:rPr>
        <w:t>18</w:t>
      </w:r>
      <w:r w:rsidRPr="00EC5A33">
        <w:fldChar w:fldCharType="end"/>
      </w:r>
    </w:p>
    <w:p w:rsidR="00EC5A33" w:rsidRPr="00B0504C" w:rsidRDefault="00EC5A33">
      <w:pPr>
        <w:pStyle w:val="TOC2"/>
        <w:rPr>
          <w:rFonts w:asciiTheme="minorHAnsi" w:eastAsiaTheme="minorEastAsia" w:hAnsiTheme="minorHAnsi" w:cstheme="minorBidi"/>
          <w:sz w:val="22"/>
          <w:szCs w:val="22"/>
          <w:lang w:val="it-IT"/>
        </w:rPr>
      </w:pPr>
      <w:r w:rsidRPr="00B0504C">
        <w:rPr>
          <w:rFonts w:cs="Tahoma"/>
          <w:lang w:val="it-IT"/>
        </w:rPr>
        <w:t>Licencia de Suscripción a Windows Companion</w:t>
      </w:r>
      <w:r w:rsidRPr="00B0504C">
        <w:rPr>
          <w:lang w:val="it-IT"/>
        </w:rPr>
        <w:tab/>
      </w:r>
      <w:r w:rsidRPr="00EC5A33">
        <w:fldChar w:fldCharType="begin"/>
      </w:r>
      <w:r w:rsidRPr="00B0504C">
        <w:rPr>
          <w:lang w:val="it-IT"/>
        </w:rPr>
        <w:instrText xml:space="preserve"> PAGEREF _Toc361853642 \h </w:instrText>
      </w:r>
      <w:r w:rsidRPr="00EC5A33">
        <w:fldChar w:fldCharType="separate"/>
      </w:r>
      <w:r w:rsidR="005919DA">
        <w:rPr>
          <w:lang w:val="it-IT"/>
        </w:rPr>
        <w:t>18</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Windows</w:t>
      </w:r>
      <w:r w:rsidRPr="00EC5A33">
        <w:rPr>
          <w:rFonts w:cs="Tahoma"/>
          <w:vertAlign w:val="superscript"/>
        </w:rPr>
        <w:t>®</w:t>
      </w:r>
      <w:r w:rsidRPr="00EC5A33">
        <w:rPr>
          <w:rFonts w:cs="Tahoma"/>
        </w:rPr>
        <w:t xml:space="preserve"> Embedded 8 Industry Pro</w:t>
      </w:r>
      <w:r w:rsidRPr="00EC5A33">
        <w:tab/>
      </w:r>
      <w:r w:rsidRPr="00EC5A33">
        <w:fldChar w:fldCharType="begin"/>
      </w:r>
      <w:r w:rsidRPr="00EC5A33">
        <w:instrText xml:space="preserve"> PAGEREF _Toc361853643 \h </w:instrText>
      </w:r>
      <w:r w:rsidRPr="00EC5A33">
        <w:fldChar w:fldCharType="separate"/>
      </w:r>
      <w:r w:rsidR="005919DA">
        <w:t>18</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Instalación de Prueba de Windows</w:t>
      </w:r>
      <w:r w:rsidRPr="00EC5A33">
        <w:rPr>
          <w:rFonts w:cs="Tahoma"/>
          <w:vertAlign w:val="superscript"/>
        </w:rPr>
        <w:t>®</w:t>
      </w:r>
      <w:r w:rsidRPr="00EC5A33">
        <w:rPr>
          <w:rFonts w:cs="Tahoma"/>
        </w:rPr>
        <w:t xml:space="preserve"> Embedded 8 Industry Pro</w:t>
      </w:r>
      <w:r w:rsidRPr="00EC5A33">
        <w:tab/>
      </w:r>
      <w:r w:rsidRPr="00EC5A33">
        <w:fldChar w:fldCharType="begin"/>
      </w:r>
      <w:r w:rsidRPr="00EC5A33">
        <w:instrText xml:space="preserve"> PAGEREF _Toc361853644 \h </w:instrText>
      </w:r>
      <w:r w:rsidRPr="00EC5A33">
        <w:fldChar w:fldCharType="separate"/>
      </w:r>
      <w:r w:rsidR="005919DA">
        <w:t>18</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Kit Enterprise de Windows</w:t>
      </w:r>
      <w:r w:rsidRPr="00EC5A33">
        <w:rPr>
          <w:rFonts w:cs="Tahoma"/>
          <w:vertAlign w:val="superscript"/>
        </w:rPr>
        <w:t>®</w:t>
      </w:r>
      <w:r w:rsidR="00D736BE" w:rsidRPr="00D736BE">
        <w:rPr>
          <w:rFonts w:cs="Tahoma"/>
          <w:vertAlign w:val="superscript"/>
        </w:rPr>
        <w:t xml:space="preserve"> </w:t>
      </w:r>
      <w:r w:rsidRPr="00EC5A33">
        <w:rPr>
          <w:rFonts w:cs="Tahoma"/>
        </w:rPr>
        <w:t>Embedded 8 Standard</w:t>
      </w:r>
      <w:r w:rsidRPr="00EC5A33">
        <w:tab/>
      </w:r>
      <w:r w:rsidRPr="00EC5A33">
        <w:fldChar w:fldCharType="begin"/>
      </w:r>
      <w:r w:rsidRPr="00EC5A33">
        <w:instrText xml:space="preserve"> PAGEREF _Toc361853645 \h </w:instrText>
      </w:r>
      <w:r w:rsidRPr="00EC5A33">
        <w:fldChar w:fldCharType="separate"/>
      </w:r>
      <w:r w:rsidR="005919DA">
        <w:t>18</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Windows Vista DVD Playback Pack</w:t>
      </w:r>
      <w:r w:rsidRPr="00EC5A33">
        <w:tab/>
      </w:r>
      <w:r w:rsidRPr="00EC5A33">
        <w:fldChar w:fldCharType="begin"/>
      </w:r>
      <w:r w:rsidRPr="00EC5A33">
        <w:instrText xml:space="preserve"> PAGEREF _Toc361853646 \h </w:instrText>
      </w:r>
      <w:r w:rsidRPr="00EC5A33">
        <w:fldChar w:fldCharType="separate"/>
      </w:r>
      <w:r w:rsidR="005919DA">
        <w:t>18</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Derechos de Alquiler para Windows</w:t>
      </w:r>
      <w:r w:rsidRPr="00EC5A33">
        <w:tab/>
      </w:r>
      <w:r w:rsidRPr="00EC5A33">
        <w:fldChar w:fldCharType="begin"/>
      </w:r>
      <w:r w:rsidRPr="00EC5A33">
        <w:instrText xml:space="preserve"> PAGEREF _Toc361853647 \h </w:instrText>
      </w:r>
      <w:r w:rsidRPr="00EC5A33">
        <w:fldChar w:fldCharType="separate"/>
      </w:r>
      <w:r w:rsidR="005919DA">
        <w:t>18</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Windows</w:t>
      </w:r>
      <w:r w:rsidRPr="00EC5A33">
        <w:rPr>
          <w:rFonts w:cs="Tahoma"/>
          <w:vertAlign w:val="superscript"/>
        </w:rPr>
        <w:t>®</w:t>
      </w:r>
      <w:r w:rsidRPr="00EC5A33">
        <w:rPr>
          <w:rFonts w:cs="Tahoma"/>
        </w:rPr>
        <w:t xml:space="preserve"> 7 Partners in Learning</w:t>
      </w:r>
      <w:r w:rsidRPr="00EC5A33">
        <w:tab/>
      </w:r>
      <w:r w:rsidRPr="00EC5A33">
        <w:fldChar w:fldCharType="begin"/>
      </w:r>
      <w:r w:rsidRPr="00EC5A33">
        <w:instrText xml:space="preserve"> PAGEREF _Toc361853648 \h </w:instrText>
      </w:r>
      <w:r w:rsidRPr="00EC5A33">
        <w:fldChar w:fldCharType="separate"/>
      </w:r>
      <w:r w:rsidR="005919DA">
        <w:t>18</w:t>
      </w:r>
      <w:r w:rsidRPr="00EC5A33">
        <w:fldChar w:fldCharType="end"/>
      </w:r>
    </w:p>
    <w:p w:rsidR="00EC5A33" w:rsidRPr="00B0504C" w:rsidRDefault="00EC5A33">
      <w:pPr>
        <w:pStyle w:val="TOC2"/>
        <w:rPr>
          <w:rFonts w:asciiTheme="minorHAnsi" w:eastAsiaTheme="minorEastAsia" w:hAnsiTheme="minorHAnsi" w:cstheme="minorBidi"/>
          <w:sz w:val="22"/>
          <w:szCs w:val="22"/>
          <w:lang w:val="es-ES"/>
        </w:rPr>
      </w:pPr>
      <w:r w:rsidRPr="00B0504C">
        <w:rPr>
          <w:rFonts w:cs="Tahoma"/>
          <w:lang w:val="es-ES"/>
        </w:rPr>
        <w:t>Instalación de Prueba de Windows 8 (Paquete de 100)</w:t>
      </w:r>
      <w:r w:rsidRPr="00B0504C">
        <w:rPr>
          <w:lang w:val="es-ES"/>
        </w:rPr>
        <w:tab/>
      </w:r>
      <w:r w:rsidRPr="00EC5A33">
        <w:fldChar w:fldCharType="begin"/>
      </w:r>
      <w:r w:rsidRPr="00B0504C">
        <w:rPr>
          <w:lang w:val="es-ES"/>
        </w:rPr>
        <w:instrText xml:space="preserve"> PAGEREF _Toc361853649 \h </w:instrText>
      </w:r>
      <w:r w:rsidRPr="00EC5A33">
        <w:fldChar w:fldCharType="separate"/>
      </w:r>
      <w:r w:rsidR="005919DA">
        <w:rPr>
          <w:lang w:val="es-ES"/>
        </w:rPr>
        <w:t>18</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Windows</w:t>
      </w:r>
      <w:r w:rsidRPr="00EC5A33">
        <w:rPr>
          <w:rFonts w:cs="Tahoma"/>
          <w:vertAlign w:val="superscript"/>
        </w:rPr>
        <w:t>®</w:t>
      </w:r>
      <w:r w:rsidRPr="00EC5A33">
        <w:rPr>
          <w:rFonts w:cs="Tahoma"/>
        </w:rPr>
        <w:t xml:space="preserve"> 8 Pro</w:t>
      </w:r>
      <w:r w:rsidRPr="00EC5A33">
        <w:tab/>
      </w:r>
      <w:r w:rsidRPr="00EC5A33">
        <w:fldChar w:fldCharType="begin"/>
      </w:r>
      <w:r w:rsidRPr="00EC5A33">
        <w:instrText xml:space="preserve"> PAGEREF _Toc361853650 \h </w:instrText>
      </w:r>
      <w:r w:rsidRPr="00EC5A33">
        <w:fldChar w:fldCharType="separate"/>
      </w:r>
      <w:r w:rsidR="005919DA">
        <w:t>18</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Windows</w:t>
      </w:r>
      <w:r w:rsidRPr="00EC5A33">
        <w:rPr>
          <w:rFonts w:cs="Tahoma"/>
          <w:vertAlign w:val="superscript"/>
        </w:rPr>
        <w:t>®</w:t>
      </w:r>
      <w:r w:rsidRPr="00EC5A33">
        <w:rPr>
          <w:rFonts w:cs="Tahoma"/>
        </w:rPr>
        <w:t xml:space="preserve"> 8 Pro con MDOP</w:t>
      </w:r>
      <w:r w:rsidRPr="00EC5A33">
        <w:tab/>
      </w:r>
      <w:r w:rsidRPr="00EC5A33">
        <w:fldChar w:fldCharType="begin"/>
      </w:r>
      <w:r w:rsidRPr="00EC5A33">
        <w:instrText xml:space="preserve"> PAGEREF _Toc361853651 \h </w:instrText>
      </w:r>
      <w:r w:rsidRPr="00EC5A33">
        <w:fldChar w:fldCharType="separate"/>
      </w:r>
      <w:r w:rsidR="005919DA">
        <w:t>18</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Windows Virtual Desktop Access (VDA)</w:t>
      </w:r>
      <w:r w:rsidRPr="00EC5A33">
        <w:tab/>
      </w:r>
      <w:r w:rsidRPr="00EC5A33">
        <w:fldChar w:fldCharType="begin"/>
      </w:r>
      <w:r w:rsidRPr="00EC5A33">
        <w:instrText xml:space="preserve"> PAGEREF _Toc361853652 \h </w:instrText>
      </w:r>
      <w:r w:rsidRPr="00EC5A33">
        <w:fldChar w:fldCharType="separate"/>
      </w:r>
      <w:r w:rsidR="005919DA">
        <w:t>18</w:t>
      </w:r>
      <w:r w:rsidRPr="00EC5A33">
        <w:fldChar w:fldCharType="end"/>
      </w:r>
    </w:p>
    <w:p w:rsidR="00EC5A33" w:rsidRPr="00B0504C" w:rsidRDefault="00EC5A33">
      <w:pPr>
        <w:pStyle w:val="TOC2"/>
        <w:rPr>
          <w:rFonts w:asciiTheme="minorHAnsi" w:eastAsiaTheme="minorEastAsia" w:hAnsiTheme="minorHAnsi" w:cstheme="minorBidi"/>
          <w:sz w:val="22"/>
          <w:szCs w:val="22"/>
          <w:lang w:val="pt-BR"/>
        </w:rPr>
      </w:pPr>
      <w:r w:rsidRPr="00B0504C">
        <w:rPr>
          <w:rFonts w:cs="Tahoma"/>
          <w:lang w:val="pt-BR"/>
        </w:rPr>
        <w:t>Windows Intune (por Dispositivo)</w:t>
      </w:r>
      <w:r w:rsidRPr="00B0504C">
        <w:rPr>
          <w:lang w:val="pt-BR"/>
        </w:rPr>
        <w:tab/>
      </w:r>
      <w:r w:rsidRPr="00EC5A33">
        <w:fldChar w:fldCharType="begin"/>
      </w:r>
      <w:r w:rsidRPr="00B0504C">
        <w:rPr>
          <w:lang w:val="pt-BR"/>
        </w:rPr>
        <w:instrText xml:space="preserve"> PAGEREF _Toc361853653 \h </w:instrText>
      </w:r>
      <w:r w:rsidRPr="00EC5A33">
        <w:fldChar w:fldCharType="separate"/>
      </w:r>
      <w:r w:rsidR="005919DA">
        <w:rPr>
          <w:lang w:val="pt-BR"/>
        </w:rPr>
        <w:t>18</w:t>
      </w:r>
      <w:r w:rsidRPr="00EC5A33">
        <w:fldChar w:fldCharType="end"/>
      </w:r>
    </w:p>
    <w:p w:rsidR="00EC5A33" w:rsidRPr="00B0504C" w:rsidRDefault="00EC5A33">
      <w:pPr>
        <w:pStyle w:val="TOC2"/>
        <w:rPr>
          <w:rFonts w:asciiTheme="minorHAnsi" w:eastAsiaTheme="minorEastAsia" w:hAnsiTheme="minorHAnsi" w:cstheme="minorBidi"/>
          <w:sz w:val="22"/>
          <w:szCs w:val="22"/>
          <w:lang w:val="pt-BR"/>
        </w:rPr>
      </w:pPr>
      <w:r w:rsidRPr="00B0504C">
        <w:rPr>
          <w:rFonts w:cs="Tahoma"/>
          <w:lang w:val="pt-BR"/>
        </w:rPr>
        <w:t>Complemento de Windows Intune</w:t>
      </w:r>
      <w:r w:rsidR="00D736BE" w:rsidRPr="00B0504C">
        <w:rPr>
          <w:rFonts w:cs="Tahoma"/>
          <w:vertAlign w:val="superscript"/>
          <w:lang w:val="pt-BR"/>
        </w:rPr>
        <w:t xml:space="preserve"> </w:t>
      </w:r>
      <w:r w:rsidRPr="00B0504C">
        <w:rPr>
          <w:rFonts w:cs="Tahoma"/>
          <w:lang w:val="pt-BR"/>
        </w:rPr>
        <w:t>(por Dispositivo)</w:t>
      </w:r>
      <w:r w:rsidRPr="00B0504C">
        <w:rPr>
          <w:lang w:val="pt-BR"/>
        </w:rPr>
        <w:tab/>
      </w:r>
      <w:r w:rsidRPr="00EC5A33">
        <w:fldChar w:fldCharType="begin"/>
      </w:r>
      <w:r w:rsidRPr="00B0504C">
        <w:rPr>
          <w:lang w:val="pt-BR"/>
        </w:rPr>
        <w:instrText xml:space="preserve"> PAGEREF _Toc361853654 \h </w:instrText>
      </w:r>
      <w:r w:rsidRPr="00EC5A33">
        <w:fldChar w:fldCharType="separate"/>
      </w:r>
      <w:r w:rsidR="005919DA">
        <w:rPr>
          <w:lang w:val="pt-BR"/>
        </w:rPr>
        <w:t>18</w:t>
      </w:r>
      <w:r w:rsidRPr="00EC5A33">
        <w:fldChar w:fldCharType="end"/>
      </w:r>
    </w:p>
    <w:p w:rsidR="00EC5A33" w:rsidRPr="00B0504C" w:rsidRDefault="00EC5A33" w:rsidP="0015534B">
      <w:pPr>
        <w:pStyle w:val="TOC3"/>
        <w:rPr>
          <w:rFonts w:asciiTheme="minorHAnsi" w:eastAsiaTheme="minorEastAsia" w:hAnsiTheme="minorHAnsi" w:cstheme="minorBidi"/>
          <w:sz w:val="22"/>
          <w:szCs w:val="22"/>
          <w:lang w:val="es-ES"/>
        </w:rPr>
      </w:pPr>
      <w:r w:rsidRPr="00B0504C">
        <w:rPr>
          <w:lang w:val="es-ES"/>
        </w:rPr>
        <w:t>GRUPO DE SERVIDORES</w:t>
      </w:r>
      <w:r w:rsidRPr="00B0504C">
        <w:rPr>
          <w:lang w:val="es-ES"/>
        </w:rPr>
        <w:tab/>
      </w:r>
      <w:r w:rsidRPr="00EC5A33">
        <w:fldChar w:fldCharType="begin"/>
      </w:r>
      <w:r w:rsidRPr="00B0504C">
        <w:rPr>
          <w:lang w:val="es-ES"/>
        </w:rPr>
        <w:instrText xml:space="preserve"> PAGEREF _Toc361853655 \h </w:instrText>
      </w:r>
      <w:r w:rsidRPr="00EC5A33">
        <w:fldChar w:fldCharType="separate"/>
      </w:r>
      <w:r w:rsidR="005919DA">
        <w:rPr>
          <w:lang w:val="es-ES"/>
        </w:rPr>
        <w:t>18</w:t>
      </w:r>
      <w:r w:rsidRPr="00EC5A33">
        <w:fldChar w:fldCharType="end"/>
      </w:r>
    </w:p>
    <w:p w:rsidR="00EC5A33" w:rsidRPr="00B0504C" w:rsidRDefault="00EC5A33">
      <w:pPr>
        <w:pStyle w:val="TOC2"/>
        <w:rPr>
          <w:rFonts w:asciiTheme="minorHAnsi" w:eastAsiaTheme="minorEastAsia" w:hAnsiTheme="minorHAnsi" w:cstheme="minorBidi"/>
          <w:sz w:val="22"/>
          <w:szCs w:val="22"/>
          <w:lang w:val="es-ES"/>
        </w:rPr>
      </w:pPr>
      <w:r w:rsidRPr="00B0504C">
        <w:rPr>
          <w:rFonts w:cs="Tahoma"/>
          <w:lang w:val="es-ES"/>
        </w:rPr>
        <w:t>Suscripción mensual por activo a Mapas de Bing seguidos por consumidor</w:t>
      </w:r>
      <w:r w:rsidRPr="00B0504C">
        <w:rPr>
          <w:lang w:val="es-ES"/>
        </w:rPr>
        <w:tab/>
      </w:r>
      <w:r w:rsidRPr="00EC5A33">
        <w:fldChar w:fldCharType="begin"/>
      </w:r>
      <w:r w:rsidRPr="00B0504C">
        <w:rPr>
          <w:lang w:val="es-ES"/>
        </w:rPr>
        <w:instrText xml:space="preserve"> PAGEREF _Toc361853656 \h </w:instrText>
      </w:r>
      <w:r w:rsidRPr="00EC5A33">
        <w:fldChar w:fldCharType="separate"/>
      </w:r>
      <w:r w:rsidR="005919DA">
        <w:rPr>
          <w:lang w:val="es-ES"/>
        </w:rPr>
        <w:t>18</w:t>
      </w:r>
      <w:r w:rsidRPr="00EC5A33">
        <w:fldChar w:fldCharType="end"/>
      </w:r>
    </w:p>
    <w:p w:rsidR="00EC5A33" w:rsidRPr="00B0504C" w:rsidRDefault="00EC5A33">
      <w:pPr>
        <w:pStyle w:val="TOC2"/>
        <w:rPr>
          <w:rFonts w:asciiTheme="minorHAnsi" w:eastAsiaTheme="minorEastAsia" w:hAnsiTheme="minorHAnsi" w:cstheme="minorBidi"/>
          <w:sz w:val="22"/>
          <w:szCs w:val="22"/>
          <w:lang w:val="es-ES"/>
        </w:rPr>
      </w:pPr>
      <w:r w:rsidRPr="00B0504C">
        <w:rPr>
          <w:rFonts w:cs="Tahoma"/>
          <w:lang w:val="es-ES"/>
        </w:rPr>
        <w:t>Suscripción mensual por cuota a Mapas de Bing Enterprise</w:t>
      </w:r>
      <w:r w:rsidRPr="00B0504C">
        <w:rPr>
          <w:lang w:val="es-ES"/>
        </w:rPr>
        <w:tab/>
      </w:r>
      <w:r w:rsidRPr="00EC5A33">
        <w:fldChar w:fldCharType="begin"/>
      </w:r>
      <w:r w:rsidRPr="00B0504C">
        <w:rPr>
          <w:lang w:val="es-ES"/>
        </w:rPr>
        <w:instrText xml:space="preserve"> PAGEREF _Toc361853657 \h </w:instrText>
      </w:r>
      <w:r w:rsidRPr="00EC5A33">
        <w:fldChar w:fldCharType="separate"/>
      </w:r>
      <w:r w:rsidR="005919DA">
        <w:rPr>
          <w:lang w:val="es-ES"/>
        </w:rPr>
        <w:t>18</w:t>
      </w:r>
      <w:r w:rsidRPr="00EC5A33">
        <w:fldChar w:fldCharType="end"/>
      </w:r>
    </w:p>
    <w:p w:rsidR="00EC5A33" w:rsidRPr="00B0504C" w:rsidRDefault="00EC5A33">
      <w:pPr>
        <w:pStyle w:val="TOC2"/>
        <w:rPr>
          <w:rFonts w:asciiTheme="minorHAnsi" w:eastAsiaTheme="minorEastAsia" w:hAnsiTheme="minorHAnsi" w:cstheme="minorBidi"/>
          <w:sz w:val="22"/>
          <w:szCs w:val="22"/>
          <w:lang w:val="es-ES"/>
        </w:rPr>
      </w:pPr>
      <w:r w:rsidRPr="00B0504C">
        <w:rPr>
          <w:rFonts w:cs="Tahoma"/>
          <w:lang w:val="es-ES"/>
        </w:rPr>
        <w:t>Suscripción mensual a 100.000 transacciones de uso de sitio web público de Mapas de Bing</w:t>
      </w:r>
      <w:r w:rsidRPr="00B0504C">
        <w:rPr>
          <w:lang w:val="es-ES"/>
        </w:rPr>
        <w:tab/>
      </w:r>
      <w:r w:rsidRPr="00EC5A33">
        <w:fldChar w:fldCharType="begin"/>
      </w:r>
      <w:r w:rsidRPr="00B0504C">
        <w:rPr>
          <w:lang w:val="es-ES"/>
        </w:rPr>
        <w:instrText xml:space="preserve"> PAGEREF _Toc361853658 \h </w:instrText>
      </w:r>
      <w:r w:rsidRPr="00EC5A33">
        <w:fldChar w:fldCharType="separate"/>
      </w:r>
      <w:r w:rsidR="005919DA">
        <w:rPr>
          <w:lang w:val="es-ES"/>
        </w:rPr>
        <w:t>18</w:t>
      </w:r>
      <w:r w:rsidRPr="00EC5A33">
        <w:fldChar w:fldCharType="end"/>
      </w:r>
    </w:p>
    <w:p w:rsidR="00EC5A33" w:rsidRPr="00B0504C" w:rsidRDefault="00EC5A33">
      <w:pPr>
        <w:pStyle w:val="TOC2"/>
        <w:rPr>
          <w:rFonts w:asciiTheme="minorHAnsi" w:eastAsiaTheme="minorEastAsia" w:hAnsiTheme="minorHAnsi" w:cstheme="minorBidi"/>
          <w:sz w:val="22"/>
          <w:szCs w:val="22"/>
          <w:lang w:val="es-ES"/>
        </w:rPr>
      </w:pPr>
      <w:r w:rsidRPr="00B0504C">
        <w:rPr>
          <w:rFonts w:cs="Tahoma"/>
          <w:lang w:val="es-ES"/>
        </w:rPr>
        <w:t>Suscripción mensual a 250.000 transacciones de uso de sitio web público de Mapas de Bing</w:t>
      </w:r>
      <w:r w:rsidRPr="00B0504C">
        <w:rPr>
          <w:lang w:val="es-ES"/>
        </w:rPr>
        <w:tab/>
      </w:r>
      <w:r w:rsidRPr="00EC5A33">
        <w:fldChar w:fldCharType="begin"/>
      </w:r>
      <w:r w:rsidRPr="00B0504C">
        <w:rPr>
          <w:lang w:val="es-ES"/>
        </w:rPr>
        <w:instrText xml:space="preserve"> PAGEREF _Toc361853659 \h </w:instrText>
      </w:r>
      <w:r w:rsidRPr="00EC5A33">
        <w:fldChar w:fldCharType="separate"/>
      </w:r>
      <w:r w:rsidR="005919DA">
        <w:rPr>
          <w:lang w:val="es-ES"/>
        </w:rPr>
        <w:t>18</w:t>
      </w:r>
      <w:r w:rsidRPr="00EC5A33">
        <w:fldChar w:fldCharType="end"/>
      </w:r>
    </w:p>
    <w:p w:rsidR="00EC5A33" w:rsidRPr="00B0504C" w:rsidRDefault="00EC5A33">
      <w:pPr>
        <w:pStyle w:val="TOC2"/>
        <w:rPr>
          <w:rFonts w:asciiTheme="minorHAnsi" w:eastAsiaTheme="minorEastAsia" w:hAnsiTheme="minorHAnsi" w:cstheme="minorBidi"/>
          <w:sz w:val="22"/>
          <w:szCs w:val="22"/>
          <w:lang w:val="es-ES"/>
        </w:rPr>
      </w:pPr>
      <w:r w:rsidRPr="00B0504C">
        <w:rPr>
          <w:rFonts w:cs="Tahoma"/>
          <w:lang w:val="es-ES"/>
        </w:rPr>
        <w:t>Suscripción mensual a 420.000 transacciones (y más) de uso de sitio web público de Mapas de Bing</w:t>
      </w:r>
      <w:r w:rsidRPr="00B0504C">
        <w:rPr>
          <w:lang w:val="es-ES"/>
        </w:rPr>
        <w:tab/>
      </w:r>
      <w:r w:rsidRPr="00EC5A33">
        <w:fldChar w:fldCharType="begin"/>
      </w:r>
      <w:r w:rsidRPr="00B0504C">
        <w:rPr>
          <w:lang w:val="es-ES"/>
        </w:rPr>
        <w:instrText xml:space="preserve"> PAGEREF _Toc361853660 \h </w:instrText>
      </w:r>
      <w:r w:rsidRPr="00EC5A33">
        <w:fldChar w:fldCharType="separate"/>
      </w:r>
      <w:r w:rsidR="005919DA">
        <w:rPr>
          <w:lang w:val="es-ES"/>
        </w:rPr>
        <w:t>18</w:t>
      </w:r>
      <w:r w:rsidRPr="00EC5A33">
        <w:fldChar w:fldCharType="end"/>
      </w:r>
    </w:p>
    <w:p w:rsidR="00EC5A33" w:rsidRPr="00B0504C" w:rsidRDefault="00EC5A33">
      <w:pPr>
        <w:pStyle w:val="TOC2"/>
        <w:rPr>
          <w:rFonts w:asciiTheme="minorHAnsi" w:eastAsiaTheme="minorEastAsia" w:hAnsiTheme="minorHAnsi" w:cstheme="minorBidi"/>
          <w:sz w:val="22"/>
          <w:szCs w:val="22"/>
          <w:lang w:val="es-ES"/>
        </w:rPr>
      </w:pPr>
      <w:r w:rsidRPr="00B0504C">
        <w:rPr>
          <w:rFonts w:cs="Tahoma"/>
          <w:lang w:val="es-ES"/>
        </w:rPr>
        <w:t>Suscripción mensual a 100.000 transacciones de uso de sitio web interno de Mapas de Bing</w:t>
      </w:r>
      <w:r w:rsidRPr="00B0504C">
        <w:rPr>
          <w:lang w:val="es-ES"/>
        </w:rPr>
        <w:tab/>
      </w:r>
      <w:r w:rsidRPr="00EC5A33">
        <w:fldChar w:fldCharType="begin"/>
      </w:r>
      <w:r w:rsidRPr="00B0504C">
        <w:rPr>
          <w:lang w:val="es-ES"/>
        </w:rPr>
        <w:instrText xml:space="preserve"> PAGEREF _Toc361853661 \h </w:instrText>
      </w:r>
      <w:r w:rsidRPr="00EC5A33">
        <w:fldChar w:fldCharType="separate"/>
      </w:r>
      <w:r w:rsidR="005919DA">
        <w:rPr>
          <w:lang w:val="es-ES"/>
        </w:rPr>
        <w:t>18</w:t>
      </w:r>
      <w:r w:rsidRPr="00EC5A33">
        <w:fldChar w:fldCharType="end"/>
      </w:r>
    </w:p>
    <w:p w:rsidR="00EC5A33" w:rsidRPr="00B0504C" w:rsidRDefault="00EC5A33">
      <w:pPr>
        <w:pStyle w:val="TOC2"/>
        <w:rPr>
          <w:rFonts w:asciiTheme="minorHAnsi" w:eastAsiaTheme="minorEastAsia" w:hAnsiTheme="minorHAnsi" w:cstheme="minorBidi"/>
          <w:sz w:val="22"/>
          <w:szCs w:val="22"/>
          <w:lang w:val="es-ES"/>
        </w:rPr>
      </w:pPr>
      <w:r w:rsidRPr="00B0504C">
        <w:rPr>
          <w:rFonts w:cs="Tahoma"/>
          <w:lang w:val="es-ES"/>
        </w:rPr>
        <w:t>Suscripción mensual a 250.000 transacciones (y más) de uso de sitio web interno de Mapas de Bing</w:t>
      </w:r>
      <w:r w:rsidRPr="00B0504C">
        <w:rPr>
          <w:lang w:val="es-ES"/>
        </w:rPr>
        <w:tab/>
      </w:r>
      <w:r w:rsidRPr="00EC5A33">
        <w:fldChar w:fldCharType="begin"/>
      </w:r>
      <w:r w:rsidRPr="00B0504C">
        <w:rPr>
          <w:lang w:val="es-ES"/>
        </w:rPr>
        <w:instrText xml:space="preserve"> PAGEREF _Toc361853662 \h </w:instrText>
      </w:r>
      <w:r w:rsidRPr="00EC5A33">
        <w:fldChar w:fldCharType="separate"/>
      </w:r>
      <w:r w:rsidR="005919DA">
        <w:rPr>
          <w:lang w:val="es-ES"/>
        </w:rPr>
        <w:t>18</w:t>
      </w:r>
      <w:r w:rsidRPr="00EC5A33">
        <w:fldChar w:fldCharType="end"/>
      </w:r>
    </w:p>
    <w:p w:rsidR="00EC5A33" w:rsidRPr="00B0504C" w:rsidRDefault="00EC5A33">
      <w:pPr>
        <w:pStyle w:val="TOC2"/>
        <w:rPr>
          <w:rFonts w:asciiTheme="minorHAnsi" w:eastAsiaTheme="minorEastAsia" w:hAnsiTheme="minorHAnsi" w:cstheme="minorBidi"/>
          <w:sz w:val="22"/>
          <w:szCs w:val="22"/>
          <w:lang w:val="es-ES"/>
        </w:rPr>
      </w:pPr>
      <w:r w:rsidRPr="00B0504C">
        <w:rPr>
          <w:rFonts w:cs="Tahoma"/>
          <w:lang w:val="es-ES"/>
        </w:rPr>
        <w:t>Suscripción mensual por usuario conocido a Mapas de Bing</w:t>
      </w:r>
      <w:r w:rsidRPr="00B0504C">
        <w:rPr>
          <w:lang w:val="es-ES"/>
        </w:rPr>
        <w:tab/>
      </w:r>
      <w:r w:rsidRPr="00EC5A33">
        <w:fldChar w:fldCharType="begin"/>
      </w:r>
      <w:r w:rsidRPr="00B0504C">
        <w:rPr>
          <w:lang w:val="es-ES"/>
        </w:rPr>
        <w:instrText xml:space="preserve"> PAGEREF _Toc361853663 \h </w:instrText>
      </w:r>
      <w:r w:rsidRPr="00EC5A33">
        <w:fldChar w:fldCharType="separate"/>
      </w:r>
      <w:r w:rsidR="005919DA">
        <w:rPr>
          <w:lang w:val="es-ES"/>
        </w:rPr>
        <w:t>18</w:t>
      </w:r>
      <w:r w:rsidRPr="00EC5A33">
        <w:fldChar w:fldCharType="end"/>
      </w:r>
    </w:p>
    <w:p w:rsidR="00EC5A33" w:rsidRPr="00B0504C" w:rsidRDefault="00EC5A33">
      <w:pPr>
        <w:pStyle w:val="TOC2"/>
        <w:rPr>
          <w:rFonts w:asciiTheme="minorHAnsi" w:eastAsiaTheme="minorEastAsia" w:hAnsiTheme="minorHAnsi" w:cstheme="minorBidi"/>
          <w:sz w:val="22"/>
          <w:szCs w:val="22"/>
          <w:lang w:val="es-ES"/>
        </w:rPr>
      </w:pPr>
      <w:r w:rsidRPr="00B0504C">
        <w:rPr>
          <w:rFonts w:cs="Tahoma"/>
          <w:lang w:val="es-ES"/>
        </w:rPr>
        <w:t>Suscripción mensual de paquete de 5.000 usuarios conocidos a Mapas de Bing</w:t>
      </w:r>
      <w:r w:rsidRPr="00B0504C">
        <w:rPr>
          <w:lang w:val="es-ES"/>
        </w:rPr>
        <w:tab/>
      </w:r>
      <w:r w:rsidRPr="00EC5A33">
        <w:fldChar w:fldCharType="begin"/>
      </w:r>
      <w:r w:rsidRPr="00B0504C">
        <w:rPr>
          <w:lang w:val="es-ES"/>
        </w:rPr>
        <w:instrText xml:space="preserve"> PAGEREF _Toc361853664 \h </w:instrText>
      </w:r>
      <w:r w:rsidRPr="00EC5A33">
        <w:fldChar w:fldCharType="separate"/>
      </w:r>
      <w:r w:rsidR="005919DA">
        <w:rPr>
          <w:lang w:val="es-ES"/>
        </w:rPr>
        <w:t>19</w:t>
      </w:r>
      <w:r w:rsidRPr="00EC5A33">
        <w:fldChar w:fldCharType="end"/>
      </w:r>
    </w:p>
    <w:p w:rsidR="00EC5A33" w:rsidRPr="00B0504C" w:rsidRDefault="00EC5A33">
      <w:pPr>
        <w:pStyle w:val="TOC2"/>
        <w:rPr>
          <w:rFonts w:asciiTheme="minorHAnsi" w:eastAsiaTheme="minorEastAsia" w:hAnsiTheme="minorHAnsi" w:cstheme="minorBidi"/>
          <w:sz w:val="22"/>
          <w:szCs w:val="22"/>
          <w:lang w:val="es-ES"/>
        </w:rPr>
      </w:pPr>
      <w:r w:rsidRPr="00B0504C">
        <w:rPr>
          <w:rFonts w:cs="Tahoma"/>
          <w:lang w:val="es-ES"/>
        </w:rPr>
        <w:t>Suscripción mensual ligera por usuario conocido a Mapas de Bing</w:t>
      </w:r>
      <w:r w:rsidRPr="00B0504C">
        <w:rPr>
          <w:lang w:val="es-ES"/>
        </w:rPr>
        <w:tab/>
      </w:r>
      <w:r w:rsidRPr="00EC5A33">
        <w:fldChar w:fldCharType="begin"/>
      </w:r>
      <w:r w:rsidRPr="00B0504C">
        <w:rPr>
          <w:lang w:val="es-ES"/>
        </w:rPr>
        <w:instrText xml:space="preserve"> PAGEREF _Toc361853665 \h </w:instrText>
      </w:r>
      <w:r w:rsidRPr="00EC5A33">
        <w:fldChar w:fldCharType="separate"/>
      </w:r>
      <w:r w:rsidR="005919DA">
        <w:rPr>
          <w:lang w:val="es-ES"/>
        </w:rPr>
        <w:t>19</w:t>
      </w:r>
      <w:r w:rsidRPr="00EC5A33">
        <w:fldChar w:fldCharType="end"/>
      </w:r>
    </w:p>
    <w:p w:rsidR="00EC5A33" w:rsidRPr="00B0504C" w:rsidRDefault="00EC5A33">
      <w:pPr>
        <w:pStyle w:val="TOC2"/>
        <w:rPr>
          <w:rFonts w:asciiTheme="minorHAnsi" w:eastAsiaTheme="minorEastAsia" w:hAnsiTheme="minorHAnsi" w:cstheme="minorBidi"/>
          <w:sz w:val="22"/>
          <w:szCs w:val="22"/>
          <w:lang w:val="es-ES"/>
        </w:rPr>
      </w:pPr>
      <w:r w:rsidRPr="00B0504C">
        <w:rPr>
          <w:rFonts w:cs="Tahoma"/>
          <w:lang w:val="es-ES"/>
        </w:rPr>
        <w:t>Suscripción mensual ligera de paquete de 5.000 usuarios conocidos a Mapas de Bing</w:t>
      </w:r>
      <w:r w:rsidRPr="00B0504C">
        <w:rPr>
          <w:lang w:val="es-ES"/>
        </w:rPr>
        <w:tab/>
      </w:r>
      <w:r w:rsidRPr="00EC5A33">
        <w:fldChar w:fldCharType="begin"/>
      </w:r>
      <w:r w:rsidRPr="00B0504C">
        <w:rPr>
          <w:lang w:val="es-ES"/>
        </w:rPr>
        <w:instrText xml:space="preserve"> PAGEREF _Toc361853666 \h </w:instrText>
      </w:r>
      <w:r w:rsidRPr="00EC5A33">
        <w:fldChar w:fldCharType="separate"/>
      </w:r>
      <w:r w:rsidR="005919DA">
        <w:rPr>
          <w:lang w:val="es-ES"/>
        </w:rPr>
        <w:t>19</w:t>
      </w:r>
      <w:r w:rsidRPr="00EC5A33">
        <w:fldChar w:fldCharType="end"/>
      </w:r>
    </w:p>
    <w:p w:rsidR="00EC5A33" w:rsidRPr="00B0504C" w:rsidRDefault="00EC5A33">
      <w:pPr>
        <w:pStyle w:val="TOC2"/>
        <w:rPr>
          <w:rFonts w:asciiTheme="minorHAnsi" w:eastAsiaTheme="minorEastAsia" w:hAnsiTheme="minorHAnsi" w:cstheme="minorBidi"/>
          <w:sz w:val="22"/>
          <w:szCs w:val="22"/>
          <w:lang w:val="es-ES"/>
        </w:rPr>
      </w:pPr>
      <w:r w:rsidRPr="00B0504C">
        <w:rPr>
          <w:rFonts w:cs="Tahoma"/>
          <w:lang w:val="es-ES"/>
        </w:rPr>
        <w:t>Suscripción mensual por cuota a Mapas de Bing para Mobile Asset Management Platform</w:t>
      </w:r>
      <w:r w:rsidRPr="00B0504C">
        <w:rPr>
          <w:lang w:val="es-ES"/>
        </w:rPr>
        <w:tab/>
      </w:r>
      <w:r w:rsidRPr="00EC5A33">
        <w:fldChar w:fldCharType="begin"/>
      </w:r>
      <w:r w:rsidRPr="00B0504C">
        <w:rPr>
          <w:lang w:val="es-ES"/>
        </w:rPr>
        <w:instrText xml:space="preserve"> PAGEREF _Toc361853667 \h </w:instrText>
      </w:r>
      <w:r w:rsidRPr="00EC5A33">
        <w:fldChar w:fldCharType="separate"/>
      </w:r>
      <w:r w:rsidR="005919DA">
        <w:rPr>
          <w:lang w:val="es-ES"/>
        </w:rPr>
        <w:t>19</w:t>
      </w:r>
      <w:r w:rsidRPr="00EC5A33">
        <w:fldChar w:fldCharType="end"/>
      </w:r>
    </w:p>
    <w:p w:rsidR="00EC5A33" w:rsidRPr="00B0504C" w:rsidRDefault="00EC5A33">
      <w:pPr>
        <w:pStyle w:val="TOC2"/>
        <w:rPr>
          <w:rFonts w:asciiTheme="minorHAnsi" w:eastAsiaTheme="minorEastAsia" w:hAnsiTheme="minorHAnsi" w:cstheme="minorBidi"/>
          <w:sz w:val="22"/>
          <w:szCs w:val="22"/>
          <w:lang w:val="es-ES"/>
        </w:rPr>
      </w:pPr>
      <w:r w:rsidRPr="00B0504C">
        <w:rPr>
          <w:rFonts w:cs="Tahoma"/>
          <w:lang w:val="es-ES"/>
        </w:rPr>
        <w:t>Suscripción mensual a Mobile Asset Management NA de Mapas de Bing con enrutamiento por activo</w:t>
      </w:r>
      <w:r w:rsidRPr="00B0504C">
        <w:rPr>
          <w:lang w:val="es-ES"/>
        </w:rPr>
        <w:tab/>
      </w:r>
      <w:r w:rsidRPr="00EC5A33">
        <w:fldChar w:fldCharType="begin"/>
      </w:r>
      <w:r w:rsidRPr="00B0504C">
        <w:rPr>
          <w:lang w:val="es-ES"/>
        </w:rPr>
        <w:instrText xml:space="preserve"> PAGEREF _Toc361853668 \h </w:instrText>
      </w:r>
      <w:r w:rsidRPr="00EC5A33">
        <w:fldChar w:fldCharType="separate"/>
      </w:r>
      <w:r w:rsidR="005919DA">
        <w:rPr>
          <w:lang w:val="es-ES"/>
        </w:rPr>
        <w:t>19</w:t>
      </w:r>
      <w:r w:rsidRPr="00EC5A33">
        <w:fldChar w:fldCharType="end"/>
      </w:r>
    </w:p>
    <w:p w:rsidR="00EC5A33" w:rsidRPr="00B0504C" w:rsidRDefault="00EC5A33">
      <w:pPr>
        <w:pStyle w:val="TOC2"/>
        <w:rPr>
          <w:rFonts w:asciiTheme="minorHAnsi" w:eastAsiaTheme="minorEastAsia" w:hAnsiTheme="minorHAnsi" w:cstheme="minorBidi"/>
          <w:sz w:val="22"/>
          <w:szCs w:val="22"/>
          <w:lang w:val="es-ES"/>
        </w:rPr>
      </w:pPr>
      <w:r w:rsidRPr="00B0504C">
        <w:rPr>
          <w:rFonts w:cs="Tahoma"/>
          <w:lang w:val="es-ES"/>
        </w:rPr>
        <w:t>Suscripción mensual a Mobile Asset Management NA de Mapas de Bing sin enrutamiento por activo</w:t>
      </w:r>
      <w:r w:rsidRPr="00B0504C">
        <w:rPr>
          <w:lang w:val="es-ES"/>
        </w:rPr>
        <w:tab/>
      </w:r>
      <w:r w:rsidRPr="00EC5A33">
        <w:fldChar w:fldCharType="begin"/>
      </w:r>
      <w:r w:rsidRPr="00B0504C">
        <w:rPr>
          <w:lang w:val="es-ES"/>
        </w:rPr>
        <w:instrText xml:space="preserve"> PAGEREF _Toc361853669 \h </w:instrText>
      </w:r>
      <w:r w:rsidRPr="00EC5A33">
        <w:fldChar w:fldCharType="separate"/>
      </w:r>
      <w:r w:rsidR="005919DA">
        <w:rPr>
          <w:lang w:val="es-ES"/>
        </w:rPr>
        <w:t>19</w:t>
      </w:r>
      <w:r w:rsidRPr="00EC5A33">
        <w:fldChar w:fldCharType="end"/>
      </w:r>
    </w:p>
    <w:p w:rsidR="00EC5A33" w:rsidRPr="00B0504C" w:rsidRDefault="00EC5A33">
      <w:pPr>
        <w:pStyle w:val="TOC2"/>
        <w:rPr>
          <w:rFonts w:asciiTheme="minorHAnsi" w:eastAsiaTheme="minorEastAsia" w:hAnsiTheme="minorHAnsi" w:cstheme="minorBidi"/>
          <w:sz w:val="22"/>
          <w:szCs w:val="22"/>
          <w:lang w:val="es-ES"/>
        </w:rPr>
      </w:pPr>
      <w:r w:rsidRPr="00B0504C">
        <w:rPr>
          <w:rFonts w:cs="Tahoma"/>
          <w:lang w:val="es-ES"/>
        </w:rPr>
        <w:t>Suscripción mensual a Mobile Asset Management Europe de Mapas de Bing con enrutamiento por activo</w:t>
      </w:r>
      <w:r w:rsidRPr="00B0504C">
        <w:rPr>
          <w:lang w:val="es-ES"/>
        </w:rPr>
        <w:tab/>
      </w:r>
      <w:r w:rsidRPr="00EC5A33">
        <w:fldChar w:fldCharType="begin"/>
      </w:r>
      <w:r w:rsidRPr="00B0504C">
        <w:rPr>
          <w:lang w:val="es-ES"/>
        </w:rPr>
        <w:instrText xml:space="preserve"> PAGEREF _Toc361853670 \h </w:instrText>
      </w:r>
      <w:r w:rsidRPr="00EC5A33">
        <w:fldChar w:fldCharType="separate"/>
      </w:r>
      <w:r w:rsidR="005919DA">
        <w:rPr>
          <w:lang w:val="es-ES"/>
        </w:rPr>
        <w:t>19</w:t>
      </w:r>
      <w:r w:rsidRPr="00EC5A33">
        <w:fldChar w:fldCharType="end"/>
      </w:r>
    </w:p>
    <w:p w:rsidR="00EC5A33" w:rsidRPr="00B0504C" w:rsidRDefault="00EC5A33">
      <w:pPr>
        <w:pStyle w:val="TOC2"/>
        <w:rPr>
          <w:rFonts w:asciiTheme="minorHAnsi" w:eastAsiaTheme="minorEastAsia" w:hAnsiTheme="minorHAnsi" w:cstheme="minorBidi"/>
          <w:sz w:val="22"/>
          <w:szCs w:val="22"/>
          <w:lang w:val="es-ES"/>
        </w:rPr>
      </w:pPr>
      <w:r w:rsidRPr="00B0504C">
        <w:rPr>
          <w:rFonts w:cs="Tahoma"/>
          <w:lang w:val="es-ES"/>
        </w:rPr>
        <w:t>Suscripción mensual a Mobile Asset Management Europe de Mapas de Bing sin enrutamiento por activo</w:t>
      </w:r>
      <w:r w:rsidRPr="00B0504C">
        <w:rPr>
          <w:lang w:val="es-ES"/>
        </w:rPr>
        <w:tab/>
      </w:r>
      <w:r w:rsidRPr="00EC5A33">
        <w:fldChar w:fldCharType="begin"/>
      </w:r>
      <w:r w:rsidRPr="00B0504C">
        <w:rPr>
          <w:lang w:val="es-ES"/>
        </w:rPr>
        <w:instrText xml:space="preserve"> PAGEREF _Toc361853671 \h </w:instrText>
      </w:r>
      <w:r w:rsidRPr="00EC5A33">
        <w:fldChar w:fldCharType="separate"/>
      </w:r>
      <w:r w:rsidR="005919DA">
        <w:rPr>
          <w:lang w:val="es-ES"/>
        </w:rPr>
        <w:t>19</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BizTalk</w:t>
      </w:r>
      <w:r w:rsidRPr="00EC5A33">
        <w:rPr>
          <w:rFonts w:cs="Tahoma"/>
          <w:vertAlign w:val="superscript"/>
        </w:rPr>
        <w:t>®</w:t>
      </w:r>
      <w:r w:rsidRPr="00EC5A33">
        <w:rPr>
          <w:rFonts w:cs="Tahoma"/>
        </w:rPr>
        <w:t xml:space="preserve"> Server 2013 Branch Edition</w:t>
      </w:r>
      <w:r w:rsidRPr="00EC5A33">
        <w:tab/>
      </w:r>
      <w:r w:rsidRPr="00EC5A33">
        <w:fldChar w:fldCharType="begin"/>
      </w:r>
      <w:r w:rsidRPr="00EC5A33">
        <w:instrText xml:space="preserve"> PAGEREF _Toc361853672 \h </w:instrText>
      </w:r>
      <w:r w:rsidRPr="00EC5A33">
        <w:fldChar w:fldCharType="separate"/>
      </w:r>
      <w:r w:rsidR="005919DA">
        <w:t>19</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BizTalk</w:t>
      </w:r>
      <w:r w:rsidRPr="00EC5A33">
        <w:rPr>
          <w:rFonts w:cs="Tahoma"/>
          <w:vertAlign w:val="superscript"/>
        </w:rPr>
        <w:t>®</w:t>
      </w:r>
      <w:r w:rsidRPr="00EC5A33">
        <w:rPr>
          <w:rFonts w:cs="Tahoma"/>
        </w:rPr>
        <w:t xml:space="preserve"> Server 2013 Enterprise Edition</w:t>
      </w:r>
      <w:r w:rsidRPr="00EC5A33">
        <w:tab/>
      </w:r>
      <w:r w:rsidRPr="00EC5A33">
        <w:fldChar w:fldCharType="begin"/>
      </w:r>
      <w:r w:rsidRPr="00EC5A33">
        <w:instrText xml:space="preserve"> PAGEREF _Toc361853673 \h </w:instrText>
      </w:r>
      <w:r w:rsidRPr="00EC5A33">
        <w:fldChar w:fldCharType="separate"/>
      </w:r>
      <w:r w:rsidR="005919DA">
        <w:t>19</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BizTalk</w:t>
      </w:r>
      <w:r w:rsidRPr="00EC5A33">
        <w:rPr>
          <w:rFonts w:cs="Tahoma"/>
          <w:vertAlign w:val="superscript"/>
        </w:rPr>
        <w:t>®</w:t>
      </w:r>
      <w:r w:rsidRPr="00EC5A33">
        <w:rPr>
          <w:rFonts w:cs="Tahoma"/>
        </w:rPr>
        <w:t xml:space="preserve"> Server 2013 Branch IDC</w:t>
      </w:r>
      <w:r w:rsidRPr="00EC5A33">
        <w:tab/>
      </w:r>
      <w:r w:rsidRPr="00EC5A33">
        <w:fldChar w:fldCharType="begin"/>
      </w:r>
      <w:r w:rsidRPr="00EC5A33">
        <w:instrText xml:space="preserve"> PAGEREF _Toc361853674 \h </w:instrText>
      </w:r>
      <w:r w:rsidRPr="00EC5A33">
        <w:fldChar w:fldCharType="separate"/>
      </w:r>
      <w:r w:rsidR="005919DA">
        <w:t>19</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BizTalk</w:t>
      </w:r>
      <w:r w:rsidRPr="00EC5A33">
        <w:rPr>
          <w:rFonts w:cs="Tahoma"/>
          <w:vertAlign w:val="superscript"/>
        </w:rPr>
        <w:t>®</w:t>
      </w:r>
      <w:r w:rsidRPr="00EC5A33">
        <w:rPr>
          <w:rFonts w:cs="Tahoma"/>
        </w:rPr>
        <w:t xml:space="preserve"> Server 2013 Standard Edition</w:t>
      </w:r>
      <w:r w:rsidRPr="00EC5A33">
        <w:tab/>
      </w:r>
      <w:r w:rsidRPr="00EC5A33">
        <w:fldChar w:fldCharType="begin"/>
      </w:r>
      <w:r w:rsidRPr="00EC5A33">
        <w:instrText xml:space="preserve"> PAGEREF _Toc361853675 \h </w:instrText>
      </w:r>
      <w:r w:rsidRPr="00EC5A33">
        <w:fldChar w:fldCharType="separate"/>
      </w:r>
      <w:r w:rsidR="005919DA">
        <w:t>19</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BizTalk</w:t>
      </w:r>
      <w:r w:rsidRPr="00EC5A33">
        <w:rPr>
          <w:rFonts w:cs="Tahoma"/>
          <w:vertAlign w:val="superscript"/>
        </w:rPr>
        <w:t>®</w:t>
      </w:r>
      <w:r w:rsidRPr="00EC5A33">
        <w:rPr>
          <w:rFonts w:cs="Tahoma"/>
        </w:rPr>
        <w:t xml:space="preserve"> Server 2013 Standard Edition IDC</w:t>
      </w:r>
      <w:r w:rsidRPr="00EC5A33">
        <w:tab/>
      </w:r>
      <w:r w:rsidRPr="00EC5A33">
        <w:fldChar w:fldCharType="begin"/>
      </w:r>
      <w:r w:rsidRPr="00EC5A33">
        <w:instrText xml:space="preserve"> PAGEREF _Toc361853676 \h </w:instrText>
      </w:r>
      <w:r w:rsidRPr="00EC5A33">
        <w:fldChar w:fldCharType="separate"/>
      </w:r>
      <w:r w:rsidR="005919DA">
        <w:t>19</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Business Intelligence Appliance 2012</w:t>
      </w:r>
      <w:r w:rsidRPr="00EC5A33">
        <w:tab/>
      </w:r>
      <w:r w:rsidRPr="00EC5A33">
        <w:fldChar w:fldCharType="begin"/>
      </w:r>
      <w:r w:rsidRPr="00EC5A33">
        <w:instrText xml:space="preserve"> PAGEREF _Toc361853677 \h </w:instrText>
      </w:r>
      <w:r w:rsidRPr="00EC5A33">
        <w:fldChar w:fldCharType="separate"/>
      </w:r>
      <w:r w:rsidR="005919DA">
        <w:t>19</w:t>
      </w:r>
      <w:r w:rsidRPr="00EC5A33">
        <w:fldChar w:fldCharType="end"/>
      </w:r>
    </w:p>
    <w:p w:rsidR="00EC5A33" w:rsidRPr="00B0504C" w:rsidRDefault="00EC5A33">
      <w:pPr>
        <w:pStyle w:val="TOC2"/>
        <w:rPr>
          <w:rFonts w:asciiTheme="minorHAnsi" w:eastAsiaTheme="minorEastAsia" w:hAnsiTheme="minorHAnsi" w:cstheme="minorBidi"/>
          <w:sz w:val="22"/>
          <w:szCs w:val="22"/>
          <w:lang w:val="es-ES"/>
        </w:rPr>
      </w:pPr>
      <w:r w:rsidRPr="00B0504C">
        <w:rPr>
          <w:rFonts w:cs="Tahoma"/>
          <w:lang w:val="es-ES"/>
        </w:rPr>
        <w:t>Core CAL Suite Bridge para Office 365 (Usuario y Dispositivo)</w:t>
      </w:r>
      <w:r w:rsidRPr="00B0504C">
        <w:rPr>
          <w:lang w:val="es-ES"/>
        </w:rPr>
        <w:tab/>
      </w:r>
      <w:r w:rsidRPr="00EC5A33">
        <w:fldChar w:fldCharType="begin"/>
      </w:r>
      <w:r w:rsidRPr="00B0504C">
        <w:rPr>
          <w:lang w:val="es-ES"/>
        </w:rPr>
        <w:instrText xml:space="preserve"> PAGEREF _Toc361853678 \h </w:instrText>
      </w:r>
      <w:r w:rsidRPr="00EC5A33">
        <w:fldChar w:fldCharType="separate"/>
      </w:r>
      <w:r w:rsidR="005919DA">
        <w:rPr>
          <w:lang w:val="es-ES"/>
        </w:rPr>
        <w:t>19</w:t>
      </w:r>
      <w:r w:rsidRPr="00EC5A33">
        <w:fldChar w:fldCharType="end"/>
      </w:r>
    </w:p>
    <w:p w:rsidR="00EC5A33" w:rsidRPr="00B0504C" w:rsidRDefault="00EC5A33">
      <w:pPr>
        <w:pStyle w:val="TOC2"/>
        <w:rPr>
          <w:rFonts w:asciiTheme="minorHAnsi" w:eastAsiaTheme="minorEastAsia" w:hAnsiTheme="minorHAnsi" w:cstheme="minorBidi"/>
          <w:sz w:val="22"/>
          <w:szCs w:val="22"/>
          <w:lang w:val="es-ES"/>
        </w:rPr>
      </w:pPr>
      <w:r w:rsidRPr="00B0504C">
        <w:rPr>
          <w:rFonts w:cs="Tahoma"/>
          <w:lang w:val="es-ES"/>
        </w:rPr>
        <w:t>Core CAL Suite Bridge para Office 365 y Windows</w:t>
      </w:r>
      <w:r w:rsidRPr="00B0504C">
        <w:rPr>
          <w:rFonts w:cs="Tahoma"/>
          <w:vertAlign w:val="superscript"/>
          <w:lang w:val="es-ES"/>
        </w:rPr>
        <w:t>®</w:t>
      </w:r>
      <w:r w:rsidRPr="00B0504C">
        <w:rPr>
          <w:rFonts w:cs="Tahoma"/>
          <w:lang w:val="es-ES"/>
        </w:rPr>
        <w:t xml:space="preserve"> Intune (Usuario y Dispositivo)</w:t>
      </w:r>
      <w:r w:rsidRPr="00B0504C">
        <w:rPr>
          <w:lang w:val="es-ES"/>
        </w:rPr>
        <w:tab/>
      </w:r>
      <w:r w:rsidRPr="00EC5A33">
        <w:fldChar w:fldCharType="begin"/>
      </w:r>
      <w:r w:rsidRPr="00B0504C">
        <w:rPr>
          <w:lang w:val="es-ES"/>
        </w:rPr>
        <w:instrText xml:space="preserve"> PAGEREF _Toc361853679 \h </w:instrText>
      </w:r>
      <w:r w:rsidRPr="00EC5A33">
        <w:fldChar w:fldCharType="separate"/>
      </w:r>
      <w:r w:rsidR="005919DA">
        <w:rPr>
          <w:lang w:val="es-ES"/>
        </w:rPr>
        <w:t>19</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Core CAL Suite Bridge for Windows</w:t>
      </w:r>
      <w:r w:rsidRPr="00EC5A33">
        <w:rPr>
          <w:rFonts w:cs="Tahoma"/>
          <w:vertAlign w:val="superscript"/>
        </w:rPr>
        <w:t>®</w:t>
      </w:r>
      <w:r w:rsidRPr="00EC5A33">
        <w:rPr>
          <w:rFonts w:cs="Tahoma"/>
        </w:rPr>
        <w:t xml:space="preserve"> Intune (Usuario y Dispositivo)</w:t>
      </w:r>
      <w:r w:rsidRPr="00EC5A33">
        <w:tab/>
      </w:r>
      <w:r w:rsidRPr="00EC5A33">
        <w:fldChar w:fldCharType="begin"/>
      </w:r>
      <w:r w:rsidRPr="00EC5A33">
        <w:instrText xml:space="preserve"> PAGEREF _Toc361853680 \h </w:instrText>
      </w:r>
      <w:r w:rsidRPr="00EC5A33">
        <w:fldChar w:fldCharType="separate"/>
      </w:r>
      <w:r w:rsidR="005919DA">
        <w:t>19</w:t>
      </w:r>
      <w:r w:rsidRPr="00EC5A33">
        <w:fldChar w:fldCharType="end"/>
      </w:r>
    </w:p>
    <w:p w:rsidR="00EC5A33" w:rsidRPr="00B0504C" w:rsidRDefault="00EC5A33">
      <w:pPr>
        <w:pStyle w:val="TOC2"/>
        <w:rPr>
          <w:rFonts w:asciiTheme="minorHAnsi" w:eastAsiaTheme="minorEastAsia" w:hAnsiTheme="minorHAnsi" w:cstheme="minorBidi"/>
          <w:sz w:val="22"/>
          <w:szCs w:val="22"/>
          <w:lang w:val="es-ES"/>
        </w:rPr>
      </w:pPr>
      <w:r w:rsidRPr="00B0504C">
        <w:rPr>
          <w:rFonts w:cs="Tahoma"/>
          <w:lang w:val="es-ES"/>
        </w:rPr>
        <w:t>Core CAL Suite (Usuario y Dispositivo)</w:t>
      </w:r>
      <w:r w:rsidRPr="00B0504C">
        <w:rPr>
          <w:lang w:val="es-ES"/>
        </w:rPr>
        <w:tab/>
      </w:r>
      <w:r w:rsidRPr="00EC5A33">
        <w:fldChar w:fldCharType="begin"/>
      </w:r>
      <w:r w:rsidRPr="00B0504C">
        <w:rPr>
          <w:lang w:val="es-ES"/>
        </w:rPr>
        <w:instrText xml:space="preserve"> PAGEREF _Toc361853681 \h </w:instrText>
      </w:r>
      <w:r w:rsidRPr="00EC5A33">
        <w:fldChar w:fldCharType="separate"/>
      </w:r>
      <w:r w:rsidR="005919DA">
        <w:rPr>
          <w:lang w:val="es-ES"/>
        </w:rPr>
        <w:t>19</w:t>
      </w:r>
      <w:r w:rsidRPr="00EC5A33">
        <w:fldChar w:fldCharType="end"/>
      </w:r>
    </w:p>
    <w:p w:rsidR="00EC5A33" w:rsidRPr="00B0504C" w:rsidRDefault="00EC5A33">
      <w:pPr>
        <w:pStyle w:val="TOC2"/>
        <w:rPr>
          <w:rFonts w:asciiTheme="minorHAnsi" w:eastAsiaTheme="minorEastAsia" w:hAnsiTheme="minorHAnsi" w:cstheme="minorBidi"/>
          <w:sz w:val="22"/>
          <w:szCs w:val="22"/>
          <w:lang w:val="fr-FR"/>
        </w:rPr>
      </w:pPr>
      <w:r w:rsidRPr="00B0504C">
        <w:rPr>
          <w:rFonts w:cs="Tahoma"/>
          <w:lang w:val="fr-FR"/>
        </w:rPr>
        <w:t>Core Infrastructure Server Suite Standard</w:t>
      </w:r>
      <w:r w:rsidRPr="00B0504C">
        <w:rPr>
          <w:lang w:val="fr-FR"/>
        </w:rPr>
        <w:tab/>
      </w:r>
      <w:r w:rsidRPr="00EC5A33">
        <w:fldChar w:fldCharType="begin"/>
      </w:r>
      <w:r w:rsidRPr="00B0504C">
        <w:rPr>
          <w:lang w:val="fr-FR"/>
        </w:rPr>
        <w:instrText xml:space="preserve"> PAGEREF _Toc361853682 \h </w:instrText>
      </w:r>
      <w:r w:rsidRPr="00EC5A33">
        <w:fldChar w:fldCharType="separate"/>
      </w:r>
      <w:r w:rsidR="005919DA">
        <w:rPr>
          <w:lang w:val="fr-FR"/>
        </w:rPr>
        <w:t>19</w:t>
      </w:r>
      <w:r w:rsidRPr="00EC5A33">
        <w:fldChar w:fldCharType="end"/>
      </w:r>
    </w:p>
    <w:p w:rsidR="00EC5A33" w:rsidRPr="00B0504C" w:rsidRDefault="00EC5A33">
      <w:pPr>
        <w:pStyle w:val="TOC2"/>
        <w:rPr>
          <w:rFonts w:asciiTheme="minorHAnsi" w:eastAsiaTheme="minorEastAsia" w:hAnsiTheme="minorHAnsi" w:cstheme="minorBidi"/>
          <w:sz w:val="22"/>
          <w:szCs w:val="22"/>
          <w:lang w:val="fr-FR"/>
        </w:rPr>
      </w:pPr>
      <w:r w:rsidRPr="00B0504C">
        <w:rPr>
          <w:rFonts w:cs="Tahoma"/>
          <w:lang w:val="fr-FR"/>
        </w:rPr>
        <w:t>Core Infrastructure Server Suite Enterprise</w:t>
      </w:r>
      <w:r w:rsidRPr="00B0504C">
        <w:rPr>
          <w:lang w:val="fr-FR"/>
        </w:rPr>
        <w:tab/>
      </w:r>
      <w:r w:rsidRPr="00EC5A33">
        <w:fldChar w:fldCharType="begin"/>
      </w:r>
      <w:r w:rsidRPr="00B0504C">
        <w:rPr>
          <w:lang w:val="fr-FR"/>
        </w:rPr>
        <w:instrText xml:space="preserve"> PAGEREF _Toc361853683 \h </w:instrText>
      </w:r>
      <w:r w:rsidRPr="00EC5A33">
        <w:fldChar w:fldCharType="separate"/>
      </w:r>
      <w:r w:rsidR="005919DA">
        <w:rPr>
          <w:lang w:val="fr-FR"/>
        </w:rPr>
        <w:t>19</w:t>
      </w:r>
      <w:r w:rsidRPr="00EC5A33">
        <w:fldChar w:fldCharType="end"/>
      </w:r>
    </w:p>
    <w:p w:rsidR="00EC5A33" w:rsidRPr="00B0504C" w:rsidRDefault="00EC5A33">
      <w:pPr>
        <w:pStyle w:val="TOC2"/>
        <w:rPr>
          <w:rFonts w:asciiTheme="minorHAnsi" w:eastAsiaTheme="minorEastAsia" w:hAnsiTheme="minorHAnsi" w:cstheme="minorBidi"/>
          <w:sz w:val="22"/>
          <w:szCs w:val="22"/>
          <w:lang w:val="fr-FR"/>
        </w:rPr>
      </w:pPr>
      <w:r w:rsidRPr="00B0504C">
        <w:rPr>
          <w:rFonts w:cs="Tahoma"/>
          <w:lang w:val="fr-FR"/>
        </w:rPr>
        <w:t>Core Infrastructure Server Suite Datacenter</w:t>
      </w:r>
      <w:r w:rsidRPr="00B0504C">
        <w:rPr>
          <w:lang w:val="fr-FR"/>
        </w:rPr>
        <w:tab/>
      </w:r>
      <w:r w:rsidRPr="00EC5A33">
        <w:fldChar w:fldCharType="begin"/>
      </w:r>
      <w:r w:rsidRPr="00B0504C">
        <w:rPr>
          <w:lang w:val="fr-FR"/>
        </w:rPr>
        <w:instrText xml:space="preserve"> PAGEREF _Toc361853684 \h </w:instrText>
      </w:r>
      <w:r w:rsidRPr="00EC5A33">
        <w:fldChar w:fldCharType="separate"/>
      </w:r>
      <w:r w:rsidR="005919DA">
        <w:rPr>
          <w:lang w:val="fr-FR"/>
        </w:rPr>
        <w:t>19</w:t>
      </w:r>
      <w:r w:rsidRPr="00EC5A33">
        <w:fldChar w:fldCharType="end"/>
      </w:r>
    </w:p>
    <w:p w:rsidR="00EC5A33" w:rsidRPr="00B0504C" w:rsidRDefault="00EC5A33">
      <w:pPr>
        <w:pStyle w:val="TOC2"/>
        <w:rPr>
          <w:rFonts w:asciiTheme="minorHAnsi" w:eastAsiaTheme="minorEastAsia" w:hAnsiTheme="minorHAnsi" w:cstheme="minorBidi"/>
          <w:sz w:val="22"/>
          <w:szCs w:val="22"/>
          <w:lang w:val="fr-FR"/>
        </w:rPr>
      </w:pPr>
      <w:r w:rsidRPr="00B0504C">
        <w:rPr>
          <w:rFonts w:cs="Tahoma"/>
          <w:lang w:val="fr-FR"/>
        </w:rPr>
        <w:t>Duet Enterprise 2.0</w:t>
      </w:r>
      <w:r w:rsidRPr="00B0504C">
        <w:rPr>
          <w:lang w:val="fr-FR"/>
        </w:rPr>
        <w:tab/>
      </w:r>
      <w:r w:rsidRPr="00EC5A33">
        <w:fldChar w:fldCharType="begin"/>
      </w:r>
      <w:r w:rsidRPr="00B0504C">
        <w:rPr>
          <w:lang w:val="fr-FR"/>
        </w:rPr>
        <w:instrText xml:space="preserve"> PAGEREF _Toc361853685 \h </w:instrText>
      </w:r>
      <w:r w:rsidRPr="00EC5A33">
        <w:fldChar w:fldCharType="separate"/>
      </w:r>
      <w:r w:rsidR="005919DA">
        <w:rPr>
          <w:lang w:val="fr-FR"/>
        </w:rPr>
        <w:t>19</w:t>
      </w:r>
      <w:r w:rsidRPr="00EC5A33">
        <w:fldChar w:fldCharType="end"/>
      </w:r>
    </w:p>
    <w:p w:rsidR="00EC5A33" w:rsidRPr="00B0504C" w:rsidRDefault="00EC5A33">
      <w:pPr>
        <w:pStyle w:val="TOC2"/>
        <w:rPr>
          <w:rFonts w:asciiTheme="minorHAnsi" w:eastAsiaTheme="minorEastAsia" w:hAnsiTheme="minorHAnsi" w:cstheme="minorBidi"/>
          <w:sz w:val="22"/>
          <w:szCs w:val="22"/>
          <w:lang w:val="fr-FR"/>
        </w:rPr>
      </w:pPr>
      <w:r w:rsidRPr="00B0504C">
        <w:rPr>
          <w:rFonts w:cs="Tahoma"/>
          <w:lang w:val="fr-FR"/>
        </w:rPr>
        <w:t>Microsoft Dynamics CRM Online Extra Storage</w:t>
      </w:r>
      <w:r w:rsidRPr="00B0504C">
        <w:rPr>
          <w:lang w:val="fr-FR"/>
        </w:rPr>
        <w:tab/>
      </w:r>
      <w:r w:rsidRPr="00EC5A33">
        <w:fldChar w:fldCharType="begin"/>
      </w:r>
      <w:r w:rsidRPr="00B0504C">
        <w:rPr>
          <w:lang w:val="fr-FR"/>
        </w:rPr>
        <w:instrText xml:space="preserve"> PAGEREF _Toc361853686 \h </w:instrText>
      </w:r>
      <w:r w:rsidRPr="00EC5A33">
        <w:fldChar w:fldCharType="separate"/>
      </w:r>
      <w:r w:rsidR="005919DA">
        <w:rPr>
          <w:lang w:val="fr-FR"/>
        </w:rPr>
        <w:t>19</w:t>
      </w:r>
      <w:r w:rsidRPr="00EC5A33">
        <w:fldChar w:fldCharType="end"/>
      </w:r>
    </w:p>
    <w:p w:rsidR="00EC5A33" w:rsidRPr="00B0504C" w:rsidRDefault="00EC5A33">
      <w:pPr>
        <w:pStyle w:val="TOC2"/>
        <w:rPr>
          <w:rFonts w:asciiTheme="minorHAnsi" w:eastAsiaTheme="minorEastAsia" w:hAnsiTheme="minorHAnsi" w:cstheme="minorBidi"/>
          <w:sz w:val="22"/>
          <w:szCs w:val="22"/>
          <w:lang w:val="fr-FR"/>
        </w:rPr>
      </w:pPr>
      <w:r w:rsidRPr="00B0504C">
        <w:rPr>
          <w:rFonts w:cs="Tahoma"/>
          <w:lang w:val="fr-FR"/>
        </w:rPr>
        <w:t>Microsoft Dynamics CRM Online por Usuario</w:t>
      </w:r>
      <w:r w:rsidRPr="00B0504C">
        <w:rPr>
          <w:lang w:val="fr-FR"/>
        </w:rPr>
        <w:tab/>
      </w:r>
      <w:r w:rsidRPr="00EC5A33">
        <w:fldChar w:fldCharType="begin"/>
      </w:r>
      <w:r w:rsidRPr="00B0504C">
        <w:rPr>
          <w:lang w:val="fr-FR"/>
        </w:rPr>
        <w:instrText xml:space="preserve"> PAGEREF _Toc361853687 \h </w:instrText>
      </w:r>
      <w:r w:rsidRPr="00EC5A33">
        <w:fldChar w:fldCharType="separate"/>
      </w:r>
      <w:r w:rsidR="005919DA">
        <w:rPr>
          <w:lang w:val="fr-FR"/>
        </w:rPr>
        <w:t>19</w:t>
      </w:r>
      <w:r w:rsidRPr="00EC5A33">
        <w:fldChar w:fldCharType="end"/>
      </w:r>
    </w:p>
    <w:p w:rsidR="00EC5A33" w:rsidRPr="00B0504C" w:rsidRDefault="00EC5A33">
      <w:pPr>
        <w:pStyle w:val="TOC2"/>
        <w:rPr>
          <w:rFonts w:asciiTheme="minorHAnsi" w:eastAsiaTheme="minorEastAsia" w:hAnsiTheme="minorHAnsi" w:cstheme="minorBidi"/>
          <w:sz w:val="22"/>
          <w:szCs w:val="22"/>
          <w:lang w:val="fr-FR"/>
        </w:rPr>
      </w:pPr>
      <w:r w:rsidRPr="00B0504C">
        <w:rPr>
          <w:rFonts w:cs="Tahoma"/>
          <w:lang w:val="fr-FR"/>
        </w:rPr>
        <w:t>Microsoft Dynamics CRM Online para SA</w:t>
      </w:r>
      <w:r w:rsidRPr="00B0504C">
        <w:rPr>
          <w:lang w:val="fr-FR"/>
        </w:rPr>
        <w:tab/>
      </w:r>
      <w:r w:rsidRPr="00EC5A33">
        <w:fldChar w:fldCharType="begin"/>
      </w:r>
      <w:r w:rsidRPr="00B0504C">
        <w:rPr>
          <w:lang w:val="fr-FR"/>
        </w:rPr>
        <w:instrText xml:space="preserve"> PAGEREF _Toc361853688 \h </w:instrText>
      </w:r>
      <w:r w:rsidRPr="00EC5A33">
        <w:fldChar w:fldCharType="separate"/>
      </w:r>
      <w:r w:rsidR="005919DA">
        <w:rPr>
          <w:lang w:val="fr-FR"/>
        </w:rPr>
        <w:t>19</w:t>
      </w:r>
      <w:r w:rsidRPr="00EC5A33">
        <w:fldChar w:fldCharType="end"/>
      </w:r>
    </w:p>
    <w:p w:rsidR="00EC5A33" w:rsidRPr="00B0504C" w:rsidRDefault="00EC5A33">
      <w:pPr>
        <w:pStyle w:val="TOC2"/>
        <w:rPr>
          <w:rFonts w:asciiTheme="minorHAnsi" w:eastAsiaTheme="minorEastAsia" w:hAnsiTheme="minorHAnsi" w:cstheme="minorBidi"/>
          <w:sz w:val="22"/>
          <w:szCs w:val="22"/>
          <w:lang w:val="es-ES"/>
        </w:rPr>
      </w:pPr>
      <w:r w:rsidRPr="00B0504C">
        <w:rPr>
          <w:rFonts w:cs="Tahoma"/>
          <w:lang w:val="es-ES"/>
        </w:rPr>
        <w:t>Enterprise CAL Suite Bridge para Office 365 (Usuario y Dispositivo)</w:t>
      </w:r>
      <w:r w:rsidRPr="00B0504C">
        <w:rPr>
          <w:lang w:val="es-ES"/>
        </w:rPr>
        <w:tab/>
      </w:r>
      <w:r w:rsidRPr="00EC5A33">
        <w:fldChar w:fldCharType="begin"/>
      </w:r>
      <w:r w:rsidRPr="00B0504C">
        <w:rPr>
          <w:lang w:val="es-ES"/>
        </w:rPr>
        <w:instrText xml:space="preserve"> PAGEREF _Toc361853689 \h </w:instrText>
      </w:r>
      <w:r w:rsidRPr="00EC5A33">
        <w:fldChar w:fldCharType="separate"/>
      </w:r>
      <w:r w:rsidR="005919DA">
        <w:rPr>
          <w:lang w:val="es-ES"/>
        </w:rPr>
        <w:t>19</w:t>
      </w:r>
      <w:r w:rsidRPr="00EC5A33">
        <w:fldChar w:fldCharType="end"/>
      </w:r>
    </w:p>
    <w:p w:rsidR="00EC5A33" w:rsidRPr="00B0504C" w:rsidRDefault="00EC5A33">
      <w:pPr>
        <w:pStyle w:val="TOC2"/>
        <w:rPr>
          <w:rFonts w:asciiTheme="minorHAnsi" w:eastAsiaTheme="minorEastAsia" w:hAnsiTheme="minorHAnsi" w:cstheme="minorBidi"/>
          <w:sz w:val="22"/>
          <w:szCs w:val="22"/>
          <w:lang w:val="es-ES"/>
        </w:rPr>
      </w:pPr>
      <w:r w:rsidRPr="00B0504C">
        <w:rPr>
          <w:rFonts w:cs="Tahoma"/>
          <w:lang w:val="es-ES"/>
        </w:rPr>
        <w:t>Enterprise CAL Suite Bridge para Office 365 y Windows</w:t>
      </w:r>
      <w:r w:rsidRPr="00B0504C">
        <w:rPr>
          <w:rFonts w:cs="Tahoma"/>
          <w:vertAlign w:val="superscript"/>
          <w:lang w:val="es-ES"/>
        </w:rPr>
        <w:t>®</w:t>
      </w:r>
      <w:r w:rsidRPr="00B0504C">
        <w:rPr>
          <w:rFonts w:cs="Tahoma"/>
          <w:lang w:val="es-ES"/>
        </w:rPr>
        <w:t xml:space="preserve"> Intune</w:t>
      </w:r>
      <w:r w:rsidR="00D736BE" w:rsidRPr="00B0504C">
        <w:rPr>
          <w:rFonts w:cs="Tahoma"/>
          <w:vertAlign w:val="superscript"/>
          <w:lang w:val="es-ES"/>
        </w:rPr>
        <w:t xml:space="preserve"> </w:t>
      </w:r>
      <w:r w:rsidRPr="00B0504C">
        <w:rPr>
          <w:rFonts w:cs="Tahoma"/>
          <w:lang w:val="es-ES"/>
        </w:rPr>
        <w:t>(Usuario y Dispositivo)</w:t>
      </w:r>
      <w:r w:rsidRPr="00B0504C">
        <w:rPr>
          <w:lang w:val="es-ES"/>
        </w:rPr>
        <w:tab/>
      </w:r>
      <w:r w:rsidRPr="00EC5A33">
        <w:fldChar w:fldCharType="begin"/>
      </w:r>
      <w:r w:rsidRPr="00B0504C">
        <w:rPr>
          <w:lang w:val="es-ES"/>
        </w:rPr>
        <w:instrText xml:space="preserve"> PAGEREF _Toc361853690 \h </w:instrText>
      </w:r>
      <w:r w:rsidRPr="00EC5A33">
        <w:fldChar w:fldCharType="separate"/>
      </w:r>
      <w:r w:rsidR="005919DA">
        <w:rPr>
          <w:lang w:val="es-ES"/>
        </w:rPr>
        <w:t>19</w:t>
      </w:r>
      <w:r w:rsidRPr="00EC5A33">
        <w:fldChar w:fldCharType="end"/>
      </w:r>
    </w:p>
    <w:p w:rsidR="00EC5A33" w:rsidRPr="00B0504C" w:rsidRDefault="00EC5A33">
      <w:pPr>
        <w:pStyle w:val="TOC2"/>
        <w:rPr>
          <w:rFonts w:asciiTheme="minorHAnsi" w:eastAsiaTheme="minorEastAsia" w:hAnsiTheme="minorHAnsi" w:cstheme="minorBidi"/>
          <w:sz w:val="22"/>
          <w:szCs w:val="22"/>
          <w:lang w:val="es-ES"/>
        </w:rPr>
      </w:pPr>
      <w:r w:rsidRPr="00B0504C">
        <w:rPr>
          <w:rFonts w:cs="Tahoma"/>
          <w:lang w:val="es-ES"/>
        </w:rPr>
        <w:t>Enterprise CAL Suite Bridge para Windows</w:t>
      </w:r>
      <w:r w:rsidRPr="00B0504C">
        <w:rPr>
          <w:rFonts w:cs="Tahoma"/>
          <w:vertAlign w:val="superscript"/>
          <w:lang w:val="es-ES"/>
        </w:rPr>
        <w:t>®</w:t>
      </w:r>
      <w:r w:rsidRPr="00B0504C">
        <w:rPr>
          <w:rFonts w:cs="Tahoma"/>
          <w:lang w:val="es-ES"/>
        </w:rPr>
        <w:t xml:space="preserve"> Intune (Usuario y Dispositivo)</w:t>
      </w:r>
      <w:r w:rsidRPr="00B0504C">
        <w:rPr>
          <w:lang w:val="es-ES"/>
        </w:rPr>
        <w:tab/>
      </w:r>
      <w:r w:rsidRPr="00EC5A33">
        <w:fldChar w:fldCharType="begin"/>
      </w:r>
      <w:r w:rsidRPr="00B0504C">
        <w:rPr>
          <w:lang w:val="es-ES"/>
        </w:rPr>
        <w:instrText xml:space="preserve"> PAGEREF _Toc361853691 \h </w:instrText>
      </w:r>
      <w:r w:rsidRPr="00EC5A33">
        <w:fldChar w:fldCharType="separate"/>
      </w:r>
      <w:r w:rsidR="005919DA">
        <w:rPr>
          <w:lang w:val="es-ES"/>
        </w:rPr>
        <w:t>20</w:t>
      </w:r>
      <w:r w:rsidRPr="00EC5A33">
        <w:fldChar w:fldCharType="end"/>
      </w:r>
    </w:p>
    <w:p w:rsidR="00EC5A33" w:rsidRPr="00B0504C" w:rsidRDefault="00EC5A33">
      <w:pPr>
        <w:pStyle w:val="TOC2"/>
        <w:rPr>
          <w:rFonts w:asciiTheme="minorHAnsi" w:eastAsiaTheme="minorEastAsia" w:hAnsiTheme="minorHAnsi" w:cstheme="minorBidi"/>
          <w:sz w:val="22"/>
          <w:szCs w:val="22"/>
          <w:lang w:val="es-ES"/>
        </w:rPr>
      </w:pPr>
      <w:r w:rsidRPr="00B0504C">
        <w:rPr>
          <w:rFonts w:cs="Tahoma"/>
          <w:lang w:val="es-ES"/>
        </w:rPr>
        <w:t>Enterprise CAL Suite</w:t>
      </w:r>
      <w:r w:rsidR="00D736BE" w:rsidRPr="00B0504C">
        <w:rPr>
          <w:rFonts w:cs="Tahoma"/>
          <w:vertAlign w:val="superscript"/>
          <w:lang w:val="es-ES"/>
        </w:rPr>
        <w:t xml:space="preserve"> </w:t>
      </w:r>
      <w:r w:rsidRPr="00B0504C">
        <w:rPr>
          <w:rFonts w:cs="Tahoma"/>
          <w:lang w:val="es-ES"/>
        </w:rPr>
        <w:t>(Usuario y Dispositivo)</w:t>
      </w:r>
      <w:r w:rsidRPr="00B0504C">
        <w:rPr>
          <w:lang w:val="es-ES"/>
        </w:rPr>
        <w:tab/>
      </w:r>
      <w:r w:rsidRPr="00EC5A33">
        <w:fldChar w:fldCharType="begin"/>
      </w:r>
      <w:r w:rsidRPr="00B0504C">
        <w:rPr>
          <w:lang w:val="es-ES"/>
        </w:rPr>
        <w:instrText xml:space="preserve"> PAGEREF _Toc361853692 \h </w:instrText>
      </w:r>
      <w:r w:rsidRPr="00EC5A33">
        <w:fldChar w:fldCharType="separate"/>
      </w:r>
      <w:r w:rsidR="005919DA">
        <w:rPr>
          <w:lang w:val="es-ES"/>
        </w:rPr>
        <w:t>20</w:t>
      </w:r>
      <w:r w:rsidRPr="00EC5A33">
        <w:fldChar w:fldCharType="end"/>
      </w:r>
    </w:p>
    <w:p w:rsidR="00EC5A33" w:rsidRPr="00B0504C" w:rsidRDefault="00EC5A33">
      <w:pPr>
        <w:pStyle w:val="TOC2"/>
        <w:rPr>
          <w:rFonts w:asciiTheme="minorHAnsi" w:eastAsiaTheme="minorEastAsia" w:hAnsiTheme="minorHAnsi" w:cstheme="minorBidi"/>
          <w:sz w:val="22"/>
          <w:szCs w:val="22"/>
          <w:lang w:val="es-ES"/>
        </w:rPr>
      </w:pPr>
      <w:r w:rsidRPr="00B0504C">
        <w:rPr>
          <w:rFonts w:cs="Tahoma"/>
          <w:lang w:val="es-ES"/>
        </w:rPr>
        <w:t>CAL de Exchange Enterprise con Services 2013</w:t>
      </w:r>
      <w:r w:rsidRPr="00B0504C">
        <w:rPr>
          <w:lang w:val="es-ES"/>
        </w:rPr>
        <w:tab/>
      </w:r>
      <w:r w:rsidRPr="00EC5A33">
        <w:fldChar w:fldCharType="begin"/>
      </w:r>
      <w:r w:rsidRPr="00B0504C">
        <w:rPr>
          <w:lang w:val="es-ES"/>
        </w:rPr>
        <w:instrText xml:space="preserve"> PAGEREF _Toc361853693 \h </w:instrText>
      </w:r>
      <w:r w:rsidRPr="00EC5A33">
        <w:fldChar w:fldCharType="separate"/>
      </w:r>
      <w:r w:rsidR="005919DA">
        <w:rPr>
          <w:lang w:val="es-ES"/>
        </w:rPr>
        <w:t>20</w:t>
      </w:r>
      <w:r w:rsidRPr="00EC5A33">
        <w:fldChar w:fldCharType="end"/>
      </w:r>
    </w:p>
    <w:p w:rsidR="00EC5A33" w:rsidRPr="00B0504C" w:rsidRDefault="00EC5A33">
      <w:pPr>
        <w:pStyle w:val="TOC2"/>
        <w:rPr>
          <w:rFonts w:asciiTheme="minorHAnsi" w:eastAsiaTheme="minorEastAsia" w:hAnsiTheme="minorHAnsi" w:cstheme="minorBidi"/>
          <w:sz w:val="22"/>
          <w:szCs w:val="22"/>
          <w:lang w:val="es-ES"/>
        </w:rPr>
      </w:pPr>
      <w:r w:rsidRPr="00B0504C">
        <w:rPr>
          <w:rFonts w:cs="Tahoma"/>
          <w:lang w:val="es-ES"/>
        </w:rPr>
        <w:t>CAL de Exchange Enterprise sin Services 2013</w:t>
      </w:r>
      <w:r w:rsidRPr="00B0504C">
        <w:rPr>
          <w:lang w:val="es-ES"/>
        </w:rPr>
        <w:tab/>
      </w:r>
      <w:r w:rsidRPr="00EC5A33">
        <w:fldChar w:fldCharType="begin"/>
      </w:r>
      <w:r w:rsidRPr="00B0504C">
        <w:rPr>
          <w:lang w:val="es-ES"/>
        </w:rPr>
        <w:instrText xml:space="preserve"> PAGEREF _Toc361853694 \h </w:instrText>
      </w:r>
      <w:r w:rsidRPr="00EC5A33">
        <w:fldChar w:fldCharType="separate"/>
      </w:r>
      <w:r w:rsidR="005919DA">
        <w:rPr>
          <w:lang w:val="es-ES"/>
        </w:rPr>
        <w:t>20</w:t>
      </w:r>
      <w:r w:rsidRPr="00EC5A33">
        <w:fldChar w:fldCharType="end"/>
      </w:r>
    </w:p>
    <w:p w:rsidR="00EC5A33" w:rsidRPr="00B0504C" w:rsidRDefault="00EC5A33">
      <w:pPr>
        <w:pStyle w:val="TOC2"/>
        <w:rPr>
          <w:rFonts w:asciiTheme="minorHAnsi" w:eastAsiaTheme="minorEastAsia" w:hAnsiTheme="minorHAnsi" w:cstheme="minorBidi"/>
          <w:sz w:val="22"/>
          <w:szCs w:val="22"/>
          <w:lang w:val="es-ES"/>
        </w:rPr>
      </w:pPr>
      <w:r w:rsidRPr="00B0504C">
        <w:rPr>
          <w:rFonts w:cs="Tahoma"/>
          <w:lang w:val="es-ES"/>
        </w:rPr>
        <w:t>Archivado de Exchange Online para Exchange Server (SL de usuario)</w:t>
      </w:r>
      <w:r w:rsidRPr="00B0504C">
        <w:rPr>
          <w:lang w:val="es-ES"/>
        </w:rPr>
        <w:tab/>
      </w:r>
      <w:r w:rsidRPr="00EC5A33">
        <w:fldChar w:fldCharType="begin"/>
      </w:r>
      <w:r w:rsidRPr="00B0504C">
        <w:rPr>
          <w:lang w:val="es-ES"/>
        </w:rPr>
        <w:instrText xml:space="preserve"> PAGEREF _Toc361853695 \h </w:instrText>
      </w:r>
      <w:r w:rsidRPr="00EC5A33">
        <w:fldChar w:fldCharType="separate"/>
      </w:r>
      <w:r w:rsidR="005919DA">
        <w:rPr>
          <w:lang w:val="es-ES"/>
        </w:rPr>
        <w:t>20</w:t>
      </w:r>
      <w:r w:rsidRPr="00EC5A33">
        <w:fldChar w:fldCharType="end"/>
      </w:r>
    </w:p>
    <w:p w:rsidR="00EC5A33" w:rsidRPr="00B0504C" w:rsidRDefault="00EC5A33" w:rsidP="0015534B">
      <w:pPr>
        <w:pStyle w:val="TOC3"/>
        <w:rPr>
          <w:rFonts w:asciiTheme="minorHAnsi" w:eastAsiaTheme="minorEastAsia" w:hAnsiTheme="minorHAnsi" w:cstheme="minorBidi"/>
          <w:sz w:val="22"/>
          <w:szCs w:val="22"/>
          <w:lang w:val="es-ES"/>
        </w:rPr>
      </w:pPr>
      <w:r w:rsidRPr="00B0504C">
        <w:rPr>
          <w:lang w:val="es-ES"/>
        </w:rPr>
        <w:t>Exchange Online Archiving para Exchange Server A (SL de usuario)</w:t>
      </w:r>
      <w:r w:rsidRPr="00B0504C">
        <w:rPr>
          <w:lang w:val="es-ES"/>
        </w:rPr>
        <w:tab/>
      </w:r>
      <w:r w:rsidRPr="00EC5A33">
        <w:fldChar w:fldCharType="begin"/>
      </w:r>
      <w:r w:rsidRPr="00B0504C">
        <w:rPr>
          <w:lang w:val="es-ES"/>
        </w:rPr>
        <w:instrText xml:space="preserve"> PAGEREF _Toc361853696 \h </w:instrText>
      </w:r>
      <w:r w:rsidRPr="00EC5A33">
        <w:fldChar w:fldCharType="separate"/>
      </w:r>
      <w:r w:rsidR="005919DA">
        <w:rPr>
          <w:lang w:val="es-ES"/>
        </w:rPr>
        <w:t>20</w:t>
      </w:r>
      <w:r w:rsidRPr="00EC5A33">
        <w:fldChar w:fldCharType="end"/>
      </w:r>
    </w:p>
    <w:p w:rsidR="00EC5A33" w:rsidRPr="00B0504C" w:rsidRDefault="00EC5A33">
      <w:pPr>
        <w:pStyle w:val="TOC2"/>
        <w:rPr>
          <w:rFonts w:asciiTheme="minorHAnsi" w:eastAsiaTheme="minorEastAsia" w:hAnsiTheme="minorHAnsi" w:cstheme="minorBidi"/>
          <w:sz w:val="22"/>
          <w:szCs w:val="22"/>
          <w:lang w:val="es-ES"/>
        </w:rPr>
      </w:pPr>
      <w:r w:rsidRPr="00B0504C">
        <w:rPr>
          <w:rFonts w:cs="Tahoma"/>
          <w:lang w:val="es-ES"/>
        </w:rPr>
        <w:lastRenderedPageBreak/>
        <w:t>Exchange Hosted Archive (SL de Usuario)</w:t>
      </w:r>
      <w:r w:rsidRPr="00B0504C">
        <w:rPr>
          <w:lang w:val="es-ES"/>
        </w:rPr>
        <w:tab/>
      </w:r>
      <w:r w:rsidRPr="00EC5A33">
        <w:fldChar w:fldCharType="begin"/>
      </w:r>
      <w:r w:rsidRPr="00B0504C">
        <w:rPr>
          <w:lang w:val="es-ES"/>
        </w:rPr>
        <w:instrText xml:space="preserve"> PAGEREF _Toc361853697 \h </w:instrText>
      </w:r>
      <w:r w:rsidRPr="00EC5A33">
        <w:fldChar w:fldCharType="separate"/>
      </w:r>
      <w:r w:rsidR="005919DA">
        <w:rPr>
          <w:lang w:val="es-ES"/>
        </w:rPr>
        <w:t>20</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Exchange Hosted Archive Extra Storage (SL de usuario)</w:t>
      </w:r>
      <w:r w:rsidRPr="00EC5A33">
        <w:tab/>
      </w:r>
      <w:r w:rsidRPr="00EC5A33">
        <w:fldChar w:fldCharType="begin"/>
      </w:r>
      <w:r w:rsidRPr="00EC5A33">
        <w:instrText xml:space="preserve"> PAGEREF _Toc361853698 \h </w:instrText>
      </w:r>
      <w:r w:rsidRPr="00EC5A33">
        <w:fldChar w:fldCharType="separate"/>
      </w:r>
      <w:r w:rsidR="005919DA">
        <w:t>20</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Exchange Hosted Encryption (SL de Usuario)</w:t>
      </w:r>
      <w:r w:rsidRPr="00EC5A33">
        <w:tab/>
      </w:r>
      <w:r w:rsidRPr="00EC5A33">
        <w:fldChar w:fldCharType="begin"/>
      </w:r>
      <w:r w:rsidRPr="00EC5A33">
        <w:instrText xml:space="preserve"> PAGEREF _Toc361853699 \h </w:instrText>
      </w:r>
      <w:r w:rsidRPr="00EC5A33">
        <w:fldChar w:fldCharType="separate"/>
      </w:r>
      <w:r w:rsidR="005919DA">
        <w:t>20</w:t>
      </w:r>
      <w:r w:rsidRPr="00EC5A33">
        <w:fldChar w:fldCharType="end"/>
      </w:r>
    </w:p>
    <w:p w:rsidR="00EC5A33" w:rsidRPr="00B0504C" w:rsidRDefault="00EC5A33">
      <w:pPr>
        <w:pStyle w:val="TOC2"/>
        <w:rPr>
          <w:rFonts w:asciiTheme="minorHAnsi" w:eastAsiaTheme="minorEastAsia" w:hAnsiTheme="minorHAnsi" w:cstheme="minorBidi"/>
          <w:sz w:val="22"/>
          <w:szCs w:val="22"/>
          <w:lang w:val="pt-BR"/>
        </w:rPr>
      </w:pPr>
      <w:r w:rsidRPr="00B0504C">
        <w:rPr>
          <w:rFonts w:cs="Tahoma"/>
          <w:lang w:val="pt-BR"/>
        </w:rPr>
        <w:t>Archivado de Exchange Online para Exchange Online A</w:t>
      </w:r>
      <w:r w:rsidRPr="00B0504C">
        <w:rPr>
          <w:lang w:val="pt-BR"/>
        </w:rPr>
        <w:tab/>
      </w:r>
      <w:r w:rsidRPr="00EC5A33">
        <w:fldChar w:fldCharType="begin"/>
      </w:r>
      <w:r w:rsidRPr="00B0504C">
        <w:rPr>
          <w:lang w:val="pt-BR"/>
        </w:rPr>
        <w:instrText xml:space="preserve"> PAGEREF _Toc361853700 \h </w:instrText>
      </w:r>
      <w:r w:rsidRPr="00EC5A33">
        <w:fldChar w:fldCharType="separate"/>
      </w:r>
      <w:r w:rsidR="005919DA">
        <w:rPr>
          <w:lang w:val="pt-BR"/>
        </w:rPr>
        <w:t>20</w:t>
      </w:r>
      <w:r w:rsidRPr="00EC5A33">
        <w:fldChar w:fldCharType="end"/>
      </w:r>
    </w:p>
    <w:p w:rsidR="00EC5A33" w:rsidRPr="00D66E90" w:rsidRDefault="00EC5A33">
      <w:pPr>
        <w:pStyle w:val="TOC2"/>
        <w:rPr>
          <w:rFonts w:asciiTheme="minorHAnsi" w:eastAsiaTheme="minorEastAsia" w:hAnsiTheme="minorHAnsi" w:cstheme="minorBidi"/>
          <w:sz w:val="22"/>
          <w:szCs w:val="22"/>
          <w:lang w:val="pt-BR"/>
        </w:rPr>
      </w:pPr>
      <w:r w:rsidRPr="00D66E90">
        <w:rPr>
          <w:rFonts w:cs="Tahoma"/>
          <w:lang w:val="pt-BR"/>
        </w:rPr>
        <w:t>Archivado de Exchange Online para Exchange Online</w:t>
      </w:r>
      <w:r w:rsidRPr="00D66E90">
        <w:rPr>
          <w:lang w:val="pt-BR"/>
        </w:rPr>
        <w:tab/>
      </w:r>
      <w:r w:rsidRPr="00EC5A33">
        <w:fldChar w:fldCharType="begin"/>
      </w:r>
      <w:r w:rsidRPr="00D66E90">
        <w:rPr>
          <w:lang w:val="pt-BR"/>
        </w:rPr>
        <w:instrText xml:space="preserve"> PAGEREF _Toc361853701 \h </w:instrText>
      </w:r>
      <w:r w:rsidRPr="00EC5A33">
        <w:fldChar w:fldCharType="separate"/>
      </w:r>
      <w:r w:rsidR="005919DA">
        <w:rPr>
          <w:lang w:val="pt-BR"/>
        </w:rPr>
        <w:t>20</w:t>
      </w:r>
      <w:r w:rsidRPr="00EC5A33">
        <w:fldChar w:fldCharType="end"/>
      </w:r>
    </w:p>
    <w:p w:rsidR="00EC5A33" w:rsidRPr="00D66E90" w:rsidRDefault="00EC5A33">
      <w:pPr>
        <w:pStyle w:val="TOC2"/>
        <w:rPr>
          <w:rFonts w:asciiTheme="minorHAnsi" w:eastAsiaTheme="minorEastAsia" w:hAnsiTheme="minorHAnsi" w:cstheme="minorBidi"/>
          <w:sz w:val="22"/>
          <w:szCs w:val="22"/>
          <w:lang w:val="nl-NL"/>
        </w:rPr>
      </w:pPr>
      <w:r w:rsidRPr="00D66E90">
        <w:rPr>
          <w:rFonts w:cs="Tahoma"/>
          <w:lang w:val="nl-NL"/>
        </w:rPr>
        <w:t>Exchange Online Kiosk (SL de Usuario)</w:t>
      </w:r>
      <w:r w:rsidRPr="00D66E90">
        <w:rPr>
          <w:lang w:val="nl-NL"/>
        </w:rPr>
        <w:tab/>
      </w:r>
      <w:r w:rsidRPr="00EC5A33">
        <w:fldChar w:fldCharType="begin"/>
      </w:r>
      <w:r w:rsidRPr="00D66E90">
        <w:rPr>
          <w:lang w:val="nl-NL"/>
        </w:rPr>
        <w:instrText xml:space="preserve"> PAGEREF _Toc361853702 \h </w:instrText>
      </w:r>
      <w:r w:rsidRPr="00EC5A33">
        <w:fldChar w:fldCharType="separate"/>
      </w:r>
      <w:r w:rsidR="005919DA">
        <w:rPr>
          <w:lang w:val="nl-NL"/>
        </w:rPr>
        <w:t>20</w:t>
      </w:r>
      <w:r w:rsidRPr="00EC5A33">
        <w:fldChar w:fldCharType="end"/>
      </w:r>
    </w:p>
    <w:p w:rsidR="00EC5A33" w:rsidRPr="00D66E90" w:rsidRDefault="00EC5A33">
      <w:pPr>
        <w:pStyle w:val="TOC2"/>
        <w:rPr>
          <w:rFonts w:asciiTheme="minorHAnsi" w:eastAsiaTheme="minorEastAsia" w:hAnsiTheme="minorHAnsi" w:cstheme="minorBidi"/>
          <w:sz w:val="22"/>
          <w:szCs w:val="22"/>
          <w:lang w:val="es-ES"/>
        </w:rPr>
      </w:pPr>
      <w:r w:rsidRPr="00D66E90">
        <w:rPr>
          <w:rFonts w:cs="Tahoma"/>
          <w:lang w:val="es-ES"/>
        </w:rPr>
        <w:t>Complemento de Exchange Online Plan 1 (SL de usuario)</w:t>
      </w:r>
      <w:r w:rsidRPr="00D66E90">
        <w:rPr>
          <w:lang w:val="es-ES"/>
        </w:rPr>
        <w:tab/>
      </w:r>
      <w:r w:rsidRPr="00EC5A33">
        <w:fldChar w:fldCharType="begin"/>
      </w:r>
      <w:r w:rsidRPr="00D66E90">
        <w:rPr>
          <w:lang w:val="es-ES"/>
        </w:rPr>
        <w:instrText xml:space="preserve"> PAGEREF _Toc361853703 \h </w:instrText>
      </w:r>
      <w:r w:rsidRPr="00EC5A33">
        <w:fldChar w:fldCharType="separate"/>
      </w:r>
      <w:r w:rsidR="005919DA">
        <w:rPr>
          <w:lang w:val="es-ES"/>
        </w:rPr>
        <w:t>20</w:t>
      </w:r>
      <w:r w:rsidRPr="00EC5A33">
        <w:fldChar w:fldCharType="end"/>
      </w:r>
    </w:p>
    <w:p w:rsidR="00EC5A33" w:rsidRPr="00D66E90" w:rsidRDefault="00EC5A33">
      <w:pPr>
        <w:pStyle w:val="TOC2"/>
        <w:rPr>
          <w:rFonts w:asciiTheme="minorHAnsi" w:eastAsiaTheme="minorEastAsia" w:hAnsiTheme="minorHAnsi" w:cstheme="minorBidi"/>
          <w:sz w:val="22"/>
          <w:szCs w:val="22"/>
          <w:lang w:val="nl-NL"/>
        </w:rPr>
      </w:pPr>
      <w:r w:rsidRPr="00D66E90">
        <w:rPr>
          <w:rFonts w:cs="Tahoma"/>
          <w:lang w:val="nl-NL"/>
        </w:rPr>
        <w:t>Exchange Online Plan 1 (SL de Usuario)</w:t>
      </w:r>
      <w:r w:rsidRPr="00D66E90">
        <w:rPr>
          <w:lang w:val="nl-NL"/>
        </w:rPr>
        <w:tab/>
      </w:r>
      <w:r w:rsidRPr="00EC5A33">
        <w:fldChar w:fldCharType="begin"/>
      </w:r>
      <w:r w:rsidRPr="00D66E90">
        <w:rPr>
          <w:lang w:val="nl-NL"/>
        </w:rPr>
        <w:instrText xml:space="preserve"> PAGEREF _Toc361853704 \h </w:instrText>
      </w:r>
      <w:r w:rsidRPr="00EC5A33">
        <w:fldChar w:fldCharType="separate"/>
      </w:r>
      <w:r w:rsidR="005919DA">
        <w:rPr>
          <w:lang w:val="nl-NL"/>
        </w:rPr>
        <w:t>20</w:t>
      </w:r>
      <w:r w:rsidRPr="00EC5A33">
        <w:fldChar w:fldCharType="end"/>
      </w:r>
    </w:p>
    <w:p w:rsidR="00EC5A33" w:rsidRPr="00D66E90" w:rsidRDefault="00EC5A33">
      <w:pPr>
        <w:pStyle w:val="TOC2"/>
        <w:rPr>
          <w:rFonts w:asciiTheme="minorHAnsi" w:eastAsiaTheme="minorEastAsia" w:hAnsiTheme="minorHAnsi" w:cstheme="minorBidi"/>
          <w:sz w:val="22"/>
          <w:szCs w:val="22"/>
          <w:lang w:val="nl-NL"/>
        </w:rPr>
      </w:pPr>
      <w:r w:rsidRPr="00D66E90">
        <w:rPr>
          <w:rFonts w:cs="Tahoma"/>
          <w:lang w:val="nl-NL"/>
        </w:rPr>
        <w:t>Exchange Online Plan 2 (SL de Usuario)</w:t>
      </w:r>
      <w:r w:rsidRPr="00D66E90">
        <w:rPr>
          <w:lang w:val="nl-NL"/>
        </w:rPr>
        <w:tab/>
      </w:r>
      <w:r w:rsidRPr="00EC5A33">
        <w:fldChar w:fldCharType="begin"/>
      </w:r>
      <w:r w:rsidRPr="00D66E90">
        <w:rPr>
          <w:lang w:val="nl-NL"/>
        </w:rPr>
        <w:instrText xml:space="preserve"> PAGEREF _Toc361853705 \h </w:instrText>
      </w:r>
      <w:r w:rsidRPr="00EC5A33">
        <w:fldChar w:fldCharType="separate"/>
      </w:r>
      <w:r w:rsidR="005919DA">
        <w:rPr>
          <w:lang w:val="nl-NL"/>
        </w:rPr>
        <w:t>20</w:t>
      </w:r>
      <w:r w:rsidRPr="00EC5A33">
        <w:fldChar w:fldCharType="end"/>
      </w:r>
    </w:p>
    <w:p w:rsidR="00EC5A33" w:rsidRPr="00D66E90" w:rsidRDefault="00EC5A33" w:rsidP="0015534B">
      <w:pPr>
        <w:pStyle w:val="TOC3"/>
        <w:rPr>
          <w:rFonts w:asciiTheme="minorHAnsi" w:eastAsiaTheme="minorEastAsia" w:hAnsiTheme="minorHAnsi" w:cstheme="minorBidi"/>
          <w:sz w:val="22"/>
          <w:szCs w:val="22"/>
          <w:lang w:val="es-ES"/>
        </w:rPr>
      </w:pPr>
      <w:r w:rsidRPr="00D66E90">
        <w:rPr>
          <w:lang w:val="es-ES"/>
        </w:rPr>
        <w:t>Exchange Online Plan 1A para Ex alumnos (SL de Usuario)</w:t>
      </w:r>
      <w:r w:rsidRPr="00D66E90">
        <w:rPr>
          <w:lang w:val="es-ES"/>
        </w:rPr>
        <w:tab/>
      </w:r>
      <w:r w:rsidRPr="00EC5A33">
        <w:fldChar w:fldCharType="begin"/>
      </w:r>
      <w:r w:rsidRPr="00D66E90">
        <w:rPr>
          <w:lang w:val="es-ES"/>
        </w:rPr>
        <w:instrText xml:space="preserve"> PAGEREF _Toc361853706 \h </w:instrText>
      </w:r>
      <w:r w:rsidRPr="00EC5A33">
        <w:fldChar w:fldCharType="separate"/>
      </w:r>
      <w:r w:rsidR="005919DA">
        <w:rPr>
          <w:lang w:val="es-ES"/>
        </w:rPr>
        <w:t>20</w:t>
      </w:r>
      <w:r w:rsidRPr="00EC5A33">
        <w:fldChar w:fldCharType="end"/>
      </w:r>
    </w:p>
    <w:p w:rsidR="00EC5A33" w:rsidRPr="00D66E90" w:rsidRDefault="00EC5A33" w:rsidP="0015534B">
      <w:pPr>
        <w:pStyle w:val="TOC3"/>
        <w:rPr>
          <w:rFonts w:asciiTheme="minorHAnsi" w:eastAsiaTheme="minorEastAsia" w:hAnsiTheme="minorHAnsi" w:cstheme="minorBidi"/>
          <w:sz w:val="22"/>
          <w:szCs w:val="22"/>
          <w:lang w:val="es-ES"/>
        </w:rPr>
      </w:pPr>
      <w:r w:rsidRPr="00D66E90">
        <w:rPr>
          <w:lang w:val="es-ES"/>
        </w:rPr>
        <w:t>Exchange Online Plan 2A (SL de Usuario)</w:t>
      </w:r>
      <w:r w:rsidRPr="00D66E90">
        <w:rPr>
          <w:lang w:val="es-ES"/>
        </w:rPr>
        <w:tab/>
      </w:r>
      <w:r w:rsidRPr="00EC5A33">
        <w:fldChar w:fldCharType="begin"/>
      </w:r>
      <w:r w:rsidRPr="00D66E90">
        <w:rPr>
          <w:lang w:val="es-ES"/>
        </w:rPr>
        <w:instrText xml:space="preserve"> PAGEREF _Toc361853707 \h </w:instrText>
      </w:r>
      <w:r w:rsidRPr="00EC5A33">
        <w:fldChar w:fldCharType="separate"/>
      </w:r>
      <w:r w:rsidR="005919DA">
        <w:rPr>
          <w:lang w:val="es-ES"/>
        </w:rPr>
        <w:t>20</w:t>
      </w:r>
      <w:r w:rsidRPr="00EC5A33">
        <w:fldChar w:fldCharType="end"/>
      </w:r>
    </w:p>
    <w:p w:rsidR="00EC5A33" w:rsidRPr="00D66E90" w:rsidRDefault="00EC5A33">
      <w:pPr>
        <w:pStyle w:val="TOC2"/>
        <w:rPr>
          <w:rFonts w:asciiTheme="minorHAnsi" w:eastAsiaTheme="minorEastAsia" w:hAnsiTheme="minorHAnsi" w:cstheme="minorBidi"/>
          <w:sz w:val="22"/>
          <w:szCs w:val="22"/>
          <w:lang w:val="es-ES"/>
        </w:rPr>
      </w:pPr>
      <w:r w:rsidRPr="00D66E90">
        <w:rPr>
          <w:rFonts w:cs="Tahoma"/>
          <w:lang w:val="es-ES"/>
        </w:rPr>
        <w:t>Protección en línea de Exchange</w:t>
      </w:r>
      <w:r w:rsidR="00D736BE" w:rsidRPr="00D66E90">
        <w:rPr>
          <w:rFonts w:cs="Tahoma"/>
          <w:vertAlign w:val="superscript"/>
          <w:lang w:val="es-ES"/>
        </w:rPr>
        <w:t xml:space="preserve"> </w:t>
      </w:r>
      <w:r w:rsidRPr="00D66E90">
        <w:rPr>
          <w:rFonts w:cs="Tahoma"/>
          <w:lang w:val="es-ES"/>
        </w:rPr>
        <w:t>(SL de usuario)</w:t>
      </w:r>
      <w:r w:rsidRPr="00D66E90">
        <w:rPr>
          <w:lang w:val="es-ES"/>
        </w:rPr>
        <w:tab/>
      </w:r>
      <w:r w:rsidRPr="00EC5A33">
        <w:fldChar w:fldCharType="begin"/>
      </w:r>
      <w:r w:rsidRPr="00D66E90">
        <w:rPr>
          <w:lang w:val="es-ES"/>
        </w:rPr>
        <w:instrText xml:space="preserve"> PAGEREF _Toc361853708 \h </w:instrText>
      </w:r>
      <w:r w:rsidRPr="00EC5A33">
        <w:fldChar w:fldCharType="separate"/>
      </w:r>
      <w:r w:rsidR="005919DA">
        <w:rPr>
          <w:lang w:val="es-ES"/>
        </w:rPr>
        <w:t>20</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Exchange Server Enterprise 2013</w:t>
      </w:r>
      <w:r w:rsidRPr="00EC5A33">
        <w:tab/>
      </w:r>
      <w:r w:rsidRPr="00EC5A33">
        <w:fldChar w:fldCharType="begin"/>
      </w:r>
      <w:r w:rsidRPr="00EC5A33">
        <w:instrText xml:space="preserve"> PAGEREF _Toc361853709 \h </w:instrText>
      </w:r>
      <w:r w:rsidRPr="00EC5A33">
        <w:fldChar w:fldCharType="separate"/>
      </w:r>
      <w:r w:rsidR="005919DA">
        <w:t>20</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Exchange Server Standard 2013</w:t>
      </w:r>
      <w:r w:rsidRPr="00EC5A33">
        <w:tab/>
      </w:r>
      <w:r w:rsidRPr="00EC5A33">
        <w:fldChar w:fldCharType="begin"/>
      </w:r>
      <w:r w:rsidRPr="00EC5A33">
        <w:instrText xml:space="preserve"> PAGEREF _Toc361853710 \h </w:instrText>
      </w:r>
      <w:r w:rsidRPr="00EC5A33">
        <w:fldChar w:fldCharType="separate"/>
      </w:r>
      <w:r w:rsidR="005919DA">
        <w:t>20</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Exchange Server 2007 Standard para Small Business</w:t>
      </w:r>
      <w:r w:rsidRPr="00EC5A33">
        <w:tab/>
      </w:r>
      <w:r w:rsidRPr="00EC5A33">
        <w:fldChar w:fldCharType="begin"/>
      </w:r>
      <w:r w:rsidRPr="00EC5A33">
        <w:instrText xml:space="preserve"> PAGEREF _Toc361853711 \h </w:instrText>
      </w:r>
      <w:r w:rsidRPr="00EC5A33">
        <w:fldChar w:fldCharType="separate"/>
      </w:r>
      <w:r w:rsidR="005919DA">
        <w:t>20</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Licencia CAL de Exchange Server 2007 Standard para Small Business</w:t>
      </w:r>
      <w:r w:rsidRPr="00EC5A33">
        <w:tab/>
      </w:r>
      <w:r w:rsidRPr="00EC5A33">
        <w:fldChar w:fldCharType="begin"/>
      </w:r>
      <w:r w:rsidRPr="00EC5A33">
        <w:instrText xml:space="preserve"> PAGEREF _Toc361853712 \h </w:instrText>
      </w:r>
      <w:r w:rsidRPr="00EC5A33">
        <w:fldChar w:fldCharType="separate"/>
      </w:r>
      <w:r w:rsidR="005919DA">
        <w:t>20</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CAL de Exchange Server 2010 Standard (Dispositivo y Usuario)</w:t>
      </w:r>
      <w:r w:rsidRPr="00EC5A33">
        <w:tab/>
      </w:r>
      <w:r w:rsidRPr="00EC5A33">
        <w:fldChar w:fldCharType="begin"/>
      </w:r>
      <w:r w:rsidRPr="00EC5A33">
        <w:instrText xml:space="preserve"> PAGEREF _Toc361853713 \h </w:instrText>
      </w:r>
      <w:r w:rsidRPr="00EC5A33">
        <w:fldChar w:fldCharType="separate"/>
      </w:r>
      <w:r w:rsidR="005919DA">
        <w:t>20</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Forefront Endpoint Protection</w:t>
      </w:r>
      <w:r w:rsidRPr="00EC5A33">
        <w:tab/>
      </w:r>
      <w:r w:rsidRPr="00EC5A33">
        <w:fldChar w:fldCharType="begin"/>
      </w:r>
      <w:r w:rsidRPr="00EC5A33">
        <w:instrText xml:space="preserve"> PAGEREF _Toc361853714 \h </w:instrText>
      </w:r>
      <w:r w:rsidRPr="00EC5A33">
        <w:fldChar w:fldCharType="separate"/>
      </w:r>
      <w:r w:rsidR="005919DA">
        <w:t>20</w:t>
      </w:r>
      <w:r w:rsidRPr="00EC5A33">
        <w:fldChar w:fldCharType="end"/>
      </w:r>
    </w:p>
    <w:p w:rsidR="00EC5A33" w:rsidRPr="00D66E90" w:rsidRDefault="00EC5A33">
      <w:pPr>
        <w:pStyle w:val="TOC2"/>
        <w:rPr>
          <w:rFonts w:asciiTheme="minorHAnsi" w:eastAsiaTheme="minorEastAsia" w:hAnsiTheme="minorHAnsi" w:cstheme="minorBidi"/>
          <w:sz w:val="22"/>
          <w:szCs w:val="22"/>
          <w:lang w:val="pt-BR"/>
        </w:rPr>
      </w:pPr>
      <w:r w:rsidRPr="00D66E90">
        <w:rPr>
          <w:rFonts w:cs="Tahoma"/>
          <w:lang w:val="pt-BR"/>
        </w:rPr>
        <w:t>Licencia CAL de Forefront Identity Manager 2010 R2 (Solo usuario)</w:t>
      </w:r>
      <w:r w:rsidRPr="00D66E90">
        <w:rPr>
          <w:lang w:val="pt-BR"/>
        </w:rPr>
        <w:tab/>
      </w:r>
      <w:r w:rsidRPr="00EC5A33">
        <w:fldChar w:fldCharType="begin"/>
      </w:r>
      <w:r w:rsidRPr="00D66E90">
        <w:rPr>
          <w:lang w:val="pt-BR"/>
        </w:rPr>
        <w:instrText xml:space="preserve"> PAGEREF _Toc361853715 \h </w:instrText>
      </w:r>
      <w:r w:rsidRPr="00EC5A33">
        <w:fldChar w:fldCharType="separate"/>
      </w:r>
      <w:r w:rsidR="005919DA">
        <w:rPr>
          <w:lang w:val="pt-BR"/>
        </w:rPr>
        <w:t>20</w:t>
      </w:r>
      <w:r w:rsidRPr="00EC5A33">
        <w:fldChar w:fldCharType="end"/>
      </w:r>
    </w:p>
    <w:p w:rsidR="00EC5A33" w:rsidRPr="00D66E90" w:rsidRDefault="00EC5A33">
      <w:pPr>
        <w:pStyle w:val="TOC2"/>
        <w:rPr>
          <w:rFonts w:asciiTheme="minorHAnsi" w:eastAsiaTheme="minorEastAsia" w:hAnsiTheme="minorHAnsi" w:cstheme="minorBidi"/>
          <w:sz w:val="22"/>
          <w:szCs w:val="22"/>
          <w:lang w:val="pt-BR"/>
        </w:rPr>
      </w:pPr>
      <w:r w:rsidRPr="00D66E90">
        <w:rPr>
          <w:rFonts w:cs="Tahoma"/>
          <w:lang w:val="pt-BR"/>
        </w:rPr>
        <w:t>Conector externo de Forefront Identity Manager 2010 R2</w:t>
      </w:r>
      <w:r w:rsidRPr="00D66E90">
        <w:rPr>
          <w:lang w:val="pt-BR"/>
        </w:rPr>
        <w:tab/>
      </w:r>
      <w:r w:rsidRPr="00EC5A33">
        <w:fldChar w:fldCharType="begin"/>
      </w:r>
      <w:r w:rsidRPr="00D66E90">
        <w:rPr>
          <w:lang w:val="pt-BR"/>
        </w:rPr>
        <w:instrText xml:space="preserve"> PAGEREF _Toc361853716 \h </w:instrText>
      </w:r>
      <w:r w:rsidRPr="00EC5A33">
        <w:fldChar w:fldCharType="separate"/>
      </w:r>
      <w:r w:rsidR="005919DA">
        <w:rPr>
          <w:lang w:val="pt-BR"/>
        </w:rPr>
        <w:t>20</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Forefront Identity Manager 2010 R2 Server</w:t>
      </w:r>
      <w:r w:rsidRPr="00EC5A33">
        <w:tab/>
      </w:r>
      <w:r w:rsidRPr="00EC5A33">
        <w:fldChar w:fldCharType="begin"/>
      </w:r>
      <w:r w:rsidRPr="00EC5A33">
        <w:instrText xml:space="preserve"> PAGEREF _Toc361853717 \h </w:instrText>
      </w:r>
      <w:r w:rsidRPr="00EC5A33">
        <w:fldChar w:fldCharType="separate"/>
      </w:r>
      <w:r w:rsidR="005919DA">
        <w:t>20</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Forefront Identity Manager 2010 R2 – Windows Live Edition</w:t>
      </w:r>
      <w:r w:rsidRPr="00EC5A33">
        <w:tab/>
      </w:r>
      <w:r w:rsidRPr="00EC5A33">
        <w:fldChar w:fldCharType="begin"/>
      </w:r>
      <w:r w:rsidRPr="00EC5A33">
        <w:instrText xml:space="preserve"> PAGEREF _Toc361853718 \h </w:instrText>
      </w:r>
      <w:r w:rsidRPr="00EC5A33">
        <w:fldChar w:fldCharType="separate"/>
      </w:r>
      <w:r w:rsidR="005919DA">
        <w:t>20</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Forefront Online Protection para Exchange (SL de Dispositivo y de Usuario)</w:t>
      </w:r>
      <w:r w:rsidRPr="00EC5A33">
        <w:tab/>
      </w:r>
      <w:r w:rsidRPr="00EC5A33">
        <w:fldChar w:fldCharType="begin"/>
      </w:r>
      <w:r w:rsidRPr="00EC5A33">
        <w:instrText xml:space="preserve"> PAGEREF _Toc361853719 \h </w:instrText>
      </w:r>
      <w:r w:rsidRPr="00EC5A33">
        <w:fldChar w:fldCharType="separate"/>
      </w:r>
      <w:r w:rsidR="005919DA">
        <w:t>20</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Forefront Protection 2010 para Exchange Server (SL de Dispositivo y de Usuario)</w:t>
      </w:r>
      <w:r w:rsidRPr="00EC5A33">
        <w:tab/>
      </w:r>
      <w:r w:rsidRPr="00EC5A33">
        <w:fldChar w:fldCharType="begin"/>
      </w:r>
      <w:r w:rsidRPr="00EC5A33">
        <w:instrText xml:space="preserve"> PAGEREF _Toc361853720 \h </w:instrText>
      </w:r>
      <w:r w:rsidRPr="00EC5A33">
        <w:fldChar w:fldCharType="separate"/>
      </w:r>
      <w:r w:rsidR="005919DA">
        <w:t>20</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Forefront Protection Suite</w:t>
      </w:r>
      <w:r w:rsidR="00D736BE" w:rsidRPr="00D736BE">
        <w:rPr>
          <w:rFonts w:cs="Tahoma"/>
          <w:vertAlign w:val="superscript"/>
        </w:rPr>
        <w:t xml:space="preserve"> </w:t>
      </w:r>
      <w:r w:rsidRPr="00EC5A33">
        <w:rPr>
          <w:rFonts w:cs="Tahoma"/>
        </w:rPr>
        <w:t>(SL de Dispositivo y de Usuario)</w:t>
      </w:r>
      <w:r w:rsidRPr="00EC5A33">
        <w:tab/>
      </w:r>
      <w:r w:rsidRPr="00EC5A33">
        <w:fldChar w:fldCharType="begin"/>
      </w:r>
      <w:r w:rsidRPr="00EC5A33">
        <w:instrText xml:space="preserve"> PAGEREF _Toc361853721 \h </w:instrText>
      </w:r>
      <w:r w:rsidRPr="00EC5A33">
        <w:fldChar w:fldCharType="separate"/>
      </w:r>
      <w:r w:rsidR="005919DA">
        <w:t>20</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Forefront Security para Office Communications Server</w:t>
      </w:r>
      <w:r w:rsidR="00D736BE" w:rsidRPr="00D736BE">
        <w:rPr>
          <w:rFonts w:cs="Tahoma"/>
          <w:vertAlign w:val="superscript"/>
        </w:rPr>
        <w:t xml:space="preserve"> </w:t>
      </w:r>
      <w:r w:rsidRPr="00EC5A33">
        <w:rPr>
          <w:rFonts w:cs="Tahoma"/>
        </w:rPr>
        <w:t>(SL de Dispositivo y de Usuario)</w:t>
      </w:r>
      <w:r w:rsidRPr="00EC5A33">
        <w:tab/>
      </w:r>
      <w:r w:rsidRPr="00EC5A33">
        <w:fldChar w:fldCharType="begin"/>
      </w:r>
      <w:r w:rsidRPr="00EC5A33">
        <w:instrText xml:space="preserve"> PAGEREF _Toc361853722 \h </w:instrText>
      </w:r>
      <w:r w:rsidRPr="00EC5A33">
        <w:fldChar w:fldCharType="separate"/>
      </w:r>
      <w:r w:rsidR="005919DA">
        <w:t>21</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Forefront Protection 2010 para SharePoint (SL de Dispositivo y de Usuario)</w:t>
      </w:r>
      <w:r w:rsidRPr="00EC5A33">
        <w:tab/>
      </w:r>
      <w:r w:rsidRPr="00EC5A33">
        <w:fldChar w:fldCharType="begin"/>
      </w:r>
      <w:r w:rsidRPr="00EC5A33">
        <w:instrText xml:space="preserve"> PAGEREF _Toc361853723 \h </w:instrText>
      </w:r>
      <w:r w:rsidRPr="00EC5A33">
        <w:fldChar w:fldCharType="separate"/>
      </w:r>
      <w:r w:rsidR="005919DA">
        <w:t>21</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Forefront Protection 2010 para SharePoint para Sitios de Internet</w:t>
      </w:r>
      <w:r w:rsidR="00D736BE" w:rsidRPr="00D736BE">
        <w:rPr>
          <w:rFonts w:cs="Tahoma"/>
          <w:vertAlign w:val="superscript"/>
        </w:rPr>
        <w:t xml:space="preserve"> </w:t>
      </w:r>
      <w:r w:rsidRPr="00EC5A33">
        <w:rPr>
          <w:rFonts w:cs="Tahoma"/>
        </w:rPr>
        <w:t>(SL de Complemento)</w:t>
      </w:r>
      <w:r w:rsidRPr="00EC5A33">
        <w:tab/>
      </w:r>
      <w:r w:rsidRPr="00EC5A33">
        <w:fldChar w:fldCharType="begin"/>
      </w:r>
      <w:r w:rsidRPr="00EC5A33">
        <w:instrText xml:space="preserve"> PAGEREF _Toc361853724 \h </w:instrText>
      </w:r>
      <w:r w:rsidRPr="00EC5A33">
        <w:fldChar w:fldCharType="separate"/>
      </w:r>
      <w:r w:rsidR="005919DA">
        <w:t>21</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Forefront Threat Management Gateway Web Protection Services</w:t>
      </w:r>
      <w:r w:rsidRPr="00EC5A33">
        <w:tab/>
      </w:r>
      <w:r w:rsidRPr="00EC5A33">
        <w:fldChar w:fldCharType="begin"/>
      </w:r>
      <w:r w:rsidRPr="00EC5A33">
        <w:instrText xml:space="preserve"> PAGEREF _Toc361853725 \h </w:instrText>
      </w:r>
      <w:r w:rsidRPr="00EC5A33">
        <w:fldChar w:fldCharType="separate"/>
      </w:r>
      <w:r w:rsidR="005919DA">
        <w:t>21</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Forefront Unified Access Gateway Server 2010</w:t>
      </w:r>
      <w:r w:rsidRPr="00EC5A33">
        <w:tab/>
      </w:r>
      <w:r w:rsidRPr="00EC5A33">
        <w:fldChar w:fldCharType="begin"/>
      </w:r>
      <w:r w:rsidRPr="00EC5A33">
        <w:instrText xml:space="preserve"> PAGEREF _Toc361853726 \h </w:instrText>
      </w:r>
      <w:r w:rsidRPr="00EC5A33">
        <w:fldChar w:fldCharType="separate"/>
      </w:r>
      <w:r w:rsidR="005919DA">
        <w:t>21</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Forefront Unified Access Gateway External Connector 2010</w:t>
      </w:r>
      <w:r w:rsidRPr="00EC5A33">
        <w:tab/>
      </w:r>
      <w:r w:rsidRPr="00EC5A33">
        <w:fldChar w:fldCharType="begin"/>
      </w:r>
      <w:r w:rsidRPr="00EC5A33">
        <w:instrText xml:space="preserve"> PAGEREF _Toc361853727 \h </w:instrText>
      </w:r>
      <w:r w:rsidRPr="00EC5A33">
        <w:fldChar w:fldCharType="separate"/>
      </w:r>
      <w:r w:rsidR="005919DA">
        <w:t>21</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Licencia CAL de Forefront Unified Access Gateway 2010</w:t>
      </w:r>
      <w:r w:rsidRPr="00EC5A33">
        <w:tab/>
      </w:r>
      <w:r w:rsidRPr="00EC5A33">
        <w:fldChar w:fldCharType="begin"/>
      </w:r>
      <w:r w:rsidRPr="00EC5A33">
        <w:instrText xml:space="preserve"> PAGEREF _Toc361853728 \h </w:instrText>
      </w:r>
      <w:r w:rsidRPr="00EC5A33">
        <w:fldChar w:fldCharType="separate"/>
      </w:r>
      <w:r w:rsidR="005919DA">
        <w:t>21</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Paquete de 10.000 CAL de Forefront Unified Access Gateway 2010</w:t>
      </w:r>
      <w:r w:rsidRPr="00EC5A33">
        <w:tab/>
      </w:r>
      <w:r w:rsidRPr="00EC5A33">
        <w:fldChar w:fldCharType="begin"/>
      </w:r>
      <w:r w:rsidRPr="00EC5A33">
        <w:instrText xml:space="preserve"> PAGEREF _Toc361853729 \h </w:instrText>
      </w:r>
      <w:r w:rsidRPr="00EC5A33">
        <w:fldChar w:fldCharType="separate"/>
      </w:r>
      <w:r w:rsidR="005919DA">
        <w:t>21</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HPC Pack 2008 R2 Enterprise</w:t>
      </w:r>
      <w:r w:rsidRPr="00EC5A33">
        <w:tab/>
      </w:r>
      <w:r w:rsidRPr="00EC5A33">
        <w:fldChar w:fldCharType="begin"/>
      </w:r>
      <w:r w:rsidRPr="00EC5A33">
        <w:instrText xml:space="preserve"> PAGEREF _Toc361853730 \h </w:instrText>
      </w:r>
      <w:r w:rsidRPr="00EC5A33">
        <w:fldChar w:fldCharType="separate"/>
      </w:r>
      <w:r w:rsidR="005919DA">
        <w:t>21</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HPC Pack 2008 R2 para Workstation</w:t>
      </w:r>
      <w:r w:rsidRPr="00EC5A33">
        <w:tab/>
      </w:r>
      <w:r w:rsidRPr="00EC5A33">
        <w:fldChar w:fldCharType="begin"/>
      </w:r>
      <w:r w:rsidRPr="00EC5A33">
        <w:instrText xml:space="preserve"> PAGEREF _Toc361853731 \h </w:instrText>
      </w:r>
      <w:r w:rsidRPr="00EC5A33">
        <w:fldChar w:fldCharType="separate"/>
      </w:r>
      <w:r w:rsidR="005919DA">
        <w:t>21</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Learning Solutions Combination E-Reference Library (SL de Usuario)</w:t>
      </w:r>
      <w:r w:rsidRPr="00EC5A33">
        <w:tab/>
      </w:r>
      <w:r w:rsidRPr="00EC5A33">
        <w:fldChar w:fldCharType="begin"/>
      </w:r>
      <w:r w:rsidRPr="00EC5A33">
        <w:instrText xml:space="preserve"> PAGEREF _Toc361853732 \h </w:instrText>
      </w:r>
      <w:r w:rsidRPr="00EC5A33">
        <w:fldChar w:fldCharType="separate"/>
      </w:r>
      <w:r w:rsidR="005919DA">
        <w:t>21</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Learning Solutions IT Academy</w:t>
      </w:r>
      <w:r w:rsidR="00D736BE" w:rsidRPr="00D736BE">
        <w:rPr>
          <w:rFonts w:cs="Tahoma"/>
          <w:vertAlign w:val="superscript"/>
        </w:rPr>
        <w:t xml:space="preserve"> </w:t>
      </w:r>
      <w:r w:rsidRPr="00EC5A33">
        <w:rPr>
          <w:rFonts w:cs="Tahoma"/>
        </w:rPr>
        <w:t>(SL de Servicios)</w:t>
      </w:r>
      <w:r w:rsidRPr="00EC5A33">
        <w:tab/>
      </w:r>
      <w:r w:rsidRPr="00EC5A33">
        <w:fldChar w:fldCharType="begin"/>
      </w:r>
      <w:r w:rsidRPr="00EC5A33">
        <w:instrText xml:space="preserve"> PAGEREF _Toc361853733 \h </w:instrText>
      </w:r>
      <w:r w:rsidRPr="00EC5A33">
        <w:fldChar w:fldCharType="separate"/>
      </w:r>
      <w:r w:rsidR="005919DA">
        <w:t>21</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Cupones de examen de Learning Solutions MCP 1 (SL de Servicios)</w:t>
      </w:r>
      <w:r w:rsidRPr="00EC5A33">
        <w:tab/>
      </w:r>
      <w:r w:rsidRPr="00EC5A33">
        <w:fldChar w:fldCharType="begin"/>
      </w:r>
      <w:r w:rsidRPr="00EC5A33">
        <w:instrText xml:space="preserve"> PAGEREF _Toc361853734 \h </w:instrText>
      </w:r>
      <w:r w:rsidRPr="00EC5A33">
        <w:fldChar w:fldCharType="separate"/>
      </w:r>
      <w:r w:rsidR="005919DA">
        <w:t>21</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Cupones de examen de Learning Solutions MCP 30 (SL de usuario)</w:t>
      </w:r>
      <w:r w:rsidRPr="00EC5A33">
        <w:tab/>
      </w:r>
      <w:r w:rsidRPr="00EC5A33">
        <w:fldChar w:fldCharType="begin"/>
      </w:r>
      <w:r w:rsidRPr="00EC5A33">
        <w:instrText xml:space="preserve"> PAGEREF _Toc361853735 \h </w:instrText>
      </w:r>
      <w:r w:rsidRPr="00EC5A33">
        <w:fldChar w:fldCharType="separate"/>
      </w:r>
      <w:r w:rsidR="005919DA">
        <w:t>21</w:t>
      </w:r>
      <w:r w:rsidRPr="00EC5A33">
        <w:fldChar w:fldCharType="end"/>
      </w:r>
    </w:p>
    <w:p w:rsidR="00EC5A33" w:rsidRPr="00D66E90" w:rsidRDefault="00EC5A33">
      <w:pPr>
        <w:pStyle w:val="TOC2"/>
        <w:rPr>
          <w:rFonts w:asciiTheme="minorHAnsi" w:eastAsiaTheme="minorEastAsia" w:hAnsiTheme="minorHAnsi" w:cstheme="minorBidi"/>
          <w:sz w:val="22"/>
          <w:szCs w:val="22"/>
          <w:lang w:val="es-ES"/>
        </w:rPr>
      </w:pPr>
      <w:r w:rsidRPr="00D66E90">
        <w:rPr>
          <w:rFonts w:cs="Tahoma"/>
          <w:lang w:val="es-ES"/>
        </w:rPr>
        <w:t>Licencia del sitio para el examen de certificación de Learning Solutions MOS 500 (SL de servicios)</w:t>
      </w:r>
      <w:r w:rsidRPr="00D66E90">
        <w:rPr>
          <w:lang w:val="es-ES"/>
        </w:rPr>
        <w:tab/>
      </w:r>
      <w:r w:rsidRPr="00EC5A33">
        <w:fldChar w:fldCharType="begin"/>
      </w:r>
      <w:r w:rsidRPr="00D66E90">
        <w:rPr>
          <w:lang w:val="es-ES"/>
        </w:rPr>
        <w:instrText xml:space="preserve"> PAGEREF _Toc361853736 \h </w:instrText>
      </w:r>
      <w:r w:rsidRPr="00EC5A33">
        <w:fldChar w:fldCharType="separate"/>
      </w:r>
      <w:r w:rsidR="005919DA">
        <w:rPr>
          <w:lang w:val="es-ES"/>
        </w:rPr>
        <w:t>21</w:t>
      </w:r>
      <w:r w:rsidRPr="00EC5A33">
        <w:fldChar w:fldCharType="end"/>
      </w:r>
    </w:p>
    <w:p w:rsidR="00EC5A33" w:rsidRPr="00D66E90" w:rsidRDefault="00EC5A33">
      <w:pPr>
        <w:pStyle w:val="TOC2"/>
        <w:rPr>
          <w:rFonts w:asciiTheme="minorHAnsi" w:eastAsiaTheme="minorEastAsia" w:hAnsiTheme="minorHAnsi" w:cstheme="minorBidi"/>
          <w:sz w:val="22"/>
          <w:szCs w:val="22"/>
          <w:lang w:val="es-ES"/>
        </w:rPr>
      </w:pPr>
      <w:r w:rsidRPr="00D66E90">
        <w:rPr>
          <w:rFonts w:cs="Tahoma"/>
          <w:lang w:val="es-ES"/>
        </w:rPr>
        <w:t>Licencia del sitio para el examen de certificación de Learning Solutions MTA 250 (SL de servicios)</w:t>
      </w:r>
      <w:r w:rsidRPr="00D66E90">
        <w:rPr>
          <w:lang w:val="es-ES"/>
        </w:rPr>
        <w:tab/>
      </w:r>
      <w:r w:rsidRPr="00EC5A33">
        <w:fldChar w:fldCharType="begin"/>
      </w:r>
      <w:r w:rsidRPr="00D66E90">
        <w:rPr>
          <w:lang w:val="es-ES"/>
        </w:rPr>
        <w:instrText xml:space="preserve"> PAGEREF _Toc361853737 \h </w:instrText>
      </w:r>
      <w:r w:rsidRPr="00EC5A33">
        <w:fldChar w:fldCharType="separate"/>
      </w:r>
      <w:r w:rsidR="005919DA">
        <w:rPr>
          <w:lang w:val="es-ES"/>
        </w:rPr>
        <w:t>21</w:t>
      </w:r>
      <w:r w:rsidRPr="00EC5A33">
        <w:fldChar w:fldCharType="end"/>
      </w:r>
    </w:p>
    <w:p w:rsidR="00EC5A33" w:rsidRPr="00D66E90" w:rsidRDefault="00EC5A33">
      <w:pPr>
        <w:pStyle w:val="TOC2"/>
        <w:rPr>
          <w:rFonts w:asciiTheme="minorHAnsi" w:eastAsiaTheme="minorEastAsia" w:hAnsiTheme="minorHAnsi" w:cstheme="minorBidi"/>
          <w:sz w:val="22"/>
          <w:szCs w:val="22"/>
          <w:lang w:val="es-ES"/>
        </w:rPr>
      </w:pPr>
      <w:r w:rsidRPr="00D66E90">
        <w:rPr>
          <w:rFonts w:cs="Tahoma"/>
          <w:lang w:val="es-ES"/>
        </w:rPr>
        <w:t>Complemento de Lync Online Plan 1</w:t>
      </w:r>
      <w:r w:rsidR="00D736BE" w:rsidRPr="00D66E90">
        <w:rPr>
          <w:rFonts w:cs="Tahoma"/>
          <w:vertAlign w:val="superscript"/>
          <w:lang w:val="es-ES"/>
        </w:rPr>
        <w:t xml:space="preserve"> </w:t>
      </w:r>
      <w:r w:rsidRPr="00D66E90">
        <w:rPr>
          <w:rFonts w:cs="Tahoma"/>
          <w:lang w:val="es-ES"/>
        </w:rPr>
        <w:t>(SL de usuario)</w:t>
      </w:r>
      <w:r w:rsidRPr="00D66E90">
        <w:rPr>
          <w:lang w:val="es-ES"/>
        </w:rPr>
        <w:tab/>
      </w:r>
      <w:r w:rsidRPr="00EC5A33">
        <w:fldChar w:fldCharType="begin"/>
      </w:r>
      <w:r w:rsidRPr="00D66E90">
        <w:rPr>
          <w:lang w:val="es-ES"/>
        </w:rPr>
        <w:instrText xml:space="preserve"> PAGEREF _Toc361853738 \h </w:instrText>
      </w:r>
      <w:r w:rsidRPr="00EC5A33">
        <w:fldChar w:fldCharType="separate"/>
      </w:r>
      <w:r w:rsidR="005919DA">
        <w:rPr>
          <w:lang w:val="es-ES"/>
        </w:rPr>
        <w:t>21</w:t>
      </w:r>
      <w:r w:rsidRPr="00EC5A33">
        <w:fldChar w:fldCharType="end"/>
      </w:r>
    </w:p>
    <w:p w:rsidR="00EC5A33" w:rsidRPr="00D66E90" w:rsidRDefault="00EC5A33">
      <w:pPr>
        <w:pStyle w:val="TOC2"/>
        <w:rPr>
          <w:rFonts w:asciiTheme="minorHAnsi" w:eastAsiaTheme="minorEastAsia" w:hAnsiTheme="minorHAnsi" w:cstheme="minorBidi"/>
          <w:sz w:val="22"/>
          <w:szCs w:val="22"/>
          <w:lang w:val="es-ES"/>
        </w:rPr>
      </w:pPr>
      <w:r w:rsidRPr="00D66E90">
        <w:rPr>
          <w:rFonts w:cs="Tahoma"/>
          <w:lang w:val="es-ES"/>
        </w:rPr>
        <w:t>Lync Online Plan 1 (SL de usuario)</w:t>
      </w:r>
      <w:r w:rsidRPr="00D66E90">
        <w:rPr>
          <w:lang w:val="es-ES"/>
        </w:rPr>
        <w:tab/>
      </w:r>
      <w:r w:rsidRPr="00EC5A33">
        <w:fldChar w:fldCharType="begin"/>
      </w:r>
      <w:r w:rsidRPr="00D66E90">
        <w:rPr>
          <w:lang w:val="es-ES"/>
        </w:rPr>
        <w:instrText xml:space="preserve"> PAGEREF _Toc361853739 \h </w:instrText>
      </w:r>
      <w:r w:rsidRPr="00EC5A33">
        <w:fldChar w:fldCharType="separate"/>
      </w:r>
      <w:r w:rsidR="005919DA">
        <w:rPr>
          <w:lang w:val="es-ES"/>
        </w:rPr>
        <w:t>21</w:t>
      </w:r>
      <w:r w:rsidRPr="00EC5A33">
        <w:fldChar w:fldCharType="end"/>
      </w:r>
    </w:p>
    <w:p w:rsidR="00EC5A33" w:rsidRPr="00D66E90" w:rsidRDefault="00EC5A33">
      <w:pPr>
        <w:pStyle w:val="TOC2"/>
        <w:rPr>
          <w:rFonts w:asciiTheme="minorHAnsi" w:eastAsiaTheme="minorEastAsia" w:hAnsiTheme="minorHAnsi" w:cstheme="minorBidi"/>
          <w:sz w:val="22"/>
          <w:szCs w:val="22"/>
          <w:lang w:val="es-ES"/>
        </w:rPr>
      </w:pPr>
      <w:r w:rsidRPr="00D66E90">
        <w:rPr>
          <w:rFonts w:cs="Tahoma"/>
          <w:lang w:val="es-ES"/>
        </w:rPr>
        <w:t>Lync Online Plan 2 (SL de usuario)</w:t>
      </w:r>
      <w:r w:rsidRPr="00D66E90">
        <w:rPr>
          <w:lang w:val="es-ES"/>
        </w:rPr>
        <w:tab/>
      </w:r>
      <w:r w:rsidRPr="00EC5A33">
        <w:fldChar w:fldCharType="begin"/>
      </w:r>
      <w:r w:rsidRPr="00D66E90">
        <w:rPr>
          <w:lang w:val="es-ES"/>
        </w:rPr>
        <w:instrText xml:space="preserve"> PAGEREF _Toc361853740 \h </w:instrText>
      </w:r>
      <w:r w:rsidRPr="00EC5A33">
        <w:fldChar w:fldCharType="separate"/>
      </w:r>
      <w:r w:rsidR="005919DA">
        <w:rPr>
          <w:lang w:val="es-ES"/>
        </w:rPr>
        <w:t>21</w:t>
      </w:r>
      <w:r w:rsidRPr="00EC5A33">
        <w:fldChar w:fldCharType="end"/>
      </w:r>
    </w:p>
    <w:p w:rsidR="00EC5A33" w:rsidRPr="00D66E90" w:rsidRDefault="00EC5A33">
      <w:pPr>
        <w:pStyle w:val="TOC2"/>
        <w:rPr>
          <w:rFonts w:asciiTheme="minorHAnsi" w:eastAsiaTheme="minorEastAsia" w:hAnsiTheme="minorHAnsi" w:cstheme="minorBidi"/>
          <w:sz w:val="22"/>
          <w:szCs w:val="22"/>
          <w:lang w:val="es-ES"/>
        </w:rPr>
      </w:pPr>
      <w:r w:rsidRPr="00D66E90">
        <w:rPr>
          <w:rFonts w:cs="Tahoma"/>
          <w:lang w:val="es-ES"/>
        </w:rPr>
        <w:t>Lync Online Plan 3 (SL de usuario)</w:t>
      </w:r>
      <w:r w:rsidRPr="00D66E90">
        <w:rPr>
          <w:lang w:val="es-ES"/>
        </w:rPr>
        <w:tab/>
      </w:r>
      <w:r w:rsidRPr="00EC5A33">
        <w:fldChar w:fldCharType="begin"/>
      </w:r>
      <w:r w:rsidRPr="00D66E90">
        <w:rPr>
          <w:lang w:val="es-ES"/>
        </w:rPr>
        <w:instrText xml:space="preserve"> PAGEREF _Toc361853741 \h </w:instrText>
      </w:r>
      <w:r w:rsidRPr="00EC5A33">
        <w:fldChar w:fldCharType="separate"/>
      </w:r>
      <w:r w:rsidR="005919DA">
        <w:rPr>
          <w:lang w:val="es-ES"/>
        </w:rPr>
        <w:t>21</w:t>
      </w:r>
      <w:r w:rsidRPr="00EC5A33">
        <w:fldChar w:fldCharType="end"/>
      </w:r>
    </w:p>
    <w:p w:rsidR="00EC5A33" w:rsidRPr="00D66E90" w:rsidRDefault="00EC5A33">
      <w:pPr>
        <w:pStyle w:val="TOC2"/>
        <w:rPr>
          <w:rFonts w:asciiTheme="minorHAnsi" w:eastAsiaTheme="minorEastAsia" w:hAnsiTheme="minorHAnsi" w:cstheme="minorBidi"/>
          <w:sz w:val="22"/>
          <w:szCs w:val="22"/>
          <w:lang w:val="es-ES"/>
        </w:rPr>
      </w:pPr>
      <w:r w:rsidRPr="00D66E90">
        <w:rPr>
          <w:rFonts w:cs="Tahoma"/>
          <w:lang w:val="es-ES"/>
        </w:rPr>
        <w:t>Lync Online Plan 3A (SL de Usuario)</w:t>
      </w:r>
      <w:r w:rsidRPr="00D66E90">
        <w:rPr>
          <w:lang w:val="es-ES"/>
        </w:rPr>
        <w:tab/>
      </w:r>
      <w:r w:rsidRPr="00EC5A33">
        <w:fldChar w:fldCharType="begin"/>
      </w:r>
      <w:r w:rsidRPr="00D66E90">
        <w:rPr>
          <w:lang w:val="es-ES"/>
        </w:rPr>
        <w:instrText xml:space="preserve"> PAGEREF _Toc361853742 \h </w:instrText>
      </w:r>
      <w:r w:rsidRPr="00EC5A33">
        <w:fldChar w:fldCharType="separate"/>
      </w:r>
      <w:r w:rsidR="005919DA">
        <w:rPr>
          <w:lang w:val="es-ES"/>
        </w:rPr>
        <w:t>21</w:t>
      </w:r>
      <w:r w:rsidRPr="00EC5A33">
        <w:fldChar w:fldCharType="end"/>
      </w:r>
    </w:p>
    <w:p w:rsidR="00EC5A33" w:rsidRPr="00D66E90" w:rsidRDefault="00EC5A33">
      <w:pPr>
        <w:pStyle w:val="TOC2"/>
        <w:rPr>
          <w:rFonts w:asciiTheme="minorHAnsi" w:eastAsiaTheme="minorEastAsia" w:hAnsiTheme="minorHAnsi" w:cstheme="minorBidi"/>
          <w:sz w:val="22"/>
          <w:szCs w:val="22"/>
          <w:lang w:val="es-ES"/>
        </w:rPr>
      </w:pPr>
      <w:r w:rsidRPr="00D66E90">
        <w:rPr>
          <w:rFonts w:cs="Tahoma"/>
          <w:lang w:val="es-ES"/>
        </w:rPr>
        <w:t>Lync Server 2013</w:t>
      </w:r>
      <w:r w:rsidRPr="00D66E90">
        <w:rPr>
          <w:lang w:val="es-ES"/>
        </w:rPr>
        <w:tab/>
      </w:r>
      <w:r w:rsidRPr="00EC5A33">
        <w:fldChar w:fldCharType="begin"/>
      </w:r>
      <w:r w:rsidRPr="00D66E90">
        <w:rPr>
          <w:lang w:val="es-ES"/>
        </w:rPr>
        <w:instrText xml:space="preserve"> PAGEREF _Toc361853743 \h </w:instrText>
      </w:r>
      <w:r w:rsidRPr="00EC5A33">
        <w:fldChar w:fldCharType="separate"/>
      </w:r>
      <w:r w:rsidR="005919DA">
        <w:rPr>
          <w:lang w:val="es-ES"/>
        </w:rPr>
        <w:t>21</w:t>
      </w:r>
      <w:r w:rsidRPr="00EC5A33">
        <w:fldChar w:fldCharType="end"/>
      </w:r>
    </w:p>
    <w:p w:rsidR="00EC5A33" w:rsidRPr="00D66E90" w:rsidRDefault="00EC5A33">
      <w:pPr>
        <w:pStyle w:val="TOC2"/>
        <w:rPr>
          <w:rFonts w:asciiTheme="minorHAnsi" w:eastAsiaTheme="minorEastAsia" w:hAnsiTheme="minorHAnsi" w:cstheme="minorBidi"/>
          <w:sz w:val="22"/>
          <w:szCs w:val="22"/>
          <w:lang w:val="es-ES"/>
        </w:rPr>
      </w:pPr>
      <w:r w:rsidRPr="00D66E90">
        <w:rPr>
          <w:rFonts w:cs="Tahoma"/>
          <w:lang w:val="es-ES"/>
        </w:rPr>
        <w:t>Licencia CAL de Lync Server Enterprise 2013</w:t>
      </w:r>
      <w:r w:rsidRPr="00D66E90">
        <w:rPr>
          <w:lang w:val="es-ES"/>
        </w:rPr>
        <w:tab/>
      </w:r>
      <w:r w:rsidRPr="00EC5A33">
        <w:fldChar w:fldCharType="begin"/>
      </w:r>
      <w:r w:rsidRPr="00D66E90">
        <w:rPr>
          <w:lang w:val="es-ES"/>
        </w:rPr>
        <w:instrText xml:space="preserve"> PAGEREF _Toc361853744 \h </w:instrText>
      </w:r>
      <w:r w:rsidRPr="00EC5A33">
        <w:fldChar w:fldCharType="separate"/>
      </w:r>
      <w:r w:rsidR="005919DA">
        <w:rPr>
          <w:lang w:val="es-ES"/>
        </w:rPr>
        <w:t>21</w:t>
      </w:r>
      <w:r w:rsidRPr="00EC5A33">
        <w:fldChar w:fldCharType="end"/>
      </w:r>
    </w:p>
    <w:p w:rsidR="00EC5A33" w:rsidRPr="00D66E90" w:rsidRDefault="00EC5A33">
      <w:pPr>
        <w:pStyle w:val="TOC2"/>
        <w:rPr>
          <w:rFonts w:asciiTheme="minorHAnsi" w:eastAsiaTheme="minorEastAsia" w:hAnsiTheme="minorHAnsi" w:cstheme="minorBidi"/>
          <w:sz w:val="22"/>
          <w:szCs w:val="22"/>
          <w:lang w:val="es-ES"/>
        </w:rPr>
      </w:pPr>
      <w:r w:rsidRPr="00D66E90">
        <w:rPr>
          <w:rFonts w:cs="Tahoma"/>
          <w:lang w:val="es-ES"/>
        </w:rPr>
        <w:t>Licencia CAL de Lync Server Plus 2013</w:t>
      </w:r>
      <w:r w:rsidRPr="00D66E90">
        <w:rPr>
          <w:lang w:val="es-ES"/>
        </w:rPr>
        <w:tab/>
      </w:r>
      <w:r w:rsidRPr="00EC5A33">
        <w:fldChar w:fldCharType="begin"/>
      </w:r>
      <w:r w:rsidRPr="00D66E90">
        <w:rPr>
          <w:lang w:val="es-ES"/>
        </w:rPr>
        <w:instrText xml:space="preserve"> PAGEREF _Toc361853745 \h </w:instrText>
      </w:r>
      <w:r w:rsidRPr="00EC5A33">
        <w:fldChar w:fldCharType="separate"/>
      </w:r>
      <w:r w:rsidR="005919DA">
        <w:rPr>
          <w:lang w:val="es-ES"/>
        </w:rPr>
        <w:t>21</w:t>
      </w:r>
      <w:r w:rsidRPr="00EC5A33">
        <w:fldChar w:fldCharType="end"/>
      </w:r>
    </w:p>
    <w:p w:rsidR="00EC5A33" w:rsidRPr="00D66E90" w:rsidRDefault="00EC5A33">
      <w:pPr>
        <w:pStyle w:val="TOC2"/>
        <w:rPr>
          <w:rFonts w:asciiTheme="minorHAnsi" w:eastAsiaTheme="minorEastAsia" w:hAnsiTheme="minorHAnsi" w:cstheme="minorBidi"/>
          <w:sz w:val="22"/>
          <w:szCs w:val="22"/>
          <w:lang w:val="es-ES"/>
        </w:rPr>
      </w:pPr>
      <w:r w:rsidRPr="00D66E90">
        <w:rPr>
          <w:rFonts w:cs="Tahoma"/>
          <w:lang w:val="es-ES"/>
        </w:rPr>
        <w:t>Licencia CAL de Lync Server Standard 2013</w:t>
      </w:r>
      <w:r w:rsidRPr="00D66E90">
        <w:rPr>
          <w:lang w:val="es-ES"/>
        </w:rPr>
        <w:tab/>
      </w:r>
      <w:r w:rsidRPr="00EC5A33">
        <w:fldChar w:fldCharType="begin"/>
      </w:r>
      <w:r w:rsidRPr="00D66E90">
        <w:rPr>
          <w:lang w:val="es-ES"/>
        </w:rPr>
        <w:instrText xml:space="preserve"> PAGEREF _Toc361853746 \h </w:instrText>
      </w:r>
      <w:r w:rsidRPr="00EC5A33">
        <w:fldChar w:fldCharType="separate"/>
      </w:r>
      <w:r w:rsidR="005919DA">
        <w:rPr>
          <w:lang w:val="es-ES"/>
        </w:rPr>
        <w:t>21</w:t>
      </w:r>
      <w:r w:rsidRPr="00EC5A33">
        <w:fldChar w:fldCharType="end"/>
      </w:r>
    </w:p>
    <w:p w:rsidR="00EC5A33" w:rsidRPr="00D66E90" w:rsidRDefault="00EC5A33">
      <w:pPr>
        <w:pStyle w:val="TOC2"/>
        <w:rPr>
          <w:rFonts w:asciiTheme="minorHAnsi" w:eastAsiaTheme="minorEastAsia" w:hAnsiTheme="minorHAnsi" w:cstheme="minorBidi"/>
          <w:sz w:val="22"/>
          <w:szCs w:val="22"/>
          <w:lang w:val="es-ES"/>
        </w:rPr>
      </w:pPr>
      <w:r w:rsidRPr="00D66E90">
        <w:rPr>
          <w:rFonts w:cs="Tahoma"/>
          <w:lang w:val="es-ES"/>
        </w:rPr>
        <w:t>Enterprise CAL Adicional de Microsoft Dynamics AX 2012 R2</w:t>
      </w:r>
      <w:r w:rsidR="00D736BE" w:rsidRPr="00D66E90">
        <w:rPr>
          <w:rFonts w:cs="Tahoma"/>
          <w:vertAlign w:val="superscript"/>
          <w:lang w:val="es-ES"/>
        </w:rPr>
        <w:t xml:space="preserve"> </w:t>
      </w:r>
      <w:r w:rsidRPr="00D66E90">
        <w:rPr>
          <w:rFonts w:cs="Tahoma"/>
          <w:lang w:val="es-ES"/>
        </w:rPr>
        <w:t>(Usuario y Dispositivo)</w:t>
      </w:r>
      <w:r w:rsidRPr="00D66E90">
        <w:rPr>
          <w:lang w:val="es-ES"/>
        </w:rPr>
        <w:tab/>
      </w:r>
      <w:r w:rsidRPr="00EC5A33">
        <w:fldChar w:fldCharType="begin"/>
      </w:r>
      <w:r w:rsidRPr="00D66E90">
        <w:rPr>
          <w:lang w:val="es-ES"/>
        </w:rPr>
        <w:instrText xml:space="preserve"> PAGEREF _Toc361853747 \h </w:instrText>
      </w:r>
      <w:r w:rsidRPr="00EC5A33">
        <w:fldChar w:fldCharType="separate"/>
      </w:r>
      <w:r w:rsidR="005919DA">
        <w:rPr>
          <w:lang w:val="es-ES"/>
        </w:rPr>
        <w:t>21</w:t>
      </w:r>
      <w:r w:rsidRPr="00EC5A33">
        <w:fldChar w:fldCharType="end"/>
      </w:r>
    </w:p>
    <w:p w:rsidR="00EC5A33" w:rsidRPr="00D66E90" w:rsidRDefault="00EC5A33">
      <w:pPr>
        <w:pStyle w:val="TOC2"/>
        <w:rPr>
          <w:rFonts w:asciiTheme="minorHAnsi" w:eastAsiaTheme="minorEastAsia" w:hAnsiTheme="minorHAnsi" w:cstheme="minorBidi"/>
          <w:sz w:val="22"/>
          <w:szCs w:val="22"/>
          <w:lang w:val="es-ES"/>
        </w:rPr>
      </w:pPr>
      <w:r w:rsidRPr="00D66E90">
        <w:rPr>
          <w:rFonts w:cs="Tahoma"/>
          <w:lang w:val="es-ES"/>
        </w:rPr>
        <w:t>Enterprise CAL de Microsoft Dynamics AX 2012 R2 (Usuario y Dispositivo)</w:t>
      </w:r>
      <w:r w:rsidRPr="00D66E90">
        <w:rPr>
          <w:lang w:val="es-ES"/>
        </w:rPr>
        <w:tab/>
      </w:r>
      <w:r w:rsidRPr="00EC5A33">
        <w:fldChar w:fldCharType="begin"/>
      </w:r>
      <w:r w:rsidRPr="00D66E90">
        <w:rPr>
          <w:lang w:val="es-ES"/>
        </w:rPr>
        <w:instrText xml:space="preserve"> PAGEREF _Toc361853748 \h </w:instrText>
      </w:r>
      <w:r w:rsidRPr="00EC5A33">
        <w:fldChar w:fldCharType="separate"/>
      </w:r>
      <w:r w:rsidR="005919DA">
        <w:rPr>
          <w:lang w:val="es-ES"/>
        </w:rPr>
        <w:t>21</w:t>
      </w:r>
      <w:r w:rsidRPr="00EC5A33">
        <w:fldChar w:fldCharType="end"/>
      </w:r>
    </w:p>
    <w:p w:rsidR="00EC5A33" w:rsidRPr="00D66E90" w:rsidRDefault="00EC5A33">
      <w:pPr>
        <w:pStyle w:val="TOC2"/>
        <w:rPr>
          <w:rFonts w:asciiTheme="minorHAnsi" w:eastAsiaTheme="minorEastAsia" w:hAnsiTheme="minorHAnsi" w:cstheme="minorBidi"/>
          <w:sz w:val="22"/>
          <w:szCs w:val="22"/>
          <w:lang w:val="es-ES"/>
        </w:rPr>
      </w:pPr>
      <w:r w:rsidRPr="00D66E90">
        <w:rPr>
          <w:rFonts w:cs="Tahoma"/>
          <w:lang w:val="es-ES"/>
        </w:rPr>
        <w:t>CAL Funcional Adicional de Microsoft Dynamics AX 2012 R2</w:t>
      </w:r>
      <w:r w:rsidR="00D736BE" w:rsidRPr="00D66E90">
        <w:rPr>
          <w:rFonts w:cs="Tahoma"/>
          <w:vertAlign w:val="superscript"/>
          <w:lang w:val="es-ES"/>
        </w:rPr>
        <w:t xml:space="preserve"> </w:t>
      </w:r>
      <w:r w:rsidRPr="00D66E90">
        <w:rPr>
          <w:rFonts w:cs="Tahoma"/>
          <w:lang w:val="es-ES"/>
        </w:rPr>
        <w:t>(Usuario y Dispositivo)</w:t>
      </w:r>
      <w:r w:rsidRPr="00D66E90">
        <w:rPr>
          <w:lang w:val="es-ES"/>
        </w:rPr>
        <w:tab/>
      </w:r>
      <w:r w:rsidRPr="00EC5A33">
        <w:fldChar w:fldCharType="begin"/>
      </w:r>
      <w:r w:rsidRPr="00D66E90">
        <w:rPr>
          <w:lang w:val="es-ES"/>
        </w:rPr>
        <w:instrText xml:space="preserve"> PAGEREF _Toc361853749 \h </w:instrText>
      </w:r>
      <w:r w:rsidRPr="00EC5A33">
        <w:fldChar w:fldCharType="separate"/>
      </w:r>
      <w:r w:rsidR="005919DA">
        <w:rPr>
          <w:lang w:val="es-ES"/>
        </w:rPr>
        <w:t>21</w:t>
      </w:r>
      <w:r w:rsidRPr="00EC5A33">
        <w:fldChar w:fldCharType="end"/>
      </w:r>
    </w:p>
    <w:p w:rsidR="00EC5A33" w:rsidRPr="00D66E90" w:rsidRDefault="00EC5A33">
      <w:pPr>
        <w:pStyle w:val="TOC2"/>
        <w:rPr>
          <w:rFonts w:asciiTheme="minorHAnsi" w:eastAsiaTheme="minorEastAsia" w:hAnsiTheme="minorHAnsi" w:cstheme="minorBidi"/>
          <w:sz w:val="22"/>
          <w:szCs w:val="22"/>
          <w:lang w:val="es-ES"/>
        </w:rPr>
      </w:pPr>
      <w:r w:rsidRPr="00D66E90">
        <w:rPr>
          <w:rFonts w:cs="Tahoma"/>
          <w:lang w:val="es-ES"/>
        </w:rPr>
        <w:t>CAL Funcional de Microsoft Dynamics AX 2012 R2 (Usuario y Dispositivo)</w:t>
      </w:r>
      <w:r w:rsidRPr="00D66E90">
        <w:rPr>
          <w:lang w:val="es-ES"/>
        </w:rPr>
        <w:tab/>
      </w:r>
      <w:r w:rsidRPr="00EC5A33">
        <w:fldChar w:fldCharType="begin"/>
      </w:r>
      <w:r w:rsidRPr="00D66E90">
        <w:rPr>
          <w:lang w:val="es-ES"/>
        </w:rPr>
        <w:instrText xml:space="preserve"> PAGEREF _Toc361853750 \h </w:instrText>
      </w:r>
      <w:r w:rsidRPr="00EC5A33">
        <w:fldChar w:fldCharType="separate"/>
      </w:r>
      <w:r w:rsidR="005919DA">
        <w:rPr>
          <w:lang w:val="es-ES"/>
        </w:rPr>
        <w:t>22</w:t>
      </w:r>
      <w:r w:rsidRPr="00EC5A33">
        <w:fldChar w:fldCharType="end"/>
      </w:r>
    </w:p>
    <w:p w:rsidR="00EC5A33" w:rsidRPr="00D66E90" w:rsidRDefault="00EC5A33">
      <w:pPr>
        <w:pStyle w:val="TOC2"/>
        <w:rPr>
          <w:rFonts w:asciiTheme="minorHAnsi" w:eastAsiaTheme="minorEastAsia" w:hAnsiTheme="minorHAnsi" w:cstheme="minorBidi"/>
          <w:sz w:val="22"/>
          <w:szCs w:val="22"/>
          <w:lang w:val="es-ES"/>
        </w:rPr>
      </w:pPr>
      <w:r w:rsidRPr="00D66E90">
        <w:rPr>
          <w:rFonts w:cs="Tahoma"/>
          <w:lang w:val="es-ES"/>
        </w:rPr>
        <w:t>CAL de Autoservicio de Microsoft Dynamics AX 2012 R2 (Usuario y Dispositivo)</w:t>
      </w:r>
      <w:r w:rsidRPr="00D66E90">
        <w:rPr>
          <w:lang w:val="es-ES"/>
        </w:rPr>
        <w:tab/>
      </w:r>
      <w:r w:rsidRPr="00EC5A33">
        <w:fldChar w:fldCharType="begin"/>
      </w:r>
      <w:r w:rsidRPr="00D66E90">
        <w:rPr>
          <w:lang w:val="es-ES"/>
        </w:rPr>
        <w:instrText xml:space="preserve"> PAGEREF _Toc361853751 \h </w:instrText>
      </w:r>
      <w:r w:rsidRPr="00EC5A33">
        <w:fldChar w:fldCharType="separate"/>
      </w:r>
      <w:r w:rsidR="005919DA">
        <w:rPr>
          <w:lang w:val="es-ES"/>
        </w:rPr>
        <w:t>22</w:t>
      </w:r>
      <w:r w:rsidRPr="00EC5A33">
        <w:fldChar w:fldCharType="end"/>
      </w:r>
    </w:p>
    <w:p w:rsidR="00EC5A33" w:rsidRPr="00D66E90" w:rsidRDefault="00EC5A33">
      <w:pPr>
        <w:pStyle w:val="TOC2"/>
        <w:rPr>
          <w:rFonts w:asciiTheme="minorHAnsi" w:eastAsiaTheme="minorEastAsia" w:hAnsiTheme="minorHAnsi" w:cstheme="minorBidi"/>
          <w:sz w:val="22"/>
          <w:szCs w:val="22"/>
          <w:lang w:val="es-ES"/>
        </w:rPr>
      </w:pPr>
      <w:r w:rsidRPr="00D66E90">
        <w:rPr>
          <w:rFonts w:cs="Tahoma"/>
          <w:lang w:val="es-ES"/>
        </w:rPr>
        <w:t>Microsoft Dynamics AX 2012 R2 Server</w:t>
      </w:r>
      <w:r w:rsidRPr="00D66E90">
        <w:rPr>
          <w:lang w:val="es-ES"/>
        </w:rPr>
        <w:tab/>
      </w:r>
      <w:r w:rsidRPr="00EC5A33">
        <w:fldChar w:fldCharType="begin"/>
      </w:r>
      <w:r w:rsidRPr="00D66E90">
        <w:rPr>
          <w:lang w:val="es-ES"/>
        </w:rPr>
        <w:instrText xml:space="preserve"> PAGEREF _Toc361853752 \h </w:instrText>
      </w:r>
      <w:r w:rsidRPr="00EC5A33">
        <w:fldChar w:fldCharType="separate"/>
      </w:r>
      <w:r w:rsidR="005919DA">
        <w:rPr>
          <w:lang w:val="es-ES"/>
        </w:rPr>
        <w:t>22</w:t>
      </w:r>
      <w:r w:rsidRPr="00EC5A33">
        <w:fldChar w:fldCharType="end"/>
      </w:r>
    </w:p>
    <w:p w:rsidR="00EC5A33" w:rsidRPr="00D66E90" w:rsidRDefault="00EC5A33">
      <w:pPr>
        <w:pStyle w:val="TOC2"/>
        <w:rPr>
          <w:rFonts w:asciiTheme="minorHAnsi" w:eastAsiaTheme="minorEastAsia" w:hAnsiTheme="minorHAnsi" w:cstheme="minorBidi"/>
          <w:sz w:val="22"/>
          <w:szCs w:val="22"/>
          <w:lang w:val="es-ES"/>
        </w:rPr>
      </w:pPr>
      <w:r w:rsidRPr="00D66E90">
        <w:rPr>
          <w:rFonts w:cs="Tahoma"/>
          <w:lang w:val="es-ES"/>
        </w:rPr>
        <w:t>CAL Adicional de Tarea de Microsoft Dynamics AX 2012 R2 (Usuario y Dispositivo)</w:t>
      </w:r>
      <w:r w:rsidRPr="00D66E90">
        <w:rPr>
          <w:lang w:val="es-ES"/>
        </w:rPr>
        <w:tab/>
      </w:r>
      <w:r w:rsidRPr="00EC5A33">
        <w:fldChar w:fldCharType="begin"/>
      </w:r>
      <w:r w:rsidRPr="00D66E90">
        <w:rPr>
          <w:lang w:val="es-ES"/>
        </w:rPr>
        <w:instrText xml:space="preserve"> PAGEREF _Toc361853753 \h </w:instrText>
      </w:r>
      <w:r w:rsidRPr="00EC5A33">
        <w:fldChar w:fldCharType="separate"/>
      </w:r>
      <w:r w:rsidR="005919DA">
        <w:rPr>
          <w:lang w:val="es-ES"/>
        </w:rPr>
        <w:t>22</w:t>
      </w:r>
      <w:r w:rsidRPr="00EC5A33">
        <w:fldChar w:fldCharType="end"/>
      </w:r>
    </w:p>
    <w:p w:rsidR="00EC5A33" w:rsidRPr="00D66E90" w:rsidRDefault="00EC5A33">
      <w:pPr>
        <w:pStyle w:val="TOC2"/>
        <w:rPr>
          <w:rFonts w:asciiTheme="minorHAnsi" w:eastAsiaTheme="minorEastAsia" w:hAnsiTheme="minorHAnsi" w:cstheme="minorBidi"/>
          <w:sz w:val="22"/>
          <w:szCs w:val="22"/>
          <w:lang w:val="es-ES"/>
        </w:rPr>
      </w:pPr>
      <w:r w:rsidRPr="00D66E90">
        <w:rPr>
          <w:rFonts w:cs="Tahoma"/>
          <w:lang w:val="es-ES"/>
        </w:rPr>
        <w:t>CAL de Tarea de Microsoft Dynamics AX 2012 R2 (Usuario y Dispositivo)</w:t>
      </w:r>
      <w:r w:rsidRPr="00D66E90">
        <w:rPr>
          <w:lang w:val="es-ES"/>
        </w:rPr>
        <w:tab/>
      </w:r>
      <w:r w:rsidRPr="00EC5A33">
        <w:fldChar w:fldCharType="begin"/>
      </w:r>
      <w:r w:rsidRPr="00D66E90">
        <w:rPr>
          <w:lang w:val="es-ES"/>
        </w:rPr>
        <w:instrText xml:space="preserve"> PAGEREF _Toc361853754 \h </w:instrText>
      </w:r>
      <w:r w:rsidRPr="00EC5A33">
        <w:fldChar w:fldCharType="separate"/>
      </w:r>
      <w:r w:rsidR="005919DA">
        <w:rPr>
          <w:lang w:val="es-ES"/>
        </w:rPr>
        <w:t>22</w:t>
      </w:r>
      <w:r w:rsidRPr="00EC5A33">
        <w:fldChar w:fldCharType="end"/>
      </w:r>
    </w:p>
    <w:p w:rsidR="00EC5A33" w:rsidRPr="00D66E90" w:rsidRDefault="00EC5A33">
      <w:pPr>
        <w:pStyle w:val="TOC2"/>
        <w:rPr>
          <w:rFonts w:asciiTheme="minorHAnsi" w:eastAsiaTheme="minorEastAsia" w:hAnsiTheme="minorHAnsi" w:cstheme="minorBidi"/>
          <w:sz w:val="22"/>
          <w:szCs w:val="22"/>
          <w:lang w:val="es-ES"/>
        </w:rPr>
      </w:pPr>
      <w:r w:rsidRPr="00D66E90">
        <w:rPr>
          <w:rFonts w:cs="Tahoma"/>
          <w:lang w:val="es-ES"/>
        </w:rPr>
        <w:t>CAL de Microsoft Dynamics CRM 2011 (Usuario y Dispositivo)</w:t>
      </w:r>
      <w:r w:rsidRPr="00D66E90">
        <w:rPr>
          <w:lang w:val="es-ES"/>
        </w:rPr>
        <w:tab/>
      </w:r>
      <w:r w:rsidRPr="00EC5A33">
        <w:fldChar w:fldCharType="begin"/>
      </w:r>
      <w:r w:rsidRPr="00D66E90">
        <w:rPr>
          <w:lang w:val="es-ES"/>
        </w:rPr>
        <w:instrText xml:space="preserve"> PAGEREF _Toc361853755 \h </w:instrText>
      </w:r>
      <w:r w:rsidRPr="00EC5A33">
        <w:fldChar w:fldCharType="separate"/>
      </w:r>
      <w:r w:rsidR="005919DA">
        <w:rPr>
          <w:lang w:val="es-ES"/>
        </w:rPr>
        <w:t>22</w:t>
      </w:r>
      <w:r w:rsidRPr="00EC5A33">
        <w:fldChar w:fldCharType="end"/>
      </w:r>
    </w:p>
    <w:p w:rsidR="00EC5A33" w:rsidRPr="00D66E90" w:rsidRDefault="00EC5A33">
      <w:pPr>
        <w:pStyle w:val="TOC2"/>
        <w:rPr>
          <w:rFonts w:asciiTheme="minorHAnsi" w:eastAsiaTheme="minorEastAsia" w:hAnsiTheme="minorHAnsi" w:cstheme="minorBidi"/>
          <w:sz w:val="22"/>
          <w:szCs w:val="22"/>
          <w:lang w:val="es-ES"/>
        </w:rPr>
      </w:pPr>
      <w:r w:rsidRPr="00D66E90">
        <w:rPr>
          <w:rFonts w:cs="Tahoma"/>
          <w:lang w:val="es-ES"/>
        </w:rPr>
        <w:lastRenderedPageBreak/>
        <w:t>CAL de Autoservicio para Empleados de Microsoft Dynamics CRM 2011 (Usuario y Dispositivo)</w:t>
      </w:r>
      <w:r w:rsidRPr="00D66E90">
        <w:rPr>
          <w:lang w:val="es-ES"/>
        </w:rPr>
        <w:tab/>
      </w:r>
      <w:r w:rsidRPr="00EC5A33">
        <w:fldChar w:fldCharType="begin"/>
      </w:r>
      <w:r w:rsidRPr="00D66E90">
        <w:rPr>
          <w:lang w:val="es-ES"/>
        </w:rPr>
        <w:instrText xml:space="preserve"> PAGEREF _Toc361853756 \h </w:instrText>
      </w:r>
      <w:r w:rsidRPr="00EC5A33">
        <w:fldChar w:fldCharType="separate"/>
      </w:r>
      <w:r w:rsidR="005919DA">
        <w:rPr>
          <w:lang w:val="es-ES"/>
        </w:rPr>
        <w:t>22</w:t>
      </w:r>
      <w:r w:rsidRPr="00EC5A33">
        <w:fldChar w:fldCharType="end"/>
      </w:r>
    </w:p>
    <w:p w:rsidR="00EC5A33" w:rsidRPr="00D66E90" w:rsidRDefault="00EC5A33">
      <w:pPr>
        <w:pStyle w:val="TOC2"/>
        <w:rPr>
          <w:rFonts w:asciiTheme="minorHAnsi" w:eastAsiaTheme="minorEastAsia" w:hAnsiTheme="minorHAnsi" w:cstheme="minorBidi"/>
          <w:sz w:val="22"/>
          <w:szCs w:val="22"/>
          <w:lang w:val="es-ES"/>
        </w:rPr>
      </w:pPr>
      <w:r w:rsidRPr="00D66E90">
        <w:rPr>
          <w:rFonts w:cs="Tahoma"/>
          <w:lang w:val="es-ES"/>
        </w:rPr>
        <w:t>External Connector de Microsoft Dynamics CRM 2011</w:t>
      </w:r>
      <w:r w:rsidRPr="00D66E90">
        <w:rPr>
          <w:lang w:val="es-ES"/>
        </w:rPr>
        <w:tab/>
      </w:r>
      <w:r w:rsidRPr="00EC5A33">
        <w:fldChar w:fldCharType="begin"/>
      </w:r>
      <w:r w:rsidRPr="00D66E90">
        <w:rPr>
          <w:lang w:val="es-ES"/>
        </w:rPr>
        <w:instrText xml:space="preserve"> PAGEREF _Toc361853757 \h </w:instrText>
      </w:r>
      <w:r w:rsidRPr="00EC5A33">
        <w:fldChar w:fldCharType="separate"/>
      </w:r>
      <w:r w:rsidR="005919DA">
        <w:rPr>
          <w:lang w:val="es-ES"/>
        </w:rPr>
        <w:t>22</w:t>
      </w:r>
      <w:r w:rsidRPr="00EC5A33">
        <w:fldChar w:fldCharType="end"/>
      </w:r>
    </w:p>
    <w:p w:rsidR="00EC5A33" w:rsidRPr="00D66E90" w:rsidRDefault="00EC5A33">
      <w:pPr>
        <w:pStyle w:val="TOC2"/>
        <w:rPr>
          <w:rFonts w:asciiTheme="minorHAnsi" w:eastAsiaTheme="minorEastAsia" w:hAnsiTheme="minorHAnsi" w:cstheme="minorBidi"/>
          <w:sz w:val="22"/>
          <w:szCs w:val="22"/>
          <w:lang w:val="es-ES"/>
        </w:rPr>
      </w:pPr>
      <w:r w:rsidRPr="00D66E90">
        <w:rPr>
          <w:rFonts w:cs="Tahoma"/>
          <w:lang w:val="es-ES"/>
        </w:rPr>
        <w:t>CAL Adicional de Pleno Uso de Microsoft Dynamics CRM 2011</w:t>
      </w:r>
      <w:r w:rsidR="00D736BE" w:rsidRPr="00D66E90">
        <w:rPr>
          <w:rFonts w:cs="Tahoma"/>
          <w:vertAlign w:val="superscript"/>
          <w:lang w:val="es-ES"/>
        </w:rPr>
        <w:t xml:space="preserve"> </w:t>
      </w:r>
      <w:r w:rsidRPr="00D66E90">
        <w:rPr>
          <w:rFonts w:cs="Tahoma"/>
          <w:lang w:val="es-ES"/>
        </w:rPr>
        <w:t>(Usuario y Dispositivo)</w:t>
      </w:r>
      <w:r w:rsidRPr="00D66E90">
        <w:rPr>
          <w:lang w:val="es-ES"/>
        </w:rPr>
        <w:tab/>
      </w:r>
      <w:r w:rsidRPr="00EC5A33">
        <w:fldChar w:fldCharType="begin"/>
      </w:r>
      <w:r w:rsidRPr="00D66E90">
        <w:rPr>
          <w:lang w:val="es-ES"/>
        </w:rPr>
        <w:instrText xml:space="preserve"> PAGEREF _Toc361853758 \h </w:instrText>
      </w:r>
      <w:r w:rsidRPr="00EC5A33">
        <w:fldChar w:fldCharType="separate"/>
      </w:r>
      <w:r w:rsidR="005919DA">
        <w:rPr>
          <w:lang w:val="es-ES"/>
        </w:rPr>
        <w:t>22</w:t>
      </w:r>
      <w:r w:rsidRPr="00EC5A33">
        <w:fldChar w:fldCharType="end"/>
      </w:r>
    </w:p>
    <w:p w:rsidR="00EC5A33" w:rsidRPr="00D66E90" w:rsidRDefault="00EC5A33">
      <w:pPr>
        <w:pStyle w:val="TOC2"/>
        <w:rPr>
          <w:rFonts w:asciiTheme="minorHAnsi" w:eastAsiaTheme="minorEastAsia" w:hAnsiTheme="minorHAnsi" w:cstheme="minorBidi"/>
          <w:sz w:val="22"/>
          <w:szCs w:val="22"/>
          <w:lang w:val="es-ES"/>
        </w:rPr>
      </w:pPr>
      <w:r w:rsidRPr="00D66E90">
        <w:rPr>
          <w:rFonts w:cs="Tahoma"/>
          <w:lang w:val="es-ES"/>
        </w:rPr>
        <w:t>CAL Limitada de Microsoft Dynamics CRM 2011 (Usuario y Dispositivo)</w:t>
      </w:r>
      <w:r w:rsidRPr="00D66E90">
        <w:rPr>
          <w:lang w:val="es-ES"/>
        </w:rPr>
        <w:tab/>
      </w:r>
      <w:r w:rsidRPr="00EC5A33">
        <w:fldChar w:fldCharType="begin"/>
      </w:r>
      <w:r w:rsidRPr="00D66E90">
        <w:rPr>
          <w:lang w:val="es-ES"/>
        </w:rPr>
        <w:instrText xml:space="preserve"> PAGEREF _Toc361853759 \h </w:instrText>
      </w:r>
      <w:r w:rsidRPr="00EC5A33">
        <w:fldChar w:fldCharType="separate"/>
      </w:r>
      <w:r w:rsidR="005919DA">
        <w:rPr>
          <w:lang w:val="es-ES"/>
        </w:rPr>
        <w:t>22</w:t>
      </w:r>
      <w:r w:rsidRPr="00EC5A33">
        <w:fldChar w:fldCharType="end"/>
      </w:r>
    </w:p>
    <w:p w:rsidR="00EC5A33" w:rsidRPr="00D66E90" w:rsidRDefault="00EC5A33">
      <w:pPr>
        <w:pStyle w:val="TOC2"/>
        <w:rPr>
          <w:rFonts w:asciiTheme="minorHAnsi" w:eastAsiaTheme="minorEastAsia" w:hAnsiTheme="minorHAnsi" w:cstheme="minorBidi"/>
          <w:sz w:val="22"/>
          <w:szCs w:val="22"/>
          <w:lang w:val="es-ES"/>
        </w:rPr>
      </w:pPr>
      <w:r w:rsidRPr="00D66E90">
        <w:rPr>
          <w:rFonts w:cs="Tahoma"/>
          <w:lang w:val="es-ES"/>
        </w:rPr>
        <w:t>CAL Adicional de Uso Limitado</w:t>
      </w:r>
      <w:r w:rsidR="00D736BE" w:rsidRPr="00D66E90">
        <w:rPr>
          <w:rFonts w:cs="Tahoma"/>
          <w:vertAlign w:val="superscript"/>
          <w:lang w:val="es-ES"/>
        </w:rPr>
        <w:t xml:space="preserve"> </w:t>
      </w:r>
      <w:r w:rsidRPr="00D66E90">
        <w:rPr>
          <w:rFonts w:cs="Tahoma"/>
          <w:lang w:val="es-ES"/>
        </w:rPr>
        <w:t>de Microsoft Dynamics CRM 2011</w:t>
      </w:r>
      <w:r w:rsidR="00D736BE" w:rsidRPr="00D66E90">
        <w:rPr>
          <w:rFonts w:cs="Tahoma"/>
          <w:vertAlign w:val="superscript"/>
          <w:lang w:val="es-ES"/>
        </w:rPr>
        <w:t xml:space="preserve"> </w:t>
      </w:r>
      <w:r w:rsidRPr="00D66E90">
        <w:rPr>
          <w:rFonts w:cs="Tahoma"/>
          <w:lang w:val="es-ES"/>
        </w:rPr>
        <w:t>(Usuario y Dispositivo)</w:t>
      </w:r>
      <w:r w:rsidRPr="00D66E90">
        <w:rPr>
          <w:lang w:val="es-ES"/>
        </w:rPr>
        <w:tab/>
      </w:r>
      <w:r w:rsidRPr="00EC5A33">
        <w:fldChar w:fldCharType="begin"/>
      </w:r>
      <w:r w:rsidRPr="00D66E90">
        <w:rPr>
          <w:lang w:val="es-ES"/>
        </w:rPr>
        <w:instrText xml:space="preserve"> PAGEREF _Toc361853760 \h </w:instrText>
      </w:r>
      <w:r w:rsidRPr="00EC5A33">
        <w:fldChar w:fldCharType="separate"/>
      </w:r>
      <w:r w:rsidR="005919DA">
        <w:rPr>
          <w:lang w:val="es-ES"/>
        </w:rPr>
        <w:t>22</w:t>
      </w:r>
      <w:r w:rsidRPr="00EC5A33">
        <w:fldChar w:fldCharType="end"/>
      </w:r>
    </w:p>
    <w:p w:rsidR="00EC5A33" w:rsidRPr="00D66E90" w:rsidRDefault="00EC5A33">
      <w:pPr>
        <w:pStyle w:val="TOC2"/>
        <w:rPr>
          <w:rFonts w:asciiTheme="minorHAnsi" w:eastAsiaTheme="minorEastAsia" w:hAnsiTheme="minorHAnsi" w:cstheme="minorBidi"/>
          <w:sz w:val="22"/>
          <w:szCs w:val="22"/>
          <w:lang w:val="es-ES"/>
        </w:rPr>
      </w:pPr>
      <w:r w:rsidRPr="00D66E90">
        <w:rPr>
          <w:rFonts w:cs="Tahoma"/>
          <w:lang w:val="es-ES"/>
        </w:rPr>
        <w:t>Microsoft Dynamics CRM Server 2011</w:t>
      </w:r>
      <w:r w:rsidRPr="00D66E90">
        <w:rPr>
          <w:lang w:val="es-ES"/>
        </w:rPr>
        <w:tab/>
      </w:r>
      <w:r w:rsidRPr="00EC5A33">
        <w:fldChar w:fldCharType="begin"/>
      </w:r>
      <w:r w:rsidRPr="00D66E90">
        <w:rPr>
          <w:lang w:val="es-ES"/>
        </w:rPr>
        <w:instrText xml:space="preserve"> PAGEREF _Toc361853761 \h </w:instrText>
      </w:r>
      <w:r w:rsidRPr="00EC5A33">
        <w:fldChar w:fldCharType="separate"/>
      </w:r>
      <w:r w:rsidR="005919DA">
        <w:rPr>
          <w:lang w:val="es-ES"/>
        </w:rPr>
        <w:t>22</w:t>
      </w:r>
      <w:r w:rsidRPr="00EC5A33">
        <w:fldChar w:fldCharType="end"/>
      </w:r>
    </w:p>
    <w:p w:rsidR="00EC5A33" w:rsidRPr="00D66E90" w:rsidRDefault="00EC5A33">
      <w:pPr>
        <w:pStyle w:val="TOC2"/>
        <w:rPr>
          <w:rFonts w:asciiTheme="minorHAnsi" w:eastAsiaTheme="minorEastAsia" w:hAnsiTheme="minorHAnsi" w:cstheme="minorBidi"/>
          <w:sz w:val="22"/>
          <w:szCs w:val="22"/>
          <w:lang w:val="es-ES"/>
        </w:rPr>
      </w:pPr>
      <w:r w:rsidRPr="00D66E90">
        <w:rPr>
          <w:rFonts w:cs="Tahoma"/>
          <w:lang w:val="es-ES"/>
        </w:rPr>
        <w:t>Microsoft Dynamics CRM Workgroup Server 2011</w:t>
      </w:r>
      <w:r w:rsidRPr="00D66E90">
        <w:rPr>
          <w:lang w:val="es-ES"/>
        </w:rPr>
        <w:tab/>
      </w:r>
      <w:r w:rsidRPr="00EC5A33">
        <w:fldChar w:fldCharType="begin"/>
      </w:r>
      <w:r w:rsidRPr="00D66E90">
        <w:rPr>
          <w:lang w:val="es-ES"/>
        </w:rPr>
        <w:instrText xml:space="preserve"> PAGEREF _Toc361853762 \h </w:instrText>
      </w:r>
      <w:r w:rsidRPr="00EC5A33">
        <w:fldChar w:fldCharType="separate"/>
      </w:r>
      <w:r w:rsidR="005919DA">
        <w:rPr>
          <w:lang w:val="es-ES"/>
        </w:rPr>
        <w:t>22</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Microsoft Office Audit and Control Management Server</w:t>
      </w:r>
      <w:r w:rsidRPr="00EC5A33">
        <w:tab/>
      </w:r>
      <w:r w:rsidRPr="00EC5A33">
        <w:fldChar w:fldCharType="begin"/>
      </w:r>
      <w:r w:rsidRPr="00EC5A33">
        <w:instrText xml:space="preserve"> PAGEREF _Toc361853763 \h </w:instrText>
      </w:r>
      <w:r w:rsidRPr="00EC5A33">
        <w:fldChar w:fldCharType="separate"/>
      </w:r>
      <w:r w:rsidR="005919DA">
        <w:t>22</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API de Microsoft Translator</w:t>
      </w:r>
      <w:r w:rsidRPr="00EC5A33">
        <w:tab/>
      </w:r>
      <w:r w:rsidRPr="00EC5A33">
        <w:fldChar w:fldCharType="begin"/>
      </w:r>
      <w:r w:rsidRPr="00EC5A33">
        <w:instrText xml:space="preserve"> PAGEREF _Toc361853764 \h </w:instrText>
      </w:r>
      <w:r w:rsidRPr="00EC5A33">
        <w:fldChar w:fldCharType="separate"/>
      </w:r>
      <w:r w:rsidR="005919DA">
        <w:t>22</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Office 365 Mediana Empresa</w:t>
      </w:r>
      <w:r w:rsidR="00D736BE" w:rsidRPr="00D736BE">
        <w:rPr>
          <w:rFonts w:cs="Tahoma"/>
          <w:vertAlign w:val="superscript"/>
        </w:rPr>
        <w:t xml:space="preserve"> </w:t>
      </w:r>
      <w:r w:rsidRPr="00EC5A33">
        <w:rPr>
          <w:rFonts w:cs="Tahoma"/>
        </w:rPr>
        <w:t>(SL de usuario)</w:t>
      </w:r>
      <w:r w:rsidRPr="00EC5A33">
        <w:tab/>
      </w:r>
      <w:r w:rsidRPr="00EC5A33">
        <w:fldChar w:fldCharType="begin"/>
      </w:r>
      <w:r w:rsidRPr="00EC5A33">
        <w:instrText xml:space="preserve"> PAGEREF _Toc361853765 \h </w:instrText>
      </w:r>
      <w:r w:rsidRPr="00EC5A33">
        <w:fldChar w:fldCharType="separate"/>
      </w:r>
      <w:r w:rsidR="005919DA">
        <w:t>22</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Office 365 Ámbito educativo A2</w:t>
      </w:r>
      <w:r w:rsidR="00D736BE" w:rsidRPr="00D736BE">
        <w:rPr>
          <w:rFonts w:cs="Tahoma"/>
          <w:vertAlign w:val="superscript"/>
        </w:rPr>
        <w:t xml:space="preserve"> </w:t>
      </w:r>
      <w:r w:rsidRPr="00EC5A33">
        <w:rPr>
          <w:rFonts w:cs="Tahoma"/>
        </w:rPr>
        <w:t>(SL de Usuario)</w:t>
      </w:r>
      <w:r w:rsidRPr="00EC5A33">
        <w:tab/>
      </w:r>
      <w:r w:rsidRPr="00EC5A33">
        <w:fldChar w:fldCharType="begin"/>
      </w:r>
      <w:r w:rsidRPr="00EC5A33">
        <w:instrText xml:space="preserve"> PAGEREF _Toc361853766 \h </w:instrText>
      </w:r>
      <w:r w:rsidRPr="00EC5A33">
        <w:fldChar w:fldCharType="separate"/>
      </w:r>
      <w:r w:rsidR="005919DA">
        <w:t>22</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Office 365 Ámbito educativo A3</w:t>
      </w:r>
      <w:r w:rsidR="00D736BE" w:rsidRPr="00D736BE">
        <w:rPr>
          <w:rFonts w:cs="Tahoma"/>
          <w:vertAlign w:val="superscript"/>
        </w:rPr>
        <w:t xml:space="preserve"> </w:t>
      </w:r>
      <w:r w:rsidRPr="00EC5A33">
        <w:rPr>
          <w:rFonts w:cs="Tahoma"/>
        </w:rPr>
        <w:t>(SL de Usuario)</w:t>
      </w:r>
      <w:r w:rsidRPr="00EC5A33">
        <w:tab/>
      </w:r>
      <w:r w:rsidRPr="00EC5A33">
        <w:fldChar w:fldCharType="begin"/>
      </w:r>
      <w:r w:rsidRPr="00EC5A33">
        <w:instrText xml:space="preserve"> PAGEREF _Toc361853767 \h </w:instrText>
      </w:r>
      <w:r w:rsidRPr="00EC5A33">
        <w:fldChar w:fldCharType="separate"/>
      </w:r>
      <w:r w:rsidR="005919DA">
        <w:t>22</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Office 365 Ámbito educativo A4</w:t>
      </w:r>
      <w:r w:rsidR="00D736BE" w:rsidRPr="00D736BE">
        <w:rPr>
          <w:rFonts w:cs="Tahoma"/>
          <w:vertAlign w:val="superscript"/>
        </w:rPr>
        <w:t xml:space="preserve"> </w:t>
      </w:r>
      <w:r w:rsidRPr="00EC5A33">
        <w:rPr>
          <w:rFonts w:cs="Tahoma"/>
        </w:rPr>
        <w:t>(SL de Usuario)</w:t>
      </w:r>
      <w:r w:rsidRPr="00EC5A33">
        <w:tab/>
      </w:r>
      <w:r w:rsidRPr="00EC5A33">
        <w:fldChar w:fldCharType="begin"/>
      </w:r>
      <w:r w:rsidRPr="00EC5A33">
        <w:instrText xml:space="preserve"> PAGEREF _Toc361853768 \h </w:instrText>
      </w:r>
      <w:r w:rsidRPr="00EC5A33">
        <w:fldChar w:fldCharType="separate"/>
      </w:r>
      <w:r w:rsidR="005919DA">
        <w:t>22</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Office 365 Enterprise E1 (SL de Usuario)</w:t>
      </w:r>
      <w:r w:rsidRPr="00EC5A33">
        <w:tab/>
      </w:r>
      <w:r w:rsidRPr="00EC5A33">
        <w:fldChar w:fldCharType="begin"/>
      </w:r>
      <w:r w:rsidRPr="00EC5A33">
        <w:instrText xml:space="preserve"> PAGEREF _Toc361853769 \h </w:instrText>
      </w:r>
      <w:r w:rsidRPr="00EC5A33">
        <w:fldChar w:fldCharType="separate"/>
      </w:r>
      <w:r w:rsidR="005919DA">
        <w:t>22</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Office 365 Enterprise E2 – E4</w:t>
      </w:r>
      <w:r w:rsidR="00D736BE" w:rsidRPr="00D736BE">
        <w:rPr>
          <w:rFonts w:cs="Tahoma"/>
          <w:vertAlign w:val="superscript"/>
        </w:rPr>
        <w:t xml:space="preserve"> </w:t>
      </w:r>
      <w:r w:rsidRPr="00EC5A33">
        <w:rPr>
          <w:rFonts w:cs="Tahoma"/>
        </w:rPr>
        <w:t>(SL de Usuario)</w:t>
      </w:r>
      <w:r w:rsidRPr="00EC5A33">
        <w:tab/>
      </w:r>
      <w:r w:rsidRPr="00EC5A33">
        <w:fldChar w:fldCharType="begin"/>
      </w:r>
      <w:r w:rsidRPr="00EC5A33">
        <w:instrText xml:space="preserve"> PAGEREF _Toc361853770 \h </w:instrText>
      </w:r>
      <w:r w:rsidRPr="00EC5A33">
        <w:fldChar w:fldCharType="separate"/>
      </w:r>
      <w:r w:rsidR="005919DA">
        <w:t>22</w:t>
      </w:r>
      <w:r w:rsidRPr="00EC5A33">
        <w:fldChar w:fldCharType="end"/>
      </w:r>
    </w:p>
    <w:p w:rsidR="00EC5A33" w:rsidRPr="00D66E90" w:rsidRDefault="00EC5A33">
      <w:pPr>
        <w:pStyle w:val="TOC2"/>
        <w:rPr>
          <w:rFonts w:asciiTheme="minorHAnsi" w:eastAsiaTheme="minorEastAsia" w:hAnsiTheme="minorHAnsi" w:cstheme="minorBidi"/>
          <w:sz w:val="22"/>
          <w:szCs w:val="22"/>
          <w:lang w:val="pt-BR"/>
        </w:rPr>
      </w:pPr>
      <w:r w:rsidRPr="00D66E90">
        <w:rPr>
          <w:rFonts w:cs="Tahoma"/>
          <w:lang w:val="pt-BR"/>
        </w:rPr>
        <w:t>Complemento de Office 365 Enterprise E1, E3, E4 (SL de Usuario)</w:t>
      </w:r>
      <w:r w:rsidRPr="00D66E90">
        <w:rPr>
          <w:lang w:val="pt-BR"/>
        </w:rPr>
        <w:tab/>
      </w:r>
      <w:r w:rsidRPr="00EC5A33">
        <w:fldChar w:fldCharType="begin"/>
      </w:r>
      <w:r w:rsidRPr="00D66E90">
        <w:rPr>
          <w:lang w:val="pt-BR"/>
        </w:rPr>
        <w:instrText xml:space="preserve"> PAGEREF _Toc361853771 \h </w:instrText>
      </w:r>
      <w:r w:rsidRPr="00EC5A33">
        <w:fldChar w:fldCharType="separate"/>
      </w:r>
      <w:r w:rsidR="005919DA">
        <w:rPr>
          <w:lang w:val="pt-BR"/>
        </w:rPr>
        <w:t>22</w:t>
      </w:r>
      <w:r w:rsidRPr="00EC5A33">
        <w:fldChar w:fldCharType="end"/>
      </w:r>
    </w:p>
    <w:p w:rsidR="00EC5A33" w:rsidRPr="009041F9" w:rsidRDefault="00EC5A33">
      <w:pPr>
        <w:pStyle w:val="TOC2"/>
        <w:rPr>
          <w:rFonts w:asciiTheme="minorHAnsi" w:eastAsiaTheme="minorEastAsia" w:hAnsiTheme="minorHAnsi" w:cstheme="minorBidi"/>
          <w:sz w:val="22"/>
          <w:szCs w:val="22"/>
          <w:lang w:val="pt-BR"/>
        </w:rPr>
      </w:pPr>
      <w:r w:rsidRPr="009041F9">
        <w:rPr>
          <w:rFonts w:cs="Tahoma"/>
          <w:lang w:val="pt-BR"/>
        </w:rPr>
        <w:t>Office 365 Enterprise E3, E4 sin Complemento de Office Pro Plus</w:t>
      </w:r>
      <w:r w:rsidR="00D736BE" w:rsidRPr="009041F9">
        <w:rPr>
          <w:rFonts w:cs="Tahoma"/>
          <w:vertAlign w:val="superscript"/>
          <w:lang w:val="pt-BR"/>
        </w:rPr>
        <w:t xml:space="preserve"> </w:t>
      </w:r>
      <w:r w:rsidRPr="009041F9">
        <w:rPr>
          <w:rFonts w:cs="Tahoma"/>
          <w:lang w:val="pt-BR"/>
        </w:rPr>
        <w:t>(SL de Usuario)</w:t>
      </w:r>
      <w:r w:rsidRPr="009041F9">
        <w:rPr>
          <w:lang w:val="pt-BR"/>
        </w:rPr>
        <w:tab/>
      </w:r>
      <w:r w:rsidRPr="00EC5A33">
        <w:fldChar w:fldCharType="begin"/>
      </w:r>
      <w:r w:rsidRPr="009041F9">
        <w:rPr>
          <w:lang w:val="pt-BR"/>
        </w:rPr>
        <w:instrText xml:space="preserve"> PAGEREF _Toc361853772 \h </w:instrText>
      </w:r>
      <w:r w:rsidRPr="00EC5A33">
        <w:fldChar w:fldCharType="separate"/>
      </w:r>
      <w:r w:rsidR="005919DA">
        <w:rPr>
          <w:lang w:val="pt-BR"/>
        </w:rPr>
        <w:t>22</w:t>
      </w:r>
      <w:r w:rsidRPr="00EC5A33">
        <w:fldChar w:fldCharType="end"/>
      </w:r>
    </w:p>
    <w:p w:rsidR="00EC5A33" w:rsidRPr="009041F9" w:rsidRDefault="00EC5A33">
      <w:pPr>
        <w:pStyle w:val="TOC2"/>
        <w:rPr>
          <w:rFonts w:asciiTheme="minorHAnsi" w:eastAsiaTheme="minorEastAsia" w:hAnsiTheme="minorHAnsi" w:cstheme="minorBidi"/>
          <w:sz w:val="22"/>
          <w:szCs w:val="22"/>
          <w:lang w:val="pt-BR"/>
        </w:rPr>
      </w:pPr>
      <w:r w:rsidRPr="009041F9">
        <w:rPr>
          <w:rFonts w:cs="Tahoma"/>
          <w:lang w:val="pt-BR"/>
        </w:rPr>
        <w:t>Office 365 Enterprise K1 (SL de Usuario)</w:t>
      </w:r>
      <w:r w:rsidRPr="009041F9">
        <w:rPr>
          <w:lang w:val="pt-BR"/>
        </w:rPr>
        <w:tab/>
      </w:r>
      <w:r w:rsidRPr="00EC5A33">
        <w:fldChar w:fldCharType="begin"/>
      </w:r>
      <w:r w:rsidRPr="009041F9">
        <w:rPr>
          <w:lang w:val="pt-BR"/>
        </w:rPr>
        <w:instrText xml:space="preserve"> PAGEREF _Toc361853773 \h </w:instrText>
      </w:r>
      <w:r w:rsidRPr="00EC5A33">
        <w:fldChar w:fldCharType="separate"/>
      </w:r>
      <w:r w:rsidR="005919DA">
        <w:rPr>
          <w:lang w:val="pt-BR"/>
        </w:rPr>
        <w:t>22</w:t>
      </w:r>
      <w:r w:rsidRPr="00EC5A33">
        <w:fldChar w:fldCharType="end"/>
      </w:r>
    </w:p>
    <w:p w:rsidR="00EC5A33" w:rsidRPr="009041F9" w:rsidRDefault="00EC5A33">
      <w:pPr>
        <w:pStyle w:val="TOC2"/>
        <w:rPr>
          <w:rFonts w:asciiTheme="minorHAnsi" w:eastAsiaTheme="minorEastAsia" w:hAnsiTheme="minorHAnsi" w:cstheme="minorBidi"/>
          <w:sz w:val="22"/>
          <w:szCs w:val="22"/>
          <w:lang w:val="pt-BR"/>
        </w:rPr>
      </w:pPr>
      <w:r w:rsidRPr="009041F9">
        <w:rPr>
          <w:rFonts w:cs="Tahoma"/>
          <w:lang w:val="pt-BR"/>
        </w:rPr>
        <w:t>Office 365 Enterprise K2 (SL de Usuario)</w:t>
      </w:r>
      <w:r w:rsidRPr="009041F9">
        <w:rPr>
          <w:lang w:val="pt-BR"/>
        </w:rPr>
        <w:tab/>
      </w:r>
      <w:r w:rsidRPr="00EC5A33">
        <w:fldChar w:fldCharType="begin"/>
      </w:r>
      <w:r w:rsidRPr="009041F9">
        <w:rPr>
          <w:lang w:val="pt-BR"/>
        </w:rPr>
        <w:instrText xml:space="preserve"> PAGEREF _Toc361853774 \h </w:instrText>
      </w:r>
      <w:r w:rsidRPr="00EC5A33">
        <w:fldChar w:fldCharType="separate"/>
      </w:r>
      <w:r w:rsidR="005919DA">
        <w:rPr>
          <w:lang w:val="pt-BR"/>
        </w:rPr>
        <w:t>22</w:t>
      </w:r>
      <w:r w:rsidRPr="00EC5A33">
        <w:fldChar w:fldCharType="end"/>
      </w:r>
    </w:p>
    <w:p w:rsidR="00EC5A33" w:rsidRPr="009041F9" w:rsidRDefault="00EC5A33">
      <w:pPr>
        <w:pStyle w:val="TOC2"/>
        <w:rPr>
          <w:rFonts w:asciiTheme="minorHAnsi" w:eastAsiaTheme="minorEastAsia" w:hAnsiTheme="minorHAnsi" w:cstheme="minorBidi"/>
          <w:sz w:val="22"/>
          <w:szCs w:val="22"/>
          <w:lang w:val="es-ES"/>
        </w:rPr>
      </w:pPr>
      <w:r w:rsidRPr="009041F9">
        <w:rPr>
          <w:rFonts w:cs="Tahoma"/>
          <w:lang w:val="es-ES"/>
        </w:rPr>
        <w:t>Office 365 Administración Pública G1 – G4 (SL de Usuario)</w:t>
      </w:r>
      <w:r w:rsidRPr="009041F9">
        <w:rPr>
          <w:lang w:val="es-ES"/>
        </w:rPr>
        <w:tab/>
      </w:r>
      <w:r w:rsidRPr="00EC5A33">
        <w:fldChar w:fldCharType="begin"/>
      </w:r>
      <w:r w:rsidRPr="009041F9">
        <w:rPr>
          <w:lang w:val="es-ES"/>
        </w:rPr>
        <w:instrText xml:space="preserve"> PAGEREF _Toc361853775 \h </w:instrText>
      </w:r>
      <w:r w:rsidRPr="00EC5A33">
        <w:fldChar w:fldCharType="separate"/>
      </w:r>
      <w:r w:rsidR="005919DA">
        <w:rPr>
          <w:lang w:val="es-ES"/>
        </w:rPr>
        <w:t>22</w:t>
      </w:r>
      <w:r w:rsidRPr="00EC5A33">
        <w:fldChar w:fldCharType="end"/>
      </w:r>
    </w:p>
    <w:p w:rsidR="00EC5A33" w:rsidRPr="009041F9" w:rsidRDefault="00EC5A33">
      <w:pPr>
        <w:pStyle w:val="TOC2"/>
        <w:rPr>
          <w:rFonts w:asciiTheme="minorHAnsi" w:eastAsiaTheme="minorEastAsia" w:hAnsiTheme="minorHAnsi" w:cstheme="minorBidi"/>
          <w:sz w:val="22"/>
          <w:szCs w:val="22"/>
          <w:lang w:val="es-ES"/>
        </w:rPr>
      </w:pPr>
      <w:r w:rsidRPr="009041F9">
        <w:rPr>
          <w:rFonts w:cs="Tahoma"/>
          <w:lang w:val="es-ES"/>
        </w:rPr>
        <w:t>Complemento de Office 365 Administración Pública G1, G3, G4</w:t>
      </w:r>
      <w:r w:rsidR="00D736BE" w:rsidRPr="009041F9">
        <w:rPr>
          <w:rFonts w:cs="Tahoma"/>
          <w:vertAlign w:val="superscript"/>
          <w:lang w:val="es-ES"/>
        </w:rPr>
        <w:t xml:space="preserve"> </w:t>
      </w:r>
      <w:r w:rsidRPr="009041F9">
        <w:rPr>
          <w:rFonts w:cs="Tahoma"/>
          <w:lang w:val="es-ES"/>
        </w:rPr>
        <w:t>(SL de Usuario)</w:t>
      </w:r>
      <w:r w:rsidRPr="009041F9">
        <w:rPr>
          <w:lang w:val="es-ES"/>
        </w:rPr>
        <w:tab/>
      </w:r>
      <w:r w:rsidRPr="00EC5A33">
        <w:fldChar w:fldCharType="begin"/>
      </w:r>
      <w:r w:rsidRPr="009041F9">
        <w:rPr>
          <w:lang w:val="es-ES"/>
        </w:rPr>
        <w:instrText xml:space="preserve"> PAGEREF _Toc361853776 \h </w:instrText>
      </w:r>
      <w:r w:rsidRPr="00EC5A33">
        <w:fldChar w:fldCharType="separate"/>
      </w:r>
      <w:r w:rsidR="005919DA">
        <w:rPr>
          <w:lang w:val="es-ES"/>
        </w:rPr>
        <w:t>23</w:t>
      </w:r>
      <w:r w:rsidRPr="00EC5A33">
        <w:fldChar w:fldCharType="end"/>
      </w:r>
    </w:p>
    <w:p w:rsidR="00EC5A33" w:rsidRPr="009041F9" w:rsidRDefault="00EC5A33">
      <w:pPr>
        <w:pStyle w:val="TOC2"/>
        <w:rPr>
          <w:rFonts w:asciiTheme="minorHAnsi" w:eastAsiaTheme="minorEastAsia" w:hAnsiTheme="minorHAnsi" w:cstheme="minorBidi"/>
          <w:sz w:val="22"/>
          <w:szCs w:val="22"/>
          <w:lang w:val="es-ES"/>
        </w:rPr>
      </w:pPr>
      <w:r w:rsidRPr="009041F9">
        <w:rPr>
          <w:rFonts w:cs="Tahoma"/>
          <w:lang w:val="es-ES"/>
        </w:rPr>
        <w:t>Office 365 Administración Pública G3, G4 sin Complemento de Office Pro Plus</w:t>
      </w:r>
      <w:r w:rsidR="00D736BE" w:rsidRPr="009041F9">
        <w:rPr>
          <w:rFonts w:cs="Tahoma"/>
          <w:vertAlign w:val="superscript"/>
          <w:lang w:val="es-ES"/>
        </w:rPr>
        <w:t xml:space="preserve"> </w:t>
      </w:r>
      <w:r w:rsidRPr="009041F9">
        <w:rPr>
          <w:rFonts w:cs="Tahoma"/>
          <w:lang w:val="es-ES"/>
        </w:rPr>
        <w:t>(SL de Usuario)</w:t>
      </w:r>
      <w:r w:rsidRPr="009041F9">
        <w:rPr>
          <w:lang w:val="es-ES"/>
        </w:rPr>
        <w:tab/>
      </w:r>
      <w:r w:rsidRPr="00EC5A33">
        <w:fldChar w:fldCharType="begin"/>
      </w:r>
      <w:r w:rsidRPr="009041F9">
        <w:rPr>
          <w:lang w:val="es-ES"/>
        </w:rPr>
        <w:instrText xml:space="preserve"> PAGEREF _Toc361853777 \h </w:instrText>
      </w:r>
      <w:r w:rsidRPr="00EC5A33">
        <w:fldChar w:fldCharType="separate"/>
      </w:r>
      <w:r w:rsidR="005919DA">
        <w:rPr>
          <w:lang w:val="es-ES"/>
        </w:rPr>
        <w:t>23</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Office Web Applications con SharePoint Plan 2A (SL de Usuario)</w:t>
      </w:r>
      <w:r w:rsidRPr="00EC5A33">
        <w:tab/>
      </w:r>
      <w:r w:rsidRPr="00EC5A33">
        <w:fldChar w:fldCharType="begin"/>
      </w:r>
      <w:r w:rsidRPr="00EC5A33">
        <w:instrText xml:space="preserve"> PAGEREF _Toc361853778 \h </w:instrText>
      </w:r>
      <w:r w:rsidRPr="00EC5A33">
        <w:fldChar w:fldCharType="separate"/>
      </w:r>
      <w:r w:rsidR="005919DA">
        <w:t>23</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Project Online</w:t>
      </w:r>
      <w:r w:rsidRPr="00EC5A33">
        <w:tab/>
      </w:r>
      <w:r w:rsidRPr="00EC5A33">
        <w:fldChar w:fldCharType="begin"/>
      </w:r>
      <w:r w:rsidRPr="00EC5A33">
        <w:instrText xml:space="preserve"> PAGEREF _Toc361853779 \h </w:instrText>
      </w:r>
      <w:r w:rsidRPr="00EC5A33">
        <w:fldChar w:fldCharType="separate"/>
      </w:r>
      <w:r w:rsidR="005919DA">
        <w:t>23</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Project Online A</w:t>
      </w:r>
      <w:r w:rsidRPr="00EC5A33">
        <w:tab/>
      </w:r>
      <w:r w:rsidRPr="00EC5A33">
        <w:fldChar w:fldCharType="begin"/>
      </w:r>
      <w:r w:rsidRPr="00EC5A33">
        <w:instrText xml:space="preserve"> PAGEREF _Toc361853780 \h </w:instrText>
      </w:r>
      <w:r w:rsidRPr="00EC5A33">
        <w:fldChar w:fldCharType="separate"/>
      </w:r>
      <w:r w:rsidR="005919DA">
        <w:t>23</w:t>
      </w:r>
      <w:r w:rsidRPr="00EC5A33">
        <w:fldChar w:fldCharType="end"/>
      </w:r>
    </w:p>
    <w:p w:rsidR="00EC5A33" w:rsidRPr="009041F9" w:rsidRDefault="00EC5A33">
      <w:pPr>
        <w:pStyle w:val="TOC2"/>
        <w:rPr>
          <w:rFonts w:asciiTheme="minorHAnsi" w:eastAsiaTheme="minorEastAsia" w:hAnsiTheme="minorHAnsi" w:cstheme="minorBidi"/>
          <w:sz w:val="22"/>
          <w:szCs w:val="22"/>
          <w:lang w:val="pt-BR"/>
        </w:rPr>
      </w:pPr>
      <w:r w:rsidRPr="009041F9">
        <w:rPr>
          <w:rFonts w:cs="Tahoma"/>
          <w:lang w:val="pt-BR"/>
        </w:rPr>
        <w:t>Project Server 2013</w:t>
      </w:r>
      <w:r w:rsidRPr="009041F9">
        <w:rPr>
          <w:lang w:val="pt-BR"/>
        </w:rPr>
        <w:tab/>
      </w:r>
      <w:r w:rsidRPr="00EC5A33">
        <w:fldChar w:fldCharType="begin"/>
      </w:r>
      <w:r w:rsidRPr="009041F9">
        <w:rPr>
          <w:lang w:val="pt-BR"/>
        </w:rPr>
        <w:instrText xml:space="preserve"> PAGEREF _Toc361853781 \h </w:instrText>
      </w:r>
      <w:r w:rsidRPr="00EC5A33">
        <w:fldChar w:fldCharType="separate"/>
      </w:r>
      <w:r w:rsidR="005919DA">
        <w:rPr>
          <w:lang w:val="pt-BR"/>
        </w:rPr>
        <w:t>23</w:t>
      </w:r>
      <w:r w:rsidRPr="00EC5A33">
        <w:fldChar w:fldCharType="end"/>
      </w:r>
    </w:p>
    <w:p w:rsidR="00EC5A33" w:rsidRPr="009041F9" w:rsidRDefault="00EC5A33">
      <w:pPr>
        <w:pStyle w:val="TOC2"/>
        <w:rPr>
          <w:rFonts w:asciiTheme="minorHAnsi" w:eastAsiaTheme="minorEastAsia" w:hAnsiTheme="minorHAnsi" w:cstheme="minorBidi"/>
          <w:sz w:val="22"/>
          <w:szCs w:val="22"/>
          <w:lang w:val="pt-BR"/>
        </w:rPr>
      </w:pPr>
      <w:r w:rsidRPr="009041F9">
        <w:rPr>
          <w:rFonts w:cs="Tahoma"/>
          <w:lang w:val="pt-BR"/>
        </w:rPr>
        <w:t>Licencia CAL de Project Server 2013</w:t>
      </w:r>
      <w:r w:rsidRPr="009041F9">
        <w:rPr>
          <w:lang w:val="pt-BR"/>
        </w:rPr>
        <w:tab/>
      </w:r>
      <w:r w:rsidRPr="00EC5A33">
        <w:fldChar w:fldCharType="begin"/>
      </w:r>
      <w:r w:rsidRPr="009041F9">
        <w:rPr>
          <w:lang w:val="pt-BR"/>
        </w:rPr>
        <w:instrText xml:space="preserve"> PAGEREF _Toc361853782 \h </w:instrText>
      </w:r>
      <w:r w:rsidRPr="00EC5A33">
        <w:fldChar w:fldCharType="separate"/>
      </w:r>
      <w:r w:rsidR="005919DA">
        <w:rPr>
          <w:lang w:val="pt-BR"/>
        </w:rPr>
        <w:t>23</w:t>
      </w:r>
      <w:r w:rsidRPr="00EC5A33">
        <w:fldChar w:fldCharType="end"/>
      </w:r>
    </w:p>
    <w:p w:rsidR="00EC5A33" w:rsidRPr="009041F9" w:rsidRDefault="00EC5A33">
      <w:pPr>
        <w:pStyle w:val="TOC2"/>
        <w:rPr>
          <w:rFonts w:asciiTheme="minorHAnsi" w:eastAsiaTheme="minorEastAsia" w:hAnsiTheme="minorHAnsi" w:cstheme="minorBidi"/>
          <w:sz w:val="22"/>
          <w:szCs w:val="22"/>
          <w:lang w:val="pt-BR"/>
        </w:rPr>
      </w:pPr>
      <w:r w:rsidRPr="009041F9">
        <w:rPr>
          <w:rFonts w:cs="Tahoma"/>
          <w:lang w:val="pt-BR"/>
        </w:rPr>
        <w:t>SharePoint™ Online Extra Storage 1 GB (SL de Complemento)</w:t>
      </w:r>
      <w:r w:rsidRPr="009041F9">
        <w:rPr>
          <w:lang w:val="pt-BR"/>
        </w:rPr>
        <w:tab/>
      </w:r>
      <w:r w:rsidRPr="00EC5A33">
        <w:fldChar w:fldCharType="begin"/>
      </w:r>
      <w:r w:rsidRPr="009041F9">
        <w:rPr>
          <w:lang w:val="pt-BR"/>
        </w:rPr>
        <w:instrText xml:space="preserve"> PAGEREF _Toc361853783 \h </w:instrText>
      </w:r>
      <w:r w:rsidRPr="00EC5A33">
        <w:fldChar w:fldCharType="separate"/>
      </w:r>
      <w:r w:rsidR="005919DA">
        <w:rPr>
          <w:lang w:val="pt-BR"/>
        </w:rPr>
        <w:t>23</w:t>
      </w:r>
      <w:r w:rsidRPr="00EC5A33">
        <w:fldChar w:fldCharType="end"/>
      </w:r>
    </w:p>
    <w:p w:rsidR="00EC5A33" w:rsidRPr="009041F9" w:rsidRDefault="00EC5A33">
      <w:pPr>
        <w:pStyle w:val="TOC2"/>
        <w:rPr>
          <w:rFonts w:asciiTheme="minorHAnsi" w:eastAsiaTheme="minorEastAsia" w:hAnsiTheme="minorHAnsi" w:cstheme="minorBidi"/>
          <w:sz w:val="22"/>
          <w:szCs w:val="22"/>
          <w:lang w:val="pt-BR"/>
        </w:rPr>
      </w:pPr>
      <w:r w:rsidRPr="009041F9">
        <w:rPr>
          <w:rFonts w:cs="Tahoma"/>
          <w:lang w:val="pt-BR"/>
        </w:rPr>
        <w:t>SharePoint™ Online Extra Storage 1 GB A (SL de Complemento)</w:t>
      </w:r>
      <w:r w:rsidRPr="009041F9">
        <w:rPr>
          <w:lang w:val="pt-BR"/>
        </w:rPr>
        <w:tab/>
      </w:r>
      <w:r w:rsidRPr="00EC5A33">
        <w:fldChar w:fldCharType="begin"/>
      </w:r>
      <w:r w:rsidRPr="009041F9">
        <w:rPr>
          <w:lang w:val="pt-BR"/>
        </w:rPr>
        <w:instrText xml:space="preserve"> PAGEREF _Toc361853784 \h </w:instrText>
      </w:r>
      <w:r w:rsidRPr="00EC5A33">
        <w:fldChar w:fldCharType="separate"/>
      </w:r>
      <w:r w:rsidR="005919DA">
        <w:rPr>
          <w:lang w:val="pt-BR"/>
        </w:rPr>
        <w:t>23</w:t>
      </w:r>
      <w:r w:rsidRPr="00EC5A33">
        <w:fldChar w:fldCharType="end"/>
      </w:r>
    </w:p>
    <w:p w:rsidR="00EC5A33" w:rsidRPr="009041F9" w:rsidRDefault="00EC5A33">
      <w:pPr>
        <w:pStyle w:val="TOC2"/>
        <w:rPr>
          <w:rFonts w:asciiTheme="minorHAnsi" w:eastAsiaTheme="minorEastAsia" w:hAnsiTheme="minorHAnsi" w:cstheme="minorBidi"/>
          <w:sz w:val="22"/>
          <w:szCs w:val="22"/>
          <w:lang w:val="pt-BR"/>
        </w:rPr>
      </w:pPr>
      <w:r w:rsidRPr="009041F9">
        <w:rPr>
          <w:rFonts w:cs="Tahoma"/>
          <w:lang w:val="pt-BR"/>
        </w:rPr>
        <w:t>Complemento de SharePoint™ Online Plan 1 (SL de usuario)</w:t>
      </w:r>
      <w:r w:rsidRPr="009041F9">
        <w:rPr>
          <w:lang w:val="pt-BR"/>
        </w:rPr>
        <w:tab/>
      </w:r>
      <w:r w:rsidRPr="00EC5A33">
        <w:fldChar w:fldCharType="begin"/>
      </w:r>
      <w:r w:rsidRPr="009041F9">
        <w:rPr>
          <w:lang w:val="pt-BR"/>
        </w:rPr>
        <w:instrText xml:space="preserve"> PAGEREF _Toc361853785 \h </w:instrText>
      </w:r>
      <w:r w:rsidRPr="00EC5A33">
        <w:fldChar w:fldCharType="separate"/>
      </w:r>
      <w:r w:rsidR="005919DA">
        <w:rPr>
          <w:lang w:val="pt-BR"/>
        </w:rPr>
        <w:t>23</w:t>
      </w:r>
      <w:r w:rsidRPr="00EC5A33">
        <w:fldChar w:fldCharType="end"/>
      </w:r>
    </w:p>
    <w:p w:rsidR="00EC5A33" w:rsidRPr="009041F9" w:rsidRDefault="00EC5A33">
      <w:pPr>
        <w:pStyle w:val="TOC2"/>
        <w:rPr>
          <w:rFonts w:asciiTheme="minorHAnsi" w:eastAsiaTheme="minorEastAsia" w:hAnsiTheme="minorHAnsi" w:cstheme="minorBidi"/>
          <w:sz w:val="22"/>
          <w:szCs w:val="22"/>
          <w:lang w:val="pt-BR"/>
        </w:rPr>
      </w:pPr>
      <w:r w:rsidRPr="009041F9">
        <w:rPr>
          <w:rFonts w:cs="Tahoma"/>
          <w:lang w:val="pt-BR"/>
        </w:rPr>
        <w:t>SharePoint™ Online Plan 1 (SL de usuario)</w:t>
      </w:r>
      <w:r w:rsidRPr="009041F9">
        <w:rPr>
          <w:lang w:val="pt-BR"/>
        </w:rPr>
        <w:tab/>
      </w:r>
      <w:r w:rsidRPr="00EC5A33">
        <w:fldChar w:fldCharType="begin"/>
      </w:r>
      <w:r w:rsidRPr="009041F9">
        <w:rPr>
          <w:lang w:val="pt-BR"/>
        </w:rPr>
        <w:instrText xml:space="preserve"> PAGEREF _Toc361853786 \h </w:instrText>
      </w:r>
      <w:r w:rsidRPr="00EC5A33">
        <w:fldChar w:fldCharType="separate"/>
      </w:r>
      <w:r w:rsidR="005919DA">
        <w:rPr>
          <w:lang w:val="pt-BR"/>
        </w:rPr>
        <w:t>23</w:t>
      </w:r>
      <w:r w:rsidRPr="00EC5A33">
        <w:fldChar w:fldCharType="end"/>
      </w:r>
    </w:p>
    <w:p w:rsidR="00EC5A33" w:rsidRPr="009041F9" w:rsidRDefault="00EC5A33">
      <w:pPr>
        <w:pStyle w:val="TOC2"/>
        <w:rPr>
          <w:rFonts w:asciiTheme="minorHAnsi" w:eastAsiaTheme="minorEastAsia" w:hAnsiTheme="minorHAnsi" w:cstheme="minorBidi"/>
          <w:sz w:val="22"/>
          <w:szCs w:val="22"/>
          <w:lang w:val="pt-BR"/>
        </w:rPr>
      </w:pPr>
      <w:r w:rsidRPr="009041F9">
        <w:rPr>
          <w:rFonts w:cs="Tahoma"/>
          <w:lang w:val="pt-BR"/>
        </w:rPr>
        <w:t>Complemento de SharePoint™ Online Plan 1 con Complemento de Yammer (SL de usuario)</w:t>
      </w:r>
      <w:r w:rsidRPr="009041F9">
        <w:rPr>
          <w:lang w:val="pt-BR"/>
        </w:rPr>
        <w:tab/>
      </w:r>
      <w:r w:rsidRPr="00EC5A33">
        <w:fldChar w:fldCharType="begin"/>
      </w:r>
      <w:r w:rsidRPr="009041F9">
        <w:rPr>
          <w:lang w:val="pt-BR"/>
        </w:rPr>
        <w:instrText xml:space="preserve"> PAGEREF _Toc361853787 \h </w:instrText>
      </w:r>
      <w:r w:rsidRPr="00EC5A33">
        <w:fldChar w:fldCharType="separate"/>
      </w:r>
      <w:r w:rsidR="005919DA">
        <w:rPr>
          <w:lang w:val="pt-BR"/>
        </w:rPr>
        <w:t>23</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SharePoint™ Online Plan 2 (SL de usuario)</w:t>
      </w:r>
      <w:r w:rsidRPr="00EC5A33">
        <w:tab/>
      </w:r>
      <w:r w:rsidRPr="00EC5A33">
        <w:fldChar w:fldCharType="begin"/>
      </w:r>
      <w:r w:rsidRPr="00EC5A33">
        <w:instrText xml:space="preserve"> PAGEREF _Toc361853788 \h </w:instrText>
      </w:r>
      <w:r w:rsidRPr="00EC5A33">
        <w:fldChar w:fldCharType="separate"/>
      </w:r>
      <w:r w:rsidR="005919DA">
        <w:t>23</w:t>
      </w:r>
      <w:r w:rsidRPr="00EC5A33">
        <w:fldChar w:fldCharType="end"/>
      </w:r>
    </w:p>
    <w:p w:rsidR="00EC5A33" w:rsidRPr="009041F9" w:rsidRDefault="00EC5A33">
      <w:pPr>
        <w:pStyle w:val="TOC2"/>
        <w:rPr>
          <w:rFonts w:asciiTheme="minorHAnsi" w:eastAsiaTheme="minorEastAsia" w:hAnsiTheme="minorHAnsi" w:cstheme="minorBidi"/>
          <w:sz w:val="22"/>
          <w:szCs w:val="22"/>
          <w:lang w:val="pt-BR"/>
        </w:rPr>
      </w:pPr>
      <w:r w:rsidRPr="009041F9">
        <w:rPr>
          <w:rFonts w:cs="Tahoma"/>
          <w:lang w:val="pt-BR"/>
        </w:rPr>
        <w:t>SharePoint™ Server 2013</w:t>
      </w:r>
      <w:r w:rsidRPr="009041F9">
        <w:rPr>
          <w:lang w:val="pt-BR"/>
        </w:rPr>
        <w:tab/>
      </w:r>
      <w:r w:rsidRPr="00EC5A33">
        <w:fldChar w:fldCharType="begin"/>
      </w:r>
      <w:r w:rsidRPr="009041F9">
        <w:rPr>
          <w:lang w:val="pt-BR"/>
        </w:rPr>
        <w:instrText xml:space="preserve"> PAGEREF _Toc361853789 \h </w:instrText>
      </w:r>
      <w:r w:rsidRPr="00EC5A33">
        <w:fldChar w:fldCharType="separate"/>
      </w:r>
      <w:r w:rsidR="005919DA">
        <w:rPr>
          <w:lang w:val="pt-BR"/>
        </w:rPr>
        <w:t>23</w:t>
      </w:r>
      <w:r w:rsidRPr="00EC5A33">
        <w:fldChar w:fldCharType="end"/>
      </w:r>
    </w:p>
    <w:p w:rsidR="00EC5A33" w:rsidRPr="009041F9" w:rsidRDefault="00EC5A33">
      <w:pPr>
        <w:pStyle w:val="TOC2"/>
        <w:rPr>
          <w:rFonts w:asciiTheme="minorHAnsi" w:eastAsiaTheme="minorEastAsia" w:hAnsiTheme="minorHAnsi" w:cstheme="minorBidi"/>
          <w:sz w:val="22"/>
          <w:szCs w:val="22"/>
          <w:lang w:val="pt-BR"/>
        </w:rPr>
      </w:pPr>
      <w:r w:rsidRPr="009041F9">
        <w:rPr>
          <w:rFonts w:cs="Tahoma"/>
          <w:lang w:val="pt-BR"/>
        </w:rPr>
        <w:t>Licencia CAL de SharePoint™ Server Enterprise 2013</w:t>
      </w:r>
      <w:r w:rsidRPr="009041F9">
        <w:rPr>
          <w:lang w:val="pt-BR"/>
        </w:rPr>
        <w:tab/>
      </w:r>
      <w:r w:rsidRPr="00EC5A33">
        <w:fldChar w:fldCharType="begin"/>
      </w:r>
      <w:r w:rsidRPr="009041F9">
        <w:rPr>
          <w:lang w:val="pt-BR"/>
        </w:rPr>
        <w:instrText xml:space="preserve"> PAGEREF _Toc361853790 \h </w:instrText>
      </w:r>
      <w:r w:rsidRPr="00EC5A33">
        <w:fldChar w:fldCharType="separate"/>
      </w:r>
      <w:r w:rsidR="005919DA">
        <w:rPr>
          <w:lang w:val="pt-BR"/>
        </w:rPr>
        <w:t>23</w:t>
      </w:r>
      <w:r w:rsidRPr="00EC5A33">
        <w:fldChar w:fldCharType="end"/>
      </w:r>
    </w:p>
    <w:p w:rsidR="00EC5A33" w:rsidRPr="009041F9" w:rsidRDefault="00EC5A33">
      <w:pPr>
        <w:pStyle w:val="TOC2"/>
        <w:rPr>
          <w:rFonts w:asciiTheme="minorHAnsi" w:eastAsiaTheme="minorEastAsia" w:hAnsiTheme="minorHAnsi" w:cstheme="minorBidi"/>
          <w:sz w:val="22"/>
          <w:szCs w:val="22"/>
          <w:lang w:val="pt-BR"/>
        </w:rPr>
      </w:pPr>
      <w:r w:rsidRPr="009041F9">
        <w:rPr>
          <w:rFonts w:cs="Tahoma"/>
          <w:lang w:val="pt-BR"/>
        </w:rPr>
        <w:t>Licencia CAL de SharePoint™ Server Standard 2013</w:t>
      </w:r>
      <w:r w:rsidRPr="009041F9">
        <w:rPr>
          <w:lang w:val="pt-BR"/>
        </w:rPr>
        <w:tab/>
      </w:r>
      <w:r w:rsidRPr="00EC5A33">
        <w:fldChar w:fldCharType="begin"/>
      </w:r>
      <w:r w:rsidRPr="009041F9">
        <w:rPr>
          <w:lang w:val="pt-BR"/>
        </w:rPr>
        <w:instrText xml:space="preserve"> PAGEREF _Toc361853791 \h </w:instrText>
      </w:r>
      <w:r w:rsidRPr="00EC5A33">
        <w:fldChar w:fldCharType="separate"/>
      </w:r>
      <w:r w:rsidR="005919DA">
        <w:rPr>
          <w:lang w:val="pt-BR"/>
        </w:rPr>
        <w:t>23</w:t>
      </w:r>
      <w:r w:rsidRPr="00EC5A33">
        <w:fldChar w:fldCharType="end"/>
      </w:r>
    </w:p>
    <w:p w:rsidR="00EC5A33" w:rsidRPr="009041F9" w:rsidRDefault="00EC5A33">
      <w:pPr>
        <w:pStyle w:val="TOC2"/>
        <w:rPr>
          <w:rFonts w:asciiTheme="minorHAnsi" w:eastAsiaTheme="minorEastAsia" w:hAnsiTheme="minorHAnsi" w:cstheme="minorBidi"/>
          <w:sz w:val="22"/>
          <w:szCs w:val="22"/>
          <w:lang w:val="pt-BR"/>
        </w:rPr>
      </w:pPr>
      <w:r w:rsidRPr="009041F9">
        <w:rPr>
          <w:rFonts w:cs="Tahoma"/>
          <w:lang w:val="pt-BR"/>
        </w:rPr>
        <w:t>Licencia Por Procesador de SQL Server</w:t>
      </w:r>
      <w:r w:rsidRPr="009041F9">
        <w:rPr>
          <w:rFonts w:eastAsia="Times New Roman" w:cs="Tahoma"/>
          <w:vertAlign w:val="superscript"/>
          <w:lang w:val="pt-BR"/>
        </w:rPr>
        <w:t>®</w:t>
      </w:r>
      <w:r w:rsidRPr="009041F9">
        <w:rPr>
          <w:rFonts w:cs="Tahoma"/>
          <w:lang w:val="pt-BR"/>
        </w:rPr>
        <w:t xml:space="preserve"> 2008 R2 Datacenter</w:t>
      </w:r>
      <w:r w:rsidRPr="009041F9">
        <w:rPr>
          <w:lang w:val="pt-BR"/>
        </w:rPr>
        <w:tab/>
      </w:r>
      <w:r w:rsidRPr="00EC5A33">
        <w:fldChar w:fldCharType="begin"/>
      </w:r>
      <w:r w:rsidRPr="009041F9">
        <w:rPr>
          <w:lang w:val="pt-BR"/>
        </w:rPr>
        <w:instrText xml:space="preserve"> PAGEREF _Toc361853792 \h </w:instrText>
      </w:r>
      <w:r w:rsidRPr="00EC5A33">
        <w:fldChar w:fldCharType="separate"/>
      </w:r>
      <w:r w:rsidR="005919DA">
        <w:rPr>
          <w:lang w:val="pt-BR"/>
        </w:rPr>
        <w:t>23</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SQL Server</w:t>
      </w:r>
      <w:r w:rsidRPr="00EC5A33">
        <w:rPr>
          <w:rFonts w:eastAsia="Times New Roman" w:cs="Tahoma"/>
          <w:vertAlign w:val="superscript"/>
        </w:rPr>
        <w:t>®</w:t>
      </w:r>
      <w:r w:rsidRPr="00EC5A33">
        <w:rPr>
          <w:rFonts w:cs="Tahoma"/>
        </w:rPr>
        <w:t xml:space="preserve"> 2008 R2 Small Business</w:t>
      </w:r>
      <w:r w:rsidRPr="00EC5A33">
        <w:tab/>
      </w:r>
      <w:r w:rsidRPr="00EC5A33">
        <w:fldChar w:fldCharType="begin"/>
      </w:r>
      <w:r w:rsidRPr="00EC5A33">
        <w:instrText xml:space="preserve"> PAGEREF _Toc361853793 \h </w:instrText>
      </w:r>
      <w:r w:rsidRPr="00EC5A33">
        <w:fldChar w:fldCharType="separate"/>
      </w:r>
      <w:r w:rsidR="005919DA">
        <w:t>23</w:t>
      </w:r>
      <w:r w:rsidRPr="00EC5A33">
        <w:fldChar w:fldCharType="end"/>
      </w:r>
    </w:p>
    <w:p w:rsidR="00EC5A33" w:rsidRPr="009041F9" w:rsidRDefault="00EC5A33">
      <w:pPr>
        <w:pStyle w:val="TOC2"/>
        <w:rPr>
          <w:rFonts w:asciiTheme="minorHAnsi" w:eastAsiaTheme="minorEastAsia" w:hAnsiTheme="minorHAnsi" w:cstheme="minorBidi"/>
          <w:sz w:val="22"/>
          <w:szCs w:val="22"/>
          <w:lang w:val="pt-BR"/>
        </w:rPr>
      </w:pPr>
      <w:r w:rsidRPr="009041F9">
        <w:rPr>
          <w:rFonts w:cs="Tahoma"/>
          <w:lang w:val="pt-BR"/>
        </w:rPr>
        <w:t>Licencia CAL de SQL Server</w:t>
      </w:r>
      <w:r w:rsidRPr="009041F9">
        <w:rPr>
          <w:rFonts w:eastAsia="Times New Roman" w:cs="Tahoma"/>
          <w:vertAlign w:val="superscript"/>
          <w:lang w:val="pt-BR"/>
        </w:rPr>
        <w:t>®</w:t>
      </w:r>
      <w:r w:rsidRPr="009041F9">
        <w:rPr>
          <w:rFonts w:cs="Tahoma"/>
          <w:lang w:val="pt-BR"/>
        </w:rPr>
        <w:t xml:space="preserve"> 2008 R2 Small Business</w:t>
      </w:r>
      <w:r w:rsidRPr="009041F9">
        <w:rPr>
          <w:lang w:val="pt-BR"/>
        </w:rPr>
        <w:tab/>
      </w:r>
      <w:r w:rsidRPr="00EC5A33">
        <w:fldChar w:fldCharType="begin"/>
      </w:r>
      <w:r w:rsidRPr="009041F9">
        <w:rPr>
          <w:lang w:val="pt-BR"/>
        </w:rPr>
        <w:instrText xml:space="preserve"> PAGEREF _Toc361853794 \h </w:instrText>
      </w:r>
      <w:r w:rsidRPr="00EC5A33">
        <w:fldChar w:fldCharType="separate"/>
      </w:r>
      <w:r w:rsidR="005919DA">
        <w:rPr>
          <w:lang w:val="pt-BR"/>
        </w:rPr>
        <w:t>23</w:t>
      </w:r>
      <w:r w:rsidRPr="00EC5A33">
        <w:fldChar w:fldCharType="end"/>
      </w:r>
    </w:p>
    <w:p w:rsidR="00EC5A33" w:rsidRPr="009041F9" w:rsidRDefault="00EC5A33">
      <w:pPr>
        <w:pStyle w:val="TOC2"/>
        <w:rPr>
          <w:rFonts w:asciiTheme="minorHAnsi" w:eastAsiaTheme="minorEastAsia" w:hAnsiTheme="minorHAnsi" w:cstheme="minorBidi"/>
          <w:sz w:val="22"/>
          <w:szCs w:val="22"/>
          <w:lang w:val="pt-BR"/>
        </w:rPr>
      </w:pPr>
      <w:r w:rsidRPr="009041F9">
        <w:rPr>
          <w:rFonts w:cs="Tahoma"/>
          <w:lang w:val="pt-BR"/>
        </w:rPr>
        <w:t>SQL Server</w:t>
      </w:r>
      <w:r w:rsidRPr="009041F9">
        <w:rPr>
          <w:rFonts w:eastAsia="Times New Roman" w:cs="Tahoma"/>
          <w:vertAlign w:val="superscript"/>
          <w:lang w:val="pt-BR"/>
        </w:rPr>
        <w:t>®</w:t>
      </w:r>
      <w:r w:rsidRPr="009041F9">
        <w:rPr>
          <w:rFonts w:cs="Tahoma"/>
          <w:lang w:val="pt-BR"/>
        </w:rPr>
        <w:t xml:space="preserve"> 2008 R2 Web por procesador</w:t>
      </w:r>
      <w:r w:rsidRPr="009041F9">
        <w:rPr>
          <w:lang w:val="pt-BR"/>
        </w:rPr>
        <w:tab/>
      </w:r>
      <w:r w:rsidRPr="00EC5A33">
        <w:fldChar w:fldCharType="begin"/>
      </w:r>
      <w:r w:rsidRPr="009041F9">
        <w:rPr>
          <w:lang w:val="pt-BR"/>
        </w:rPr>
        <w:instrText xml:space="preserve"> PAGEREF _Toc361853795 \h </w:instrText>
      </w:r>
      <w:r w:rsidRPr="00EC5A33">
        <w:fldChar w:fldCharType="separate"/>
      </w:r>
      <w:r w:rsidR="005919DA">
        <w:rPr>
          <w:lang w:val="pt-BR"/>
        </w:rPr>
        <w:t>23</w:t>
      </w:r>
      <w:r w:rsidRPr="00EC5A33">
        <w:fldChar w:fldCharType="end"/>
      </w:r>
    </w:p>
    <w:p w:rsidR="00EC5A33" w:rsidRPr="009041F9" w:rsidRDefault="00EC5A33">
      <w:pPr>
        <w:pStyle w:val="TOC2"/>
        <w:rPr>
          <w:rFonts w:asciiTheme="minorHAnsi" w:eastAsiaTheme="minorEastAsia" w:hAnsiTheme="minorHAnsi" w:cstheme="minorBidi"/>
          <w:sz w:val="22"/>
          <w:szCs w:val="22"/>
          <w:lang w:val="pt-BR"/>
        </w:rPr>
      </w:pPr>
      <w:r w:rsidRPr="009041F9">
        <w:rPr>
          <w:rFonts w:cs="Tahoma"/>
          <w:lang w:val="pt-BR"/>
        </w:rPr>
        <w:t>Licencia CAL de SQL Server</w:t>
      </w:r>
      <w:r w:rsidRPr="009041F9">
        <w:rPr>
          <w:rFonts w:eastAsia="Times New Roman" w:cs="Tahoma"/>
          <w:vertAlign w:val="superscript"/>
          <w:lang w:val="pt-BR"/>
        </w:rPr>
        <w:t>®</w:t>
      </w:r>
      <w:r w:rsidRPr="009041F9">
        <w:rPr>
          <w:rFonts w:cs="Tahoma"/>
          <w:lang w:val="pt-BR"/>
        </w:rPr>
        <w:t xml:space="preserve"> 2008 R2 Workgroup</w:t>
      </w:r>
      <w:r w:rsidRPr="009041F9">
        <w:rPr>
          <w:lang w:val="pt-BR"/>
        </w:rPr>
        <w:tab/>
      </w:r>
      <w:r w:rsidRPr="00EC5A33">
        <w:fldChar w:fldCharType="begin"/>
      </w:r>
      <w:r w:rsidRPr="009041F9">
        <w:rPr>
          <w:lang w:val="pt-BR"/>
        </w:rPr>
        <w:instrText xml:space="preserve"> PAGEREF _Toc361853796 \h </w:instrText>
      </w:r>
      <w:r w:rsidRPr="00EC5A33">
        <w:fldChar w:fldCharType="separate"/>
      </w:r>
      <w:r w:rsidR="005919DA">
        <w:rPr>
          <w:lang w:val="pt-BR"/>
        </w:rPr>
        <w:t>23</w:t>
      </w:r>
      <w:r w:rsidRPr="00EC5A33">
        <w:fldChar w:fldCharType="end"/>
      </w:r>
    </w:p>
    <w:p w:rsidR="00EC5A33" w:rsidRPr="009041F9" w:rsidRDefault="00EC5A33">
      <w:pPr>
        <w:pStyle w:val="TOC2"/>
        <w:rPr>
          <w:rFonts w:asciiTheme="minorHAnsi" w:eastAsiaTheme="minorEastAsia" w:hAnsiTheme="minorHAnsi" w:cstheme="minorBidi"/>
          <w:sz w:val="22"/>
          <w:szCs w:val="22"/>
          <w:lang w:val="pt-BR"/>
        </w:rPr>
      </w:pPr>
      <w:r w:rsidRPr="009041F9">
        <w:rPr>
          <w:rFonts w:cs="Tahoma"/>
          <w:lang w:val="pt-BR"/>
        </w:rPr>
        <w:t>SQL Server</w:t>
      </w:r>
      <w:r w:rsidRPr="009041F9">
        <w:rPr>
          <w:rFonts w:eastAsia="Times New Roman" w:cs="Tahoma"/>
          <w:vertAlign w:val="superscript"/>
          <w:lang w:val="pt-BR"/>
        </w:rPr>
        <w:t>®</w:t>
      </w:r>
      <w:r w:rsidRPr="009041F9">
        <w:rPr>
          <w:rFonts w:cs="Tahoma"/>
          <w:lang w:val="pt-BR"/>
        </w:rPr>
        <w:t xml:space="preserve"> 2008 R2 Workgroup (Complemento de 5 Clientes)</w:t>
      </w:r>
      <w:r w:rsidRPr="009041F9">
        <w:rPr>
          <w:lang w:val="pt-BR"/>
        </w:rPr>
        <w:tab/>
      </w:r>
      <w:r w:rsidRPr="00EC5A33">
        <w:fldChar w:fldCharType="begin"/>
      </w:r>
      <w:r w:rsidRPr="009041F9">
        <w:rPr>
          <w:lang w:val="pt-BR"/>
        </w:rPr>
        <w:instrText xml:space="preserve"> PAGEREF _Toc361853797 \h </w:instrText>
      </w:r>
      <w:r w:rsidRPr="00EC5A33">
        <w:fldChar w:fldCharType="separate"/>
      </w:r>
      <w:r w:rsidR="005919DA">
        <w:rPr>
          <w:lang w:val="pt-BR"/>
        </w:rPr>
        <w:t>23</w:t>
      </w:r>
      <w:r w:rsidRPr="00EC5A33">
        <w:fldChar w:fldCharType="end"/>
      </w:r>
    </w:p>
    <w:p w:rsidR="00EC5A33" w:rsidRPr="009041F9" w:rsidRDefault="00EC5A33">
      <w:pPr>
        <w:pStyle w:val="TOC2"/>
        <w:rPr>
          <w:rFonts w:asciiTheme="minorHAnsi" w:eastAsiaTheme="minorEastAsia" w:hAnsiTheme="minorHAnsi" w:cstheme="minorBidi"/>
          <w:sz w:val="22"/>
          <w:szCs w:val="22"/>
          <w:lang w:val="pt-BR"/>
        </w:rPr>
      </w:pPr>
      <w:r w:rsidRPr="009041F9">
        <w:rPr>
          <w:rFonts w:cs="Tahoma"/>
          <w:lang w:val="pt-BR"/>
        </w:rPr>
        <w:t>Licencia Por Procesador de SQL Server</w:t>
      </w:r>
      <w:r w:rsidRPr="009041F9">
        <w:rPr>
          <w:rFonts w:eastAsia="Times New Roman" w:cs="Tahoma"/>
          <w:vertAlign w:val="superscript"/>
          <w:lang w:val="pt-BR"/>
        </w:rPr>
        <w:t>®</w:t>
      </w:r>
      <w:r w:rsidRPr="009041F9">
        <w:rPr>
          <w:rFonts w:cs="Tahoma"/>
          <w:lang w:val="pt-BR"/>
        </w:rPr>
        <w:t xml:space="preserve"> 2008 R2 Workgroup</w:t>
      </w:r>
      <w:r w:rsidRPr="009041F9">
        <w:rPr>
          <w:lang w:val="pt-BR"/>
        </w:rPr>
        <w:tab/>
      </w:r>
      <w:r w:rsidRPr="00EC5A33">
        <w:fldChar w:fldCharType="begin"/>
      </w:r>
      <w:r w:rsidRPr="009041F9">
        <w:rPr>
          <w:lang w:val="pt-BR"/>
        </w:rPr>
        <w:instrText xml:space="preserve"> PAGEREF _Toc361853798 \h </w:instrText>
      </w:r>
      <w:r w:rsidRPr="00EC5A33">
        <w:fldChar w:fldCharType="separate"/>
      </w:r>
      <w:r w:rsidR="005919DA">
        <w:rPr>
          <w:lang w:val="pt-BR"/>
        </w:rPr>
        <w:t>23</w:t>
      </w:r>
      <w:r w:rsidRPr="00EC5A33">
        <w:fldChar w:fldCharType="end"/>
      </w:r>
    </w:p>
    <w:p w:rsidR="00EC5A33" w:rsidRPr="009041F9" w:rsidRDefault="00EC5A33">
      <w:pPr>
        <w:pStyle w:val="TOC2"/>
        <w:rPr>
          <w:rFonts w:asciiTheme="minorHAnsi" w:eastAsiaTheme="minorEastAsia" w:hAnsiTheme="minorHAnsi" w:cstheme="minorBidi"/>
          <w:sz w:val="22"/>
          <w:szCs w:val="22"/>
          <w:lang w:val="pt-BR"/>
        </w:rPr>
      </w:pPr>
      <w:r w:rsidRPr="009041F9">
        <w:rPr>
          <w:rFonts w:cs="Tahoma"/>
          <w:lang w:val="pt-BR"/>
        </w:rPr>
        <w:t>SQL Server</w:t>
      </w:r>
      <w:r w:rsidRPr="009041F9">
        <w:rPr>
          <w:rFonts w:eastAsia="Times New Roman" w:cs="Tahoma"/>
          <w:vertAlign w:val="superscript"/>
          <w:lang w:val="pt-BR"/>
        </w:rPr>
        <w:t>®</w:t>
      </w:r>
      <w:r w:rsidRPr="009041F9">
        <w:rPr>
          <w:rFonts w:cs="Tahoma"/>
          <w:lang w:val="pt-BR"/>
        </w:rPr>
        <w:t xml:space="preserve"> 2012 Business Intelligence</w:t>
      </w:r>
      <w:r w:rsidRPr="009041F9">
        <w:rPr>
          <w:lang w:val="pt-BR"/>
        </w:rPr>
        <w:tab/>
      </w:r>
      <w:r w:rsidRPr="00EC5A33">
        <w:fldChar w:fldCharType="begin"/>
      </w:r>
      <w:r w:rsidRPr="009041F9">
        <w:rPr>
          <w:lang w:val="pt-BR"/>
        </w:rPr>
        <w:instrText xml:space="preserve"> PAGEREF _Toc361853799 \h </w:instrText>
      </w:r>
      <w:r w:rsidRPr="00EC5A33">
        <w:fldChar w:fldCharType="separate"/>
      </w:r>
      <w:r w:rsidR="005919DA">
        <w:rPr>
          <w:lang w:val="pt-BR"/>
        </w:rPr>
        <w:t>23</w:t>
      </w:r>
      <w:r w:rsidRPr="00EC5A33">
        <w:fldChar w:fldCharType="end"/>
      </w:r>
    </w:p>
    <w:p w:rsidR="00EC5A33" w:rsidRPr="009041F9" w:rsidRDefault="00EC5A33">
      <w:pPr>
        <w:pStyle w:val="TOC2"/>
        <w:rPr>
          <w:rFonts w:asciiTheme="minorHAnsi" w:eastAsiaTheme="minorEastAsia" w:hAnsiTheme="minorHAnsi" w:cstheme="minorBidi"/>
          <w:sz w:val="22"/>
          <w:szCs w:val="22"/>
          <w:lang w:val="pt-BR"/>
        </w:rPr>
      </w:pPr>
      <w:r w:rsidRPr="009041F9">
        <w:rPr>
          <w:rFonts w:cs="Tahoma"/>
          <w:lang w:val="pt-BR"/>
        </w:rPr>
        <w:t>Licencia CAL de SQL Server</w:t>
      </w:r>
      <w:r w:rsidRPr="009041F9">
        <w:rPr>
          <w:rFonts w:eastAsia="Times New Roman" w:cs="Tahoma"/>
          <w:vertAlign w:val="superscript"/>
          <w:lang w:val="pt-BR"/>
        </w:rPr>
        <w:t>®</w:t>
      </w:r>
      <w:r w:rsidRPr="009041F9">
        <w:rPr>
          <w:rFonts w:cs="Tahoma"/>
          <w:lang w:val="pt-BR"/>
        </w:rPr>
        <w:t xml:space="preserve"> 2012</w:t>
      </w:r>
      <w:r w:rsidR="00D736BE" w:rsidRPr="009041F9">
        <w:rPr>
          <w:rFonts w:cs="Tahoma"/>
          <w:vertAlign w:val="superscript"/>
          <w:lang w:val="pt-BR"/>
        </w:rPr>
        <w:t xml:space="preserve"> </w:t>
      </w:r>
      <w:r w:rsidRPr="009041F9">
        <w:rPr>
          <w:rFonts w:cs="Tahoma"/>
          <w:lang w:val="pt-BR"/>
        </w:rPr>
        <w:t>(SL de Dispositivo y de Usuario)</w:t>
      </w:r>
      <w:r w:rsidRPr="009041F9">
        <w:rPr>
          <w:lang w:val="pt-BR"/>
        </w:rPr>
        <w:tab/>
      </w:r>
      <w:r w:rsidRPr="00EC5A33">
        <w:fldChar w:fldCharType="begin"/>
      </w:r>
      <w:r w:rsidRPr="009041F9">
        <w:rPr>
          <w:lang w:val="pt-BR"/>
        </w:rPr>
        <w:instrText xml:space="preserve"> PAGEREF _Toc361853800 \h </w:instrText>
      </w:r>
      <w:r w:rsidRPr="00EC5A33">
        <w:fldChar w:fldCharType="separate"/>
      </w:r>
      <w:r w:rsidR="005919DA">
        <w:rPr>
          <w:lang w:val="pt-BR"/>
        </w:rPr>
        <w:t>23</w:t>
      </w:r>
      <w:r w:rsidRPr="00EC5A33">
        <w:fldChar w:fldCharType="end"/>
      </w:r>
    </w:p>
    <w:p w:rsidR="00EC5A33" w:rsidRPr="009041F9" w:rsidRDefault="00EC5A33">
      <w:pPr>
        <w:pStyle w:val="TOC2"/>
        <w:rPr>
          <w:rFonts w:asciiTheme="minorHAnsi" w:eastAsiaTheme="minorEastAsia" w:hAnsiTheme="minorHAnsi" w:cstheme="minorBidi"/>
          <w:sz w:val="22"/>
          <w:szCs w:val="22"/>
          <w:lang w:val="pt-BR"/>
        </w:rPr>
      </w:pPr>
      <w:r w:rsidRPr="009041F9">
        <w:rPr>
          <w:rFonts w:cs="Tahoma"/>
          <w:lang w:val="pt-BR"/>
        </w:rPr>
        <w:t>SQL Server</w:t>
      </w:r>
      <w:r w:rsidRPr="009041F9">
        <w:rPr>
          <w:rFonts w:eastAsia="Times New Roman" w:cs="Tahoma"/>
          <w:vertAlign w:val="superscript"/>
          <w:lang w:val="pt-BR"/>
        </w:rPr>
        <w:t>®</w:t>
      </w:r>
      <w:r w:rsidRPr="009041F9">
        <w:rPr>
          <w:rFonts w:cs="Tahoma"/>
          <w:lang w:val="pt-BR"/>
        </w:rPr>
        <w:t xml:space="preserve"> 2012 Developer</w:t>
      </w:r>
      <w:r w:rsidRPr="009041F9">
        <w:rPr>
          <w:lang w:val="pt-BR"/>
        </w:rPr>
        <w:tab/>
      </w:r>
      <w:r w:rsidRPr="00EC5A33">
        <w:fldChar w:fldCharType="begin"/>
      </w:r>
      <w:r w:rsidRPr="009041F9">
        <w:rPr>
          <w:lang w:val="pt-BR"/>
        </w:rPr>
        <w:instrText xml:space="preserve"> PAGEREF _Toc361853801 \h </w:instrText>
      </w:r>
      <w:r w:rsidRPr="00EC5A33">
        <w:fldChar w:fldCharType="separate"/>
      </w:r>
      <w:r w:rsidR="005919DA">
        <w:rPr>
          <w:lang w:val="pt-BR"/>
        </w:rPr>
        <w:t>23</w:t>
      </w:r>
      <w:r w:rsidRPr="00EC5A33">
        <w:fldChar w:fldCharType="end"/>
      </w:r>
    </w:p>
    <w:p w:rsidR="00EC5A33" w:rsidRPr="009041F9" w:rsidRDefault="00EC5A33">
      <w:pPr>
        <w:pStyle w:val="TOC2"/>
        <w:rPr>
          <w:rFonts w:asciiTheme="minorHAnsi" w:eastAsiaTheme="minorEastAsia" w:hAnsiTheme="minorHAnsi" w:cstheme="minorBidi"/>
          <w:sz w:val="22"/>
          <w:szCs w:val="22"/>
          <w:lang w:val="pt-BR"/>
        </w:rPr>
      </w:pPr>
      <w:r w:rsidRPr="009041F9">
        <w:rPr>
          <w:rFonts w:cs="Tahoma"/>
          <w:lang w:val="pt-BR"/>
        </w:rPr>
        <w:t>SQL Server</w:t>
      </w:r>
      <w:r w:rsidRPr="009041F9">
        <w:rPr>
          <w:rFonts w:eastAsia="Times New Roman" w:cs="Tahoma"/>
          <w:vertAlign w:val="superscript"/>
          <w:lang w:val="pt-BR"/>
        </w:rPr>
        <w:t>®</w:t>
      </w:r>
      <w:r w:rsidRPr="009041F9">
        <w:rPr>
          <w:rFonts w:cs="Tahoma"/>
          <w:lang w:val="pt-BR"/>
        </w:rPr>
        <w:t xml:space="preserve"> 2012 Enterprise</w:t>
      </w:r>
      <w:r w:rsidRPr="009041F9">
        <w:rPr>
          <w:lang w:val="pt-BR"/>
        </w:rPr>
        <w:tab/>
      </w:r>
      <w:r w:rsidRPr="00EC5A33">
        <w:fldChar w:fldCharType="begin"/>
      </w:r>
      <w:r w:rsidRPr="009041F9">
        <w:rPr>
          <w:lang w:val="pt-BR"/>
        </w:rPr>
        <w:instrText xml:space="preserve"> PAGEREF _Toc361853802 \h </w:instrText>
      </w:r>
      <w:r w:rsidRPr="00EC5A33">
        <w:fldChar w:fldCharType="separate"/>
      </w:r>
      <w:r w:rsidR="005919DA">
        <w:rPr>
          <w:lang w:val="pt-BR"/>
        </w:rPr>
        <w:t>23</w:t>
      </w:r>
      <w:r w:rsidRPr="00EC5A33">
        <w:fldChar w:fldCharType="end"/>
      </w:r>
    </w:p>
    <w:p w:rsidR="00EC5A33" w:rsidRPr="009041F9" w:rsidRDefault="00EC5A33">
      <w:pPr>
        <w:pStyle w:val="TOC2"/>
        <w:rPr>
          <w:rFonts w:asciiTheme="minorHAnsi" w:eastAsiaTheme="minorEastAsia" w:hAnsiTheme="minorHAnsi" w:cstheme="minorBidi"/>
          <w:sz w:val="22"/>
          <w:szCs w:val="22"/>
          <w:lang w:val="pt-BR"/>
        </w:rPr>
      </w:pPr>
      <w:r w:rsidRPr="009041F9">
        <w:rPr>
          <w:rFonts w:cs="Tahoma"/>
          <w:lang w:val="pt-BR"/>
        </w:rPr>
        <w:t>SQL Server</w:t>
      </w:r>
      <w:r w:rsidRPr="009041F9">
        <w:rPr>
          <w:rFonts w:eastAsia="Times New Roman" w:cs="Tahoma"/>
          <w:vertAlign w:val="superscript"/>
          <w:lang w:val="pt-BR"/>
        </w:rPr>
        <w:t>®</w:t>
      </w:r>
      <w:r w:rsidRPr="009041F9">
        <w:rPr>
          <w:rFonts w:cs="Tahoma"/>
          <w:lang w:val="pt-BR"/>
        </w:rPr>
        <w:t xml:space="preserve"> 2012 Enterprise Core (Licencia por Núcleo para 2 paquetes)</w:t>
      </w:r>
      <w:r w:rsidRPr="009041F9">
        <w:rPr>
          <w:lang w:val="pt-BR"/>
        </w:rPr>
        <w:tab/>
      </w:r>
      <w:r w:rsidRPr="00EC5A33">
        <w:fldChar w:fldCharType="begin"/>
      </w:r>
      <w:r w:rsidRPr="009041F9">
        <w:rPr>
          <w:lang w:val="pt-BR"/>
        </w:rPr>
        <w:instrText xml:space="preserve"> PAGEREF _Toc361853803 \h </w:instrText>
      </w:r>
      <w:r w:rsidRPr="00EC5A33">
        <w:fldChar w:fldCharType="separate"/>
      </w:r>
      <w:r w:rsidR="005919DA">
        <w:rPr>
          <w:lang w:val="pt-BR"/>
        </w:rPr>
        <w:t>24</w:t>
      </w:r>
      <w:r w:rsidRPr="00EC5A33">
        <w:fldChar w:fldCharType="end"/>
      </w:r>
    </w:p>
    <w:p w:rsidR="00EC5A33" w:rsidRPr="009041F9" w:rsidRDefault="00EC5A33">
      <w:pPr>
        <w:pStyle w:val="TOC2"/>
        <w:rPr>
          <w:rFonts w:asciiTheme="minorHAnsi" w:eastAsiaTheme="minorEastAsia" w:hAnsiTheme="minorHAnsi" w:cstheme="minorBidi"/>
          <w:sz w:val="22"/>
          <w:szCs w:val="22"/>
          <w:lang w:val="pt-BR"/>
        </w:rPr>
      </w:pPr>
      <w:r w:rsidRPr="009041F9">
        <w:rPr>
          <w:rFonts w:cs="Tahoma"/>
          <w:lang w:val="pt-BR"/>
        </w:rPr>
        <w:t>Almacenamiento de datos paralelos</w:t>
      </w:r>
      <w:r w:rsidR="00D736BE" w:rsidRPr="009041F9">
        <w:rPr>
          <w:rFonts w:cs="Tahoma"/>
          <w:vertAlign w:val="superscript"/>
          <w:lang w:val="pt-BR"/>
        </w:rPr>
        <w:t xml:space="preserve"> </w:t>
      </w:r>
      <w:r w:rsidRPr="009041F9">
        <w:rPr>
          <w:rFonts w:cs="Tahoma"/>
          <w:lang w:val="pt-BR"/>
        </w:rPr>
        <w:t>de SQL Server</w:t>
      </w:r>
      <w:r w:rsidRPr="009041F9">
        <w:rPr>
          <w:rFonts w:eastAsia="Times New Roman" w:cs="Tahoma"/>
          <w:vertAlign w:val="superscript"/>
          <w:lang w:val="pt-BR"/>
        </w:rPr>
        <w:t>®</w:t>
      </w:r>
      <w:r w:rsidRPr="009041F9">
        <w:rPr>
          <w:rFonts w:cs="Tahoma"/>
          <w:lang w:val="pt-BR"/>
        </w:rPr>
        <w:t xml:space="preserve"> 2012</w:t>
      </w:r>
      <w:r w:rsidRPr="009041F9">
        <w:rPr>
          <w:lang w:val="pt-BR"/>
        </w:rPr>
        <w:tab/>
      </w:r>
      <w:r w:rsidRPr="00EC5A33">
        <w:fldChar w:fldCharType="begin"/>
      </w:r>
      <w:r w:rsidRPr="009041F9">
        <w:rPr>
          <w:lang w:val="pt-BR"/>
        </w:rPr>
        <w:instrText xml:space="preserve"> PAGEREF _Toc361853804 \h </w:instrText>
      </w:r>
      <w:r w:rsidRPr="00EC5A33">
        <w:fldChar w:fldCharType="separate"/>
      </w:r>
      <w:r w:rsidR="005919DA">
        <w:rPr>
          <w:lang w:val="pt-BR"/>
        </w:rPr>
        <w:t>24</w:t>
      </w:r>
      <w:r w:rsidRPr="00EC5A33">
        <w:fldChar w:fldCharType="end"/>
      </w:r>
    </w:p>
    <w:p w:rsidR="00EC5A33" w:rsidRPr="009041F9" w:rsidRDefault="00EC5A33">
      <w:pPr>
        <w:pStyle w:val="TOC2"/>
        <w:rPr>
          <w:rFonts w:asciiTheme="minorHAnsi" w:eastAsiaTheme="minorEastAsia" w:hAnsiTheme="minorHAnsi" w:cstheme="minorBidi"/>
          <w:sz w:val="22"/>
          <w:szCs w:val="22"/>
          <w:lang w:val="pt-BR"/>
        </w:rPr>
      </w:pPr>
      <w:r w:rsidRPr="009041F9">
        <w:rPr>
          <w:rFonts w:cs="Tahoma"/>
          <w:lang w:val="pt-BR"/>
        </w:rPr>
        <w:t>Desarrollador de almacenamiento</w:t>
      </w:r>
      <w:r w:rsidR="00D736BE" w:rsidRPr="009041F9">
        <w:rPr>
          <w:rFonts w:cs="Tahoma"/>
          <w:vertAlign w:val="superscript"/>
          <w:lang w:val="pt-BR"/>
        </w:rPr>
        <w:t xml:space="preserve"> </w:t>
      </w:r>
      <w:r w:rsidRPr="009041F9">
        <w:rPr>
          <w:rFonts w:cs="Tahoma"/>
          <w:lang w:val="pt-BR"/>
        </w:rPr>
        <w:t>de datos paralelos de SQL Server</w:t>
      </w:r>
      <w:r w:rsidRPr="009041F9">
        <w:rPr>
          <w:rFonts w:eastAsia="Times New Roman" w:cs="Tahoma"/>
          <w:vertAlign w:val="superscript"/>
          <w:lang w:val="pt-BR"/>
        </w:rPr>
        <w:t>®</w:t>
      </w:r>
      <w:r w:rsidRPr="009041F9">
        <w:rPr>
          <w:rFonts w:cs="Tahoma"/>
          <w:lang w:val="pt-BR"/>
        </w:rPr>
        <w:t xml:space="preserve"> 2012</w:t>
      </w:r>
      <w:r w:rsidRPr="009041F9">
        <w:rPr>
          <w:lang w:val="pt-BR"/>
        </w:rPr>
        <w:tab/>
      </w:r>
      <w:r w:rsidRPr="00EC5A33">
        <w:fldChar w:fldCharType="begin"/>
      </w:r>
      <w:r w:rsidRPr="009041F9">
        <w:rPr>
          <w:lang w:val="pt-BR"/>
        </w:rPr>
        <w:instrText xml:space="preserve"> PAGEREF _Toc361853805 \h </w:instrText>
      </w:r>
      <w:r w:rsidRPr="00EC5A33">
        <w:fldChar w:fldCharType="separate"/>
      </w:r>
      <w:r w:rsidR="005919DA">
        <w:rPr>
          <w:lang w:val="pt-BR"/>
        </w:rPr>
        <w:t>24</w:t>
      </w:r>
      <w:r w:rsidRPr="00EC5A33">
        <w:fldChar w:fldCharType="end"/>
      </w:r>
    </w:p>
    <w:p w:rsidR="00EC5A33" w:rsidRPr="009041F9" w:rsidRDefault="00EC5A33">
      <w:pPr>
        <w:pStyle w:val="TOC2"/>
        <w:rPr>
          <w:rFonts w:asciiTheme="minorHAnsi" w:eastAsiaTheme="minorEastAsia" w:hAnsiTheme="minorHAnsi" w:cstheme="minorBidi"/>
          <w:sz w:val="22"/>
          <w:szCs w:val="22"/>
          <w:lang w:val="pt-BR"/>
        </w:rPr>
      </w:pPr>
      <w:r w:rsidRPr="009041F9">
        <w:rPr>
          <w:rFonts w:cs="Tahoma"/>
          <w:lang w:val="pt-BR"/>
        </w:rPr>
        <w:t>SQL Server</w:t>
      </w:r>
      <w:r w:rsidRPr="009041F9">
        <w:rPr>
          <w:rFonts w:eastAsia="Times New Roman" w:cs="Tahoma"/>
          <w:vertAlign w:val="superscript"/>
          <w:lang w:val="pt-BR"/>
        </w:rPr>
        <w:t>®</w:t>
      </w:r>
      <w:r w:rsidRPr="009041F9">
        <w:rPr>
          <w:rFonts w:cs="Tahoma"/>
          <w:lang w:val="pt-BR"/>
        </w:rPr>
        <w:t xml:space="preserve"> 2012 Standard</w:t>
      </w:r>
      <w:r w:rsidRPr="009041F9">
        <w:rPr>
          <w:lang w:val="pt-BR"/>
        </w:rPr>
        <w:tab/>
      </w:r>
      <w:r w:rsidRPr="00EC5A33">
        <w:fldChar w:fldCharType="begin"/>
      </w:r>
      <w:r w:rsidRPr="009041F9">
        <w:rPr>
          <w:lang w:val="pt-BR"/>
        </w:rPr>
        <w:instrText xml:space="preserve"> PAGEREF _Toc361853806 \h </w:instrText>
      </w:r>
      <w:r w:rsidRPr="00EC5A33">
        <w:fldChar w:fldCharType="separate"/>
      </w:r>
      <w:r w:rsidR="005919DA">
        <w:rPr>
          <w:lang w:val="pt-BR"/>
        </w:rPr>
        <w:t>24</w:t>
      </w:r>
      <w:r w:rsidRPr="00EC5A33">
        <w:fldChar w:fldCharType="end"/>
      </w:r>
    </w:p>
    <w:p w:rsidR="00EC5A33" w:rsidRPr="009041F9" w:rsidRDefault="00EC5A33">
      <w:pPr>
        <w:pStyle w:val="TOC2"/>
        <w:rPr>
          <w:rFonts w:asciiTheme="minorHAnsi" w:eastAsiaTheme="minorEastAsia" w:hAnsiTheme="minorHAnsi" w:cstheme="minorBidi"/>
          <w:sz w:val="22"/>
          <w:szCs w:val="22"/>
          <w:lang w:val="pt-BR"/>
        </w:rPr>
      </w:pPr>
      <w:r w:rsidRPr="009041F9">
        <w:rPr>
          <w:rFonts w:cs="Tahoma"/>
          <w:lang w:val="pt-BR"/>
        </w:rPr>
        <w:t>SQL Server</w:t>
      </w:r>
      <w:r w:rsidRPr="009041F9">
        <w:rPr>
          <w:rFonts w:eastAsia="Times New Roman" w:cs="Tahoma"/>
          <w:vertAlign w:val="superscript"/>
          <w:lang w:val="pt-BR"/>
        </w:rPr>
        <w:t>®</w:t>
      </w:r>
      <w:r w:rsidRPr="009041F9">
        <w:rPr>
          <w:rFonts w:cs="Tahoma"/>
          <w:lang w:val="pt-BR"/>
        </w:rPr>
        <w:t xml:space="preserve"> 2012 Standard Core</w:t>
      </w:r>
      <w:r w:rsidR="00D736BE" w:rsidRPr="009041F9">
        <w:rPr>
          <w:rFonts w:cs="Tahoma"/>
          <w:vertAlign w:val="superscript"/>
          <w:lang w:val="pt-BR"/>
        </w:rPr>
        <w:t xml:space="preserve"> </w:t>
      </w:r>
      <w:r w:rsidRPr="009041F9">
        <w:rPr>
          <w:rFonts w:cs="Tahoma"/>
          <w:lang w:val="pt-BR"/>
        </w:rPr>
        <w:t>(Licencia por Núcleo para 2 paquetes)</w:t>
      </w:r>
      <w:r w:rsidRPr="009041F9">
        <w:rPr>
          <w:lang w:val="pt-BR"/>
        </w:rPr>
        <w:tab/>
      </w:r>
      <w:r w:rsidRPr="00EC5A33">
        <w:fldChar w:fldCharType="begin"/>
      </w:r>
      <w:r w:rsidRPr="009041F9">
        <w:rPr>
          <w:lang w:val="pt-BR"/>
        </w:rPr>
        <w:instrText xml:space="preserve"> PAGEREF _Toc361853807 \h </w:instrText>
      </w:r>
      <w:r w:rsidRPr="00EC5A33">
        <w:fldChar w:fldCharType="separate"/>
      </w:r>
      <w:r w:rsidR="005919DA">
        <w:rPr>
          <w:lang w:val="pt-BR"/>
        </w:rPr>
        <w:t>24</w:t>
      </w:r>
      <w:r w:rsidRPr="00EC5A33">
        <w:fldChar w:fldCharType="end"/>
      </w:r>
    </w:p>
    <w:p w:rsidR="00EC5A33" w:rsidRPr="009041F9" w:rsidRDefault="00EC5A33">
      <w:pPr>
        <w:pStyle w:val="TOC2"/>
        <w:rPr>
          <w:rFonts w:asciiTheme="minorHAnsi" w:eastAsiaTheme="minorEastAsia" w:hAnsiTheme="minorHAnsi" w:cstheme="minorBidi"/>
          <w:sz w:val="22"/>
          <w:szCs w:val="22"/>
          <w:lang w:val="pt-BR"/>
        </w:rPr>
      </w:pPr>
      <w:r w:rsidRPr="009041F9">
        <w:rPr>
          <w:rFonts w:cs="Tahoma"/>
          <w:lang w:val="pt-BR"/>
        </w:rPr>
        <w:t>Licencia de Administración de System Center Configuration Manager 2007 R3 Enterprise Server</w:t>
      </w:r>
      <w:r w:rsidRPr="009041F9">
        <w:rPr>
          <w:lang w:val="pt-BR"/>
        </w:rPr>
        <w:tab/>
      </w:r>
      <w:r w:rsidRPr="00EC5A33">
        <w:fldChar w:fldCharType="begin"/>
      </w:r>
      <w:r w:rsidRPr="009041F9">
        <w:rPr>
          <w:lang w:val="pt-BR"/>
        </w:rPr>
        <w:instrText xml:space="preserve"> PAGEREF _Toc361853808 \h </w:instrText>
      </w:r>
      <w:r w:rsidRPr="00EC5A33">
        <w:fldChar w:fldCharType="separate"/>
      </w:r>
      <w:r w:rsidR="005919DA">
        <w:rPr>
          <w:lang w:val="pt-BR"/>
        </w:rPr>
        <w:t>24</w:t>
      </w:r>
      <w:r w:rsidRPr="00EC5A33">
        <w:fldChar w:fldCharType="end"/>
      </w:r>
    </w:p>
    <w:p w:rsidR="00EC5A33" w:rsidRPr="009041F9" w:rsidRDefault="00EC5A33">
      <w:pPr>
        <w:pStyle w:val="TOC2"/>
        <w:rPr>
          <w:rFonts w:asciiTheme="minorHAnsi" w:eastAsiaTheme="minorEastAsia" w:hAnsiTheme="minorHAnsi" w:cstheme="minorBidi"/>
          <w:sz w:val="22"/>
          <w:szCs w:val="22"/>
          <w:lang w:val="pt-BR"/>
        </w:rPr>
      </w:pPr>
      <w:r w:rsidRPr="009041F9">
        <w:rPr>
          <w:rFonts w:cs="Tahoma"/>
          <w:lang w:val="pt-BR"/>
        </w:rPr>
        <w:t xml:space="preserve">Licencia de Administración de System Center Configuration Manager 2007 R3 Standard Server </w:t>
      </w:r>
      <w:r w:rsidR="00EA0D8A" w:rsidRPr="009041F9">
        <w:rPr>
          <w:rFonts w:cs="Tahoma"/>
          <w:lang w:val="pt-BR"/>
        </w:rPr>
        <w:br/>
      </w:r>
      <w:r w:rsidRPr="009041F9">
        <w:rPr>
          <w:rFonts w:cs="Tahoma"/>
          <w:lang w:val="pt-BR"/>
        </w:rPr>
        <w:t>(ML de Standard Server)</w:t>
      </w:r>
      <w:r w:rsidRPr="009041F9">
        <w:rPr>
          <w:lang w:val="pt-BR"/>
        </w:rPr>
        <w:tab/>
      </w:r>
      <w:r w:rsidRPr="00EC5A33">
        <w:fldChar w:fldCharType="begin"/>
      </w:r>
      <w:r w:rsidRPr="009041F9">
        <w:rPr>
          <w:lang w:val="pt-BR"/>
        </w:rPr>
        <w:instrText xml:space="preserve"> PAGEREF _Toc361853809 \h </w:instrText>
      </w:r>
      <w:r w:rsidRPr="00EC5A33">
        <w:fldChar w:fldCharType="separate"/>
      </w:r>
      <w:r w:rsidR="005919DA">
        <w:rPr>
          <w:lang w:val="pt-BR"/>
        </w:rPr>
        <w:t>24</w:t>
      </w:r>
      <w:r w:rsidRPr="00EC5A33">
        <w:fldChar w:fldCharType="end"/>
      </w:r>
    </w:p>
    <w:p w:rsidR="00EC5A33" w:rsidRPr="009041F9" w:rsidRDefault="00EC5A33">
      <w:pPr>
        <w:pStyle w:val="TOC2"/>
        <w:rPr>
          <w:rFonts w:asciiTheme="minorHAnsi" w:eastAsiaTheme="minorEastAsia" w:hAnsiTheme="minorHAnsi" w:cstheme="minorBidi"/>
          <w:sz w:val="22"/>
          <w:szCs w:val="22"/>
          <w:lang w:val="pt-BR"/>
        </w:rPr>
      </w:pPr>
      <w:r w:rsidRPr="009041F9">
        <w:rPr>
          <w:rFonts w:cs="Tahoma"/>
          <w:lang w:val="pt-BR"/>
        </w:rPr>
        <w:t>Licencia de Administración de System Center Data Protection Manager 2010 Enterprise Server</w:t>
      </w:r>
      <w:r w:rsidRPr="009041F9">
        <w:rPr>
          <w:lang w:val="pt-BR"/>
        </w:rPr>
        <w:tab/>
      </w:r>
      <w:r w:rsidRPr="00EC5A33">
        <w:fldChar w:fldCharType="begin"/>
      </w:r>
      <w:r w:rsidRPr="009041F9">
        <w:rPr>
          <w:lang w:val="pt-BR"/>
        </w:rPr>
        <w:instrText xml:space="preserve"> PAGEREF _Toc361853810 \h </w:instrText>
      </w:r>
      <w:r w:rsidRPr="00EC5A33">
        <w:fldChar w:fldCharType="separate"/>
      </w:r>
      <w:r w:rsidR="005919DA">
        <w:rPr>
          <w:lang w:val="pt-BR"/>
        </w:rPr>
        <w:t>24</w:t>
      </w:r>
      <w:r w:rsidRPr="00EC5A33">
        <w:fldChar w:fldCharType="end"/>
      </w:r>
    </w:p>
    <w:p w:rsidR="00EC5A33" w:rsidRPr="009041F9" w:rsidRDefault="00EC5A33">
      <w:pPr>
        <w:pStyle w:val="TOC2"/>
        <w:rPr>
          <w:rFonts w:asciiTheme="minorHAnsi" w:eastAsiaTheme="minorEastAsia" w:hAnsiTheme="minorHAnsi" w:cstheme="minorBidi"/>
          <w:sz w:val="22"/>
          <w:szCs w:val="22"/>
          <w:lang w:val="pt-BR"/>
        </w:rPr>
      </w:pPr>
      <w:r w:rsidRPr="009041F9">
        <w:rPr>
          <w:rFonts w:cs="Tahoma"/>
          <w:lang w:val="pt-BR"/>
        </w:rPr>
        <w:t>Licencia de Administración de System Center Data Protection Manager 2010 Standard Server</w:t>
      </w:r>
      <w:r w:rsidRPr="009041F9">
        <w:rPr>
          <w:lang w:val="pt-BR"/>
        </w:rPr>
        <w:tab/>
      </w:r>
      <w:r w:rsidRPr="00EC5A33">
        <w:fldChar w:fldCharType="begin"/>
      </w:r>
      <w:r w:rsidRPr="009041F9">
        <w:rPr>
          <w:lang w:val="pt-BR"/>
        </w:rPr>
        <w:instrText xml:space="preserve"> PAGEREF _Toc361853811 \h </w:instrText>
      </w:r>
      <w:r w:rsidRPr="00EC5A33">
        <w:fldChar w:fldCharType="separate"/>
      </w:r>
      <w:r w:rsidR="005919DA">
        <w:rPr>
          <w:lang w:val="pt-BR"/>
        </w:rPr>
        <w:t>24</w:t>
      </w:r>
      <w:r w:rsidRPr="00EC5A33">
        <w:fldChar w:fldCharType="end"/>
      </w:r>
    </w:p>
    <w:p w:rsidR="00EC5A33" w:rsidRPr="009041F9" w:rsidRDefault="00EC5A33">
      <w:pPr>
        <w:pStyle w:val="TOC2"/>
        <w:rPr>
          <w:rFonts w:asciiTheme="minorHAnsi" w:eastAsiaTheme="minorEastAsia" w:hAnsiTheme="minorHAnsi" w:cstheme="minorBidi"/>
          <w:sz w:val="22"/>
          <w:szCs w:val="22"/>
          <w:lang w:val="pt-BR"/>
        </w:rPr>
      </w:pPr>
      <w:r w:rsidRPr="009041F9">
        <w:rPr>
          <w:rFonts w:cs="Tahoma"/>
          <w:lang w:val="pt-BR"/>
        </w:rPr>
        <w:t>System Center Essentials 2010</w:t>
      </w:r>
      <w:r w:rsidRPr="009041F9">
        <w:rPr>
          <w:lang w:val="pt-BR"/>
        </w:rPr>
        <w:tab/>
      </w:r>
      <w:r w:rsidRPr="00EC5A33">
        <w:fldChar w:fldCharType="begin"/>
      </w:r>
      <w:r w:rsidRPr="009041F9">
        <w:rPr>
          <w:lang w:val="pt-BR"/>
        </w:rPr>
        <w:instrText xml:space="preserve"> PAGEREF _Toc361853812 \h </w:instrText>
      </w:r>
      <w:r w:rsidRPr="00EC5A33">
        <w:fldChar w:fldCharType="separate"/>
      </w:r>
      <w:r w:rsidR="005919DA">
        <w:rPr>
          <w:lang w:val="pt-BR"/>
        </w:rPr>
        <w:t>24</w:t>
      </w:r>
      <w:r w:rsidRPr="00EC5A33">
        <w:fldChar w:fldCharType="end"/>
      </w:r>
    </w:p>
    <w:p w:rsidR="00EC5A33" w:rsidRPr="009041F9" w:rsidRDefault="00EC5A33">
      <w:pPr>
        <w:pStyle w:val="TOC2"/>
        <w:rPr>
          <w:rFonts w:asciiTheme="minorHAnsi" w:eastAsiaTheme="minorEastAsia" w:hAnsiTheme="minorHAnsi" w:cstheme="minorBidi"/>
          <w:sz w:val="22"/>
          <w:szCs w:val="22"/>
          <w:lang w:val="pt-BR"/>
        </w:rPr>
      </w:pPr>
      <w:r w:rsidRPr="009041F9">
        <w:rPr>
          <w:rFonts w:cs="Tahoma"/>
          <w:lang w:val="pt-BR"/>
        </w:rPr>
        <w:t>Licencia de Administración de Cliente de System Center Essentials 2010</w:t>
      </w:r>
      <w:r w:rsidRPr="009041F9">
        <w:rPr>
          <w:lang w:val="pt-BR"/>
        </w:rPr>
        <w:tab/>
      </w:r>
      <w:r w:rsidRPr="00EC5A33">
        <w:fldChar w:fldCharType="begin"/>
      </w:r>
      <w:r w:rsidRPr="009041F9">
        <w:rPr>
          <w:lang w:val="pt-BR"/>
        </w:rPr>
        <w:instrText xml:space="preserve"> PAGEREF _Toc361853813 \h </w:instrText>
      </w:r>
      <w:r w:rsidRPr="00EC5A33">
        <w:fldChar w:fldCharType="separate"/>
      </w:r>
      <w:r w:rsidR="005919DA">
        <w:rPr>
          <w:lang w:val="pt-BR"/>
        </w:rPr>
        <w:t>24</w:t>
      </w:r>
      <w:r w:rsidRPr="00EC5A33">
        <w:fldChar w:fldCharType="end"/>
      </w:r>
    </w:p>
    <w:p w:rsidR="00EC5A33" w:rsidRPr="009041F9" w:rsidRDefault="00EC5A33">
      <w:pPr>
        <w:pStyle w:val="TOC2"/>
        <w:rPr>
          <w:rFonts w:asciiTheme="minorHAnsi" w:eastAsiaTheme="minorEastAsia" w:hAnsiTheme="minorHAnsi" w:cstheme="minorBidi"/>
          <w:sz w:val="22"/>
          <w:szCs w:val="22"/>
          <w:lang w:val="pt-BR"/>
        </w:rPr>
      </w:pPr>
      <w:r w:rsidRPr="009041F9">
        <w:rPr>
          <w:rFonts w:cs="Tahoma"/>
          <w:lang w:val="pt-BR"/>
        </w:rPr>
        <w:lastRenderedPageBreak/>
        <w:t>Licencia de Administración de Servidor de System Center Essentials 2010</w:t>
      </w:r>
      <w:r w:rsidRPr="009041F9">
        <w:rPr>
          <w:lang w:val="pt-BR"/>
        </w:rPr>
        <w:tab/>
      </w:r>
      <w:r w:rsidRPr="00EC5A33">
        <w:fldChar w:fldCharType="begin"/>
      </w:r>
      <w:r w:rsidRPr="009041F9">
        <w:rPr>
          <w:lang w:val="pt-BR"/>
        </w:rPr>
        <w:instrText xml:space="preserve"> PAGEREF _Toc361853814 \h </w:instrText>
      </w:r>
      <w:r w:rsidRPr="00EC5A33">
        <w:fldChar w:fldCharType="separate"/>
      </w:r>
      <w:r w:rsidR="005919DA">
        <w:rPr>
          <w:lang w:val="pt-BR"/>
        </w:rPr>
        <w:t>24</w:t>
      </w:r>
      <w:r w:rsidRPr="00EC5A33">
        <w:fldChar w:fldCharType="end"/>
      </w:r>
    </w:p>
    <w:p w:rsidR="00EC5A33" w:rsidRPr="009041F9" w:rsidRDefault="00EC5A33">
      <w:pPr>
        <w:pStyle w:val="TOC2"/>
        <w:rPr>
          <w:rFonts w:asciiTheme="minorHAnsi" w:eastAsiaTheme="minorEastAsia" w:hAnsiTheme="minorHAnsi" w:cstheme="minorBidi"/>
          <w:sz w:val="22"/>
          <w:szCs w:val="22"/>
          <w:lang w:val="pt-BR"/>
        </w:rPr>
      </w:pPr>
      <w:r w:rsidRPr="009041F9">
        <w:rPr>
          <w:rFonts w:cs="Tahoma"/>
          <w:lang w:val="pt-BR"/>
        </w:rPr>
        <w:t>System Center Essentials 2010 con Tecnología SQL Server 2008</w:t>
      </w:r>
      <w:r w:rsidRPr="009041F9">
        <w:rPr>
          <w:lang w:val="pt-BR"/>
        </w:rPr>
        <w:tab/>
      </w:r>
      <w:r w:rsidRPr="00EC5A33">
        <w:fldChar w:fldCharType="begin"/>
      </w:r>
      <w:r w:rsidRPr="009041F9">
        <w:rPr>
          <w:lang w:val="pt-BR"/>
        </w:rPr>
        <w:instrText xml:space="preserve"> PAGEREF _Toc361853815 \h </w:instrText>
      </w:r>
      <w:r w:rsidRPr="00EC5A33">
        <w:fldChar w:fldCharType="separate"/>
      </w:r>
      <w:r w:rsidR="005919DA">
        <w:rPr>
          <w:lang w:val="pt-BR"/>
        </w:rPr>
        <w:t>24</w:t>
      </w:r>
      <w:r w:rsidRPr="00EC5A33">
        <w:fldChar w:fldCharType="end"/>
      </w:r>
    </w:p>
    <w:p w:rsidR="00EC5A33" w:rsidRPr="009041F9" w:rsidRDefault="00EC5A33">
      <w:pPr>
        <w:pStyle w:val="TOC2"/>
        <w:rPr>
          <w:rFonts w:asciiTheme="minorHAnsi" w:eastAsiaTheme="minorEastAsia" w:hAnsiTheme="minorHAnsi" w:cstheme="minorBidi"/>
          <w:sz w:val="22"/>
          <w:szCs w:val="22"/>
          <w:lang w:val="pt-BR"/>
        </w:rPr>
      </w:pPr>
      <w:r w:rsidRPr="009041F9">
        <w:rPr>
          <w:rFonts w:cs="Tahoma"/>
          <w:lang w:val="pt-BR"/>
        </w:rPr>
        <w:t>System Center Essentials Plus 2010 Client Management License Suite</w:t>
      </w:r>
      <w:r w:rsidRPr="009041F9">
        <w:rPr>
          <w:lang w:val="pt-BR"/>
        </w:rPr>
        <w:tab/>
      </w:r>
      <w:r w:rsidRPr="00EC5A33">
        <w:fldChar w:fldCharType="begin"/>
      </w:r>
      <w:r w:rsidRPr="009041F9">
        <w:rPr>
          <w:lang w:val="pt-BR"/>
        </w:rPr>
        <w:instrText xml:space="preserve"> PAGEREF _Toc361853816 \h </w:instrText>
      </w:r>
      <w:r w:rsidRPr="00EC5A33">
        <w:fldChar w:fldCharType="separate"/>
      </w:r>
      <w:r w:rsidR="005919DA">
        <w:rPr>
          <w:lang w:val="pt-BR"/>
        </w:rPr>
        <w:t>24</w:t>
      </w:r>
      <w:r w:rsidRPr="00EC5A33">
        <w:fldChar w:fldCharType="end"/>
      </w:r>
    </w:p>
    <w:p w:rsidR="00EC5A33" w:rsidRPr="009041F9" w:rsidRDefault="00EC5A33">
      <w:pPr>
        <w:pStyle w:val="TOC2"/>
        <w:rPr>
          <w:rFonts w:asciiTheme="minorHAnsi" w:eastAsiaTheme="minorEastAsia" w:hAnsiTheme="minorHAnsi" w:cstheme="minorBidi"/>
          <w:sz w:val="22"/>
          <w:szCs w:val="22"/>
          <w:lang w:val="pt-BR"/>
        </w:rPr>
      </w:pPr>
      <w:r w:rsidRPr="009041F9">
        <w:rPr>
          <w:rFonts w:cs="Tahoma"/>
          <w:lang w:val="pt-BR"/>
        </w:rPr>
        <w:t>Licencia de Administración de System Center Operations Manager 2007 R2 Standard Server</w:t>
      </w:r>
      <w:r w:rsidRPr="009041F9">
        <w:rPr>
          <w:lang w:val="pt-BR"/>
        </w:rPr>
        <w:tab/>
      </w:r>
      <w:r w:rsidRPr="00EC5A33">
        <w:fldChar w:fldCharType="begin"/>
      </w:r>
      <w:r w:rsidRPr="009041F9">
        <w:rPr>
          <w:lang w:val="pt-BR"/>
        </w:rPr>
        <w:instrText xml:space="preserve"> PAGEREF _Toc361853817 \h </w:instrText>
      </w:r>
      <w:r w:rsidRPr="00EC5A33">
        <w:fldChar w:fldCharType="separate"/>
      </w:r>
      <w:r w:rsidR="005919DA">
        <w:rPr>
          <w:lang w:val="pt-BR"/>
        </w:rPr>
        <w:t>24</w:t>
      </w:r>
      <w:r w:rsidRPr="00EC5A33">
        <w:fldChar w:fldCharType="end"/>
      </w:r>
    </w:p>
    <w:p w:rsidR="00EC5A33" w:rsidRPr="009041F9" w:rsidRDefault="00EC5A33">
      <w:pPr>
        <w:pStyle w:val="TOC2"/>
        <w:rPr>
          <w:rFonts w:asciiTheme="minorHAnsi" w:eastAsiaTheme="minorEastAsia" w:hAnsiTheme="minorHAnsi" w:cstheme="minorBidi"/>
          <w:sz w:val="22"/>
          <w:szCs w:val="22"/>
          <w:lang w:val="pt-BR"/>
        </w:rPr>
      </w:pPr>
      <w:r w:rsidRPr="009041F9">
        <w:rPr>
          <w:rFonts w:cs="Tahoma"/>
          <w:lang w:val="pt-BR"/>
        </w:rPr>
        <w:t>Licencia de Administración de System Center Operations Manager 2007 R2 Enterprise Server</w:t>
      </w:r>
      <w:r w:rsidRPr="009041F9">
        <w:rPr>
          <w:lang w:val="pt-BR"/>
        </w:rPr>
        <w:tab/>
      </w:r>
      <w:r w:rsidRPr="00EC5A33">
        <w:fldChar w:fldCharType="begin"/>
      </w:r>
      <w:r w:rsidRPr="009041F9">
        <w:rPr>
          <w:lang w:val="pt-BR"/>
        </w:rPr>
        <w:instrText xml:space="preserve"> PAGEREF _Toc361853818 \h </w:instrText>
      </w:r>
      <w:r w:rsidRPr="00EC5A33">
        <w:fldChar w:fldCharType="separate"/>
      </w:r>
      <w:r w:rsidR="005919DA">
        <w:rPr>
          <w:lang w:val="pt-BR"/>
        </w:rPr>
        <w:t>24</w:t>
      </w:r>
      <w:r w:rsidRPr="00EC5A33">
        <w:fldChar w:fldCharType="end"/>
      </w:r>
    </w:p>
    <w:p w:rsidR="00EC5A33" w:rsidRPr="009041F9" w:rsidRDefault="00EC5A33">
      <w:pPr>
        <w:pStyle w:val="TOC2"/>
        <w:rPr>
          <w:rFonts w:asciiTheme="minorHAnsi" w:eastAsiaTheme="minorEastAsia" w:hAnsiTheme="minorHAnsi" w:cstheme="minorBidi"/>
          <w:sz w:val="22"/>
          <w:szCs w:val="22"/>
          <w:lang w:val="pt-BR"/>
        </w:rPr>
      </w:pPr>
      <w:r w:rsidRPr="009041F9">
        <w:rPr>
          <w:rFonts w:cs="Tahoma"/>
          <w:lang w:val="pt-BR"/>
        </w:rPr>
        <w:t>Licencia de Administración de Cliente de System Center Operations Manager 2007 R2 por OSE</w:t>
      </w:r>
      <w:r w:rsidRPr="009041F9">
        <w:rPr>
          <w:lang w:val="pt-BR"/>
        </w:rPr>
        <w:tab/>
      </w:r>
      <w:r w:rsidRPr="00EC5A33">
        <w:fldChar w:fldCharType="begin"/>
      </w:r>
      <w:r w:rsidRPr="009041F9">
        <w:rPr>
          <w:lang w:val="pt-BR"/>
        </w:rPr>
        <w:instrText xml:space="preserve"> PAGEREF _Toc361853819 \h </w:instrText>
      </w:r>
      <w:r w:rsidRPr="00EC5A33">
        <w:fldChar w:fldCharType="separate"/>
      </w:r>
      <w:r w:rsidR="005919DA">
        <w:rPr>
          <w:lang w:val="pt-BR"/>
        </w:rPr>
        <w:t>24</w:t>
      </w:r>
      <w:r w:rsidRPr="00EC5A33">
        <w:fldChar w:fldCharType="end"/>
      </w:r>
    </w:p>
    <w:p w:rsidR="00EC5A33" w:rsidRPr="009041F9" w:rsidRDefault="00EC5A33">
      <w:pPr>
        <w:pStyle w:val="TOC2"/>
        <w:rPr>
          <w:rFonts w:asciiTheme="minorHAnsi" w:eastAsiaTheme="minorEastAsia" w:hAnsiTheme="minorHAnsi" w:cstheme="minorBidi"/>
          <w:sz w:val="22"/>
          <w:szCs w:val="22"/>
          <w:lang w:val="pt-BR"/>
        </w:rPr>
      </w:pPr>
      <w:r w:rsidRPr="009041F9">
        <w:rPr>
          <w:rFonts w:cs="Tahoma"/>
          <w:lang w:val="pt-BR"/>
        </w:rPr>
        <w:t>Licencia de Administración de Cliente de System Center Operations Manager 2007 R2 por Usuario</w:t>
      </w:r>
      <w:r w:rsidRPr="009041F9">
        <w:rPr>
          <w:lang w:val="pt-BR"/>
        </w:rPr>
        <w:tab/>
      </w:r>
      <w:r w:rsidRPr="00EC5A33">
        <w:fldChar w:fldCharType="begin"/>
      </w:r>
      <w:r w:rsidRPr="009041F9">
        <w:rPr>
          <w:lang w:val="pt-BR"/>
        </w:rPr>
        <w:instrText xml:space="preserve"> PAGEREF _Toc361853820 \h </w:instrText>
      </w:r>
      <w:r w:rsidRPr="00EC5A33">
        <w:fldChar w:fldCharType="separate"/>
      </w:r>
      <w:r w:rsidR="005919DA">
        <w:rPr>
          <w:lang w:val="pt-BR"/>
        </w:rPr>
        <w:t>24</w:t>
      </w:r>
      <w:r w:rsidRPr="00EC5A33">
        <w:fldChar w:fldCharType="end"/>
      </w:r>
    </w:p>
    <w:p w:rsidR="00EC5A33" w:rsidRPr="009041F9" w:rsidRDefault="00EC5A33">
      <w:pPr>
        <w:pStyle w:val="TOC2"/>
        <w:rPr>
          <w:rFonts w:asciiTheme="minorHAnsi" w:eastAsiaTheme="minorEastAsia" w:hAnsiTheme="minorHAnsi" w:cstheme="minorBidi"/>
          <w:sz w:val="22"/>
          <w:szCs w:val="22"/>
          <w:lang w:val="pt-BR"/>
        </w:rPr>
      </w:pPr>
      <w:r w:rsidRPr="009041F9">
        <w:rPr>
          <w:rFonts w:cs="Tahoma"/>
          <w:lang w:val="pt-BR"/>
        </w:rPr>
        <w:t>System Center Reporting Manager 2006</w:t>
      </w:r>
      <w:r w:rsidRPr="009041F9">
        <w:rPr>
          <w:lang w:val="pt-BR"/>
        </w:rPr>
        <w:tab/>
      </w:r>
      <w:r w:rsidRPr="00EC5A33">
        <w:fldChar w:fldCharType="begin"/>
      </w:r>
      <w:r w:rsidRPr="009041F9">
        <w:rPr>
          <w:lang w:val="pt-BR"/>
        </w:rPr>
        <w:instrText xml:space="preserve"> PAGEREF _Toc361853821 \h </w:instrText>
      </w:r>
      <w:r w:rsidRPr="00EC5A33">
        <w:fldChar w:fldCharType="separate"/>
      </w:r>
      <w:r w:rsidR="005919DA">
        <w:rPr>
          <w:lang w:val="pt-BR"/>
        </w:rPr>
        <w:t>24</w:t>
      </w:r>
      <w:r w:rsidRPr="00EC5A33">
        <w:fldChar w:fldCharType="end"/>
      </w:r>
    </w:p>
    <w:p w:rsidR="00EC5A33" w:rsidRPr="009041F9" w:rsidRDefault="00EC5A33">
      <w:pPr>
        <w:pStyle w:val="TOC2"/>
        <w:rPr>
          <w:rFonts w:asciiTheme="minorHAnsi" w:eastAsiaTheme="minorEastAsia" w:hAnsiTheme="minorHAnsi" w:cstheme="minorBidi"/>
          <w:sz w:val="22"/>
          <w:szCs w:val="22"/>
          <w:lang w:val="pt-BR"/>
        </w:rPr>
      </w:pPr>
      <w:r w:rsidRPr="009041F9">
        <w:rPr>
          <w:rFonts w:cs="Tahoma"/>
          <w:lang w:val="pt-BR"/>
        </w:rPr>
        <w:t>System Center Server Management Suite Enterprise</w:t>
      </w:r>
      <w:r w:rsidRPr="009041F9">
        <w:rPr>
          <w:lang w:val="pt-BR"/>
        </w:rPr>
        <w:tab/>
      </w:r>
      <w:r w:rsidRPr="00EC5A33">
        <w:fldChar w:fldCharType="begin"/>
      </w:r>
      <w:r w:rsidRPr="009041F9">
        <w:rPr>
          <w:lang w:val="pt-BR"/>
        </w:rPr>
        <w:instrText xml:space="preserve"> PAGEREF _Toc361853822 \h </w:instrText>
      </w:r>
      <w:r w:rsidRPr="00EC5A33">
        <w:fldChar w:fldCharType="separate"/>
      </w:r>
      <w:r w:rsidR="005919DA">
        <w:rPr>
          <w:lang w:val="pt-BR"/>
        </w:rPr>
        <w:t>24</w:t>
      </w:r>
      <w:r w:rsidRPr="00EC5A33">
        <w:fldChar w:fldCharType="end"/>
      </w:r>
    </w:p>
    <w:p w:rsidR="00EC5A33" w:rsidRPr="009041F9" w:rsidRDefault="00EC5A33">
      <w:pPr>
        <w:pStyle w:val="TOC4"/>
        <w:rPr>
          <w:rFonts w:asciiTheme="minorHAnsi" w:eastAsiaTheme="minorEastAsia" w:hAnsiTheme="minorHAnsi" w:cstheme="minorBidi"/>
          <w:noProof/>
          <w:sz w:val="22"/>
          <w:szCs w:val="22"/>
          <w:lang w:val="pt-BR"/>
        </w:rPr>
      </w:pPr>
      <w:r w:rsidRPr="009041F9">
        <w:rPr>
          <w:rFonts w:cs="Tahoma"/>
          <w:noProof/>
          <w:lang w:val="pt-BR"/>
        </w:rPr>
        <w:t>System Center Server Management Suite Datacenter</w:t>
      </w:r>
      <w:r w:rsidRPr="009041F9">
        <w:rPr>
          <w:noProof/>
          <w:lang w:val="pt-BR"/>
        </w:rPr>
        <w:tab/>
      </w:r>
      <w:r w:rsidRPr="00EC5A33">
        <w:rPr>
          <w:noProof/>
        </w:rPr>
        <w:fldChar w:fldCharType="begin"/>
      </w:r>
      <w:r w:rsidRPr="009041F9">
        <w:rPr>
          <w:noProof/>
          <w:lang w:val="pt-BR"/>
        </w:rPr>
        <w:instrText xml:space="preserve"> PAGEREF _Toc361853823 \h </w:instrText>
      </w:r>
      <w:r w:rsidRPr="00EC5A33">
        <w:rPr>
          <w:noProof/>
        </w:rPr>
      </w:r>
      <w:r w:rsidRPr="00EC5A33">
        <w:rPr>
          <w:noProof/>
        </w:rPr>
        <w:fldChar w:fldCharType="separate"/>
      </w:r>
      <w:r w:rsidR="005919DA">
        <w:rPr>
          <w:noProof/>
          <w:lang w:val="pt-BR"/>
        </w:rPr>
        <w:t>24</w:t>
      </w:r>
      <w:r w:rsidRPr="00EC5A33">
        <w:rPr>
          <w:noProof/>
        </w:rPr>
        <w:fldChar w:fldCharType="end"/>
      </w:r>
    </w:p>
    <w:p w:rsidR="00EC5A33" w:rsidRPr="009041F9" w:rsidRDefault="00EC5A33">
      <w:pPr>
        <w:pStyle w:val="TOC2"/>
        <w:rPr>
          <w:rFonts w:asciiTheme="minorHAnsi" w:eastAsiaTheme="minorEastAsia" w:hAnsiTheme="minorHAnsi" w:cstheme="minorBidi"/>
          <w:sz w:val="22"/>
          <w:szCs w:val="22"/>
          <w:lang w:val="pt-BR"/>
        </w:rPr>
      </w:pPr>
      <w:r w:rsidRPr="009041F9">
        <w:rPr>
          <w:rFonts w:cs="Tahoma"/>
          <w:lang w:val="pt-BR"/>
        </w:rPr>
        <w:t>Licencia de Administración de Cliente</w:t>
      </w:r>
      <w:r w:rsidR="00D736BE" w:rsidRPr="009041F9">
        <w:rPr>
          <w:rFonts w:cs="Tahoma"/>
          <w:vertAlign w:val="superscript"/>
          <w:lang w:val="pt-BR"/>
        </w:rPr>
        <w:t xml:space="preserve"> </w:t>
      </w:r>
      <w:r w:rsidRPr="009041F9">
        <w:rPr>
          <w:rFonts w:cs="Tahoma"/>
          <w:lang w:val="pt-BR"/>
        </w:rPr>
        <w:t>(ML de Cliente) de System Center Service Manager 2010 por OSE</w:t>
      </w:r>
      <w:r w:rsidRPr="009041F9">
        <w:rPr>
          <w:lang w:val="pt-BR"/>
        </w:rPr>
        <w:tab/>
      </w:r>
      <w:r w:rsidRPr="00EC5A33">
        <w:fldChar w:fldCharType="begin"/>
      </w:r>
      <w:r w:rsidRPr="009041F9">
        <w:rPr>
          <w:lang w:val="pt-BR"/>
        </w:rPr>
        <w:instrText xml:space="preserve"> PAGEREF _Toc361853824 \h </w:instrText>
      </w:r>
      <w:r w:rsidRPr="00EC5A33">
        <w:fldChar w:fldCharType="separate"/>
      </w:r>
      <w:r w:rsidR="005919DA">
        <w:rPr>
          <w:lang w:val="pt-BR"/>
        </w:rPr>
        <w:t>24</w:t>
      </w:r>
      <w:r w:rsidRPr="00EC5A33">
        <w:fldChar w:fldCharType="end"/>
      </w:r>
    </w:p>
    <w:p w:rsidR="00EC5A33" w:rsidRPr="009041F9" w:rsidRDefault="00EC5A33">
      <w:pPr>
        <w:pStyle w:val="TOC2"/>
        <w:rPr>
          <w:rFonts w:asciiTheme="minorHAnsi" w:eastAsiaTheme="minorEastAsia" w:hAnsiTheme="minorHAnsi" w:cstheme="minorBidi"/>
          <w:sz w:val="22"/>
          <w:szCs w:val="22"/>
          <w:lang w:val="pt-BR"/>
        </w:rPr>
      </w:pPr>
      <w:r w:rsidRPr="009041F9">
        <w:rPr>
          <w:rFonts w:cs="Tahoma"/>
          <w:lang w:val="pt-BR"/>
        </w:rPr>
        <w:t>Licencia de Administración de Cliente</w:t>
      </w:r>
      <w:r w:rsidR="00D736BE" w:rsidRPr="009041F9">
        <w:rPr>
          <w:rFonts w:cs="Tahoma"/>
          <w:vertAlign w:val="superscript"/>
          <w:lang w:val="pt-BR"/>
        </w:rPr>
        <w:t xml:space="preserve"> </w:t>
      </w:r>
      <w:r w:rsidRPr="009041F9">
        <w:rPr>
          <w:rFonts w:cs="Tahoma"/>
          <w:lang w:val="pt-BR"/>
        </w:rPr>
        <w:t>(ML de Cliente) de System Center Service Manager 2010 por Usuario</w:t>
      </w:r>
      <w:r w:rsidRPr="009041F9">
        <w:rPr>
          <w:lang w:val="pt-BR"/>
        </w:rPr>
        <w:tab/>
      </w:r>
      <w:r w:rsidRPr="00EC5A33">
        <w:fldChar w:fldCharType="begin"/>
      </w:r>
      <w:r w:rsidRPr="009041F9">
        <w:rPr>
          <w:lang w:val="pt-BR"/>
        </w:rPr>
        <w:instrText xml:space="preserve"> PAGEREF _Toc361853825 \h </w:instrText>
      </w:r>
      <w:r w:rsidRPr="00EC5A33">
        <w:fldChar w:fldCharType="separate"/>
      </w:r>
      <w:r w:rsidR="005919DA">
        <w:rPr>
          <w:lang w:val="pt-BR"/>
        </w:rPr>
        <w:t>25</w:t>
      </w:r>
      <w:r w:rsidRPr="00EC5A33">
        <w:fldChar w:fldCharType="end"/>
      </w:r>
    </w:p>
    <w:p w:rsidR="00EC5A33" w:rsidRPr="009041F9" w:rsidRDefault="00EC5A33" w:rsidP="0015534B">
      <w:pPr>
        <w:pStyle w:val="TOC3"/>
        <w:rPr>
          <w:rFonts w:asciiTheme="minorHAnsi" w:eastAsiaTheme="minorEastAsia" w:hAnsiTheme="minorHAnsi" w:cstheme="minorBidi"/>
          <w:sz w:val="22"/>
          <w:szCs w:val="22"/>
          <w:lang w:val="pt-BR"/>
        </w:rPr>
      </w:pPr>
      <w:r w:rsidRPr="009041F9">
        <w:rPr>
          <w:lang w:val="pt-BR"/>
        </w:rPr>
        <w:t>Licencia de Administración de Servidor</w:t>
      </w:r>
      <w:r w:rsidR="00D736BE" w:rsidRPr="009041F9">
        <w:rPr>
          <w:vertAlign w:val="superscript"/>
          <w:lang w:val="pt-BR"/>
        </w:rPr>
        <w:t xml:space="preserve"> </w:t>
      </w:r>
      <w:r w:rsidRPr="009041F9">
        <w:rPr>
          <w:lang w:val="pt-BR"/>
        </w:rPr>
        <w:t>(ML de Servidor) de System Center Service Manager 2010 por OSE</w:t>
      </w:r>
      <w:r w:rsidRPr="009041F9">
        <w:rPr>
          <w:lang w:val="pt-BR"/>
        </w:rPr>
        <w:tab/>
      </w:r>
      <w:r w:rsidRPr="00EC5A33">
        <w:fldChar w:fldCharType="begin"/>
      </w:r>
      <w:r w:rsidRPr="009041F9">
        <w:rPr>
          <w:lang w:val="pt-BR"/>
        </w:rPr>
        <w:instrText xml:space="preserve"> PAGEREF _Toc361853826 \h </w:instrText>
      </w:r>
      <w:r w:rsidRPr="00EC5A33">
        <w:fldChar w:fldCharType="separate"/>
      </w:r>
      <w:r w:rsidR="005919DA">
        <w:rPr>
          <w:lang w:val="pt-BR"/>
        </w:rPr>
        <w:t>25</w:t>
      </w:r>
      <w:r w:rsidRPr="00EC5A33">
        <w:fldChar w:fldCharType="end"/>
      </w:r>
    </w:p>
    <w:p w:rsidR="00EC5A33" w:rsidRPr="009041F9" w:rsidRDefault="00EC5A33">
      <w:pPr>
        <w:pStyle w:val="TOC2"/>
        <w:rPr>
          <w:rFonts w:asciiTheme="minorHAnsi" w:eastAsiaTheme="minorEastAsia" w:hAnsiTheme="minorHAnsi" w:cstheme="minorBidi"/>
          <w:sz w:val="22"/>
          <w:szCs w:val="22"/>
          <w:lang w:val="pt-BR"/>
        </w:rPr>
      </w:pPr>
      <w:r w:rsidRPr="009041F9">
        <w:rPr>
          <w:rFonts w:cs="Tahoma"/>
          <w:lang w:val="pt-BR"/>
        </w:rPr>
        <w:t>Licencia de Administración de Cliente de System Center Virtual Machine Manager 2008 R2 por OSE</w:t>
      </w:r>
      <w:r w:rsidRPr="009041F9">
        <w:rPr>
          <w:lang w:val="pt-BR"/>
        </w:rPr>
        <w:tab/>
      </w:r>
      <w:r w:rsidRPr="00EC5A33">
        <w:fldChar w:fldCharType="begin"/>
      </w:r>
      <w:r w:rsidRPr="009041F9">
        <w:rPr>
          <w:lang w:val="pt-BR"/>
        </w:rPr>
        <w:instrText xml:space="preserve"> PAGEREF _Toc361853827 \h </w:instrText>
      </w:r>
      <w:r w:rsidRPr="00EC5A33">
        <w:fldChar w:fldCharType="separate"/>
      </w:r>
      <w:r w:rsidR="005919DA">
        <w:rPr>
          <w:lang w:val="pt-BR"/>
        </w:rPr>
        <w:t>25</w:t>
      </w:r>
      <w:r w:rsidRPr="00EC5A33">
        <w:fldChar w:fldCharType="end"/>
      </w:r>
    </w:p>
    <w:p w:rsidR="00EC5A33" w:rsidRPr="009041F9" w:rsidRDefault="00EC5A33">
      <w:pPr>
        <w:pStyle w:val="TOC2"/>
        <w:rPr>
          <w:rFonts w:asciiTheme="minorHAnsi" w:eastAsiaTheme="minorEastAsia" w:hAnsiTheme="minorHAnsi" w:cstheme="minorBidi"/>
          <w:sz w:val="22"/>
          <w:szCs w:val="22"/>
          <w:lang w:val="pt-BR"/>
        </w:rPr>
      </w:pPr>
      <w:r w:rsidRPr="009041F9">
        <w:rPr>
          <w:rFonts w:cs="Tahoma"/>
          <w:lang w:val="pt-BR"/>
        </w:rPr>
        <w:t>Licencia de Administración de Cliente de System Center Virtual Machine Manager 2008 R2 por Usuario</w:t>
      </w:r>
      <w:r w:rsidRPr="009041F9">
        <w:rPr>
          <w:lang w:val="pt-BR"/>
        </w:rPr>
        <w:tab/>
      </w:r>
      <w:r w:rsidRPr="00EC5A33">
        <w:fldChar w:fldCharType="begin"/>
      </w:r>
      <w:r w:rsidRPr="009041F9">
        <w:rPr>
          <w:lang w:val="pt-BR"/>
        </w:rPr>
        <w:instrText xml:space="preserve"> PAGEREF _Toc361853828 \h </w:instrText>
      </w:r>
      <w:r w:rsidRPr="00EC5A33">
        <w:fldChar w:fldCharType="separate"/>
      </w:r>
      <w:r w:rsidR="005919DA">
        <w:rPr>
          <w:lang w:val="pt-BR"/>
        </w:rPr>
        <w:t>25</w:t>
      </w:r>
      <w:r w:rsidRPr="00EC5A33">
        <w:fldChar w:fldCharType="end"/>
      </w:r>
    </w:p>
    <w:p w:rsidR="00EC5A33" w:rsidRPr="009041F9" w:rsidRDefault="00EC5A33">
      <w:pPr>
        <w:pStyle w:val="TOC2"/>
        <w:rPr>
          <w:rFonts w:asciiTheme="minorHAnsi" w:eastAsiaTheme="minorEastAsia" w:hAnsiTheme="minorHAnsi" w:cstheme="minorBidi"/>
          <w:sz w:val="22"/>
          <w:szCs w:val="22"/>
          <w:lang w:val="pt-BR"/>
        </w:rPr>
      </w:pPr>
      <w:r w:rsidRPr="009041F9">
        <w:rPr>
          <w:rFonts w:cs="Tahoma"/>
          <w:lang w:val="pt-BR"/>
        </w:rPr>
        <w:t>Licencia de Administración de System Center Virtual Machine Manager 2008 R2 Enterprise Server</w:t>
      </w:r>
      <w:r w:rsidRPr="009041F9">
        <w:rPr>
          <w:lang w:val="pt-BR"/>
        </w:rPr>
        <w:tab/>
      </w:r>
      <w:r w:rsidRPr="00EC5A33">
        <w:fldChar w:fldCharType="begin"/>
      </w:r>
      <w:r w:rsidRPr="009041F9">
        <w:rPr>
          <w:lang w:val="pt-BR"/>
        </w:rPr>
        <w:instrText xml:space="preserve"> PAGEREF _Toc361853829 \h </w:instrText>
      </w:r>
      <w:r w:rsidRPr="00EC5A33">
        <w:fldChar w:fldCharType="separate"/>
      </w:r>
      <w:r w:rsidR="005919DA">
        <w:rPr>
          <w:lang w:val="pt-BR"/>
        </w:rPr>
        <w:t>25</w:t>
      </w:r>
      <w:r w:rsidRPr="00EC5A33">
        <w:fldChar w:fldCharType="end"/>
      </w:r>
    </w:p>
    <w:p w:rsidR="00EC5A33" w:rsidRPr="009041F9" w:rsidRDefault="00EC5A33">
      <w:pPr>
        <w:pStyle w:val="TOC2"/>
        <w:rPr>
          <w:rFonts w:asciiTheme="minorHAnsi" w:eastAsiaTheme="minorEastAsia" w:hAnsiTheme="minorHAnsi" w:cstheme="minorBidi"/>
          <w:sz w:val="22"/>
          <w:szCs w:val="22"/>
          <w:lang w:val="fr-FR"/>
        </w:rPr>
      </w:pPr>
      <w:r w:rsidRPr="009041F9">
        <w:rPr>
          <w:rFonts w:cs="Tahoma"/>
          <w:lang w:val="fr-FR"/>
        </w:rPr>
        <w:t>System Center 2012 Client Management Suite (ML de Cliente) por OSE</w:t>
      </w:r>
      <w:r w:rsidRPr="009041F9">
        <w:rPr>
          <w:lang w:val="fr-FR"/>
        </w:rPr>
        <w:tab/>
      </w:r>
      <w:r w:rsidRPr="00EC5A33">
        <w:fldChar w:fldCharType="begin"/>
      </w:r>
      <w:r w:rsidRPr="009041F9">
        <w:rPr>
          <w:lang w:val="fr-FR"/>
        </w:rPr>
        <w:instrText xml:space="preserve"> PAGEREF _Toc361853830 \h </w:instrText>
      </w:r>
      <w:r w:rsidRPr="00EC5A33">
        <w:fldChar w:fldCharType="separate"/>
      </w:r>
      <w:r w:rsidR="005919DA">
        <w:rPr>
          <w:lang w:val="fr-FR"/>
        </w:rPr>
        <w:t>25</w:t>
      </w:r>
      <w:r w:rsidRPr="00EC5A33">
        <w:fldChar w:fldCharType="end"/>
      </w:r>
    </w:p>
    <w:p w:rsidR="00EC5A33" w:rsidRPr="009041F9" w:rsidRDefault="00EC5A33">
      <w:pPr>
        <w:pStyle w:val="TOC2"/>
        <w:rPr>
          <w:rFonts w:asciiTheme="minorHAnsi" w:eastAsiaTheme="minorEastAsia" w:hAnsiTheme="minorHAnsi" w:cstheme="minorBidi"/>
          <w:sz w:val="22"/>
          <w:szCs w:val="22"/>
          <w:lang w:val="fr-FR"/>
        </w:rPr>
      </w:pPr>
      <w:r w:rsidRPr="009041F9">
        <w:rPr>
          <w:rFonts w:cs="Tahoma"/>
          <w:lang w:val="fr-FR"/>
        </w:rPr>
        <w:t>System Center 2012 Client Management Suite (ML de Cliente) por Usuario</w:t>
      </w:r>
      <w:r w:rsidRPr="009041F9">
        <w:rPr>
          <w:lang w:val="fr-FR"/>
        </w:rPr>
        <w:tab/>
      </w:r>
      <w:r w:rsidRPr="00EC5A33">
        <w:fldChar w:fldCharType="begin"/>
      </w:r>
      <w:r w:rsidRPr="009041F9">
        <w:rPr>
          <w:lang w:val="fr-FR"/>
        </w:rPr>
        <w:instrText xml:space="preserve"> PAGEREF _Toc361853831 \h </w:instrText>
      </w:r>
      <w:r w:rsidRPr="00EC5A33">
        <w:fldChar w:fldCharType="separate"/>
      </w:r>
      <w:r w:rsidR="005919DA">
        <w:rPr>
          <w:lang w:val="fr-FR"/>
        </w:rPr>
        <w:t>25</w:t>
      </w:r>
      <w:r w:rsidRPr="00EC5A33">
        <w:fldChar w:fldCharType="end"/>
      </w:r>
    </w:p>
    <w:p w:rsidR="00EC5A33" w:rsidRPr="009041F9" w:rsidRDefault="00EC5A33">
      <w:pPr>
        <w:pStyle w:val="TOC2"/>
        <w:rPr>
          <w:rFonts w:asciiTheme="minorHAnsi" w:eastAsiaTheme="minorEastAsia" w:hAnsiTheme="minorHAnsi" w:cstheme="minorBidi"/>
          <w:sz w:val="22"/>
          <w:szCs w:val="22"/>
          <w:lang w:val="fr-FR"/>
        </w:rPr>
      </w:pPr>
      <w:r w:rsidRPr="009041F9">
        <w:rPr>
          <w:rFonts w:cs="Tahoma"/>
          <w:lang w:val="fr-FR"/>
        </w:rPr>
        <w:t>Licencia de Administración de Cliente</w:t>
      </w:r>
      <w:r w:rsidR="00D736BE" w:rsidRPr="009041F9">
        <w:rPr>
          <w:rFonts w:cs="Tahoma"/>
          <w:vertAlign w:val="superscript"/>
          <w:lang w:val="fr-FR"/>
        </w:rPr>
        <w:t xml:space="preserve"> </w:t>
      </w:r>
      <w:r w:rsidRPr="009041F9">
        <w:rPr>
          <w:rFonts w:cs="Tahoma"/>
          <w:lang w:val="fr-FR"/>
        </w:rPr>
        <w:t>(ML de Cliente) de System Cen</w:t>
      </w:r>
      <w:r w:rsidR="00EA0D8A" w:rsidRPr="009041F9">
        <w:rPr>
          <w:rFonts w:cs="Tahoma"/>
          <w:lang w:val="fr-FR"/>
        </w:rPr>
        <w:t xml:space="preserve">ter 2012 Configuration Manager </w:t>
      </w:r>
      <w:r w:rsidR="00EA0D8A" w:rsidRPr="009041F9">
        <w:rPr>
          <w:rFonts w:cs="Tahoma"/>
          <w:lang w:val="fr-FR"/>
        </w:rPr>
        <w:br/>
      </w:r>
      <w:r w:rsidRPr="009041F9">
        <w:rPr>
          <w:rFonts w:cs="Tahoma"/>
          <w:lang w:val="fr-FR"/>
        </w:rPr>
        <w:t>(solo para Estudiantes)</w:t>
      </w:r>
      <w:r w:rsidRPr="009041F9">
        <w:rPr>
          <w:lang w:val="fr-FR"/>
        </w:rPr>
        <w:tab/>
      </w:r>
      <w:r w:rsidRPr="00EC5A33">
        <w:fldChar w:fldCharType="begin"/>
      </w:r>
      <w:r w:rsidRPr="009041F9">
        <w:rPr>
          <w:lang w:val="fr-FR"/>
        </w:rPr>
        <w:instrText xml:space="preserve"> PAGEREF _Toc361853832 \h </w:instrText>
      </w:r>
      <w:r w:rsidRPr="00EC5A33">
        <w:fldChar w:fldCharType="separate"/>
      </w:r>
      <w:r w:rsidR="005919DA">
        <w:rPr>
          <w:lang w:val="fr-FR"/>
        </w:rPr>
        <w:t>25</w:t>
      </w:r>
      <w:r w:rsidRPr="00EC5A33">
        <w:fldChar w:fldCharType="end"/>
      </w:r>
    </w:p>
    <w:p w:rsidR="00EC5A33" w:rsidRPr="009041F9" w:rsidRDefault="00EC5A33">
      <w:pPr>
        <w:pStyle w:val="TOC2"/>
        <w:rPr>
          <w:rFonts w:asciiTheme="minorHAnsi" w:eastAsiaTheme="minorEastAsia" w:hAnsiTheme="minorHAnsi" w:cstheme="minorBidi"/>
          <w:sz w:val="22"/>
          <w:szCs w:val="22"/>
          <w:lang w:val="fr-FR"/>
        </w:rPr>
      </w:pPr>
      <w:r w:rsidRPr="009041F9">
        <w:rPr>
          <w:rFonts w:cs="Tahoma"/>
          <w:lang w:val="fr-FR"/>
        </w:rPr>
        <w:t>Licencia de Administración de Cliente de System Center 2012 Configuration Manager por OSE</w:t>
      </w:r>
      <w:r w:rsidRPr="009041F9">
        <w:rPr>
          <w:lang w:val="fr-FR"/>
        </w:rPr>
        <w:tab/>
      </w:r>
      <w:r w:rsidRPr="00EC5A33">
        <w:fldChar w:fldCharType="begin"/>
      </w:r>
      <w:r w:rsidRPr="009041F9">
        <w:rPr>
          <w:lang w:val="fr-FR"/>
        </w:rPr>
        <w:instrText xml:space="preserve"> PAGEREF _Toc361853833 \h </w:instrText>
      </w:r>
      <w:r w:rsidRPr="00EC5A33">
        <w:fldChar w:fldCharType="separate"/>
      </w:r>
      <w:r w:rsidR="005919DA">
        <w:rPr>
          <w:lang w:val="fr-FR"/>
        </w:rPr>
        <w:t>25</w:t>
      </w:r>
      <w:r w:rsidRPr="00EC5A33">
        <w:fldChar w:fldCharType="end"/>
      </w:r>
    </w:p>
    <w:p w:rsidR="00EC5A33" w:rsidRPr="009041F9" w:rsidRDefault="00EC5A33">
      <w:pPr>
        <w:pStyle w:val="TOC2"/>
        <w:rPr>
          <w:rFonts w:asciiTheme="minorHAnsi" w:eastAsiaTheme="minorEastAsia" w:hAnsiTheme="minorHAnsi" w:cstheme="minorBidi"/>
          <w:sz w:val="22"/>
          <w:szCs w:val="22"/>
          <w:lang w:val="fr-FR"/>
        </w:rPr>
      </w:pPr>
      <w:r w:rsidRPr="009041F9">
        <w:rPr>
          <w:rFonts w:cs="Tahoma"/>
          <w:lang w:val="fr-FR"/>
        </w:rPr>
        <w:t>Licencia de Administración de Cliente de System Center 2012 Configuration Manager por Usuario</w:t>
      </w:r>
      <w:r w:rsidRPr="009041F9">
        <w:rPr>
          <w:lang w:val="fr-FR"/>
        </w:rPr>
        <w:tab/>
      </w:r>
      <w:r w:rsidRPr="00EC5A33">
        <w:fldChar w:fldCharType="begin"/>
      </w:r>
      <w:r w:rsidRPr="009041F9">
        <w:rPr>
          <w:lang w:val="fr-FR"/>
        </w:rPr>
        <w:instrText xml:space="preserve"> PAGEREF _Toc361853834 \h </w:instrText>
      </w:r>
      <w:r w:rsidRPr="00EC5A33">
        <w:fldChar w:fldCharType="separate"/>
      </w:r>
      <w:r w:rsidR="005919DA">
        <w:rPr>
          <w:lang w:val="fr-FR"/>
        </w:rPr>
        <w:t>25</w:t>
      </w:r>
      <w:r w:rsidRPr="00EC5A33">
        <w:fldChar w:fldCharType="end"/>
      </w:r>
    </w:p>
    <w:p w:rsidR="00EC5A33" w:rsidRPr="009041F9" w:rsidRDefault="00EC5A33">
      <w:pPr>
        <w:pStyle w:val="TOC2"/>
        <w:rPr>
          <w:rFonts w:asciiTheme="minorHAnsi" w:eastAsiaTheme="minorEastAsia" w:hAnsiTheme="minorHAnsi" w:cstheme="minorBidi"/>
          <w:sz w:val="22"/>
          <w:szCs w:val="22"/>
          <w:lang w:val="pt-BR"/>
        </w:rPr>
      </w:pPr>
      <w:r w:rsidRPr="009041F9">
        <w:rPr>
          <w:rFonts w:cs="Tahoma"/>
          <w:lang w:val="pt-BR"/>
        </w:rPr>
        <w:t>Licencia de Administración de System Center 2012 Datacenter Server</w:t>
      </w:r>
      <w:r w:rsidR="00D736BE" w:rsidRPr="009041F9">
        <w:rPr>
          <w:rFonts w:cs="Tahoma"/>
          <w:vertAlign w:val="superscript"/>
          <w:lang w:val="pt-BR"/>
        </w:rPr>
        <w:t xml:space="preserve"> </w:t>
      </w:r>
      <w:r w:rsidRPr="009041F9">
        <w:rPr>
          <w:rFonts w:cs="Tahoma"/>
          <w:lang w:val="pt-BR"/>
        </w:rPr>
        <w:t>(2 procesadores)</w:t>
      </w:r>
      <w:r w:rsidRPr="009041F9">
        <w:rPr>
          <w:lang w:val="pt-BR"/>
        </w:rPr>
        <w:tab/>
      </w:r>
      <w:r w:rsidRPr="00EC5A33">
        <w:fldChar w:fldCharType="begin"/>
      </w:r>
      <w:r w:rsidRPr="009041F9">
        <w:rPr>
          <w:lang w:val="pt-BR"/>
        </w:rPr>
        <w:instrText xml:space="preserve"> PAGEREF _Toc361853835 \h </w:instrText>
      </w:r>
      <w:r w:rsidRPr="00EC5A33">
        <w:fldChar w:fldCharType="separate"/>
      </w:r>
      <w:r w:rsidR="005919DA">
        <w:rPr>
          <w:lang w:val="pt-BR"/>
        </w:rPr>
        <w:t>25</w:t>
      </w:r>
      <w:r w:rsidRPr="00EC5A33">
        <w:fldChar w:fldCharType="end"/>
      </w:r>
    </w:p>
    <w:p w:rsidR="00EC5A33" w:rsidRPr="009041F9" w:rsidRDefault="00EC5A33">
      <w:pPr>
        <w:pStyle w:val="TOC2"/>
        <w:rPr>
          <w:rFonts w:asciiTheme="minorHAnsi" w:eastAsiaTheme="minorEastAsia" w:hAnsiTheme="minorHAnsi" w:cstheme="minorBidi"/>
          <w:sz w:val="22"/>
          <w:szCs w:val="22"/>
          <w:lang w:val="pt-BR"/>
        </w:rPr>
      </w:pPr>
      <w:r w:rsidRPr="009041F9">
        <w:rPr>
          <w:rFonts w:cs="Tahoma"/>
          <w:lang w:val="pt-BR"/>
        </w:rPr>
        <w:t>System Center 2012 Endpoint Protection</w:t>
      </w:r>
      <w:r w:rsidRPr="009041F9">
        <w:rPr>
          <w:lang w:val="pt-BR"/>
        </w:rPr>
        <w:tab/>
      </w:r>
      <w:r w:rsidRPr="00EC5A33">
        <w:fldChar w:fldCharType="begin"/>
      </w:r>
      <w:r w:rsidRPr="009041F9">
        <w:rPr>
          <w:lang w:val="pt-BR"/>
        </w:rPr>
        <w:instrText xml:space="preserve"> PAGEREF _Toc361853836 \h </w:instrText>
      </w:r>
      <w:r w:rsidRPr="00EC5A33">
        <w:fldChar w:fldCharType="separate"/>
      </w:r>
      <w:r w:rsidR="005919DA">
        <w:rPr>
          <w:lang w:val="pt-BR"/>
        </w:rPr>
        <w:t>25</w:t>
      </w:r>
      <w:r w:rsidRPr="00EC5A33">
        <w:fldChar w:fldCharType="end"/>
      </w:r>
    </w:p>
    <w:p w:rsidR="00EC5A33" w:rsidRPr="009041F9" w:rsidRDefault="00EC5A33">
      <w:pPr>
        <w:pStyle w:val="TOC2"/>
        <w:rPr>
          <w:rFonts w:asciiTheme="minorHAnsi" w:eastAsiaTheme="minorEastAsia" w:hAnsiTheme="minorHAnsi" w:cstheme="minorBidi"/>
          <w:sz w:val="22"/>
          <w:szCs w:val="22"/>
          <w:lang w:val="pt-BR"/>
        </w:rPr>
      </w:pPr>
      <w:r w:rsidRPr="009041F9">
        <w:rPr>
          <w:rFonts w:cs="Tahoma"/>
          <w:lang w:val="pt-BR"/>
        </w:rPr>
        <w:t>Licencia de Administración de System Center 2012 Standard Server</w:t>
      </w:r>
      <w:r w:rsidR="00D736BE" w:rsidRPr="009041F9">
        <w:rPr>
          <w:rFonts w:cs="Tahoma"/>
          <w:vertAlign w:val="superscript"/>
          <w:lang w:val="pt-BR"/>
        </w:rPr>
        <w:t xml:space="preserve"> </w:t>
      </w:r>
      <w:r w:rsidRPr="009041F9">
        <w:rPr>
          <w:rFonts w:cs="Tahoma"/>
          <w:lang w:val="pt-BR"/>
        </w:rPr>
        <w:t>(2 procesadores)</w:t>
      </w:r>
      <w:r w:rsidRPr="009041F9">
        <w:rPr>
          <w:lang w:val="pt-BR"/>
        </w:rPr>
        <w:tab/>
      </w:r>
      <w:r w:rsidRPr="00EC5A33">
        <w:fldChar w:fldCharType="begin"/>
      </w:r>
      <w:r w:rsidRPr="009041F9">
        <w:rPr>
          <w:lang w:val="pt-BR"/>
        </w:rPr>
        <w:instrText xml:space="preserve"> PAGEREF _Toc361853837 \h </w:instrText>
      </w:r>
      <w:r w:rsidRPr="00EC5A33">
        <w:fldChar w:fldCharType="separate"/>
      </w:r>
      <w:r w:rsidR="005919DA">
        <w:rPr>
          <w:lang w:val="pt-BR"/>
        </w:rPr>
        <w:t>25</w:t>
      </w:r>
      <w:r w:rsidRPr="00EC5A33">
        <w:fldChar w:fldCharType="end"/>
      </w:r>
    </w:p>
    <w:p w:rsidR="00EC5A33" w:rsidRPr="009041F9" w:rsidRDefault="00EC5A33">
      <w:pPr>
        <w:pStyle w:val="TOC2"/>
        <w:rPr>
          <w:rFonts w:asciiTheme="minorHAnsi" w:eastAsiaTheme="minorEastAsia" w:hAnsiTheme="minorHAnsi" w:cstheme="minorBidi"/>
          <w:sz w:val="22"/>
          <w:szCs w:val="22"/>
          <w:lang w:val="pt-BR"/>
        </w:rPr>
      </w:pPr>
      <w:r w:rsidRPr="009041F9">
        <w:rPr>
          <w:rFonts w:cs="Tahoma"/>
          <w:lang w:val="pt-BR"/>
        </w:rPr>
        <w:t>TechNet Plus Single User</w:t>
      </w:r>
      <w:r w:rsidRPr="009041F9">
        <w:rPr>
          <w:lang w:val="pt-BR"/>
        </w:rPr>
        <w:tab/>
      </w:r>
      <w:r w:rsidRPr="00EC5A33">
        <w:fldChar w:fldCharType="begin"/>
      </w:r>
      <w:r w:rsidRPr="009041F9">
        <w:rPr>
          <w:lang w:val="pt-BR"/>
        </w:rPr>
        <w:instrText xml:space="preserve"> PAGEREF _Toc361853838 \h </w:instrText>
      </w:r>
      <w:r w:rsidRPr="00EC5A33">
        <w:fldChar w:fldCharType="separate"/>
      </w:r>
      <w:r w:rsidR="005919DA">
        <w:rPr>
          <w:lang w:val="pt-BR"/>
        </w:rPr>
        <w:t>25</w:t>
      </w:r>
      <w:r w:rsidRPr="00EC5A33">
        <w:fldChar w:fldCharType="end"/>
      </w:r>
    </w:p>
    <w:p w:rsidR="00EC5A33" w:rsidRPr="009041F9" w:rsidRDefault="00EC5A33">
      <w:pPr>
        <w:pStyle w:val="TOC2"/>
        <w:rPr>
          <w:rFonts w:asciiTheme="minorHAnsi" w:eastAsiaTheme="minorEastAsia" w:hAnsiTheme="minorHAnsi" w:cstheme="minorBidi"/>
          <w:sz w:val="22"/>
          <w:szCs w:val="22"/>
          <w:lang w:val="pt-BR"/>
        </w:rPr>
      </w:pPr>
      <w:r w:rsidRPr="009041F9">
        <w:rPr>
          <w:rFonts w:cs="Tahoma"/>
          <w:lang w:val="pt-BR"/>
        </w:rPr>
        <w:t>VDI Suite</w:t>
      </w:r>
      <w:r w:rsidRPr="009041F9">
        <w:rPr>
          <w:lang w:val="pt-BR"/>
        </w:rPr>
        <w:tab/>
      </w:r>
      <w:r w:rsidRPr="00EC5A33">
        <w:fldChar w:fldCharType="begin"/>
      </w:r>
      <w:r w:rsidRPr="009041F9">
        <w:rPr>
          <w:lang w:val="pt-BR"/>
        </w:rPr>
        <w:instrText xml:space="preserve"> PAGEREF _Toc361853839 \h </w:instrText>
      </w:r>
      <w:r w:rsidRPr="00EC5A33">
        <w:fldChar w:fldCharType="separate"/>
      </w:r>
      <w:r w:rsidR="005919DA">
        <w:rPr>
          <w:lang w:val="pt-BR"/>
        </w:rPr>
        <w:t>25</w:t>
      </w:r>
      <w:r w:rsidRPr="00EC5A33">
        <w:fldChar w:fldCharType="end"/>
      </w:r>
    </w:p>
    <w:p w:rsidR="00EC5A33" w:rsidRPr="009041F9" w:rsidRDefault="00EC5A33">
      <w:pPr>
        <w:pStyle w:val="TOC2"/>
        <w:rPr>
          <w:rFonts w:asciiTheme="minorHAnsi" w:eastAsiaTheme="minorEastAsia" w:hAnsiTheme="minorHAnsi" w:cstheme="minorBidi"/>
          <w:sz w:val="22"/>
          <w:szCs w:val="22"/>
          <w:lang w:val="pt-BR"/>
        </w:rPr>
      </w:pPr>
      <w:r w:rsidRPr="009041F9">
        <w:rPr>
          <w:rFonts w:cs="Tahoma"/>
          <w:lang w:val="pt-BR"/>
        </w:rPr>
        <w:t>VDI Suite con MDOP</w:t>
      </w:r>
      <w:r w:rsidRPr="009041F9">
        <w:rPr>
          <w:lang w:val="pt-BR"/>
        </w:rPr>
        <w:tab/>
      </w:r>
      <w:r w:rsidRPr="00EC5A33">
        <w:fldChar w:fldCharType="begin"/>
      </w:r>
      <w:r w:rsidRPr="009041F9">
        <w:rPr>
          <w:lang w:val="pt-BR"/>
        </w:rPr>
        <w:instrText xml:space="preserve"> PAGEREF _Toc361853840 \h </w:instrText>
      </w:r>
      <w:r w:rsidRPr="00EC5A33">
        <w:fldChar w:fldCharType="separate"/>
      </w:r>
      <w:r w:rsidR="005919DA">
        <w:rPr>
          <w:lang w:val="pt-BR"/>
        </w:rPr>
        <w:t>25</w:t>
      </w:r>
      <w:r w:rsidRPr="00EC5A33">
        <w:fldChar w:fldCharType="end"/>
      </w:r>
    </w:p>
    <w:p w:rsidR="00EC5A33" w:rsidRPr="009041F9" w:rsidRDefault="00EC5A33">
      <w:pPr>
        <w:pStyle w:val="TOC2"/>
        <w:rPr>
          <w:rFonts w:asciiTheme="minorHAnsi" w:eastAsiaTheme="minorEastAsia" w:hAnsiTheme="minorHAnsi" w:cstheme="minorBidi"/>
          <w:sz w:val="22"/>
          <w:szCs w:val="22"/>
          <w:lang w:val="pt-BR"/>
        </w:rPr>
      </w:pPr>
      <w:r w:rsidRPr="009041F9">
        <w:rPr>
          <w:rFonts w:cs="Tahoma"/>
          <w:lang w:val="pt-BR"/>
        </w:rPr>
        <w:t>VDI Standard Suite</w:t>
      </w:r>
      <w:r w:rsidRPr="009041F9">
        <w:rPr>
          <w:lang w:val="pt-BR"/>
        </w:rPr>
        <w:tab/>
      </w:r>
      <w:r w:rsidRPr="00EC5A33">
        <w:fldChar w:fldCharType="begin"/>
      </w:r>
      <w:r w:rsidRPr="009041F9">
        <w:rPr>
          <w:lang w:val="pt-BR"/>
        </w:rPr>
        <w:instrText xml:space="preserve"> PAGEREF _Toc361853841 \h </w:instrText>
      </w:r>
      <w:r w:rsidRPr="00EC5A33">
        <w:fldChar w:fldCharType="separate"/>
      </w:r>
      <w:r w:rsidR="005919DA">
        <w:rPr>
          <w:lang w:val="pt-BR"/>
        </w:rPr>
        <w:t>25</w:t>
      </w:r>
      <w:r w:rsidRPr="00EC5A33">
        <w:fldChar w:fldCharType="end"/>
      </w:r>
    </w:p>
    <w:p w:rsidR="00EC5A33" w:rsidRPr="009041F9" w:rsidRDefault="00EC5A33">
      <w:pPr>
        <w:pStyle w:val="TOC2"/>
        <w:rPr>
          <w:rFonts w:asciiTheme="minorHAnsi" w:eastAsiaTheme="minorEastAsia" w:hAnsiTheme="minorHAnsi" w:cstheme="minorBidi"/>
          <w:sz w:val="22"/>
          <w:szCs w:val="22"/>
          <w:lang w:val="pt-BR"/>
        </w:rPr>
      </w:pPr>
      <w:r w:rsidRPr="009041F9">
        <w:rPr>
          <w:rFonts w:cs="Tahoma"/>
          <w:lang w:val="pt-BR"/>
        </w:rPr>
        <w:t>VDI Standard Suite con MDOP</w:t>
      </w:r>
      <w:r w:rsidRPr="009041F9">
        <w:rPr>
          <w:lang w:val="pt-BR"/>
        </w:rPr>
        <w:tab/>
      </w:r>
      <w:r w:rsidRPr="00EC5A33">
        <w:fldChar w:fldCharType="begin"/>
      </w:r>
      <w:r w:rsidRPr="009041F9">
        <w:rPr>
          <w:lang w:val="pt-BR"/>
        </w:rPr>
        <w:instrText xml:space="preserve"> PAGEREF _Toc361853842 \h </w:instrText>
      </w:r>
      <w:r w:rsidRPr="00EC5A33">
        <w:fldChar w:fldCharType="separate"/>
      </w:r>
      <w:r w:rsidR="005919DA">
        <w:rPr>
          <w:lang w:val="pt-BR"/>
        </w:rPr>
        <w:t>25</w:t>
      </w:r>
      <w:r w:rsidRPr="00EC5A33">
        <w:fldChar w:fldCharType="end"/>
      </w:r>
    </w:p>
    <w:p w:rsidR="00EC5A33" w:rsidRPr="009041F9" w:rsidRDefault="00EC5A33">
      <w:pPr>
        <w:pStyle w:val="TOC2"/>
        <w:rPr>
          <w:rFonts w:asciiTheme="minorHAnsi" w:eastAsiaTheme="minorEastAsia" w:hAnsiTheme="minorHAnsi" w:cstheme="minorBidi"/>
          <w:sz w:val="22"/>
          <w:szCs w:val="22"/>
          <w:lang w:val="pt-BR"/>
        </w:rPr>
      </w:pPr>
      <w:r w:rsidRPr="009041F9">
        <w:rPr>
          <w:rFonts w:cs="Tahoma"/>
          <w:lang w:val="pt-BR"/>
        </w:rPr>
        <w:t>VDI Premium Suite</w:t>
      </w:r>
      <w:r w:rsidRPr="009041F9">
        <w:rPr>
          <w:lang w:val="pt-BR"/>
        </w:rPr>
        <w:tab/>
      </w:r>
      <w:r w:rsidRPr="00EC5A33">
        <w:fldChar w:fldCharType="begin"/>
      </w:r>
      <w:r w:rsidRPr="009041F9">
        <w:rPr>
          <w:lang w:val="pt-BR"/>
        </w:rPr>
        <w:instrText xml:space="preserve"> PAGEREF _Toc361853843 \h </w:instrText>
      </w:r>
      <w:r w:rsidRPr="00EC5A33">
        <w:fldChar w:fldCharType="separate"/>
      </w:r>
      <w:r w:rsidR="005919DA">
        <w:rPr>
          <w:lang w:val="pt-BR"/>
        </w:rPr>
        <w:t>25</w:t>
      </w:r>
      <w:r w:rsidRPr="00EC5A33">
        <w:fldChar w:fldCharType="end"/>
      </w:r>
    </w:p>
    <w:p w:rsidR="00EC5A33" w:rsidRPr="009041F9" w:rsidRDefault="00EC5A33">
      <w:pPr>
        <w:pStyle w:val="TOC2"/>
        <w:rPr>
          <w:rFonts w:asciiTheme="minorHAnsi" w:eastAsiaTheme="minorEastAsia" w:hAnsiTheme="minorHAnsi" w:cstheme="minorBidi"/>
          <w:sz w:val="22"/>
          <w:szCs w:val="22"/>
          <w:lang w:val="it-IT"/>
        </w:rPr>
      </w:pPr>
      <w:r w:rsidRPr="009041F9">
        <w:rPr>
          <w:rFonts w:cs="Tahoma"/>
          <w:lang w:val="it-IT"/>
        </w:rPr>
        <w:t>VDI Premium Suite con MDOP</w:t>
      </w:r>
      <w:r w:rsidRPr="009041F9">
        <w:rPr>
          <w:lang w:val="it-IT"/>
        </w:rPr>
        <w:tab/>
      </w:r>
      <w:r w:rsidRPr="00EC5A33">
        <w:fldChar w:fldCharType="begin"/>
      </w:r>
      <w:r w:rsidRPr="009041F9">
        <w:rPr>
          <w:lang w:val="it-IT"/>
        </w:rPr>
        <w:instrText xml:space="preserve"> PAGEREF _Toc361853844 \h </w:instrText>
      </w:r>
      <w:r w:rsidRPr="00EC5A33">
        <w:fldChar w:fldCharType="separate"/>
      </w:r>
      <w:r w:rsidR="005919DA">
        <w:rPr>
          <w:lang w:val="it-IT"/>
        </w:rPr>
        <w:t>25</w:t>
      </w:r>
      <w:r w:rsidRPr="00EC5A33">
        <w:fldChar w:fldCharType="end"/>
      </w:r>
    </w:p>
    <w:p w:rsidR="00EC5A33" w:rsidRPr="009041F9" w:rsidRDefault="00EC5A33">
      <w:pPr>
        <w:pStyle w:val="TOC2"/>
        <w:rPr>
          <w:rFonts w:asciiTheme="minorHAnsi" w:eastAsiaTheme="minorEastAsia" w:hAnsiTheme="minorHAnsi" w:cstheme="minorBidi"/>
          <w:sz w:val="22"/>
          <w:szCs w:val="22"/>
          <w:lang w:val="pt-BR"/>
        </w:rPr>
      </w:pPr>
      <w:r w:rsidRPr="009041F9">
        <w:rPr>
          <w:rFonts w:cs="Tahoma"/>
          <w:lang w:val="pt-BR"/>
        </w:rPr>
        <w:t>Virtual Server 2005 R2 Enterprise Edition</w:t>
      </w:r>
      <w:r w:rsidRPr="009041F9">
        <w:rPr>
          <w:lang w:val="pt-BR"/>
        </w:rPr>
        <w:tab/>
      </w:r>
      <w:r w:rsidRPr="00EC5A33">
        <w:fldChar w:fldCharType="begin"/>
      </w:r>
      <w:r w:rsidRPr="009041F9">
        <w:rPr>
          <w:lang w:val="pt-BR"/>
        </w:rPr>
        <w:instrText xml:space="preserve"> PAGEREF _Toc361853845 \h </w:instrText>
      </w:r>
      <w:r w:rsidRPr="00EC5A33">
        <w:fldChar w:fldCharType="separate"/>
      </w:r>
      <w:r w:rsidR="005919DA">
        <w:rPr>
          <w:lang w:val="pt-BR"/>
        </w:rPr>
        <w:t>25</w:t>
      </w:r>
      <w:r w:rsidRPr="00EC5A33">
        <w:fldChar w:fldCharType="end"/>
      </w:r>
    </w:p>
    <w:p w:rsidR="00EC5A33" w:rsidRPr="009041F9" w:rsidRDefault="00EC5A33">
      <w:pPr>
        <w:pStyle w:val="TOC2"/>
        <w:rPr>
          <w:rFonts w:asciiTheme="minorHAnsi" w:eastAsiaTheme="minorEastAsia" w:hAnsiTheme="minorHAnsi" w:cstheme="minorBidi"/>
          <w:sz w:val="22"/>
          <w:szCs w:val="22"/>
          <w:lang w:val="pt-BR"/>
        </w:rPr>
      </w:pPr>
      <w:r w:rsidRPr="009041F9">
        <w:rPr>
          <w:rFonts w:cs="Tahoma"/>
          <w:lang w:val="pt-BR"/>
        </w:rPr>
        <w:t>Visual Studio</w:t>
      </w:r>
      <w:r w:rsidRPr="009041F9">
        <w:rPr>
          <w:rFonts w:eastAsia="Times New Roman" w:cs="Tahoma"/>
          <w:vertAlign w:val="superscript"/>
          <w:lang w:val="pt-BR"/>
        </w:rPr>
        <w:t>®</w:t>
      </w:r>
      <w:r w:rsidRPr="009041F9">
        <w:rPr>
          <w:rFonts w:cs="Tahoma"/>
          <w:lang w:val="pt-BR"/>
        </w:rPr>
        <w:t xml:space="preserve"> Team Foundation Server 2012 con Tecnología SQL Server 2012</w:t>
      </w:r>
      <w:r w:rsidRPr="009041F9">
        <w:rPr>
          <w:lang w:val="pt-BR"/>
        </w:rPr>
        <w:tab/>
      </w:r>
      <w:r w:rsidRPr="00EC5A33">
        <w:fldChar w:fldCharType="begin"/>
      </w:r>
      <w:r w:rsidRPr="009041F9">
        <w:rPr>
          <w:lang w:val="pt-BR"/>
        </w:rPr>
        <w:instrText xml:space="preserve"> PAGEREF _Toc361853846 \h </w:instrText>
      </w:r>
      <w:r w:rsidRPr="00EC5A33">
        <w:fldChar w:fldCharType="separate"/>
      </w:r>
      <w:r w:rsidR="005919DA">
        <w:rPr>
          <w:lang w:val="pt-BR"/>
        </w:rPr>
        <w:t>25</w:t>
      </w:r>
      <w:r w:rsidRPr="00EC5A33">
        <w:fldChar w:fldCharType="end"/>
      </w:r>
    </w:p>
    <w:p w:rsidR="00EC5A33" w:rsidRPr="009041F9" w:rsidRDefault="00EC5A33">
      <w:pPr>
        <w:pStyle w:val="TOC2"/>
        <w:rPr>
          <w:rFonts w:asciiTheme="minorHAnsi" w:eastAsiaTheme="minorEastAsia" w:hAnsiTheme="minorHAnsi" w:cstheme="minorBidi"/>
          <w:sz w:val="22"/>
          <w:szCs w:val="22"/>
          <w:lang w:val="pt-BR"/>
        </w:rPr>
      </w:pPr>
      <w:r w:rsidRPr="009041F9">
        <w:rPr>
          <w:rFonts w:cs="Tahoma"/>
          <w:lang w:val="pt-BR"/>
        </w:rPr>
        <w:t>CAL de Dispositivo de Visual Studio</w:t>
      </w:r>
      <w:r w:rsidRPr="009041F9">
        <w:rPr>
          <w:rFonts w:cs="Tahoma"/>
          <w:vertAlign w:val="superscript"/>
          <w:lang w:val="pt-BR"/>
        </w:rPr>
        <w:t>®</w:t>
      </w:r>
      <w:r w:rsidRPr="009041F9">
        <w:rPr>
          <w:rFonts w:cs="Tahoma"/>
          <w:lang w:val="pt-BR"/>
        </w:rPr>
        <w:t xml:space="preserve"> Team Foundation Server 2012</w:t>
      </w:r>
      <w:r w:rsidRPr="009041F9">
        <w:rPr>
          <w:lang w:val="pt-BR"/>
        </w:rPr>
        <w:tab/>
      </w:r>
      <w:r w:rsidRPr="00EC5A33">
        <w:fldChar w:fldCharType="begin"/>
      </w:r>
      <w:r w:rsidRPr="009041F9">
        <w:rPr>
          <w:lang w:val="pt-BR"/>
        </w:rPr>
        <w:instrText xml:space="preserve"> PAGEREF _Toc361853847 \h </w:instrText>
      </w:r>
      <w:r w:rsidRPr="00EC5A33">
        <w:fldChar w:fldCharType="separate"/>
      </w:r>
      <w:r w:rsidR="005919DA">
        <w:rPr>
          <w:lang w:val="pt-BR"/>
        </w:rPr>
        <w:t>25</w:t>
      </w:r>
      <w:r w:rsidRPr="00EC5A33">
        <w:fldChar w:fldCharType="end"/>
      </w:r>
    </w:p>
    <w:p w:rsidR="00EC5A33" w:rsidRPr="009041F9" w:rsidRDefault="00EC5A33">
      <w:pPr>
        <w:pStyle w:val="TOC2"/>
        <w:rPr>
          <w:rFonts w:asciiTheme="minorHAnsi" w:eastAsiaTheme="minorEastAsia" w:hAnsiTheme="minorHAnsi" w:cstheme="minorBidi"/>
          <w:sz w:val="22"/>
          <w:szCs w:val="22"/>
          <w:lang w:val="pt-BR"/>
        </w:rPr>
      </w:pPr>
      <w:r w:rsidRPr="009041F9">
        <w:rPr>
          <w:rFonts w:cs="Tahoma"/>
          <w:lang w:val="pt-BR"/>
        </w:rPr>
        <w:t>CAL de Usuario de Visual Studio</w:t>
      </w:r>
      <w:r w:rsidRPr="009041F9">
        <w:rPr>
          <w:rFonts w:cs="Tahoma"/>
          <w:vertAlign w:val="superscript"/>
          <w:lang w:val="pt-BR"/>
        </w:rPr>
        <w:t>®</w:t>
      </w:r>
      <w:r w:rsidRPr="009041F9">
        <w:rPr>
          <w:rFonts w:cs="Tahoma"/>
          <w:lang w:val="pt-BR"/>
        </w:rPr>
        <w:t xml:space="preserve"> Team Foundation Server 2012</w:t>
      </w:r>
      <w:r w:rsidRPr="009041F9">
        <w:rPr>
          <w:lang w:val="pt-BR"/>
        </w:rPr>
        <w:tab/>
      </w:r>
      <w:r w:rsidRPr="00EC5A33">
        <w:fldChar w:fldCharType="begin"/>
      </w:r>
      <w:r w:rsidRPr="009041F9">
        <w:rPr>
          <w:lang w:val="pt-BR"/>
        </w:rPr>
        <w:instrText xml:space="preserve"> PAGEREF _Toc361853848 \h </w:instrText>
      </w:r>
      <w:r w:rsidRPr="00EC5A33">
        <w:fldChar w:fldCharType="separate"/>
      </w:r>
      <w:r w:rsidR="005919DA">
        <w:rPr>
          <w:lang w:val="pt-BR"/>
        </w:rPr>
        <w:t>25</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Servicios de Windows Azure</w:t>
      </w:r>
      <w:r w:rsidRPr="00EC5A33">
        <w:tab/>
      </w:r>
      <w:r w:rsidRPr="00EC5A33">
        <w:fldChar w:fldCharType="begin"/>
      </w:r>
      <w:r w:rsidRPr="00EC5A33">
        <w:instrText xml:space="preserve"> PAGEREF _Toc361853849 \h </w:instrText>
      </w:r>
      <w:r w:rsidRPr="00EC5A33">
        <w:fldChar w:fldCharType="separate"/>
      </w:r>
      <w:r w:rsidR="005919DA">
        <w:t>26</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Windows</w:t>
      </w:r>
      <w:r w:rsidRPr="00EC5A33">
        <w:rPr>
          <w:rFonts w:cs="Tahoma"/>
          <w:vertAlign w:val="superscript"/>
        </w:rPr>
        <w:t>®</w:t>
      </w:r>
      <w:r w:rsidRPr="00EC5A33">
        <w:rPr>
          <w:rFonts w:cs="Tahoma"/>
        </w:rPr>
        <w:t xml:space="preserve"> Embedded Device Manager 2011</w:t>
      </w:r>
      <w:r w:rsidRPr="00EC5A33">
        <w:tab/>
      </w:r>
      <w:r w:rsidRPr="00EC5A33">
        <w:fldChar w:fldCharType="begin"/>
      </w:r>
      <w:r w:rsidRPr="00EC5A33">
        <w:instrText xml:space="preserve"> PAGEREF _Toc361853850 \h </w:instrText>
      </w:r>
      <w:r w:rsidRPr="00EC5A33">
        <w:fldChar w:fldCharType="separate"/>
      </w:r>
      <w:r w:rsidR="005919DA">
        <w:t>26</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Licencia de Administración de Cliente para Windows</w:t>
      </w:r>
      <w:r w:rsidRPr="00EC5A33">
        <w:rPr>
          <w:rFonts w:cs="Tahoma"/>
          <w:vertAlign w:val="superscript"/>
        </w:rPr>
        <w:t>®</w:t>
      </w:r>
      <w:r w:rsidRPr="00EC5A33">
        <w:rPr>
          <w:rFonts w:cs="Tahoma"/>
        </w:rPr>
        <w:t xml:space="preserve"> Embedded Device Manager 2011 por OSE</w:t>
      </w:r>
      <w:r w:rsidRPr="00EC5A33">
        <w:tab/>
      </w:r>
      <w:r w:rsidRPr="00EC5A33">
        <w:fldChar w:fldCharType="begin"/>
      </w:r>
      <w:r w:rsidRPr="00EC5A33">
        <w:instrText xml:space="preserve"> PAGEREF _Toc361853851 \h </w:instrText>
      </w:r>
      <w:r w:rsidRPr="00EC5A33">
        <w:fldChar w:fldCharType="separate"/>
      </w:r>
      <w:r w:rsidR="005919DA">
        <w:t>26</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Licencia de Administración de Cliente para Windows</w:t>
      </w:r>
      <w:r w:rsidRPr="00EC5A33">
        <w:rPr>
          <w:rFonts w:cs="Tahoma"/>
          <w:vertAlign w:val="superscript"/>
        </w:rPr>
        <w:t>®</w:t>
      </w:r>
      <w:r w:rsidRPr="00EC5A33">
        <w:rPr>
          <w:rFonts w:cs="Tahoma"/>
        </w:rPr>
        <w:t xml:space="preserve"> Embedded Device Manager 2011 por Usuario</w:t>
      </w:r>
      <w:r w:rsidRPr="00EC5A33">
        <w:tab/>
      </w:r>
      <w:r w:rsidRPr="00EC5A33">
        <w:fldChar w:fldCharType="begin"/>
      </w:r>
      <w:r w:rsidRPr="00EC5A33">
        <w:instrText xml:space="preserve"> PAGEREF _Toc361853852 \h </w:instrText>
      </w:r>
      <w:r w:rsidRPr="00EC5A33">
        <w:fldChar w:fldCharType="separate"/>
      </w:r>
      <w:r w:rsidR="005919DA">
        <w:t>26</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Windows</w:t>
      </w:r>
      <w:r w:rsidRPr="00EC5A33">
        <w:rPr>
          <w:rFonts w:cs="Tahoma"/>
          <w:vertAlign w:val="superscript"/>
        </w:rPr>
        <w:t>®</w:t>
      </w:r>
      <w:r w:rsidRPr="00EC5A33">
        <w:rPr>
          <w:rFonts w:cs="Tahoma"/>
        </w:rPr>
        <w:t xml:space="preserve"> Embedded Device Manager 2011 con Tecnología SQL Server</w:t>
      </w:r>
      <w:r w:rsidRPr="00EC5A33">
        <w:rPr>
          <w:rFonts w:cs="Tahoma"/>
          <w:vertAlign w:val="superscript"/>
        </w:rPr>
        <w:t>®</w:t>
      </w:r>
      <w:r w:rsidRPr="00EC5A33">
        <w:rPr>
          <w:rFonts w:cs="Tahoma"/>
        </w:rPr>
        <w:t xml:space="preserve"> 2008</w:t>
      </w:r>
      <w:r w:rsidRPr="00EC5A33">
        <w:tab/>
      </w:r>
      <w:r w:rsidRPr="00EC5A33">
        <w:fldChar w:fldCharType="begin"/>
      </w:r>
      <w:r w:rsidRPr="00EC5A33">
        <w:instrText xml:space="preserve"> PAGEREF _Toc361853853 \h </w:instrText>
      </w:r>
      <w:r w:rsidRPr="00EC5A33">
        <w:fldChar w:fldCharType="separate"/>
      </w:r>
      <w:r w:rsidR="005919DA">
        <w:t>26</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Windows Essential Business Server 2008 Standard</w:t>
      </w:r>
      <w:r w:rsidRPr="00EC5A33">
        <w:tab/>
      </w:r>
      <w:r w:rsidRPr="00EC5A33">
        <w:fldChar w:fldCharType="begin"/>
      </w:r>
      <w:r w:rsidRPr="00EC5A33">
        <w:instrText xml:space="preserve"> PAGEREF _Toc361853854 \h </w:instrText>
      </w:r>
      <w:r w:rsidRPr="00EC5A33">
        <w:fldChar w:fldCharType="separate"/>
      </w:r>
      <w:r w:rsidR="005919DA">
        <w:t>26</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Windows Essential Business Server 2008 CAL Suite</w:t>
      </w:r>
      <w:r w:rsidRPr="00EC5A33">
        <w:tab/>
      </w:r>
      <w:r w:rsidRPr="00EC5A33">
        <w:fldChar w:fldCharType="begin"/>
      </w:r>
      <w:r w:rsidRPr="00EC5A33">
        <w:instrText xml:space="preserve"> PAGEREF _Toc361853855 \h </w:instrText>
      </w:r>
      <w:r w:rsidRPr="00EC5A33">
        <w:fldChar w:fldCharType="separate"/>
      </w:r>
      <w:r w:rsidR="005919DA">
        <w:t>26</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CAL Suite de Windows Essential Business Server 2008 (5 clientes)</w:t>
      </w:r>
      <w:r w:rsidRPr="00EC5A33">
        <w:tab/>
      </w:r>
      <w:r w:rsidRPr="00EC5A33">
        <w:fldChar w:fldCharType="begin"/>
      </w:r>
      <w:r w:rsidRPr="00EC5A33">
        <w:instrText xml:space="preserve"> PAGEREF _Toc361853856 \h </w:instrText>
      </w:r>
      <w:r w:rsidRPr="00EC5A33">
        <w:fldChar w:fldCharType="separate"/>
      </w:r>
      <w:r w:rsidR="005919DA">
        <w:t>26</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CAL Suite de Windows Essential Business Server 2008 (20 clientes)</w:t>
      </w:r>
      <w:r w:rsidRPr="00EC5A33">
        <w:tab/>
      </w:r>
      <w:r w:rsidRPr="00EC5A33">
        <w:fldChar w:fldCharType="begin"/>
      </w:r>
      <w:r w:rsidRPr="00EC5A33">
        <w:instrText xml:space="preserve"> PAGEREF _Toc361853857 \h </w:instrText>
      </w:r>
      <w:r w:rsidRPr="00EC5A33">
        <w:fldChar w:fldCharType="separate"/>
      </w:r>
      <w:r w:rsidR="005919DA">
        <w:t>26</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CAL Suite de Windows Essential Business Server 2008 (50 clientes)</w:t>
      </w:r>
      <w:r w:rsidRPr="00EC5A33">
        <w:tab/>
      </w:r>
      <w:r w:rsidRPr="00EC5A33">
        <w:fldChar w:fldCharType="begin"/>
      </w:r>
      <w:r w:rsidRPr="00EC5A33">
        <w:instrText xml:space="preserve"> PAGEREF _Toc361853858 \h </w:instrText>
      </w:r>
      <w:r w:rsidRPr="00EC5A33">
        <w:fldChar w:fldCharType="separate"/>
      </w:r>
      <w:r w:rsidR="005919DA">
        <w:t>26</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Windows Essential Business Server 2008 Premium</w:t>
      </w:r>
      <w:r w:rsidRPr="00EC5A33">
        <w:tab/>
      </w:r>
      <w:r w:rsidRPr="00EC5A33">
        <w:fldChar w:fldCharType="begin"/>
      </w:r>
      <w:r w:rsidRPr="00EC5A33">
        <w:instrText xml:space="preserve"> PAGEREF _Toc361853859 \h </w:instrText>
      </w:r>
      <w:r w:rsidRPr="00EC5A33">
        <w:fldChar w:fldCharType="separate"/>
      </w:r>
      <w:r w:rsidR="005919DA">
        <w:t>26</w:t>
      </w:r>
      <w:r w:rsidRPr="00EC5A33">
        <w:fldChar w:fldCharType="end"/>
      </w:r>
    </w:p>
    <w:p w:rsidR="00EC5A33" w:rsidRPr="009041F9" w:rsidRDefault="00EC5A33">
      <w:pPr>
        <w:pStyle w:val="TOC2"/>
        <w:rPr>
          <w:rFonts w:asciiTheme="minorHAnsi" w:eastAsiaTheme="minorEastAsia" w:hAnsiTheme="minorHAnsi" w:cstheme="minorBidi"/>
          <w:sz w:val="22"/>
          <w:szCs w:val="22"/>
          <w:lang w:val="pt-BR"/>
        </w:rPr>
      </w:pPr>
      <w:r w:rsidRPr="009041F9">
        <w:rPr>
          <w:rFonts w:cs="Tahoma"/>
          <w:lang w:val="pt-BR"/>
        </w:rPr>
        <w:t>Licencia CAL Suite de Windows Essential Business Server 2008 para Usuarios o Dispositivos Premium</w:t>
      </w:r>
      <w:r w:rsidRPr="009041F9">
        <w:rPr>
          <w:lang w:val="pt-BR"/>
        </w:rPr>
        <w:tab/>
      </w:r>
      <w:r w:rsidRPr="00EC5A33">
        <w:fldChar w:fldCharType="begin"/>
      </w:r>
      <w:r w:rsidRPr="009041F9">
        <w:rPr>
          <w:lang w:val="pt-BR"/>
        </w:rPr>
        <w:instrText xml:space="preserve"> PAGEREF _Toc361853860 \h </w:instrText>
      </w:r>
      <w:r w:rsidRPr="00EC5A33">
        <w:fldChar w:fldCharType="separate"/>
      </w:r>
      <w:r w:rsidR="005919DA">
        <w:rPr>
          <w:lang w:val="pt-BR"/>
        </w:rPr>
        <w:t>26</w:t>
      </w:r>
      <w:r w:rsidRPr="00EC5A33">
        <w:fldChar w:fldCharType="end"/>
      </w:r>
    </w:p>
    <w:p w:rsidR="00EC5A33" w:rsidRPr="009041F9" w:rsidRDefault="00EC5A33">
      <w:pPr>
        <w:pStyle w:val="TOC2"/>
        <w:rPr>
          <w:rFonts w:asciiTheme="minorHAnsi" w:eastAsiaTheme="minorEastAsia" w:hAnsiTheme="minorHAnsi" w:cstheme="minorBidi"/>
          <w:sz w:val="22"/>
          <w:szCs w:val="22"/>
          <w:lang w:val="pt-BR"/>
        </w:rPr>
      </w:pPr>
      <w:r w:rsidRPr="009041F9">
        <w:rPr>
          <w:rFonts w:cs="Tahoma"/>
          <w:lang w:val="pt-BR"/>
        </w:rPr>
        <w:t>CAL Suite de Windows Essential Business Server 2008 para Usuarios o Dispositivos Premium (5 clientes)</w:t>
      </w:r>
      <w:r w:rsidRPr="009041F9">
        <w:rPr>
          <w:lang w:val="pt-BR"/>
        </w:rPr>
        <w:tab/>
      </w:r>
      <w:r w:rsidRPr="00EC5A33">
        <w:fldChar w:fldCharType="begin"/>
      </w:r>
      <w:r w:rsidRPr="009041F9">
        <w:rPr>
          <w:lang w:val="pt-BR"/>
        </w:rPr>
        <w:instrText xml:space="preserve"> PAGEREF _Toc361853861 \h </w:instrText>
      </w:r>
      <w:r w:rsidRPr="00EC5A33">
        <w:fldChar w:fldCharType="separate"/>
      </w:r>
      <w:r w:rsidR="005919DA">
        <w:rPr>
          <w:lang w:val="pt-BR"/>
        </w:rPr>
        <w:t>26</w:t>
      </w:r>
      <w:r w:rsidRPr="00EC5A33">
        <w:fldChar w:fldCharType="end"/>
      </w:r>
    </w:p>
    <w:p w:rsidR="00EC5A33" w:rsidRPr="009041F9" w:rsidRDefault="00EC5A33">
      <w:pPr>
        <w:pStyle w:val="TOC2"/>
        <w:rPr>
          <w:rFonts w:asciiTheme="minorHAnsi" w:eastAsiaTheme="minorEastAsia" w:hAnsiTheme="minorHAnsi" w:cstheme="minorBidi"/>
          <w:sz w:val="22"/>
          <w:szCs w:val="22"/>
          <w:lang w:val="pt-BR"/>
        </w:rPr>
      </w:pPr>
      <w:r w:rsidRPr="009041F9">
        <w:rPr>
          <w:rFonts w:cs="Tahoma"/>
          <w:lang w:val="pt-BR"/>
        </w:rPr>
        <w:t>CAL Suite de Windows Essential Business Server 2008 para Usuarios o Dispositivos Premium (20 Clientes)</w:t>
      </w:r>
      <w:r w:rsidRPr="009041F9">
        <w:rPr>
          <w:lang w:val="pt-BR"/>
        </w:rPr>
        <w:tab/>
      </w:r>
      <w:r w:rsidRPr="00EC5A33">
        <w:fldChar w:fldCharType="begin"/>
      </w:r>
      <w:r w:rsidRPr="009041F9">
        <w:rPr>
          <w:lang w:val="pt-BR"/>
        </w:rPr>
        <w:instrText xml:space="preserve"> PAGEREF _Toc361853862 \h </w:instrText>
      </w:r>
      <w:r w:rsidRPr="00EC5A33">
        <w:fldChar w:fldCharType="separate"/>
      </w:r>
      <w:r w:rsidR="005919DA">
        <w:rPr>
          <w:lang w:val="pt-BR"/>
        </w:rPr>
        <w:t>26</w:t>
      </w:r>
      <w:r w:rsidRPr="00EC5A33">
        <w:fldChar w:fldCharType="end"/>
      </w:r>
    </w:p>
    <w:p w:rsidR="00EC5A33" w:rsidRPr="009041F9" w:rsidRDefault="00EC5A33">
      <w:pPr>
        <w:pStyle w:val="TOC2"/>
        <w:rPr>
          <w:rFonts w:asciiTheme="minorHAnsi" w:eastAsiaTheme="minorEastAsia" w:hAnsiTheme="minorHAnsi" w:cstheme="minorBidi"/>
          <w:sz w:val="22"/>
          <w:szCs w:val="22"/>
          <w:lang w:val="pt-BR"/>
        </w:rPr>
      </w:pPr>
      <w:r w:rsidRPr="009041F9">
        <w:rPr>
          <w:rFonts w:cs="Tahoma"/>
          <w:lang w:val="pt-BR"/>
        </w:rPr>
        <w:t>CAL Suite de Windows Essential Business Server 2008 para Usuarios o Dispositivos Premium (50 Clientes)</w:t>
      </w:r>
      <w:r w:rsidRPr="009041F9">
        <w:rPr>
          <w:lang w:val="pt-BR"/>
        </w:rPr>
        <w:tab/>
      </w:r>
      <w:r w:rsidRPr="00EC5A33">
        <w:fldChar w:fldCharType="begin"/>
      </w:r>
      <w:r w:rsidRPr="009041F9">
        <w:rPr>
          <w:lang w:val="pt-BR"/>
        </w:rPr>
        <w:instrText xml:space="preserve"> PAGEREF _Toc361853863 \h </w:instrText>
      </w:r>
      <w:r w:rsidRPr="00EC5A33">
        <w:fldChar w:fldCharType="separate"/>
      </w:r>
      <w:r w:rsidR="005919DA">
        <w:rPr>
          <w:lang w:val="pt-BR"/>
        </w:rPr>
        <w:t>26</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Windows HPC Server 2008 R2 Suite</w:t>
      </w:r>
      <w:r w:rsidRPr="00EC5A33">
        <w:tab/>
      </w:r>
      <w:r w:rsidRPr="00EC5A33">
        <w:fldChar w:fldCharType="begin"/>
      </w:r>
      <w:r w:rsidRPr="00EC5A33">
        <w:instrText xml:space="preserve"> PAGEREF _Toc361853864 \h </w:instrText>
      </w:r>
      <w:r w:rsidRPr="00EC5A33">
        <w:fldChar w:fldCharType="separate"/>
      </w:r>
      <w:r w:rsidR="005919DA">
        <w:t>26</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 xml:space="preserve">Complemento de Windows Intune para System Center Configuration Manager y System Center </w:t>
      </w:r>
      <w:r w:rsidR="00EA0D8A">
        <w:rPr>
          <w:rFonts w:cs="Tahoma"/>
        </w:rPr>
        <w:br/>
      </w:r>
      <w:r w:rsidRPr="00EC5A33">
        <w:rPr>
          <w:rFonts w:cs="Tahoma"/>
        </w:rPr>
        <w:t>EndPoint Protection (por usuario)</w:t>
      </w:r>
      <w:r w:rsidRPr="00EC5A33">
        <w:tab/>
      </w:r>
      <w:r w:rsidRPr="00EC5A33">
        <w:fldChar w:fldCharType="begin"/>
      </w:r>
      <w:r w:rsidRPr="00EC5A33">
        <w:instrText xml:space="preserve"> PAGEREF _Toc361853865 \h </w:instrText>
      </w:r>
      <w:r w:rsidRPr="00EC5A33">
        <w:fldChar w:fldCharType="separate"/>
      </w:r>
      <w:r w:rsidR="005919DA">
        <w:t>26</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Windows Intune (por usuario)</w:t>
      </w:r>
      <w:r w:rsidRPr="00EC5A33">
        <w:tab/>
      </w:r>
      <w:r w:rsidRPr="00EC5A33">
        <w:fldChar w:fldCharType="begin"/>
      </w:r>
      <w:r w:rsidRPr="00EC5A33">
        <w:instrText xml:space="preserve"> PAGEREF _Toc361853866 \h </w:instrText>
      </w:r>
      <w:r w:rsidRPr="00EC5A33">
        <w:fldChar w:fldCharType="separate"/>
      </w:r>
      <w:r w:rsidR="005919DA">
        <w:t>26</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Complemento de Windows Intune USL Extra Storage 1 GB</w:t>
      </w:r>
      <w:r w:rsidRPr="00EC5A33">
        <w:tab/>
      </w:r>
      <w:r w:rsidRPr="00EC5A33">
        <w:fldChar w:fldCharType="begin"/>
      </w:r>
      <w:r w:rsidRPr="00EC5A33">
        <w:instrText xml:space="preserve"> PAGEREF _Toc361853867 \h </w:instrText>
      </w:r>
      <w:r w:rsidRPr="00EC5A33">
        <w:fldChar w:fldCharType="separate"/>
      </w:r>
      <w:r w:rsidR="005919DA">
        <w:t>26</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Windows MultiPoint Server 2012 Standard</w:t>
      </w:r>
      <w:r w:rsidRPr="00EC5A33">
        <w:tab/>
      </w:r>
      <w:r w:rsidRPr="00EC5A33">
        <w:fldChar w:fldCharType="begin"/>
      </w:r>
      <w:r w:rsidRPr="00EC5A33">
        <w:instrText xml:space="preserve"> PAGEREF _Toc361853868 \h </w:instrText>
      </w:r>
      <w:r w:rsidRPr="00EC5A33">
        <w:fldChar w:fldCharType="separate"/>
      </w:r>
      <w:r w:rsidR="005919DA">
        <w:t>26</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Windows MultiPoint Server 2012 Premium</w:t>
      </w:r>
      <w:r w:rsidRPr="00EC5A33">
        <w:tab/>
      </w:r>
      <w:r w:rsidRPr="00EC5A33">
        <w:fldChar w:fldCharType="begin"/>
      </w:r>
      <w:r w:rsidRPr="00EC5A33">
        <w:instrText xml:space="preserve"> PAGEREF _Toc361853869 \h </w:instrText>
      </w:r>
      <w:r w:rsidRPr="00EC5A33">
        <w:fldChar w:fldCharType="separate"/>
      </w:r>
      <w:r w:rsidR="005919DA">
        <w:t>26</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Licencia CAL de Windows MultiPoint Server 2012</w:t>
      </w:r>
      <w:r w:rsidRPr="00EC5A33">
        <w:tab/>
      </w:r>
      <w:r w:rsidRPr="00EC5A33">
        <w:fldChar w:fldCharType="begin"/>
      </w:r>
      <w:r w:rsidRPr="00EC5A33">
        <w:instrText xml:space="preserve"> PAGEREF _Toc361853870 \h </w:instrText>
      </w:r>
      <w:r w:rsidRPr="00EC5A33">
        <w:fldChar w:fldCharType="separate"/>
      </w:r>
      <w:r w:rsidR="005919DA">
        <w:t>26</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lastRenderedPageBreak/>
        <w:t>CAL de Windows MultiPoint Server 2012 con CAL de Windows Server 2012</w:t>
      </w:r>
      <w:r w:rsidRPr="00EC5A33">
        <w:tab/>
      </w:r>
      <w:r w:rsidRPr="00EC5A33">
        <w:fldChar w:fldCharType="begin"/>
      </w:r>
      <w:r w:rsidRPr="00EC5A33">
        <w:instrText xml:space="preserve"> PAGEREF _Toc361853871 \h </w:instrText>
      </w:r>
      <w:r w:rsidRPr="00EC5A33">
        <w:fldChar w:fldCharType="separate"/>
      </w:r>
      <w:r w:rsidR="005919DA">
        <w:t>26</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Windows MultiPoint Server 2012 Premium con Windows MultiPoint Server 2012 (CAL) (5 Clientes)</w:t>
      </w:r>
      <w:r w:rsidRPr="00EC5A33">
        <w:tab/>
      </w:r>
      <w:r w:rsidRPr="00EC5A33">
        <w:fldChar w:fldCharType="begin"/>
      </w:r>
      <w:r w:rsidRPr="00EC5A33">
        <w:instrText xml:space="preserve"> PAGEREF _Toc361853872 \h </w:instrText>
      </w:r>
      <w:r w:rsidRPr="00EC5A33">
        <w:fldChar w:fldCharType="separate"/>
      </w:r>
      <w:r w:rsidR="005919DA">
        <w:t>26</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 xml:space="preserve">Windows MultiPoint Server 2012 Premium con Windows MultiPoint Server 2012 (CAL) (5 Clientes) con CAL </w:t>
      </w:r>
      <w:r w:rsidR="00EA0D8A">
        <w:rPr>
          <w:rFonts w:cs="Tahoma"/>
        </w:rPr>
        <w:br/>
      </w:r>
      <w:r w:rsidRPr="00EC5A33">
        <w:rPr>
          <w:rFonts w:cs="Tahoma"/>
        </w:rPr>
        <w:t>de Windows Server 2012 (5 Clientes)</w:t>
      </w:r>
      <w:r w:rsidRPr="00EC5A33">
        <w:tab/>
      </w:r>
      <w:r w:rsidRPr="00EC5A33">
        <w:fldChar w:fldCharType="begin"/>
      </w:r>
      <w:r w:rsidRPr="00EC5A33">
        <w:instrText xml:space="preserve"> PAGEREF _Toc361853873 \h </w:instrText>
      </w:r>
      <w:r w:rsidRPr="00EC5A33">
        <w:fldChar w:fldCharType="separate"/>
      </w:r>
      <w:r w:rsidR="005919DA">
        <w:t>26</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Windows Server™ 2008 R2 HPC Edition</w:t>
      </w:r>
      <w:r w:rsidRPr="00EC5A33">
        <w:tab/>
      </w:r>
      <w:r w:rsidRPr="00EC5A33">
        <w:fldChar w:fldCharType="begin"/>
      </w:r>
      <w:r w:rsidRPr="00EC5A33">
        <w:instrText xml:space="preserve"> PAGEREF _Toc361853874 \h </w:instrText>
      </w:r>
      <w:r w:rsidRPr="00EC5A33">
        <w:fldChar w:fldCharType="separate"/>
      </w:r>
      <w:r w:rsidR="005919DA">
        <w:t>26</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Windows Server™ 2008 R2 Enterprise</w:t>
      </w:r>
      <w:r w:rsidRPr="00EC5A33">
        <w:tab/>
      </w:r>
      <w:r w:rsidRPr="00EC5A33">
        <w:fldChar w:fldCharType="begin"/>
      </w:r>
      <w:r w:rsidRPr="00EC5A33">
        <w:instrText xml:space="preserve"> PAGEREF _Toc361853875 \h </w:instrText>
      </w:r>
      <w:r w:rsidRPr="00EC5A33">
        <w:fldChar w:fldCharType="separate"/>
      </w:r>
      <w:r w:rsidR="005919DA">
        <w:t>26</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Windows Server™ 2008 R2 for Itanium Based Systems</w:t>
      </w:r>
      <w:r w:rsidRPr="00EC5A33">
        <w:tab/>
      </w:r>
      <w:r w:rsidRPr="00EC5A33">
        <w:fldChar w:fldCharType="begin"/>
      </w:r>
      <w:r w:rsidRPr="00EC5A33">
        <w:instrText xml:space="preserve"> PAGEREF _Toc361853876 \h </w:instrText>
      </w:r>
      <w:r w:rsidRPr="00EC5A33">
        <w:fldChar w:fldCharType="separate"/>
      </w:r>
      <w:r w:rsidR="005919DA">
        <w:t>27</w:t>
      </w:r>
      <w:r w:rsidRPr="00EC5A33">
        <w:fldChar w:fldCharType="end"/>
      </w:r>
    </w:p>
    <w:p w:rsidR="00EC5A33" w:rsidRPr="009041F9" w:rsidRDefault="00EC5A33">
      <w:pPr>
        <w:pStyle w:val="TOC2"/>
        <w:rPr>
          <w:rFonts w:asciiTheme="minorHAnsi" w:eastAsiaTheme="minorEastAsia" w:hAnsiTheme="minorHAnsi" w:cstheme="minorBidi"/>
          <w:sz w:val="22"/>
          <w:szCs w:val="22"/>
          <w:lang w:val="es-ES"/>
        </w:rPr>
      </w:pPr>
      <w:r w:rsidRPr="009041F9">
        <w:rPr>
          <w:rFonts w:cs="Tahoma"/>
          <w:lang w:val="es-ES"/>
        </w:rPr>
        <w:t>CAL de Windows Server™ 2012 (Dispositivo y Usuario)</w:t>
      </w:r>
      <w:r w:rsidRPr="009041F9">
        <w:rPr>
          <w:lang w:val="es-ES"/>
        </w:rPr>
        <w:tab/>
      </w:r>
      <w:r w:rsidRPr="00EC5A33">
        <w:fldChar w:fldCharType="begin"/>
      </w:r>
      <w:r w:rsidRPr="009041F9">
        <w:rPr>
          <w:lang w:val="es-ES"/>
        </w:rPr>
        <w:instrText xml:space="preserve"> PAGEREF _Toc361853877 \h </w:instrText>
      </w:r>
      <w:r w:rsidRPr="00EC5A33">
        <w:fldChar w:fldCharType="separate"/>
      </w:r>
      <w:r w:rsidR="005919DA">
        <w:rPr>
          <w:lang w:val="es-ES"/>
        </w:rPr>
        <w:t>27</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Windows Server™ 2012 Datacenter</w:t>
      </w:r>
      <w:r w:rsidRPr="00EC5A33">
        <w:tab/>
      </w:r>
      <w:r w:rsidRPr="00EC5A33">
        <w:fldChar w:fldCharType="begin"/>
      </w:r>
      <w:r w:rsidRPr="00EC5A33">
        <w:instrText xml:space="preserve"> PAGEREF _Toc361853878 \h </w:instrText>
      </w:r>
      <w:r w:rsidRPr="00EC5A33">
        <w:fldChar w:fldCharType="separate"/>
      </w:r>
      <w:r w:rsidR="005919DA">
        <w:t>27</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Windows Server™ 2012 Standard</w:t>
      </w:r>
      <w:r w:rsidRPr="00EC5A33">
        <w:tab/>
      </w:r>
      <w:r w:rsidRPr="00EC5A33">
        <w:fldChar w:fldCharType="begin"/>
      </w:r>
      <w:r w:rsidRPr="00EC5A33">
        <w:instrText xml:space="preserve"> PAGEREF _Toc361853879 \h </w:instrText>
      </w:r>
      <w:r w:rsidRPr="00EC5A33">
        <w:fldChar w:fldCharType="separate"/>
      </w:r>
      <w:r w:rsidR="005919DA">
        <w:t>27</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External Connector de Windows Server™</w:t>
      </w:r>
      <w:r w:rsidR="00D736BE">
        <w:rPr>
          <w:rFonts w:cs="Tahoma"/>
        </w:rPr>
        <w:t xml:space="preserve"> </w:t>
      </w:r>
      <w:r w:rsidRPr="00EC5A33">
        <w:tab/>
      </w:r>
      <w:r w:rsidRPr="00EC5A33">
        <w:fldChar w:fldCharType="begin"/>
      </w:r>
      <w:r w:rsidRPr="00EC5A33">
        <w:instrText xml:space="preserve"> PAGEREF _Toc361853880 \h </w:instrText>
      </w:r>
      <w:r w:rsidRPr="00EC5A33">
        <w:fldChar w:fldCharType="separate"/>
      </w:r>
      <w:r w:rsidR="005919DA">
        <w:t>27</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CAL para Servicios de Escritorio remoto</w:t>
      </w:r>
      <w:r w:rsidR="00D736BE" w:rsidRPr="00D736BE">
        <w:rPr>
          <w:rFonts w:cs="Tahoma"/>
          <w:vertAlign w:val="superscript"/>
        </w:rPr>
        <w:t xml:space="preserve"> </w:t>
      </w:r>
      <w:r w:rsidRPr="00EC5A33">
        <w:rPr>
          <w:rFonts w:cs="Tahoma"/>
        </w:rPr>
        <w:t>de Windows Server™ 2012</w:t>
      </w:r>
      <w:r w:rsidRPr="00EC5A33">
        <w:tab/>
      </w:r>
      <w:r w:rsidRPr="00EC5A33">
        <w:fldChar w:fldCharType="begin"/>
      </w:r>
      <w:r w:rsidRPr="00EC5A33">
        <w:instrText xml:space="preserve"> PAGEREF _Toc361853881 \h </w:instrText>
      </w:r>
      <w:r w:rsidRPr="00EC5A33">
        <w:fldChar w:fldCharType="separate"/>
      </w:r>
      <w:r w:rsidR="005919DA">
        <w:t>27</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External Conector para Servicios de Escritorio remoto de Windows Server™ 2012</w:t>
      </w:r>
      <w:r w:rsidRPr="00EC5A33">
        <w:tab/>
      </w:r>
      <w:r w:rsidRPr="00EC5A33">
        <w:fldChar w:fldCharType="begin"/>
      </w:r>
      <w:r w:rsidRPr="00EC5A33">
        <w:instrText xml:space="preserve"> PAGEREF _Toc361853882 \h </w:instrText>
      </w:r>
      <w:r w:rsidRPr="00EC5A33">
        <w:fldChar w:fldCharType="separate"/>
      </w:r>
      <w:r w:rsidR="005919DA">
        <w:t>27</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CAL de Windows Server™ 2012 Active Directory Rights Management Services</w:t>
      </w:r>
      <w:r w:rsidRPr="00EC5A33">
        <w:tab/>
      </w:r>
      <w:r w:rsidRPr="00EC5A33">
        <w:fldChar w:fldCharType="begin"/>
      </w:r>
      <w:r w:rsidRPr="00EC5A33">
        <w:instrText xml:space="preserve"> PAGEREF _Toc361853883 \h </w:instrText>
      </w:r>
      <w:r w:rsidRPr="00EC5A33">
        <w:fldChar w:fldCharType="separate"/>
      </w:r>
      <w:r w:rsidR="005919DA">
        <w:t>27</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External Connector de Windows Server™Active Directory Rights Management Services</w:t>
      </w:r>
      <w:r w:rsidRPr="00EC5A33">
        <w:tab/>
      </w:r>
      <w:r w:rsidRPr="00EC5A33">
        <w:fldChar w:fldCharType="begin"/>
      </w:r>
      <w:r w:rsidRPr="00EC5A33">
        <w:instrText xml:space="preserve"> PAGEREF _Toc361853884 \h </w:instrText>
      </w:r>
      <w:r w:rsidRPr="00EC5A33">
        <w:fldChar w:fldCharType="separate"/>
      </w:r>
      <w:r w:rsidR="005919DA">
        <w:t>27</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Windows Small Business Server 2008 Premium</w:t>
      </w:r>
      <w:r w:rsidRPr="00EC5A33">
        <w:tab/>
      </w:r>
      <w:r w:rsidRPr="00EC5A33">
        <w:fldChar w:fldCharType="begin"/>
      </w:r>
      <w:r w:rsidRPr="00EC5A33">
        <w:instrText xml:space="preserve"> PAGEREF _Toc361853885 \h </w:instrText>
      </w:r>
      <w:r w:rsidRPr="00EC5A33">
        <w:fldChar w:fldCharType="separate"/>
      </w:r>
      <w:r w:rsidR="005919DA">
        <w:t>27</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CAL Suite de Windows Small Business Server 2011 (1 cliente)</w:t>
      </w:r>
      <w:r w:rsidRPr="00EC5A33">
        <w:tab/>
      </w:r>
      <w:r w:rsidRPr="00EC5A33">
        <w:fldChar w:fldCharType="begin"/>
      </w:r>
      <w:r w:rsidRPr="00EC5A33">
        <w:instrText xml:space="preserve"> PAGEREF _Toc361853886 \h </w:instrText>
      </w:r>
      <w:r w:rsidRPr="00EC5A33">
        <w:fldChar w:fldCharType="separate"/>
      </w:r>
      <w:r w:rsidR="005919DA">
        <w:t>27</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CAL Suite de Windows Small Business Server 2011 (5 clientes)</w:t>
      </w:r>
      <w:r w:rsidRPr="00EC5A33">
        <w:tab/>
      </w:r>
      <w:r w:rsidRPr="00EC5A33">
        <w:fldChar w:fldCharType="begin"/>
      </w:r>
      <w:r w:rsidRPr="00EC5A33">
        <w:instrText xml:space="preserve"> PAGEREF _Toc361853887 \h </w:instrText>
      </w:r>
      <w:r w:rsidRPr="00EC5A33">
        <w:fldChar w:fldCharType="separate"/>
      </w:r>
      <w:r w:rsidR="005919DA">
        <w:t>27</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CAL Suite de Windows Small Business Server 2011 (20 Clientes)</w:t>
      </w:r>
      <w:r w:rsidRPr="00EC5A33">
        <w:tab/>
      </w:r>
      <w:r w:rsidRPr="00EC5A33">
        <w:fldChar w:fldCharType="begin"/>
      </w:r>
      <w:r w:rsidRPr="00EC5A33">
        <w:instrText xml:space="preserve"> PAGEREF _Toc361853888 \h </w:instrText>
      </w:r>
      <w:r w:rsidRPr="00EC5A33">
        <w:fldChar w:fldCharType="separate"/>
      </w:r>
      <w:r w:rsidR="005919DA">
        <w:t>27</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CAL Suite del Complemento de Windows Small Business Server 2011</w:t>
      </w:r>
      <w:r w:rsidRPr="00EC5A33">
        <w:tab/>
      </w:r>
      <w:r w:rsidRPr="00EC5A33">
        <w:fldChar w:fldCharType="begin"/>
      </w:r>
      <w:r w:rsidRPr="00EC5A33">
        <w:instrText xml:space="preserve"> PAGEREF _Toc361853889 \h </w:instrText>
      </w:r>
      <w:r w:rsidRPr="00EC5A33">
        <w:fldChar w:fldCharType="separate"/>
      </w:r>
      <w:r w:rsidR="005919DA">
        <w:t>27</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CAL Suite del Complemento de Windows Small Business Server 2011 Premium</w:t>
      </w:r>
      <w:r w:rsidR="00D736BE" w:rsidRPr="00D736BE">
        <w:rPr>
          <w:rFonts w:cs="Tahoma"/>
          <w:vertAlign w:val="superscript"/>
        </w:rPr>
        <w:t xml:space="preserve"> </w:t>
      </w:r>
      <w:r w:rsidRPr="00EC5A33">
        <w:rPr>
          <w:rFonts w:cs="Tahoma"/>
        </w:rPr>
        <w:t>(5 clientes)</w:t>
      </w:r>
      <w:r w:rsidRPr="00EC5A33">
        <w:tab/>
      </w:r>
      <w:r w:rsidRPr="00EC5A33">
        <w:fldChar w:fldCharType="begin"/>
      </w:r>
      <w:r w:rsidRPr="00EC5A33">
        <w:instrText xml:space="preserve"> PAGEREF _Toc361853890 \h </w:instrText>
      </w:r>
      <w:r w:rsidRPr="00EC5A33">
        <w:fldChar w:fldCharType="separate"/>
      </w:r>
      <w:r w:rsidR="005919DA">
        <w:t>27</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CAL Suite del Complemento de Windows Small Business Server 2011 Premium</w:t>
      </w:r>
      <w:r w:rsidR="00D736BE" w:rsidRPr="00D736BE">
        <w:rPr>
          <w:rFonts w:cs="Tahoma"/>
          <w:vertAlign w:val="superscript"/>
        </w:rPr>
        <w:t xml:space="preserve"> </w:t>
      </w:r>
      <w:r w:rsidRPr="00EC5A33">
        <w:rPr>
          <w:rFonts w:cs="Tahoma"/>
        </w:rPr>
        <w:t>(20 clientes)</w:t>
      </w:r>
      <w:r w:rsidRPr="00EC5A33">
        <w:tab/>
      </w:r>
      <w:r w:rsidRPr="00EC5A33">
        <w:fldChar w:fldCharType="begin"/>
      </w:r>
      <w:r w:rsidRPr="00EC5A33">
        <w:instrText xml:space="preserve"> PAGEREF _Toc361853891 \h </w:instrText>
      </w:r>
      <w:r w:rsidRPr="00EC5A33">
        <w:fldChar w:fldCharType="separate"/>
      </w:r>
      <w:r w:rsidR="005919DA">
        <w:t>27</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Windows Server Essentials 2012</w:t>
      </w:r>
      <w:r w:rsidRPr="00EC5A33">
        <w:tab/>
      </w:r>
      <w:r w:rsidRPr="00EC5A33">
        <w:fldChar w:fldCharType="begin"/>
      </w:r>
      <w:r w:rsidRPr="00EC5A33">
        <w:instrText xml:space="preserve"> PAGEREF _Toc361853892 \h </w:instrText>
      </w:r>
      <w:r w:rsidRPr="00EC5A33">
        <w:fldChar w:fldCharType="separate"/>
      </w:r>
      <w:r w:rsidR="005919DA">
        <w:t>27</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rPr>
        <w:t>Windows Small Business Server 2011 Essentials</w:t>
      </w:r>
      <w:r w:rsidRPr="00EC5A33">
        <w:tab/>
      </w:r>
      <w:r w:rsidRPr="00EC5A33">
        <w:fldChar w:fldCharType="begin"/>
      </w:r>
      <w:r w:rsidRPr="00EC5A33">
        <w:instrText xml:space="preserve"> PAGEREF _Toc361853893 \h </w:instrText>
      </w:r>
      <w:r w:rsidRPr="00EC5A33">
        <w:fldChar w:fldCharType="separate"/>
      </w:r>
      <w:r w:rsidR="005919DA">
        <w:t>27</w:t>
      </w:r>
      <w:r w:rsidRPr="00EC5A33">
        <w:fldChar w:fldCharType="end"/>
      </w:r>
    </w:p>
    <w:p w:rsidR="00EC5A33" w:rsidRPr="009041F9" w:rsidRDefault="00EC5A33">
      <w:pPr>
        <w:pStyle w:val="TOC2"/>
        <w:rPr>
          <w:rFonts w:asciiTheme="minorHAnsi" w:eastAsiaTheme="minorEastAsia" w:hAnsiTheme="minorHAnsi" w:cstheme="minorBidi"/>
          <w:sz w:val="22"/>
          <w:szCs w:val="22"/>
          <w:lang w:val="es-ES"/>
        </w:rPr>
      </w:pPr>
      <w:r w:rsidRPr="009041F9">
        <w:rPr>
          <w:rFonts w:cs="Tahoma"/>
          <w:lang w:val="es-ES"/>
        </w:rPr>
        <w:t>Windows Web Server 2008 R2</w:t>
      </w:r>
      <w:r w:rsidRPr="009041F9">
        <w:rPr>
          <w:lang w:val="es-ES"/>
        </w:rPr>
        <w:tab/>
      </w:r>
      <w:r w:rsidRPr="00EC5A33">
        <w:fldChar w:fldCharType="begin"/>
      </w:r>
      <w:r w:rsidRPr="009041F9">
        <w:rPr>
          <w:lang w:val="es-ES"/>
        </w:rPr>
        <w:instrText xml:space="preserve"> PAGEREF _Toc361853894 \h </w:instrText>
      </w:r>
      <w:r w:rsidRPr="00EC5A33">
        <w:fldChar w:fldCharType="separate"/>
      </w:r>
      <w:r w:rsidR="005919DA">
        <w:rPr>
          <w:lang w:val="es-ES"/>
        </w:rPr>
        <w:t>27</w:t>
      </w:r>
      <w:r w:rsidRPr="00EC5A33">
        <w:fldChar w:fldCharType="end"/>
      </w:r>
    </w:p>
    <w:p w:rsidR="00EC5A33" w:rsidRPr="009041F9" w:rsidRDefault="00EC5A33">
      <w:pPr>
        <w:pStyle w:val="TOC2"/>
        <w:rPr>
          <w:rFonts w:asciiTheme="minorHAnsi" w:eastAsiaTheme="minorEastAsia" w:hAnsiTheme="minorHAnsi" w:cstheme="minorBidi"/>
          <w:sz w:val="22"/>
          <w:szCs w:val="22"/>
          <w:lang w:val="es-ES"/>
        </w:rPr>
      </w:pPr>
      <w:r w:rsidRPr="009041F9">
        <w:rPr>
          <w:rFonts w:cs="Tahoma"/>
          <w:lang w:val="es-ES"/>
        </w:rPr>
        <w:t>Yammer Enterprise</w:t>
      </w:r>
      <w:r w:rsidRPr="009041F9">
        <w:rPr>
          <w:lang w:val="es-ES"/>
        </w:rPr>
        <w:tab/>
      </w:r>
      <w:r w:rsidRPr="00EC5A33">
        <w:fldChar w:fldCharType="begin"/>
      </w:r>
      <w:r w:rsidRPr="009041F9">
        <w:rPr>
          <w:lang w:val="es-ES"/>
        </w:rPr>
        <w:instrText xml:space="preserve"> PAGEREF _Toc361853895 \h </w:instrText>
      </w:r>
      <w:r w:rsidRPr="00EC5A33">
        <w:fldChar w:fldCharType="separate"/>
      </w:r>
      <w:r w:rsidR="005919DA">
        <w:rPr>
          <w:lang w:val="es-ES"/>
        </w:rPr>
        <w:t>27</w:t>
      </w:r>
      <w:r w:rsidRPr="00EC5A33">
        <w:fldChar w:fldCharType="end"/>
      </w:r>
    </w:p>
    <w:p w:rsidR="00EC5A33" w:rsidRPr="00EC5A33" w:rsidRDefault="00EC5A33" w:rsidP="00EC5A33">
      <w:pPr>
        <w:pStyle w:val="TOC1"/>
        <w:rPr>
          <w:rFonts w:asciiTheme="minorHAnsi" w:eastAsiaTheme="minorEastAsia" w:hAnsiTheme="minorHAnsi" w:cstheme="minorBidi"/>
          <w:szCs w:val="22"/>
        </w:rPr>
      </w:pPr>
      <w:r w:rsidRPr="00EC5A33">
        <w:t xml:space="preserve">SECCIÓN 1: Cambios realizados a la LISTA DE PRODUCTOS en los </w:t>
      </w:r>
      <w:r w:rsidRPr="009041F9">
        <w:rPr>
          <w:lang w:val="es-ES"/>
        </w:rPr>
        <w:br/>
      </w:r>
      <w:r w:rsidRPr="00EC5A33">
        <w:t>últimos 12 meses</w:t>
      </w:r>
      <w:r w:rsidRPr="00EC5A33">
        <w:tab/>
      </w:r>
      <w:r w:rsidRPr="00EC5A33">
        <w:fldChar w:fldCharType="begin"/>
      </w:r>
      <w:r w:rsidRPr="00EC5A33">
        <w:instrText xml:space="preserve"> PAGEREF _Toc361853897 \h </w:instrText>
      </w:r>
      <w:r w:rsidRPr="00EC5A33">
        <w:fldChar w:fldCharType="separate"/>
      </w:r>
      <w:r w:rsidR="005919DA">
        <w:t>28</w:t>
      </w:r>
      <w:r w:rsidRPr="00EC5A33">
        <w:fldChar w:fldCharType="end"/>
      </w:r>
    </w:p>
    <w:p w:rsidR="00EC5A33" w:rsidRPr="009041F9" w:rsidRDefault="00EC5A33">
      <w:pPr>
        <w:pStyle w:val="TOC2"/>
        <w:rPr>
          <w:rFonts w:asciiTheme="minorHAnsi" w:eastAsiaTheme="minorEastAsia" w:hAnsiTheme="minorHAnsi" w:cstheme="minorBidi"/>
          <w:sz w:val="22"/>
          <w:szCs w:val="22"/>
          <w:lang w:val="es-ES"/>
        </w:rPr>
      </w:pPr>
      <w:r w:rsidRPr="009041F9">
        <w:rPr>
          <w:rFonts w:cs="Tahoma"/>
          <w:lang w:val="es-ES"/>
        </w:rPr>
        <w:t>CAMBIOS REALIZADOS EN AGOSTO DE 2013</w:t>
      </w:r>
      <w:r w:rsidRPr="009041F9">
        <w:rPr>
          <w:lang w:val="es-ES"/>
        </w:rPr>
        <w:tab/>
      </w:r>
      <w:r w:rsidRPr="00EC5A33">
        <w:fldChar w:fldCharType="begin"/>
      </w:r>
      <w:r w:rsidRPr="009041F9">
        <w:rPr>
          <w:lang w:val="es-ES"/>
        </w:rPr>
        <w:instrText xml:space="preserve"> PAGEREF _Toc361853898 \h </w:instrText>
      </w:r>
      <w:r w:rsidRPr="00EC5A33">
        <w:fldChar w:fldCharType="separate"/>
      </w:r>
      <w:r w:rsidR="005919DA">
        <w:rPr>
          <w:lang w:val="es-ES"/>
        </w:rPr>
        <w:t>28</w:t>
      </w:r>
      <w:r w:rsidRPr="00EC5A33">
        <w:fldChar w:fldCharType="end"/>
      </w:r>
    </w:p>
    <w:p w:rsidR="00EC5A33" w:rsidRPr="009041F9" w:rsidRDefault="00EC5A33">
      <w:pPr>
        <w:pStyle w:val="TOC2"/>
        <w:rPr>
          <w:rFonts w:asciiTheme="minorHAnsi" w:eastAsiaTheme="minorEastAsia" w:hAnsiTheme="minorHAnsi" w:cstheme="minorBidi"/>
          <w:sz w:val="22"/>
          <w:szCs w:val="22"/>
          <w:lang w:val="es-ES"/>
        </w:rPr>
      </w:pPr>
      <w:r w:rsidRPr="009041F9">
        <w:rPr>
          <w:rFonts w:cs="Tahoma"/>
          <w:lang w:val="es-ES"/>
        </w:rPr>
        <w:t>CAMBIOS DE JULIO DE 2013</w:t>
      </w:r>
      <w:r w:rsidRPr="009041F9">
        <w:rPr>
          <w:lang w:val="es-ES"/>
        </w:rPr>
        <w:tab/>
      </w:r>
      <w:r w:rsidRPr="00EC5A33">
        <w:fldChar w:fldCharType="begin"/>
      </w:r>
      <w:r w:rsidRPr="009041F9">
        <w:rPr>
          <w:lang w:val="es-ES"/>
        </w:rPr>
        <w:instrText xml:space="preserve"> PAGEREF _Toc361853899 \h </w:instrText>
      </w:r>
      <w:r w:rsidRPr="00EC5A33">
        <w:fldChar w:fldCharType="separate"/>
      </w:r>
      <w:r w:rsidR="005919DA">
        <w:rPr>
          <w:lang w:val="es-ES"/>
        </w:rPr>
        <w:t>28</w:t>
      </w:r>
      <w:r w:rsidRPr="00EC5A33">
        <w:fldChar w:fldCharType="end"/>
      </w:r>
    </w:p>
    <w:p w:rsidR="00EC5A33" w:rsidRPr="009041F9" w:rsidRDefault="00EC5A33">
      <w:pPr>
        <w:pStyle w:val="TOC2"/>
        <w:rPr>
          <w:rFonts w:asciiTheme="minorHAnsi" w:eastAsiaTheme="minorEastAsia" w:hAnsiTheme="minorHAnsi" w:cstheme="minorBidi"/>
          <w:sz w:val="22"/>
          <w:szCs w:val="22"/>
          <w:lang w:val="es-ES"/>
        </w:rPr>
      </w:pPr>
      <w:r w:rsidRPr="009041F9">
        <w:rPr>
          <w:rFonts w:cs="Tahoma"/>
          <w:lang w:val="es-ES"/>
        </w:rPr>
        <w:t>CAMBIOS DE JUNIO DE 2013</w:t>
      </w:r>
      <w:r w:rsidRPr="009041F9">
        <w:rPr>
          <w:lang w:val="es-ES"/>
        </w:rPr>
        <w:tab/>
      </w:r>
      <w:r w:rsidRPr="00EC5A33">
        <w:fldChar w:fldCharType="begin"/>
      </w:r>
      <w:r w:rsidRPr="009041F9">
        <w:rPr>
          <w:lang w:val="es-ES"/>
        </w:rPr>
        <w:instrText xml:space="preserve"> PAGEREF _Toc361853900 \h </w:instrText>
      </w:r>
      <w:r w:rsidRPr="00EC5A33">
        <w:fldChar w:fldCharType="separate"/>
      </w:r>
      <w:r w:rsidR="005919DA">
        <w:rPr>
          <w:lang w:val="es-ES"/>
        </w:rPr>
        <w:t>29</w:t>
      </w:r>
      <w:r w:rsidRPr="00EC5A33">
        <w:fldChar w:fldCharType="end"/>
      </w:r>
    </w:p>
    <w:p w:rsidR="00EC5A33" w:rsidRPr="009041F9" w:rsidRDefault="00EC5A33">
      <w:pPr>
        <w:pStyle w:val="TOC2"/>
        <w:rPr>
          <w:rFonts w:asciiTheme="minorHAnsi" w:eastAsiaTheme="minorEastAsia" w:hAnsiTheme="minorHAnsi" w:cstheme="minorBidi"/>
          <w:sz w:val="22"/>
          <w:szCs w:val="22"/>
          <w:lang w:val="es-ES"/>
        </w:rPr>
      </w:pPr>
      <w:r w:rsidRPr="009041F9">
        <w:rPr>
          <w:rFonts w:cs="Tahoma"/>
          <w:lang w:val="es-ES"/>
        </w:rPr>
        <w:t>CAMBIOS DE MAYO DE 2013</w:t>
      </w:r>
      <w:r w:rsidRPr="009041F9">
        <w:rPr>
          <w:lang w:val="es-ES"/>
        </w:rPr>
        <w:tab/>
      </w:r>
      <w:r w:rsidRPr="00EC5A33">
        <w:fldChar w:fldCharType="begin"/>
      </w:r>
      <w:r w:rsidRPr="009041F9">
        <w:rPr>
          <w:lang w:val="es-ES"/>
        </w:rPr>
        <w:instrText xml:space="preserve"> PAGEREF _Toc361853901 \h </w:instrText>
      </w:r>
      <w:r w:rsidRPr="00EC5A33">
        <w:fldChar w:fldCharType="separate"/>
      </w:r>
      <w:r w:rsidR="005919DA">
        <w:rPr>
          <w:lang w:val="es-ES"/>
        </w:rPr>
        <w:t>29</w:t>
      </w:r>
      <w:r w:rsidRPr="00EC5A33">
        <w:fldChar w:fldCharType="end"/>
      </w:r>
    </w:p>
    <w:p w:rsidR="00EC5A33" w:rsidRPr="009041F9" w:rsidRDefault="00EC5A33">
      <w:pPr>
        <w:pStyle w:val="TOC2"/>
        <w:rPr>
          <w:rFonts w:asciiTheme="minorHAnsi" w:eastAsiaTheme="minorEastAsia" w:hAnsiTheme="minorHAnsi" w:cstheme="minorBidi"/>
          <w:sz w:val="22"/>
          <w:szCs w:val="22"/>
          <w:lang w:val="es-ES"/>
        </w:rPr>
      </w:pPr>
      <w:r w:rsidRPr="009041F9">
        <w:rPr>
          <w:rFonts w:cs="Tahoma"/>
          <w:lang w:val="es-ES"/>
        </w:rPr>
        <w:t>CAMBIOS REALIZADOS EN ABRIL DE 2013</w:t>
      </w:r>
      <w:r w:rsidRPr="009041F9">
        <w:rPr>
          <w:lang w:val="es-ES"/>
        </w:rPr>
        <w:tab/>
      </w:r>
      <w:r w:rsidRPr="00EC5A33">
        <w:fldChar w:fldCharType="begin"/>
      </w:r>
      <w:r w:rsidRPr="009041F9">
        <w:rPr>
          <w:lang w:val="es-ES"/>
        </w:rPr>
        <w:instrText xml:space="preserve"> PAGEREF _Toc361853902 \h </w:instrText>
      </w:r>
      <w:r w:rsidRPr="00EC5A33">
        <w:fldChar w:fldCharType="separate"/>
      </w:r>
      <w:r w:rsidR="005919DA">
        <w:rPr>
          <w:lang w:val="es-ES"/>
        </w:rPr>
        <w:t>29</w:t>
      </w:r>
      <w:r w:rsidRPr="00EC5A33">
        <w:fldChar w:fldCharType="end"/>
      </w:r>
    </w:p>
    <w:p w:rsidR="00EC5A33" w:rsidRPr="009041F9" w:rsidRDefault="00EC5A33">
      <w:pPr>
        <w:pStyle w:val="TOC2"/>
        <w:rPr>
          <w:rFonts w:asciiTheme="minorHAnsi" w:eastAsiaTheme="minorEastAsia" w:hAnsiTheme="minorHAnsi" w:cstheme="minorBidi"/>
          <w:sz w:val="22"/>
          <w:szCs w:val="22"/>
          <w:lang w:val="es-ES"/>
        </w:rPr>
      </w:pPr>
      <w:r w:rsidRPr="009041F9">
        <w:rPr>
          <w:rFonts w:cs="Tahoma"/>
          <w:lang w:val="es-ES"/>
        </w:rPr>
        <w:t>CAMBIOS REALIZADOS EN MARZO DE 2013</w:t>
      </w:r>
      <w:r w:rsidRPr="009041F9">
        <w:rPr>
          <w:lang w:val="es-ES"/>
        </w:rPr>
        <w:tab/>
      </w:r>
      <w:r w:rsidRPr="00EC5A33">
        <w:fldChar w:fldCharType="begin"/>
      </w:r>
      <w:r w:rsidRPr="009041F9">
        <w:rPr>
          <w:lang w:val="es-ES"/>
        </w:rPr>
        <w:instrText xml:space="preserve"> PAGEREF _Toc361853903 \h </w:instrText>
      </w:r>
      <w:r w:rsidRPr="00EC5A33">
        <w:fldChar w:fldCharType="separate"/>
      </w:r>
      <w:r w:rsidR="005919DA">
        <w:rPr>
          <w:lang w:val="es-ES"/>
        </w:rPr>
        <w:t>31</w:t>
      </w:r>
      <w:r w:rsidRPr="00EC5A33">
        <w:fldChar w:fldCharType="end"/>
      </w:r>
    </w:p>
    <w:p w:rsidR="00EC5A33" w:rsidRPr="009041F9" w:rsidRDefault="00EC5A33">
      <w:pPr>
        <w:pStyle w:val="TOC2"/>
        <w:rPr>
          <w:rFonts w:asciiTheme="minorHAnsi" w:eastAsiaTheme="minorEastAsia" w:hAnsiTheme="minorHAnsi" w:cstheme="minorBidi"/>
          <w:sz w:val="22"/>
          <w:szCs w:val="22"/>
          <w:lang w:val="es-ES"/>
        </w:rPr>
      </w:pPr>
      <w:r w:rsidRPr="009041F9">
        <w:rPr>
          <w:rFonts w:cs="Tahoma"/>
          <w:lang w:val="es-ES"/>
        </w:rPr>
        <w:t>CAMBIOS REALIZADOS EN FEBRERO DE 2013</w:t>
      </w:r>
      <w:r w:rsidRPr="009041F9">
        <w:rPr>
          <w:lang w:val="es-ES"/>
        </w:rPr>
        <w:tab/>
      </w:r>
      <w:r w:rsidRPr="00EC5A33">
        <w:fldChar w:fldCharType="begin"/>
      </w:r>
      <w:r w:rsidRPr="009041F9">
        <w:rPr>
          <w:lang w:val="es-ES"/>
        </w:rPr>
        <w:instrText xml:space="preserve"> PAGEREF _Toc361853904 \h </w:instrText>
      </w:r>
      <w:r w:rsidRPr="00EC5A33">
        <w:fldChar w:fldCharType="separate"/>
      </w:r>
      <w:r w:rsidR="005919DA">
        <w:rPr>
          <w:lang w:val="es-ES"/>
        </w:rPr>
        <w:t>33</w:t>
      </w:r>
      <w:r w:rsidRPr="00EC5A33">
        <w:fldChar w:fldCharType="end"/>
      </w:r>
    </w:p>
    <w:p w:rsidR="00EC5A33" w:rsidRPr="009041F9" w:rsidRDefault="00EC5A33">
      <w:pPr>
        <w:pStyle w:val="TOC2"/>
        <w:rPr>
          <w:rFonts w:asciiTheme="minorHAnsi" w:eastAsiaTheme="minorEastAsia" w:hAnsiTheme="minorHAnsi" w:cstheme="minorBidi"/>
          <w:sz w:val="22"/>
          <w:szCs w:val="22"/>
          <w:lang w:val="es-ES"/>
        </w:rPr>
      </w:pPr>
      <w:r w:rsidRPr="009041F9">
        <w:rPr>
          <w:rFonts w:cs="Tahoma"/>
          <w:lang w:val="es-ES"/>
        </w:rPr>
        <w:t>CAMBIOS REALIZADOS EN ENERO DE 2013</w:t>
      </w:r>
      <w:r w:rsidRPr="009041F9">
        <w:rPr>
          <w:lang w:val="es-ES"/>
        </w:rPr>
        <w:tab/>
      </w:r>
      <w:r w:rsidRPr="00EC5A33">
        <w:fldChar w:fldCharType="begin"/>
      </w:r>
      <w:r w:rsidRPr="009041F9">
        <w:rPr>
          <w:lang w:val="es-ES"/>
        </w:rPr>
        <w:instrText xml:space="preserve"> PAGEREF _Toc361853905 \h </w:instrText>
      </w:r>
      <w:r w:rsidRPr="00EC5A33">
        <w:fldChar w:fldCharType="separate"/>
      </w:r>
      <w:r w:rsidR="005919DA">
        <w:rPr>
          <w:lang w:val="es-ES"/>
        </w:rPr>
        <w:t>33</w:t>
      </w:r>
      <w:r w:rsidRPr="00EC5A33">
        <w:fldChar w:fldCharType="end"/>
      </w:r>
    </w:p>
    <w:p w:rsidR="00EC5A33" w:rsidRPr="009041F9" w:rsidRDefault="00EC5A33">
      <w:pPr>
        <w:pStyle w:val="TOC2"/>
        <w:rPr>
          <w:rFonts w:asciiTheme="minorHAnsi" w:eastAsiaTheme="minorEastAsia" w:hAnsiTheme="minorHAnsi" w:cstheme="minorBidi"/>
          <w:sz w:val="22"/>
          <w:szCs w:val="22"/>
          <w:lang w:val="es-ES"/>
        </w:rPr>
      </w:pPr>
      <w:r w:rsidRPr="009041F9">
        <w:rPr>
          <w:rFonts w:cs="Tahoma"/>
          <w:lang w:val="es-ES"/>
        </w:rPr>
        <w:t>CAMBIOS REALIZADOS EN DICIEMBRE DE 2012</w:t>
      </w:r>
      <w:r w:rsidRPr="009041F9">
        <w:rPr>
          <w:lang w:val="es-ES"/>
        </w:rPr>
        <w:tab/>
      </w:r>
      <w:r w:rsidRPr="00EC5A33">
        <w:fldChar w:fldCharType="begin"/>
      </w:r>
      <w:r w:rsidRPr="009041F9">
        <w:rPr>
          <w:lang w:val="es-ES"/>
        </w:rPr>
        <w:instrText xml:space="preserve"> PAGEREF _Toc361853906 \h </w:instrText>
      </w:r>
      <w:r w:rsidRPr="00EC5A33">
        <w:fldChar w:fldCharType="separate"/>
      </w:r>
      <w:r w:rsidR="005919DA">
        <w:rPr>
          <w:lang w:val="es-ES"/>
        </w:rPr>
        <w:t>34</w:t>
      </w:r>
      <w:r w:rsidRPr="00EC5A33">
        <w:fldChar w:fldCharType="end"/>
      </w:r>
    </w:p>
    <w:p w:rsidR="00EC5A33" w:rsidRPr="009041F9" w:rsidRDefault="00EC5A33">
      <w:pPr>
        <w:pStyle w:val="TOC2"/>
        <w:rPr>
          <w:rFonts w:asciiTheme="minorHAnsi" w:eastAsiaTheme="minorEastAsia" w:hAnsiTheme="minorHAnsi" w:cstheme="minorBidi"/>
          <w:sz w:val="22"/>
          <w:szCs w:val="22"/>
          <w:lang w:val="es-ES"/>
        </w:rPr>
      </w:pPr>
      <w:r w:rsidRPr="009041F9">
        <w:rPr>
          <w:rFonts w:cs="Tahoma"/>
          <w:lang w:val="es-ES"/>
        </w:rPr>
        <w:t>CAMBIOS REALIZADOS EN NOVIEMBRE DE 2012</w:t>
      </w:r>
      <w:r w:rsidRPr="009041F9">
        <w:rPr>
          <w:lang w:val="es-ES"/>
        </w:rPr>
        <w:tab/>
      </w:r>
      <w:r w:rsidRPr="00EC5A33">
        <w:fldChar w:fldCharType="begin"/>
      </w:r>
      <w:r w:rsidRPr="009041F9">
        <w:rPr>
          <w:lang w:val="es-ES"/>
        </w:rPr>
        <w:instrText xml:space="preserve"> PAGEREF _Toc361853907 \h </w:instrText>
      </w:r>
      <w:r w:rsidRPr="00EC5A33">
        <w:fldChar w:fldCharType="separate"/>
      </w:r>
      <w:r w:rsidR="005919DA">
        <w:rPr>
          <w:lang w:val="es-ES"/>
        </w:rPr>
        <w:t>36</w:t>
      </w:r>
      <w:r w:rsidRPr="00EC5A33">
        <w:fldChar w:fldCharType="end"/>
      </w:r>
    </w:p>
    <w:p w:rsidR="00EC5A33" w:rsidRPr="009041F9" w:rsidRDefault="00EC5A33">
      <w:pPr>
        <w:pStyle w:val="TOC2"/>
        <w:rPr>
          <w:rFonts w:asciiTheme="minorHAnsi" w:eastAsiaTheme="minorEastAsia" w:hAnsiTheme="minorHAnsi" w:cstheme="minorBidi"/>
          <w:sz w:val="22"/>
          <w:szCs w:val="22"/>
          <w:lang w:val="es-ES"/>
        </w:rPr>
      </w:pPr>
      <w:r w:rsidRPr="009041F9">
        <w:rPr>
          <w:rFonts w:cs="Tahoma"/>
          <w:lang w:val="es-ES"/>
        </w:rPr>
        <w:t>CAMBIOS REALIZADOS EN OCTUBRE DE 2012</w:t>
      </w:r>
      <w:r w:rsidRPr="009041F9">
        <w:rPr>
          <w:lang w:val="es-ES"/>
        </w:rPr>
        <w:tab/>
      </w:r>
      <w:r w:rsidRPr="00EC5A33">
        <w:fldChar w:fldCharType="begin"/>
      </w:r>
      <w:r w:rsidRPr="009041F9">
        <w:rPr>
          <w:lang w:val="es-ES"/>
        </w:rPr>
        <w:instrText xml:space="preserve"> PAGEREF _Toc361853908 \h </w:instrText>
      </w:r>
      <w:r w:rsidRPr="00EC5A33">
        <w:fldChar w:fldCharType="separate"/>
      </w:r>
      <w:r w:rsidR="005919DA">
        <w:rPr>
          <w:lang w:val="es-ES"/>
        </w:rPr>
        <w:t>36</w:t>
      </w:r>
      <w:r w:rsidRPr="00EC5A33">
        <w:fldChar w:fldCharType="end"/>
      </w:r>
    </w:p>
    <w:p w:rsidR="00EC5A33" w:rsidRPr="009041F9" w:rsidRDefault="00EC5A33">
      <w:pPr>
        <w:pStyle w:val="TOC2"/>
        <w:rPr>
          <w:rFonts w:asciiTheme="minorHAnsi" w:eastAsiaTheme="minorEastAsia" w:hAnsiTheme="minorHAnsi" w:cstheme="minorBidi"/>
          <w:sz w:val="22"/>
          <w:szCs w:val="22"/>
          <w:lang w:val="es-ES"/>
        </w:rPr>
      </w:pPr>
      <w:r w:rsidRPr="009041F9">
        <w:rPr>
          <w:rFonts w:cs="Tahoma"/>
          <w:lang w:val="es-ES"/>
        </w:rPr>
        <w:t>CAMBIOS REALIZADOS EN SEPTIEMBRE DE 2012</w:t>
      </w:r>
      <w:r w:rsidRPr="009041F9">
        <w:rPr>
          <w:lang w:val="es-ES"/>
        </w:rPr>
        <w:tab/>
      </w:r>
      <w:r w:rsidRPr="00EC5A33">
        <w:fldChar w:fldCharType="begin"/>
      </w:r>
      <w:r w:rsidRPr="009041F9">
        <w:rPr>
          <w:lang w:val="es-ES"/>
        </w:rPr>
        <w:instrText xml:space="preserve"> PAGEREF _Toc361853909 \h </w:instrText>
      </w:r>
      <w:r w:rsidRPr="00EC5A33">
        <w:fldChar w:fldCharType="separate"/>
      </w:r>
      <w:r w:rsidR="005919DA">
        <w:rPr>
          <w:lang w:val="es-ES"/>
        </w:rPr>
        <w:t>37</w:t>
      </w:r>
      <w:r w:rsidRPr="00EC5A33">
        <w:fldChar w:fldCharType="end"/>
      </w:r>
    </w:p>
    <w:p w:rsidR="00EC5A33" w:rsidRPr="00EC5A33" w:rsidRDefault="00EC5A33" w:rsidP="00EC5A33">
      <w:pPr>
        <w:pStyle w:val="TOC1"/>
        <w:rPr>
          <w:rFonts w:asciiTheme="minorHAnsi" w:eastAsiaTheme="minorEastAsia" w:hAnsiTheme="minorHAnsi" w:cstheme="minorBidi"/>
          <w:szCs w:val="22"/>
        </w:rPr>
      </w:pPr>
      <w:r w:rsidRPr="00EC5A33">
        <w:t>SECción 2: ProMOCIONES DE PRODUCTOS</w:t>
      </w:r>
      <w:r w:rsidRPr="00EC5A33">
        <w:tab/>
      </w:r>
      <w:r w:rsidRPr="00EC5A33">
        <w:fldChar w:fldCharType="begin"/>
      </w:r>
      <w:r w:rsidRPr="00EC5A33">
        <w:instrText xml:space="preserve"> PAGEREF _Toc361853910 \h </w:instrText>
      </w:r>
      <w:r w:rsidRPr="00EC5A33">
        <w:fldChar w:fldCharType="separate"/>
      </w:r>
      <w:r w:rsidR="005919DA">
        <w:t>39</w:t>
      </w:r>
      <w:r w:rsidRPr="00EC5A33">
        <w:fldChar w:fldCharType="end"/>
      </w:r>
    </w:p>
    <w:p w:rsidR="00EC5A33" w:rsidRPr="009041F9" w:rsidRDefault="00EC5A33">
      <w:pPr>
        <w:pStyle w:val="TOC2"/>
        <w:rPr>
          <w:rFonts w:asciiTheme="minorHAnsi" w:eastAsiaTheme="minorEastAsia" w:hAnsiTheme="minorHAnsi" w:cstheme="minorBidi"/>
          <w:sz w:val="22"/>
          <w:szCs w:val="22"/>
          <w:lang w:val="es-ES"/>
        </w:rPr>
      </w:pPr>
      <w:r w:rsidRPr="009041F9">
        <w:rPr>
          <w:rFonts w:cs="Tahoma"/>
          <w:lang w:val="es-ES"/>
        </w:rPr>
        <w:t>Microsoft Dynamics AX 2012 R2 - Promoción de inicio EA</w:t>
      </w:r>
      <w:r w:rsidRPr="009041F9">
        <w:rPr>
          <w:lang w:val="es-ES"/>
        </w:rPr>
        <w:tab/>
      </w:r>
      <w:r w:rsidRPr="00EC5A33">
        <w:fldChar w:fldCharType="begin"/>
      </w:r>
      <w:r w:rsidRPr="009041F9">
        <w:rPr>
          <w:lang w:val="es-ES"/>
        </w:rPr>
        <w:instrText xml:space="preserve"> PAGEREF _Toc361853911 \h </w:instrText>
      </w:r>
      <w:r w:rsidRPr="00EC5A33">
        <w:fldChar w:fldCharType="separate"/>
      </w:r>
      <w:r w:rsidR="005919DA">
        <w:rPr>
          <w:lang w:val="es-ES"/>
        </w:rPr>
        <w:t>39</w:t>
      </w:r>
      <w:r w:rsidRPr="00EC5A33">
        <w:fldChar w:fldCharType="end"/>
      </w:r>
    </w:p>
    <w:p w:rsidR="00EC5A33" w:rsidRPr="00EC5A33" w:rsidRDefault="00EC5A33" w:rsidP="00212C0F">
      <w:pPr>
        <w:pStyle w:val="TOC1"/>
        <w:rPr>
          <w:rFonts w:asciiTheme="minorHAnsi" w:eastAsiaTheme="minorEastAsia" w:hAnsiTheme="minorHAnsi" w:cstheme="minorBidi"/>
          <w:szCs w:val="22"/>
        </w:rPr>
      </w:pPr>
      <w:r w:rsidRPr="00EC5A33">
        <w:t>SECCIÓN 3</w:t>
      </w:r>
      <w:r w:rsidR="00212C0F" w:rsidRPr="00EC5A33">
        <w:t xml:space="preserve">: </w:t>
      </w:r>
      <w:r w:rsidRPr="00EC5A33">
        <w:t>TÉRMINOS DEL PROGRAMA DE LICENCIAS POR VOLUMEN</w:t>
      </w:r>
      <w:r w:rsidRPr="00EC5A33">
        <w:tab/>
      </w:r>
      <w:r w:rsidRPr="00EC5A33">
        <w:fldChar w:fldCharType="begin"/>
      </w:r>
      <w:r w:rsidRPr="00EC5A33">
        <w:instrText xml:space="preserve"> PAGEREF _Toc361853912 \h </w:instrText>
      </w:r>
      <w:r w:rsidRPr="00EC5A33">
        <w:fldChar w:fldCharType="separate"/>
      </w:r>
      <w:r w:rsidR="005919DA">
        <w:t>40</w:t>
      </w:r>
      <w:r w:rsidRPr="00EC5A33">
        <w:fldChar w:fldCharType="end"/>
      </w:r>
    </w:p>
    <w:p w:rsidR="00EC5A33" w:rsidRPr="009041F9" w:rsidRDefault="00EC5A33" w:rsidP="0015534B">
      <w:pPr>
        <w:pStyle w:val="TOC3"/>
        <w:rPr>
          <w:rFonts w:asciiTheme="minorHAnsi" w:eastAsiaTheme="minorEastAsia" w:hAnsiTheme="minorHAnsi" w:cstheme="minorBidi"/>
          <w:sz w:val="22"/>
          <w:szCs w:val="22"/>
          <w:lang w:val="es-ES"/>
        </w:rPr>
      </w:pPr>
      <w:r w:rsidRPr="009041F9">
        <w:rPr>
          <w:lang w:val="es-ES"/>
        </w:rPr>
        <w:t>Programas de Licencias por Volumen aplicable</w:t>
      </w:r>
      <w:r w:rsidRPr="009041F9">
        <w:rPr>
          <w:lang w:val="es-ES"/>
        </w:rPr>
        <w:tab/>
      </w:r>
      <w:r w:rsidRPr="00EC5A33">
        <w:fldChar w:fldCharType="begin"/>
      </w:r>
      <w:r w:rsidRPr="009041F9">
        <w:rPr>
          <w:lang w:val="es-ES"/>
        </w:rPr>
        <w:instrText xml:space="preserve"> PAGEREF _Toc361853913 \h </w:instrText>
      </w:r>
      <w:r w:rsidRPr="00EC5A33">
        <w:fldChar w:fldCharType="separate"/>
      </w:r>
      <w:r w:rsidR="005919DA">
        <w:rPr>
          <w:lang w:val="es-ES"/>
        </w:rPr>
        <w:t>40</w:t>
      </w:r>
      <w:r w:rsidRPr="00EC5A33">
        <w:fldChar w:fldCharType="end"/>
      </w:r>
    </w:p>
    <w:p w:rsidR="00EC5A33" w:rsidRPr="009041F9" w:rsidRDefault="00EC5A33" w:rsidP="0015534B">
      <w:pPr>
        <w:pStyle w:val="TOC3"/>
        <w:rPr>
          <w:rFonts w:asciiTheme="minorHAnsi" w:eastAsiaTheme="minorEastAsia" w:hAnsiTheme="minorHAnsi" w:cstheme="minorBidi"/>
          <w:sz w:val="22"/>
          <w:szCs w:val="22"/>
          <w:lang w:val="es-ES"/>
        </w:rPr>
      </w:pPr>
      <w:r w:rsidRPr="009041F9">
        <w:rPr>
          <w:lang w:val="es-ES"/>
        </w:rPr>
        <w:t>Puntos y pedidos mínimos</w:t>
      </w:r>
      <w:r w:rsidRPr="009041F9">
        <w:rPr>
          <w:lang w:val="es-ES"/>
        </w:rPr>
        <w:tab/>
      </w:r>
      <w:r w:rsidRPr="00EC5A33">
        <w:fldChar w:fldCharType="begin"/>
      </w:r>
      <w:r w:rsidRPr="009041F9">
        <w:rPr>
          <w:lang w:val="es-ES"/>
        </w:rPr>
        <w:instrText xml:space="preserve"> PAGEREF _Toc361853914 \h </w:instrText>
      </w:r>
      <w:r w:rsidRPr="00EC5A33">
        <w:fldChar w:fldCharType="separate"/>
      </w:r>
      <w:r w:rsidR="005919DA">
        <w:rPr>
          <w:lang w:val="es-ES"/>
        </w:rPr>
        <w:t>40</w:t>
      </w:r>
      <w:r w:rsidRPr="00EC5A33">
        <w:fldChar w:fldCharType="end"/>
      </w:r>
    </w:p>
    <w:p w:rsidR="00EC5A33" w:rsidRPr="00954BA2" w:rsidRDefault="00EC5A33">
      <w:pPr>
        <w:pStyle w:val="TOC2"/>
        <w:rPr>
          <w:rFonts w:asciiTheme="minorHAnsi" w:eastAsiaTheme="minorEastAsia" w:hAnsiTheme="minorHAnsi" w:cstheme="minorBidi"/>
          <w:sz w:val="22"/>
          <w:szCs w:val="22"/>
          <w:lang w:val="es-ES"/>
        </w:rPr>
      </w:pPr>
      <w:r w:rsidRPr="00954BA2">
        <w:rPr>
          <w:rFonts w:cs="Tahoma"/>
          <w:lang w:val="es-ES"/>
        </w:rPr>
        <w:t>Requisitos mínimos para pedidos</w:t>
      </w:r>
      <w:r w:rsidRPr="00954BA2">
        <w:rPr>
          <w:lang w:val="es-ES"/>
        </w:rPr>
        <w:tab/>
      </w:r>
      <w:r w:rsidRPr="00EC5A33">
        <w:fldChar w:fldCharType="begin"/>
      </w:r>
      <w:r w:rsidRPr="00954BA2">
        <w:rPr>
          <w:lang w:val="es-ES"/>
        </w:rPr>
        <w:instrText xml:space="preserve"> PAGEREF _Toc361853915 \h </w:instrText>
      </w:r>
      <w:r w:rsidRPr="00EC5A33">
        <w:fldChar w:fldCharType="separate"/>
      </w:r>
      <w:r w:rsidR="005919DA">
        <w:rPr>
          <w:lang w:val="es-ES"/>
        </w:rPr>
        <w:t>40</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es-ES"/>
        </w:rPr>
      </w:pPr>
      <w:r w:rsidRPr="00954BA2">
        <w:rPr>
          <w:lang w:val="es-ES"/>
        </w:rPr>
        <w:t>Plataformas</w:t>
      </w:r>
      <w:r w:rsidRPr="00954BA2">
        <w:rPr>
          <w:lang w:val="es-ES"/>
        </w:rPr>
        <w:tab/>
      </w:r>
      <w:r w:rsidRPr="00EC5A33">
        <w:fldChar w:fldCharType="begin"/>
      </w:r>
      <w:r w:rsidRPr="00954BA2">
        <w:rPr>
          <w:lang w:val="es-ES"/>
        </w:rPr>
        <w:instrText xml:space="preserve"> PAGEREF _Toc361853916 \h </w:instrText>
      </w:r>
      <w:r w:rsidRPr="00EC5A33">
        <w:fldChar w:fldCharType="separate"/>
      </w:r>
      <w:r w:rsidR="005919DA">
        <w:rPr>
          <w:lang w:val="es-ES"/>
        </w:rPr>
        <w:t>43</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es-ES"/>
        </w:rPr>
      </w:pPr>
      <w:r w:rsidRPr="00954BA2">
        <w:rPr>
          <w:lang w:val="es-ES"/>
        </w:rPr>
        <w:t>Definición de Administración para Dispositivos Cualificados</w:t>
      </w:r>
      <w:r w:rsidRPr="00954BA2">
        <w:rPr>
          <w:lang w:val="es-ES"/>
        </w:rPr>
        <w:tab/>
      </w:r>
      <w:r w:rsidRPr="00EC5A33">
        <w:fldChar w:fldCharType="begin"/>
      </w:r>
      <w:r w:rsidRPr="00954BA2">
        <w:rPr>
          <w:lang w:val="es-ES"/>
        </w:rPr>
        <w:instrText xml:space="preserve"> PAGEREF _Toc361853917 \h </w:instrText>
      </w:r>
      <w:r w:rsidRPr="00EC5A33">
        <w:fldChar w:fldCharType="separate"/>
      </w:r>
      <w:r w:rsidR="005919DA">
        <w:rPr>
          <w:lang w:val="es-ES"/>
        </w:rPr>
        <w:t>44</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es-ES"/>
        </w:rPr>
      </w:pPr>
      <w:r w:rsidRPr="00954BA2">
        <w:rPr>
          <w:lang w:val="es-ES"/>
        </w:rPr>
        <w:t>Productos cualificados para descuento de actualización (UTD)</w:t>
      </w:r>
      <w:r w:rsidRPr="00954BA2">
        <w:rPr>
          <w:lang w:val="es-ES"/>
        </w:rPr>
        <w:tab/>
      </w:r>
      <w:r w:rsidRPr="00EC5A33">
        <w:fldChar w:fldCharType="begin"/>
      </w:r>
      <w:r w:rsidRPr="00954BA2">
        <w:rPr>
          <w:lang w:val="es-ES"/>
        </w:rPr>
        <w:instrText xml:space="preserve"> PAGEREF _Toc361853918 \h </w:instrText>
      </w:r>
      <w:r w:rsidRPr="00EC5A33">
        <w:fldChar w:fldCharType="separate"/>
      </w:r>
      <w:r w:rsidR="005919DA">
        <w:rPr>
          <w:lang w:val="es-ES"/>
        </w:rPr>
        <w:t>45</w:t>
      </w:r>
      <w:r w:rsidRPr="00EC5A33">
        <w:fldChar w:fldCharType="end"/>
      </w:r>
    </w:p>
    <w:p w:rsidR="00EC5A33" w:rsidRPr="00954BA2" w:rsidRDefault="00EC5A33">
      <w:pPr>
        <w:pStyle w:val="TOC2"/>
        <w:rPr>
          <w:rFonts w:asciiTheme="minorHAnsi" w:eastAsiaTheme="minorEastAsia" w:hAnsiTheme="minorHAnsi" w:cstheme="minorBidi"/>
          <w:sz w:val="22"/>
          <w:szCs w:val="22"/>
          <w:lang w:val="es-ES"/>
        </w:rPr>
      </w:pPr>
      <w:r w:rsidRPr="00954BA2">
        <w:rPr>
          <w:rFonts w:cs="Tahoma"/>
          <w:lang w:val="es-ES"/>
        </w:rPr>
        <w:t>Términos Actualizados del Programa Contrato Enterprise y Contrato Enterprise Subscription</w:t>
      </w:r>
      <w:r w:rsidRPr="00954BA2">
        <w:rPr>
          <w:lang w:val="es-ES"/>
        </w:rPr>
        <w:tab/>
      </w:r>
      <w:r w:rsidRPr="00EC5A33">
        <w:fldChar w:fldCharType="begin"/>
      </w:r>
      <w:r w:rsidRPr="00954BA2">
        <w:rPr>
          <w:lang w:val="es-ES"/>
        </w:rPr>
        <w:instrText xml:space="preserve"> PAGEREF _Toc361853919 \h </w:instrText>
      </w:r>
      <w:r w:rsidRPr="00EC5A33">
        <w:fldChar w:fldCharType="separate"/>
      </w:r>
      <w:r w:rsidR="005919DA">
        <w:rPr>
          <w:lang w:val="es-ES"/>
        </w:rPr>
        <w:t>46</w:t>
      </w:r>
      <w:r w:rsidRPr="00EC5A33">
        <w:fldChar w:fldCharType="end"/>
      </w:r>
    </w:p>
    <w:p w:rsidR="00EC5A33" w:rsidRPr="00954BA2" w:rsidRDefault="00EC5A33">
      <w:pPr>
        <w:pStyle w:val="TOC2"/>
        <w:rPr>
          <w:rFonts w:asciiTheme="minorHAnsi" w:eastAsiaTheme="minorEastAsia" w:hAnsiTheme="minorHAnsi" w:cstheme="minorBidi"/>
          <w:sz w:val="22"/>
          <w:szCs w:val="22"/>
          <w:lang w:val="es-ES"/>
        </w:rPr>
      </w:pPr>
      <w:r w:rsidRPr="00954BA2">
        <w:rPr>
          <w:rFonts w:cs="Tahoma"/>
          <w:lang w:val="es-ES"/>
        </w:rPr>
        <w:t>Continuidad del Servicio mediante un Periodo Prorrogado</w:t>
      </w:r>
      <w:r w:rsidRPr="00954BA2">
        <w:rPr>
          <w:lang w:val="es-ES"/>
        </w:rPr>
        <w:tab/>
      </w:r>
      <w:r w:rsidRPr="00EC5A33">
        <w:fldChar w:fldCharType="begin"/>
      </w:r>
      <w:r w:rsidRPr="00954BA2">
        <w:rPr>
          <w:lang w:val="es-ES"/>
        </w:rPr>
        <w:instrText xml:space="preserve"> PAGEREF _Toc361853920 \h </w:instrText>
      </w:r>
      <w:r w:rsidRPr="00EC5A33">
        <w:fldChar w:fldCharType="separate"/>
      </w:r>
      <w:r w:rsidR="005919DA">
        <w:rPr>
          <w:lang w:val="es-ES"/>
        </w:rPr>
        <w:t>49</w:t>
      </w:r>
      <w:r w:rsidRPr="00EC5A33">
        <w:fldChar w:fldCharType="end"/>
      </w:r>
    </w:p>
    <w:p w:rsidR="00EC5A33" w:rsidRPr="00EC5A33" w:rsidRDefault="00EC5A33" w:rsidP="00EC5A33">
      <w:pPr>
        <w:pStyle w:val="TOC1"/>
        <w:rPr>
          <w:rFonts w:asciiTheme="minorHAnsi" w:eastAsiaTheme="minorEastAsia" w:hAnsiTheme="minorHAnsi" w:cstheme="minorBidi"/>
          <w:szCs w:val="22"/>
        </w:rPr>
      </w:pPr>
      <w:r w:rsidRPr="00EC5A33">
        <w:t>sección 4: TIPOS DE LICENCIAS Y precios</w:t>
      </w:r>
      <w:r w:rsidRPr="00EC5A33">
        <w:tab/>
      </w:r>
      <w:r w:rsidRPr="00EC5A33">
        <w:fldChar w:fldCharType="begin"/>
      </w:r>
      <w:r w:rsidRPr="00EC5A33">
        <w:instrText xml:space="preserve"> PAGEREF _Toc361853921 \h </w:instrText>
      </w:r>
      <w:r w:rsidRPr="00EC5A33">
        <w:fldChar w:fldCharType="separate"/>
      </w:r>
      <w:r w:rsidR="005919DA">
        <w:t>51</w:t>
      </w:r>
      <w:r w:rsidRPr="00EC5A33">
        <w:fldChar w:fldCharType="end"/>
      </w:r>
    </w:p>
    <w:p w:rsidR="00EC5A33" w:rsidRPr="00954BA2" w:rsidRDefault="00EC5A33">
      <w:pPr>
        <w:pStyle w:val="TOC2"/>
        <w:rPr>
          <w:rFonts w:asciiTheme="minorHAnsi" w:eastAsiaTheme="minorEastAsia" w:hAnsiTheme="minorHAnsi" w:cstheme="minorBidi"/>
          <w:sz w:val="22"/>
          <w:szCs w:val="22"/>
          <w:lang w:val="es-ES"/>
        </w:rPr>
      </w:pPr>
      <w:r w:rsidRPr="00954BA2">
        <w:rPr>
          <w:rFonts w:cs="Tahoma"/>
          <w:lang w:val="es-ES"/>
        </w:rPr>
        <w:t>Precios</w:t>
      </w:r>
      <w:r w:rsidRPr="00954BA2">
        <w:rPr>
          <w:lang w:val="es-ES"/>
        </w:rPr>
        <w:tab/>
      </w:r>
      <w:r w:rsidRPr="00EC5A33">
        <w:fldChar w:fldCharType="begin"/>
      </w:r>
      <w:r w:rsidRPr="00954BA2">
        <w:rPr>
          <w:lang w:val="es-ES"/>
        </w:rPr>
        <w:instrText xml:space="preserve"> PAGEREF _Toc361853922 \h </w:instrText>
      </w:r>
      <w:r w:rsidRPr="00EC5A33">
        <w:fldChar w:fldCharType="separate"/>
      </w:r>
      <w:r w:rsidR="005919DA">
        <w:rPr>
          <w:lang w:val="es-ES"/>
        </w:rPr>
        <w:t>51</w:t>
      </w:r>
      <w:r w:rsidRPr="00EC5A33">
        <w:fldChar w:fldCharType="end"/>
      </w:r>
    </w:p>
    <w:p w:rsidR="00EC5A33" w:rsidRPr="00954BA2" w:rsidRDefault="00EC5A33">
      <w:pPr>
        <w:pStyle w:val="TOC2"/>
        <w:rPr>
          <w:rFonts w:asciiTheme="minorHAnsi" w:eastAsiaTheme="minorEastAsia" w:hAnsiTheme="minorHAnsi" w:cstheme="minorBidi"/>
          <w:sz w:val="22"/>
          <w:szCs w:val="22"/>
          <w:lang w:val="es-ES"/>
        </w:rPr>
      </w:pPr>
      <w:r w:rsidRPr="00954BA2">
        <w:rPr>
          <w:rFonts w:cs="Tahoma"/>
          <w:lang w:val="es-ES"/>
        </w:rPr>
        <w:t>Licencia</w:t>
      </w:r>
      <w:r w:rsidRPr="00954BA2">
        <w:rPr>
          <w:lang w:val="es-ES"/>
        </w:rPr>
        <w:tab/>
      </w:r>
      <w:r w:rsidRPr="00EC5A33">
        <w:fldChar w:fldCharType="begin"/>
      </w:r>
      <w:r w:rsidRPr="00954BA2">
        <w:rPr>
          <w:lang w:val="es-ES"/>
        </w:rPr>
        <w:instrText xml:space="preserve"> PAGEREF _Toc361853923 \h </w:instrText>
      </w:r>
      <w:r w:rsidRPr="00EC5A33">
        <w:fldChar w:fldCharType="separate"/>
      </w:r>
      <w:r w:rsidR="005919DA">
        <w:rPr>
          <w:lang w:val="es-ES"/>
        </w:rPr>
        <w:t>51</w:t>
      </w:r>
      <w:r w:rsidRPr="00EC5A33">
        <w:fldChar w:fldCharType="end"/>
      </w:r>
    </w:p>
    <w:p w:rsidR="00EC5A33" w:rsidRPr="00954BA2" w:rsidRDefault="00EC5A33">
      <w:pPr>
        <w:pStyle w:val="TOC2"/>
        <w:rPr>
          <w:rFonts w:asciiTheme="minorHAnsi" w:eastAsiaTheme="minorEastAsia" w:hAnsiTheme="minorHAnsi" w:cstheme="minorBidi"/>
          <w:sz w:val="22"/>
          <w:szCs w:val="22"/>
          <w:lang w:val="es-ES"/>
        </w:rPr>
      </w:pPr>
      <w:r w:rsidRPr="00954BA2">
        <w:rPr>
          <w:rFonts w:cs="Tahoma"/>
          <w:lang w:val="es-ES"/>
        </w:rPr>
        <w:t>Licencia y Software Assurance</w:t>
      </w:r>
      <w:r w:rsidRPr="00954BA2">
        <w:rPr>
          <w:lang w:val="es-ES"/>
        </w:rPr>
        <w:tab/>
      </w:r>
      <w:r w:rsidRPr="00EC5A33">
        <w:fldChar w:fldCharType="begin"/>
      </w:r>
      <w:r w:rsidRPr="00954BA2">
        <w:rPr>
          <w:lang w:val="es-ES"/>
        </w:rPr>
        <w:instrText xml:space="preserve"> PAGEREF _Toc361853924 \h </w:instrText>
      </w:r>
      <w:r w:rsidRPr="00EC5A33">
        <w:fldChar w:fldCharType="separate"/>
      </w:r>
      <w:r w:rsidR="005919DA">
        <w:rPr>
          <w:lang w:val="es-ES"/>
        </w:rPr>
        <w:t>51</w:t>
      </w:r>
      <w:r w:rsidRPr="00EC5A33">
        <w:fldChar w:fldCharType="end"/>
      </w:r>
    </w:p>
    <w:p w:rsidR="00EC5A33" w:rsidRPr="00954BA2" w:rsidRDefault="00EC5A33">
      <w:pPr>
        <w:pStyle w:val="TOC2"/>
        <w:rPr>
          <w:rFonts w:asciiTheme="minorHAnsi" w:eastAsiaTheme="minorEastAsia" w:hAnsiTheme="minorHAnsi" w:cstheme="minorBidi"/>
          <w:sz w:val="22"/>
          <w:szCs w:val="22"/>
          <w:lang w:val="es-ES"/>
        </w:rPr>
      </w:pPr>
      <w:r w:rsidRPr="00954BA2">
        <w:rPr>
          <w:rFonts w:cs="Tahoma"/>
          <w:lang w:val="es-ES"/>
        </w:rPr>
        <w:t>Software Assurance</w:t>
      </w:r>
      <w:r w:rsidRPr="00954BA2">
        <w:rPr>
          <w:lang w:val="es-ES"/>
        </w:rPr>
        <w:tab/>
      </w:r>
      <w:r w:rsidRPr="00EC5A33">
        <w:fldChar w:fldCharType="begin"/>
      </w:r>
      <w:r w:rsidRPr="00954BA2">
        <w:rPr>
          <w:lang w:val="es-ES"/>
        </w:rPr>
        <w:instrText xml:space="preserve"> PAGEREF _Toc361853925 \h </w:instrText>
      </w:r>
      <w:r w:rsidRPr="00EC5A33">
        <w:fldChar w:fldCharType="separate"/>
      </w:r>
      <w:r w:rsidR="005919DA">
        <w:rPr>
          <w:lang w:val="es-ES"/>
        </w:rPr>
        <w:t>52</w:t>
      </w:r>
      <w:r w:rsidRPr="00EC5A33">
        <w:fldChar w:fldCharType="end"/>
      </w:r>
    </w:p>
    <w:p w:rsidR="00EC5A33" w:rsidRPr="00954BA2" w:rsidRDefault="00EC5A33">
      <w:pPr>
        <w:pStyle w:val="TOC2"/>
        <w:rPr>
          <w:rFonts w:asciiTheme="minorHAnsi" w:eastAsiaTheme="minorEastAsia" w:hAnsiTheme="minorHAnsi" w:cstheme="minorBidi"/>
          <w:sz w:val="22"/>
          <w:szCs w:val="22"/>
          <w:lang w:val="es-ES"/>
        </w:rPr>
      </w:pPr>
      <w:r w:rsidRPr="00954BA2">
        <w:rPr>
          <w:rFonts w:cs="Tahoma"/>
          <w:lang w:val="es-ES"/>
        </w:rPr>
        <w:lastRenderedPageBreak/>
        <w:t>Licencias de Migración a Edición Superior</w:t>
      </w:r>
      <w:r w:rsidRPr="00954BA2">
        <w:rPr>
          <w:lang w:val="es-ES"/>
        </w:rPr>
        <w:tab/>
      </w:r>
      <w:r w:rsidRPr="00EC5A33">
        <w:fldChar w:fldCharType="begin"/>
      </w:r>
      <w:r w:rsidRPr="00954BA2">
        <w:rPr>
          <w:lang w:val="es-ES"/>
        </w:rPr>
        <w:instrText xml:space="preserve"> PAGEREF _Toc361853926 \h </w:instrText>
      </w:r>
      <w:r w:rsidRPr="00EC5A33">
        <w:fldChar w:fldCharType="separate"/>
      </w:r>
      <w:r w:rsidR="005919DA">
        <w:rPr>
          <w:lang w:val="es-ES"/>
        </w:rPr>
        <w:t>53</w:t>
      </w:r>
      <w:r w:rsidRPr="00EC5A33">
        <w:fldChar w:fldCharType="end"/>
      </w:r>
    </w:p>
    <w:p w:rsidR="00EC5A33" w:rsidRPr="00954BA2" w:rsidRDefault="00EC5A33">
      <w:pPr>
        <w:pStyle w:val="TOC2"/>
        <w:rPr>
          <w:rFonts w:asciiTheme="minorHAnsi" w:eastAsiaTheme="minorEastAsia" w:hAnsiTheme="minorHAnsi" w:cstheme="minorBidi"/>
          <w:sz w:val="22"/>
          <w:szCs w:val="22"/>
          <w:lang w:val="es-ES"/>
        </w:rPr>
      </w:pPr>
      <w:r w:rsidRPr="00954BA2">
        <w:rPr>
          <w:rFonts w:cs="Tahoma"/>
          <w:lang w:val="es-ES"/>
        </w:rPr>
        <w:t>Licencias de Suscripción</w:t>
      </w:r>
      <w:r w:rsidRPr="00954BA2">
        <w:rPr>
          <w:lang w:val="es-ES"/>
        </w:rPr>
        <w:tab/>
      </w:r>
      <w:r w:rsidRPr="00EC5A33">
        <w:fldChar w:fldCharType="begin"/>
      </w:r>
      <w:r w:rsidRPr="00954BA2">
        <w:rPr>
          <w:lang w:val="es-ES"/>
        </w:rPr>
        <w:instrText xml:space="preserve"> PAGEREF _Toc361853927 \h </w:instrText>
      </w:r>
      <w:r w:rsidRPr="00EC5A33">
        <w:fldChar w:fldCharType="separate"/>
      </w:r>
      <w:r w:rsidR="005919DA">
        <w:rPr>
          <w:lang w:val="es-ES"/>
        </w:rPr>
        <w:t>53</w:t>
      </w:r>
      <w:r w:rsidRPr="00EC5A33">
        <w:fldChar w:fldCharType="end"/>
      </w:r>
    </w:p>
    <w:p w:rsidR="00EC5A33" w:rsidRPr="00954BA2" w:rsidRDefault="00EC5A33">
      <w:pPr>
        <w:pStyle w:val="TOC2"/>
        <w:rPr>
          <w:rFonts w:asciiTheme="minorHAnsi" w:eastAsiaTheme="minorEastAsia" w:hAnsiTheme="minorHAnsi" w:cstheme="minorBidi"/>
          <w:sz w:val="22"/>
          <w:szCs w:val="22"/>
          <w:lang w:val="es-ES"/>
        </w:rPr>
      </w:pPr>
      <w:r w:rsidRPr="00954BA2">
        <w:rPr>
          <w:rFonts w:cs="Tahoma"/>
          <w:lang w:val="es-ES"/>
        </w:rPr>
        <w:t>Actualización</w:t>
      </w:r>
      <w:r w:rsidRPr="00954BA2">
        <w:rPr>
          <w:lang w:val="es-ES"/>
        </w:rPr>
        <w:tab/>
      </w:r>
      <w:r w:rsidRPr="00EC5A33">
        <w:fldChar w:fldCharType="begin"/>
      </w:r>
      <w:r w:rsidRPr="00954BA2">
        <w:rPr>
          <w:lang w:val="es-ES"/>
        </w:rPr>
        <w:instrText xml:space="preserve"> PAGEREF _Toc361853928 \h </w:instrText>
      </w:r>
      <w:r w:rsidRPr="00EC5A33">
        <w:fldChar w:fldCharType="separate"/>
      </w:r>
      <w:r w:rsidR="005919DA">
        <w:rPr>
          <w:lang w:val="es-ES"/>
        </w:rPr>
        <w:t>54</w:t>
      </w:r>
      <w:r w:rsidRPr="00EC5A33">
        <w:fldChar w:fldCharType="end"/>
      </w:r>
    </w:p>
    <w:p w:rsidR="00EC5A33" w:rsidRPr="00954BA2" w:rsidRDefault="00EC5A33">
      <w:pPr>
        <w:pStyle w:val="TOC2"/>
        <w:rPr>
          <w:rFonts w:asciiTheme="minorHAnsi" w:eastAsiaTheme="minorEastAsia" w:hAnsiTheme="minorHAnsi" w:cstheme="minorBidi"/>
          <w:sz w:val="22"/>
          <w:szCs w:val="22"/>
          <w:lang w:val="es-ES"/>
        </w:rPr>
      </w:pPr>
      <w:r w:rsidRPr="00954BA2">
        <w:rPr>
          <w:rFonts w:cs="Tahoma"/>
          <w:lang w:val="es-ES"/>
        </w:rPr>
        <w:t>Actualización y Software Assurance</w:t>
      </w:r>
      <w:r w:rsidRPr="00954BA2">
        <w:rPr>
          <w:lang w:val="es-ES"/>
        </w:rPr>
        <w:tab/>
      </w:r>
      <w:r w:rsidRPr="00EC5A33">
        <w:fldChar w:fldCharType="begin"/>
      </w:r>
      <w:r w:rsidRPr="00954BA2">
        <w:rPr>
          <w:lang w:val="es-ES"/>
        </w:rPr>
        <w:instrText xml:space="preserve"> PAGEREF _Toc361853929 \h </w:instrText>
      </w:r>
      <w:r w:rsidRPr="00EC5A33">
        <w:fldChar w:fldCharType="separate"/>
      </w:r>
      <w:r w:rsidR="005919DA">
        <w:rPr>
          <w:lang w:val="es-ES"/>
        </w:rPr>
        <w:t>54</w:t>
      </w:r>
      <w:r w:rsidRPr="00EC5A33">
        <w:fldChar w:fldCharType="end"/>
      </w:r>
    </w:p>
    <w:p w:rsidR="00EC5A33" w:rsidRPr="00954BA2" w:rsidRDefault="00EC5A33">
      <w:pPr>
        <w:pStyle w:val="TOC2"/>
        <w:rPr>
          <w:rFonts w:asciiTheme="minorHAnsi" w:eastAsiaTheme="minorEastAsia" w:hAnsiTheme="minorHAnsi" w:cstheme="minorBidi"/>
          <w:sz w:val="22"/>
          <w:szCs w:val="22"/>
          <w:lang w:val="es-ES"/>
        </w:rPr>
      </w:pPr>
      <w:r w:rsidRPr="00954BA2">
        <w:rPr>
          <w:rFonts w:cs="Tahoma"/>
          <w:lang w:val="es-ES"/>
        </w:rPr>
        <w:t>Licencias de Teletrabajo</w:t>
      </w:r>
      <w:r w:rsidRPr="00954BA2">
        <w:rPr>
          <w:lang w:val="es-ES"/>
        </w:rPr>
        <w:tab/>
      </w:r>
      <w:r w:rsidRPr="00EC5A33">
        <w:fldChar w:fldCharType="begin"/>
      </w:r>
      <w:r w:rsidRPr="00954BA2">
        <w:rPr>
          <w:lang w:val="es-ES"/>
        </w:rPr>
        <w:instrText xml:space="preserve"> PAGEREF _Toc361853930 \h </w:instrText>
      </w:r>
      <w:r w:rsidRPr="00EC5A33">
        <w:fldChar w:fldCharType="separate"/>
      </w:r>
      <w:r w:rsidR="005919DA">
        <w:rPr>
          <w:lang w:val="es-ES"/>
        </w:rPr>
        <w:t>55</w:t>
      </w:r>
      <w:r w:rsidRPr="00EC5A33">
        <w:fldChar w:fldCharType="end"/>
      </w:r>
    </w:p>
    <w:p w:rsidR="00EC5A33" w:rsidRPr="00EC5A33" w:rsidRDefault="00EC5A33" w:rsidP="00212C0F">
      <w:pPr>
        <w:pStyle w:val="TOC1"/>
        <w:rPr>
          <w:rFonts w:asciiTheme="minorHAnsi" w:eastAsiaTheme="minorEastAsia" w:hAnsiTheme="minorHAnsi" w:cstheme="minorBidi"/>
          <w:szCs w:val="22"/>
        </w:rPr>
      </w:pPr>
      <w:r w:rsidRPr="00EC5A33">
        <w:t>Sección 5</w:t>
      </w:r>
      <w:r w:rsidR="00212C0F" w:rsidRPr="00EC5A33">
        <w:t xml:space="preserve">: </w:t>
      </w:r>
      <w:r w:rsidRPr="00EC5A33">
        <w:t>PRECIOS DE SERVICIOS ONLINE, PAGO Y TÉRMINOS Complementarios</w:t>
      </w:r>
      <w:r w:rsidRPr="00EC5A33">
        <w:tab/>
      </w:r>
      <w:r w:rsidRPr="00EC5A33">
        <w:fldChar w:fldCharType="begin"/>
      </w:r>
      <w:r w:rsidRPr="00EC5A33">
        <w:instrText xml:space="preserve"> PAGEREF _Toc361853931 \h </w:instrText>
      </w:r>
      <w:r w:rsidRPr="00EC5A33">
        <w:fldChar w:fldCharType="separate"/>
      </w:r>
      <w:r w:rsidR="005919DA">
        <w:t>56</w:t>
      </w:r>
      <w:r w:rsidRPr="00EC5A33">
        <w:fldChar w:fldCharType="end"/>
      </w:r>
    </w:p>
    <w:p w:rsidR="00EC5A33" w:rsidRPr="00954BA2" w:rsidRDefault="00EC5A33">
      <w:pPr>
        <w:pStyle w:val="TOC2"/>
        <w:rPr>
          <w:rFonts w:asciiTheme="minorHAnsi" w:eastAsiaTheme="minorEastAsia" w:hAnsiTheme="minorHAnsi" w:cstheme="minorBidi"/>
          <w:sz w:val="22"/>
          <w:szCs w:val="22"/>
          <w:lang w:val="es-ES"/>
        </w:rPr>
      </w:pPr>
      <w:r w:rsidRPr="00954BA2">
        <w:rPr>
          <w:rFonts w:cs="Tahoma"/>
          <w:lang w:val="es-ES"/>
        </w:rPr>
        <w:t>Precios y condiciones de pago de los Servicios Online</w:t>
      </w:r>
      <w:r w:rsidRPr="00954BA2">
        <w:rPr>
          <w:lang w:val="es-ES"/>
        </w:rPr>
        <w:tab/>
      </w:r>
      <w:r w:rsidRPr="00EC5A33">
        <w:fldChar w:fldCharType="begin"/>
      </w:r>
      <w:r w:rsidRPr="00954BA2">
        <w:rPr>
          <w:lang w:val="es-ES"/>
        </w:rPr>
        <w:instrText xml:space="preserve"> PAGEREF _Toc361853932 \h </w:instrText>
      </w:r>
      <w:r w:rsidRPr="00EC5A33">
        <w:fldChar w:fldCharType="separate"/>
      </w:r>
      <w:r w:rsidR="005919DA">
        <w:rPr>
          <w:lang w:val="es-ES"/>
        </w:rPr>
        <w:t>56</w:t>
      </w:r>
      <w:r w:rsidRPr="00EC5A33">
        <w:fldChar w:fldCharType="end"/>
      </w:r>
    </w:p>
    <w:p w:rsidR="00EC5A33" w:rsidRPr="00954BA2" w:rsidRDefault="00EC5A33">
      <w:pPr>
        <w:pStyle w:val="TOC2"/>
        <w:rPr>
          <w:rFonts w:asciiTheme="minorHAnsi" w:eastAsiaTheme="minorEastAsia" w:hAnsiTheme="minorHAnsi" w:cstheme="minorBidi"/>
          <w:sz w:val="22"/>
          <w:szCs w:val="22"/>
          <w:lang w:val="es-ES"/>
        </w:rPr>
      </w:pPr>
      <w:r w:rsidRPr="00954BA2">
        <w:rPr>
          <w:rFonts w:cs="Tahoma"/>
          <w:lang w:val="es-ES"/>
        </w:rPr>
        <w:t>Periodo de vigencia de suscripción a Servicios Online</w:t>
      </w:r>
      <w:r w:rsidRPr="00954BA2">
        <w:rPr>
          <w:lang w:val="es-ES"/>
        </w:rPr>
        <w:tab/>
      </w:r>
      <w:r w:rsidRPr="00EC5A33">
        <w:fldChar w:fldCharType="begin"/>
      </w:r>
      <w:r w:rsidRPr="00954BA2">
        <w:rPr>
          <w:lang w:val="es-ES"/>
        </w:rPr>
        <w:instrText xml:space="preserve"> PAGEREF _Toc361853933 \h </w:instrText>
      </w:r>
      <w:r w:rsidRPr="00EC5A33">
        <w:fldChar w:fldCharType="separate"/>
      </w:r>
      <w:r w:rsidR="005919DA">
        <w:rPr>
          <w:lang w:val="es-ES"/>
        </w:rPr>
        <w:t>56</w:t>
      </w:r>
      <w:r w:rsidRPr="00EC5A33">
        <w:fldChar w:fldCharType="end"/>
      </w:r>
    </w:p>
    <w:p w:rsidR="00EC5A33" w:rsidRPr="00954BA2" w:rsidRDefault="00EC5A33">
      <w:pPr>
        <w:pStyle w:val="TOC2"/>
        <w:rPr>
          <w:rFonts w:asciiTheme="minorHAnsi" w:eastAsiaTheme="minorEastAsia" w:hAnsiTheme="minorHAnsi" w:cstheme="minorBidi"/>
          <w:sz w:val="22"/>
          <w:szCs w:val="22"/>
          <w:lang w:val="es-ES"/>
        </w:rPr>
      </w:pPr>
      <w:r w:rsidRPr="00954BA2">
        <w:rPr>
          <w:rFonts w:cs="Tahoma"/>
          <w:lang w:val="es-ES"/>
        </w:rPr>
        <w:t>Adquisiciones y Renovación Automática de Servicios Online</w:t>
      </w:r>
      <w:r w:rsidRPr="00954BA2">
        <w:rPr>
          <w:lang w:val="es-ES"/>
        </w:rPr>
        <w:tab/>
      </w:r>
      <w:r w:rsidRPr="00EC5A33">
        <w:fldChar w:fldCharType="begin"/>
      </w:r>
      <w:r w:rsidRPr="00954BA2">
        <w:rPr>
          <w:lang w:val="es-ES"/>
        </w:rPr>
        <w:instrText xml:space="preserve"> PAGEREF _Toc361853934 \h </w:instrText>
      </w:r>
      <w:r w:rsidRPr="00EC5A33">
        <w:fldChar w:fldCharType="separate"/>
      </w:r>
      <w:r w:rsidR="005919DA">
        <w:rPr>
          <w:lang w:val="es-ES"/>
        </w:rPr>
        <w:t>57</w:t>
      </w:r>
      <w:r w:rsidRPr="00EC5A33">
        <w:fldChar w:fldCharType="end"/>
      </w:r>
    </w:p>
    <w:p w:rsidR="00EC5A33" w:rsidRPr="00954BA2" w:rsidRDefault="00EC5A33">
      <w:pPr>
        <w:pStyle w:val="TOC2"/>
        <w:rPr>
          <w:rFonts w:asciiTheme="minorHAnsi" w:eastAsiaTheme="minorEastAsia" w:hAnsiTheme="minorHAnsi" w:cstheme="minorBidi"/>
          <w:sz w:val="22"/>
          <w:szCs w:val="22"/>
          <w:lang w:val="es-ES"/>
        </w:rPr>
      </w:pPr>
      <w:r w:rsidRPr="00954BA2">
        <w:rPr>
          <w:rFonts w:cs="Tahoma"/>
          <w:lang w:val="es-ES"/>
        </w:rPr>
        <w:t>Administración de estado de renovación y de renovación automática</w:t>
      </w:r>
      <w:r w:rsidRPr="00954BA2">
        <w:rPr>
          <w:lang w:val="es-ES"/>
        </w:rPr>
        <w:tab/>
      </w:r>
      <w:r w:rsidRPr="00EC5A33">
        <w:fldChar w:fldCharType="begin"/>
      </w:r>
      <w:r w:rsidRPr="00954BA2">
        <w:rPr>
          <w:lang w:val="es-ES"/>
        </w:rPr>
        <w:instrText xml:space="preserve"> PAGEREF _Toc361853935 \h </w:instrText>
      </w:r>
      <w:r w:rsidRPr="00EC5A33">
        <w:fldChar w:fldCharType="separate"/>
      </w:r>
      <w:r w:rsidR="005919DA">
        <w:rPr>
          <w:lang w:val="es-ES"/>
        </w:rPr>
        <w:t>58</w:t>
      </w:r>
      <w:r w:rsidRPr="00EC5A33">
        <w:fldChar w:fldCharType="end"/>
      </w:r>
    </w:p>
    <w:p w:rsidR="00EC5A33" w:rsidRPr="00954BA2" w:rsidRDefault="00EC5A33">
      <w:pPr>
        <w:pStyle w:val="TOC2"/>
        <w:rPr>
          <w:rFonts w:asciiTheme="minorHAnsi" w:eastAsiaTheme="minorEastAsia" w:hAnsiTheme="minorHAnsi" w:cstheme="minorBidi"/>
          <w:sz w:val="22"/>
          <w:szCs w:val="22"/>
          <w:lang w:val="es-ES"/>
        </w:rPr>
      </w:pPr>
      <w:r w:rsidRPr="00954BA2">
        <w:rPr>
          <w:rFonts w:cs="Tahoma"/>
          <w:lang w:val="es-ES"/>
        </w:rPr>
        <w:t>Cancelación de los Servicios Online</w:t>
      </w:r>
      <w:r w:rsidRPr="00954BA2">
        <w:rPr>
          <w:lang w:val="es-ES"/>
        </w:rPr>
        <w:tab/>
      </w:r>
      <w:r w:rsidRPr="00EC5A33">
        <w:fldChar w:fldCharType="begin"/>
      </w:r>
      <w:r w:rsidRPr="00954BA2">
        <w:rPr>
          <w:lang w:val="es-ES"/>
        </w:rPr>
        <w:instrText xml:space="preserve"> PAGEREF _Toc361853936 \h </w:instrText>
      </w:r>
      <w:r w:rsidRPr="00EC5A33">
        <w:fldChar w:fldCharType="separate"/>
      </w:r>
      <w:r w:rsidR="005919DA">
        <w:rPr>
          <w:lang w:val="es-ES"/>
        </w:rPr>
        <w:t>58</w:t>
      </w:r>
      <w:r w:rsidRPr="00EC5A33">
        <w:fldChar w:fldCharType="end"/>
      </w:r>
    </w:p>
    <w:p w:rsidR="00EC5A33" w:rsidRPr="00954BA2" w:rsidRDefault="00EC5A33">
      <w:pPr>
        <w:pStyle w:val="TOC2"/>
        <w:rPr>
          <w:rFonts w:asciiTheme="minorHAnsi" w:eastAsiaTheme="minorEastAsia" w:hAnsiTheme="minorHAnsi" w:cstheme="minorBidi"/>
          <w:sz w:val="22"/>
          <w:szCs w:val="22"/>
          <w:lang w:val="es-ES"/>
        </w:rPr>
      </w:pPr>
      <w:r w:rsidRPr="00954BA2">
        <w:rPr>
          <w:rFonts w:cs="Tahoma"/>
          <w:lang w:val="es-ES"/>
        </w:rPr>
        <w:t>Opciones de condiciones de pago de los Servicios Online</w:t>
      </w:r>
      <w:r w:rsidRPr="00954BA2">
        <w:rPr>
          <w:lang w:val="es-ES"/>
        </w:rPr>
        <w:tab/>
      </w:r>
      <w:r w:rsidRPr="00EC5A33">
        <w:fldChar w:fldCharType="begin"/>
      </w:r>
      <w:r w:rsidRPr="00954BA2">
        <w:rPr>
          <w:lang w:val="es-ES"/>
        </w:rPr>
        <w:instrText xml:space="preserve"> PAGEREF _Toc361853937 \h </w:instrText>
      </w:r>
      <w:r w:rsidRPr="00EC5A33">
        <w:fldChar w:fldCharType="separate"/>
      </w:r>
      <w:r w:rsidR="005919DA">
        <w:rPr>
          <w:lang w:val="es-ES"/>
        </w:rPr>
        <w:t>58</w:t>
      </w:r>
      <w:r w:rsidRPr="00EC5A33">
        <w:fldChar w:fldCharType="end"/>
      </w:r>
    </w:p>
    <w:p w:rsidR="00EC5A33" w:rsidRPr="00954BA2" w:rsidRDefault="00EC5A33">
      <w:pPr>
        <w:pStyle w:val="TOC2"/>
        <w:rPr>
          <w:rFonts w:asciiTheme="minorHAnsi" w:eastAsiaTheme="minorEastAsia" w:hAnsiTheme="minorHAnsi" w:cstheme="minorBidi"/>
          <w:sz w:val="22"/>
          <w:szCs w:val="22"/>
          <w:lang w:val="es-ES"/>
        </w:rPr>
      </w:pPr>
      <w:r w:rsidRPr="00954BA2">
        <w:rPr>
          <w:rFonts w:cs="Tahoma"/>
          <w:lang w:val="es-ES"/>
        </w:rPr>
        <w:t>Requisitos mínimos de adquisición para Servicios Online en Licencias por Volumen</w:t>
      </w:r>
      <w:r w:rsidRPr="00954BA2">
        <w:rPr>
          <w:lang w:val="es-ES"/>
        </w:rPr>
        <w:tab/>
      </w:r>
      <w:r w:rsidRPr="00EC5A33">
        <w:fldChar w:fldCharType="begin"/>
      </w:r>
      <w:r w:rsidRPr="00954BA2">
        <w:rPr>
          <w:lang w:val="es-ES"/>
        </w:rPr>
        <w:instrText xml:space="preserve"> PAGEREF _Toc361853938 \h </w:instrText>
      </w:r>
      <w:r w:rsidRPr="00EC5A33">
        <w:fldChar w:fldCharType="separate"/>
      </w:r>
      <w:r w:rsidR="005919DA">
        <w:rPr>
          <w:lang w:val="es-ES"/>
        </w:rPr>
        <w:t>59</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es-ES"/>
        </w:rPr>
      </w:pPr>
      <w:r w:rsidRPr="00954BA2">
        <w:rPr>
          <w:lang w:val="es-ES"/>
        </w:rPr>
        <w:t>Servicios de Windows Azure</w:t>
      </w:r>
      <w:r w:rsidRPr="00954BA2">
        <w:rPr>
          <w:lang w:val="es-ES"/>
        </w:rPr>
        <w:tab/>
      </w:r>
      <w:r w:rsidRPr="00EC5A33">
        <w:fldChar w:fldCharType="begin"/>
      </w:r>
      <w:r w:rsidRPr="00954BA2">
        <w:rPr>
          <w:lang w:val="es-ES"/>
        </w:rPr>
        <w:instrText xml:space="preserve"> PAGEREF _Toc361853939 \h </w:instrText>
      </w:r>
      <w:r w:rsidRPr="00EC5A33">
        <w:fldChar w:fldCharType="separate"/>
      </w:r>
      <w:r w:rsidR="005919DA">
        <w:rPr>
          <w:lang w:val="es-ES"/>
        </w:rPr>
        <w:t>59</w:t>
      </w:r>
      <w:r w:rsidRPr="00EC5A33">
        <w:fldChar w:fldCharType="end"/>
      </w:r>
    </w:p>
    <w:p w:rsidR="00EC5A33" w:rsidRPr="00954BA2" w:rsidRDefault="00EC5A33">
      <w:pPr>
        <w:pStyle w:val="TOC2"/>
        <w:rPr>
          <w:rFonts w:asciiTheme="minorHAnsi" w:eastAsiaTheme="minorEastAsia" w:hAnsiTheme="minorHAnsi" w:cstheme="minorBidi"/>
          <w:sz w:val="22"/>
          <w:szCs w:val="22"/>
          <w:lang w:val="es-ES"/>
        </w:rPr>
      </w:pPr>
      <w:r w:rsidRPr="00954BA2">
        <w:rPr>
          <w:rFonts w:cs="Tahoma"/>
          <w:lang w:val="es-ES"/>
        </w:rPr>
        <w:t>Disponibilidad Regional de Servicios Online</w:t>
      </w:r>
      <w:r w:rsidRPr="00954BA2">
        <w:rPr>
          <w:lang w:val="es-ES"/>
        </w:rPr>
        <w:tab/>
      </w:r>
      <w:r w:rsidRPr="00EC5A33">
        <w:fldChar w:fldCharType="begin"/>
      </w:r>
      <w:r w:rsidRPr="00954BA2">
        <w:rPr>
          <w:lang w:val="es-ES"/>
        </w:rPr>
        <w:instrText xml:space="preserve"> PAGEREF _Toc361853940 \h </w:instrText>
      </w:r>
      <w:r w:rsidRPr="00EC5A33">
        <w:fldChar w:fldCharType="separate"/>
      </w:r>
      <w:r w:rsidR="005919DA">
        <w:rPr>
          <w:lang w:val="es-ES"/>
        </w:rPr>
        <w:t>61</w:t>
      </w:r>
      <w:r w:rsidRPr="00EC5A33">
        <w:fldChar w:fldCharType="end"/>
      </w:r>
    </w:p>
    <w:p w:rsidR="00EC5A33" w:rsidRPr="00954BA2" w:rsidRDefault="00EC5A33">
      <w:pPr>
        <w:pStyle w:val="TOC2"/>
        <w:rPr>
          <w:rFonts w:asciiTheme="minorHAnsi" w:eastAsiaTheme="minorEastAsia" w:hAnsiTheme="minorHAnsi" w:cstheme="minorBidi"/>
          <w:sz w:val="22"/>
          <w:szCs w:val="22"/>
          <w:lang w:val="es-ES"/>
        </w:rPr>
      </w:pPr>
      <w:r w:rsidRPr="00954BA2">
        <w:rPr>
          <w:rFonts w:cs="Tahoma"/>
          <w:lang w:val="es-ES"/>
        </w:rPr>
        <w:t>Términos de Servicios Online adicionales</w:t>
      </w:r>
      <w:r w:rsidRPr="00954BA2">
        <w:rPr>
          <w:lang w:val="es-ES"/>
        </w:rPr>
        <w:tab/>
      </w:r>
      <w:r w:rsidRPr="00EC5A33">
        <w:fldChar w:fldCharType="begin"/>
      </w:r>
      <w:r w:rsidRPr="00954BA2">
        <w:rPr>
          <w:lang w:val="es-ES"/>
        </w:rPr>
        <w:instrText xml:space="preserve"> PAGEREF _Toc361853941 \h </w:instrText>
      </w:r>
      <w:r w:rsidRPr="00EC5A33">
        <w:fldChar w:fldCharType="separate"/>
      </w:r>
      <w:r w:rsidR="005919DA">
        <w:rPr>
          <w:lang w:val="es-ES"/>
        </w:rPr>
        <w:t>61</w:t>
      </w:r>
      <w:r w:rsidRPr="00EC5A33">
        <w:fldChar w:fldCharType="end"/>
      </w:r>
    </w:p>
    <w:p w:rsidR="00EC5A33" w:rsidRPr="00EC5A33" w:rsidRDefault="00EC5A33" w:rsidP="00EC5A33">
      <w:pPr>
        <w:pStyle w:val="TOC1"/>
        <w:rPr>
          <w:rFonts w:asciiTheme="minorHAnsi" w:eastAsiaTheme="minorEastAsia" w:hAnsiTheme="minorHAnsi" w:cstheme="minorBidi"/>
          <w:szCs w:val="22"/>
        </w:rPr>
      </w:pPr>
      <w:r w:rsidRPr="00EC5A33">
        <w:t>SECCIÓN 6: REGLAS DE RENOVACIÓN DE SOFTWARE ASSURANCE</w:t>
      </w:r>
      <w:r w:rsidRPr="00EC5A33">
        <w:tab/>
      </w:r>
      <w:r w:rsidRPr="00EC5A33">
        <w:fldChar w:fldCharType="begin"/>
      </w:r>
      <w:r w:rsidRPr="00EC5A33">
        <w:instrText xml:space="preserve"> PAGEREF _Toc361853942 \h </w:instrText>
      </w:r>
      <w:r w:rsidRPr="00EC5A33">
        <w:fldChar w:fldCharType="separate"/>
      </w:r>
      <w:r w:rsidR="005919DA">
        <w:t>62</w:t>
      </w:r>
      <w:r w:rsidRPr="00EC5A33">
        <w:fldChar w:fldCharType="end"/>
      </w:r>
    </w:p>
    <w:p w:rsidR="00EC5A33" w:rsidRPr="00EC5A33" w:rsidRDefault="00EC5A33">
      <w:pPr>
        <w:pStyle w:val="TOC4"/>
        <w:rPr>
          <w:rFonts w:asciiTheme="minorHAnsi" w:eastAsiaTheme="minorEastAsia" w:hAnsiTheme="minorHAnsi" w:cstheme="minorBidi"/>
          <w:noProof/>
          <w:sz w:val="22"/>
          <w:szCs w:val="22"/>
        </w:rPr>
      </w:pPr>
      <w:r w:rsidRPr="00EC5A33">
        <w:rPr>
          <w:rFonts w:cs="Tahoma"/>
          <w:noProof/>
        </w:rPr>
        <w:t>Licencia Open</w:t>
      </w:r>
      <w:r w:rsidRPr="00EC5A33">
        <w:rPr>
          <w:noProof/>
        </w:rPr>
        <w:tab/>
      </w:r>
      <w:r w:rsidRPr="00EC5A33">
        <w:rPr>
          <w:noProof/>
        </w:rPr>
        <w:fldChar w:fldCharType="begin"/>
      </w:r>
      <w:r w:rsidRPr="00EC5A33">
        <w:rPr>
          <w:noProof/>
        </w:rPr>
        <w:instrText xml:space="preserve"> PAGEREF _Toc361853943 \h </w:instrText>
      </w:r>
      <w:r w:rsidRPr="00EC5A33">
        <w:rPr>
          <w:noProof/>
        </w:rPr>
      </w:r>
      <w:r w:rsidRPr="00EC5A33">
        <w:rPr>
          <w:noProof/>
        </w:rPr>
        <w:fldChar w:fldCharType="separate"/>
      </w:r>
      <w:r w:rsidR="005919DA">
        <w:rPr>
          <w:noProof/>
        </w:rPr>
        <w:t>62</w:t>
      </w:r>
      <w:r w:rsidRPr="00EC5A33">
        <w:rPr>
          <w:noProof/>
        </w:rPr>
        <w:fldChar w:fldCharType="end"/>
      </w:r>
    </w:p>
    <w:p w:rsidR="00EC5A33" w:rsidRPr="00EC5A33" w:rsidRDefault="00EC5A33">
      <w:pPr>
        <w:pStyle w:val="TOC4"/>
        <w:rPr>
          <w:rFonts w:asciiTheme="minorHAnsi" w:eastAsiaTheme="minorEastAsia" w:hAnsiTheme="minorHAnsi" w:cstheme="minorBidi"/>
          <w:noProof/>
          <w:sz w:val="22"/>
          <w:szCs w:val="22"/>
        </w:rPr>
      </w:pPr>
      <w:r w:rsidRPr="00EC5A33">
        <w:rPr>
          <w:rFonts w:cs="Tahoma"/>
          <w:noProof/>
        </w:rPr>
        <w:t>Open Value 20xx</w:t>
      </w:r>
      <w:r w:rsidRPr="00EC5A33">
        <w:rPr>
          <w:noProof/>
        </w:rPr>
        <w:tab/>
      </w:r>
      <w:r w:rsidRPr="00EC5A33">
        <w:rPr>
          <w:noProof/>
        </w:rPr>
        <w:fldChar w:fldCharType="begin"/>
      </w:r>
      <w:r w:rsidRPr="00EC5A33">
        <w:rPr>
          <w:noProof/>
        </w:rPr>
        <w:instrText xml:space="preserve"> PAGEREF _Toc361853944 \h </w:instrText>
      </w:r>
      <w:r w:rsidRPr="00EC5A33">
        <w:rPr>
          <w:noProof/>
        </w:rPr>
      </w:r>
      <w:r w:rsidRPr="00EC5A33">
        <w:rPr>
          <w:noProof/>
        </w:rPr>
        <w:fldChar w:fldCharType="separate"/>
      </w:r>
      <w:r w:rsidR="005919DA">
        <w:rPr>
          <w:noProof/>
        </w:rPr>
        <w:t>62</w:t>
      </w:r>
      <w:r w:rsidRPr="00EC5A33">
        <w:rPr>
          <w:noProof/>
        </w:rPr>
        <w:fldChar w:fldCharType="end"/>
      </w:r>
    </w:p>
    <w:p w:rsidR="00EC5A33" w:rsidRPr="00954BA2" w:rsidRDefault="00EC5A33">
      <w:pPr>
        <w:pStyle w:val="TOC4"/>
        <w:rPr>
          <w:rFonts w:asciiTheme="minorHAnsi" w:eastAsiaTheme="minorEastAsia" w:hAnsiTheme="minorHAnsi" w:cstheme="minorBidi"/>
          <w:noProof/>
          <w:sz w:val="22"/>
          <w:szCs w:val="22"/>
          <w:lang w:val="es-ES"/>
        </w:rPr>
      </w:pPr>
      <w:r w:rsidRPr="00954BA2">
        <w:rPr>
          <w:rFonts w:cs="Tahoma"/>
          <w:noProof/>
          <w:lang w:val="es-ES"/>
        </w:rPr>
        <w:t>Select 20xx</w:t>
      </w:r>
      <w:r w:rsidRPr="00954BA2">
        <w:rPr>
          <w:noProof/>
          <w:lang w:val="es-ES"/>
        </w:rPr>
        <w:tab/>
      </w:r>
      <w:r w:rsidRPr="00EC5A33">
        <w:rPr>
          <w:noProof/>
        </w:rPr>
        <w:fldChar w:fldCharType="begin"/>
      </w:r>
      <w:r w:rsidRPr="00954BA2">
        <w:rPr>
          <w:noProof/>
          <w:lang w:val="es-ES"/>
        </w:rPr>
        <w:instrText xml:space="preserve"> PAGEREF _Toc361853945 \h </w:instrText>
      </w:r>
      <w:r w:rsidRPr="00EC5A33">
        <w:rPr>
          <w:noProof/>
        </w:rPr>
      </w:r>
      <w:r w:rsidRPr="00EC5A33">
        <w:rPr>
          <w:noProof/>
        </w:rPr>
        <w:fldChar w:fldCharType="separate"/>
      </w:r>
      <w:r w:rsidR="005919DA">
        <w:rPr>
          <w:noProof/>
          <w:lang w:val="es-ES"/>
        </w:rPr>
        <w:t>62</w:t>
      </w:r>
      <w:r w:rsidRPr="00EC5A33">
        <w:rPr>
          <w:noProof/>
        </w:rPr>
        <w:fldChar w:fldCharType="end"/>
      </w:r>
    </w:p>
    <w:p w:rsidR="00EC5A33" w:rsidRPr="00954BA2" w:rsidRDefault="00EC5A33">
      <w:pPr>
        <w:pStyle w:val="TOC4"/>
        <w:rPr>
          <w:rFonts w:asciiTheme="minorHAnsi" w:eastAsiaTheme="minorEastAsia" w:hAnsiTheme="minorHAnsi" w:cstheme="minorBidi"/>
          <w:noProof/>
          <w:sz w:val="22"/>
          <w:szCs w:val="22"/>
          <w:lang w:val="es-ES"/>
        </w:rPr>
      </w:pPr>
      <w:r w:rsidRPr="00954BA2">
        <w:rPr>
          <w:rFonts w:cs="Tahoma"/>
          <w:noProof/>
          <w:lang w:val="es-ES"/>
        </w:rPr>
        <w:t>Renovación de cobertura en virtud del Mismo Contrato</w:t>
      </w:r>
      <w:r w:rsidRPr="00954BA2">
        <w:rPr>
          <w:noProof/>
          <w:lang w:val="es-ES"/>
        </w:rPr>
        <w:tab/>
      </w:r>
      <w:r w:rsidRPr="00EC5A33">
        <w:rPr>
          <w:noProof/>
        </w:rPr>
        <w:fldChar w:fldCharType="begin"/>
      </w:r>
      <w:r w:rsidRPr="00954BA2">
        <w:rPr>
          <w:noProof/>
          <w:lang w:val="es-ES"/>
        </w:rPr>
        <w:instrText xml:space="preserve"> PAGEREF _Toc361853946 \h </w:instrText>
      </w:r>
      <w:r w:rsidRPr="00EC5A33">
        <w:rPr>
          <w:noProof/>
        </w:rPr>
      </w:r>
      <w:r w:rsidRPr="00EC5A33">
        <w:rPr>
          <w:noProof/>
        </w:rPr>
        <w:fldChar w:fldCharType="separate"/>
      </w:r>
      <w:r w:rsidR="005919DA">
        <w:rPr>
          <w:noProof/>
          <w:lang w:val="es-ES"/>
        </w:rPr>
        <w:t>62</w:t>
      </w:r>
      <w:r w:rsidRPr="00EC5A33">
        <w:rPr>
          <w:noProof/>
        </w:rPr>
        <w:fldChar w:fldCharType="end"/>
      </w:r>
    </w:p>
    <w:p w:rsidR="00EC5A33" w:rsidRPr="00954BA2" w:rsidRDefault="00EC5A33">
      <w:pPr>
        <w:pStyle w:val="TOC4"/>
        <w:rPr>
          <w:rFonts w:asciiTheme="minorHAnsi" w:eastAsiaTheme="minorEastAsia" w:hAnsiTheme="minorHAnsi" w:cstheme="minorBidi"/>
          <w:noProof/>
          <w:sz w:val="22"/>
          <w:szCs w:val="22"/>
          <w:lang w:val="es-ES"/>
        </w:rPr>
      </w:pPr>
      <w:r w:rsidRPr="00954BA2">
        <w:rPr>
          <w:rFonts w:cs="Tahoma"/>
          <w:noProof/>
          <w:lang w:val="es-ES"/>
        </w:rPr>
        <w:t>Renovación de cobertura desde un contrato separado</w:t>
      </w:r>
      <w:r w:rsidRPr="00954BA2">
        <w:rPr>
          <w:noProof/>
          <w:lang w:val="es-ES"/>
        </w:rPr>
        <w:tab/>
      </w:r>
      <w:r w:rsidRPr="00EC5A33">
        <w:rPr>
          <w:noProof/>
        </w:rPr>
        <w:fldChar w:fldCharType="begin"/>
      </w:r>
      <w:r w:rsidRPr="00954BA2">
        <w:rPr>
          <w:noProof/>
          <w:lang w:val="es-ES"/>
        </w:rPr>
        <w:instrText xml:space="preserve"> PAGEREF _Toc361853947 \h </w:instrText>
      </w:r>
      <w:r w:rsidRPr="00EC5A33">
        <w:rPr>
          <w:noProof/>
        </w:rPr>
      </w:r>
      <w:r w:rsidRPr="00EC5A33">
        <w:rPr>
          <w:noProof/>
        </w:rPr>
        <w:fldChar w:fldCharType="separate"/>
      </w:r>
      <w:r w:rsidR="005919DA">
        <w:rPr>
          <w:noProof/>
          <w:lang w:val="es-ES"/>
        </w:rPr>
        <w:t>63</w:t>
      </w:r>
      <w:r w:rsidRPr="00EC5A33">
        <w:rPr>
          <w:noProof/>
        </w:rPr>
        <w:fldChar w:fldCharType="end"/>
      </w:r>
    </w:p>
    <w:p w:rsidR="00EC5A33" w:rsidRPr="00954BA2" w:rsidRDefault="00EC5A33">
      <w:pPr>
        <w:pStyle w:val="TOC4"/>
        <w:rPr>
          <w:rFonts w:asciiTheme="minorHAnsi" w:eastAsiaTheme="minorEastAsia" w:hAnsiTheme="minorHAnsi" w:cstheme="minorBidi"/>
          <w:noProof/>
          <w:sz w:val="22"/>
          <w:szCs w:val="22"/>
          <w:lang w:val="es-ES"/>
        </w:rPr>
      </w:pPr>
      <w:r w:rsidRPr="00954BA2">
        <w:rPr>
          <w:rFonts w:cs="Tahoma"/>
          <w:noProof/>
          <w:lang w:val="es-ES"/>
        </w:rPr>
        <w:t>Select Plus 20xx</w:t>
      </w:r>
      <w:r w:rsidRPr="00954BA2">
        <w:rPr>
          <w:noProof/>
          <w:lang w:val="es-ES"/>
        </w:rPr>
        <w:tab/>
      </w:r>
      <w:r w:rsidRPr="00EC5A33">
        <w:rPr>
          <w:noProof/>
        </w:rPr>
        <w:fldChar w:fldCharType="begin"/>
      </w:r>
      <w:r w:rsidRPr="00954BA2">
        <w:rPr>
          <w:noProof/>
          <w:lang w:val="es-ES"/>
        </w:rPr>
        <w:instrText xml:space="preserve"> PAGEREF _Toc361853948 \h </w:instrText>
      </w:r>
      <w:r w:rsidRPr="00EC5A33">
        <w:rPr>
          <w:noProof/>
        </w:rPr>
      </w:r>
      <w:r w:rsidRPr="00EC5A33">
        <w:rPr>
          <w:noProof/>
        </w:rPr>
        <w:fldChar w:fldCharType="separate"/>
      </w:r>
      <w:r w:rsidR="005919DA">
        <w:rPr>
          <w:noProof/>
          <w:lang w:val="es-ES"/>
        </w:rPr>
        <w:t>63</w:t>
      </w:r>
      <w:r w:rsidRPr="00EC5A33">
        <w:rPr>
          <w:noProof/>
        </w:rPr>
        <w:fldChar w:fldCharType="end"/>
      </w:r>
    </w:p>
    <w:p w:rsidR="00EC5A33" w:rsidRPr="00954BA2" w:rsidRDefault="00EC5A33">
      <w:pPr>
        <w:pStyle w:val="TOC4"/>
        <w:rPr>
          <w:rFonts w:asciiTheme="minorHAnsi" w:eastAsiaTheme="minorEastAsia" w:hAnsiTheme="minorHAnsi" w:cstheme="minorBidi"/>
          <w:noProof/>
          <w:sz w:val="22"/>
          <w:szCs w:val="22"/>
          <w:lang w:val="es-ES"/>
        </w:rPr>
      </w:pPr>
      <w:r w:rsidRPr="00954BA2">
        <w:rPr>
          <w:rFonts w:cs="Tahoma"/>
          <w:noProof/>
          <w:lang w:val="es-ES"/>
        </w:rPr>
        <w:t>Contrato Enterprise 2011 y versiones posteriores</w:t>
      </w:r>
      <w:r w:rsidRPr="00954BA2">
        <w:rPr>
          <w:noProof/>
          <w:lang w:val="es-ES"/>
        </w:rPr>
        <w:tab/>
      </w:r>
      <w:r w:rsidRPr="00EC5A33">
        <w:rPr>
          <w:noProof/>
        </w:rPr>
        <w:fldChar w:fldCharType="begin"/>
      </w:r>
      <w:r w:rsidRPr="00954BA2">
        <w:rPr>
          <w:noProof/>
          <w:lang w:val="es-ES"/>
        </w:rPr>
        <w:instrText xml:space="preserve"> PAGEREF _Toc361853949 \h </w:instrText>
      </w:r>
      <w:r w:rsidRPr="00EC5A33">
        <w:rPr>
          <w:noProof/>
        </w:rPr>
      </w:r>
      <w:r w:rsidRPr="00EC5A33">
        <w:rPr>
          <w:noProof/>
        </w:rPr>
        <w:fldChar w:fldCharType="separate"/>
      </w:r>
      <w:r w:rsidR="005919DA">
        <w:rPr>
          <w:noProof/>
          <w:lang w:val="es-ES"/>
        </w:rPr>
        <w:t>63</w:t>
      </w:r>
      <w:r w:rsidRPr="00EC5A33">
        <w:rPr>
          <w:noProof/>
        </w:rPr>
        <w:fldChar w:fldCharType="end"/>
      </w:r>
    </w:p>
    <w:p w:rsidR="00EC5A33" w:rsidRPr="00954BA2" w:rsidRDefault="00EC5A33">
      <w:pPr>
        <w:pStyle w:val="TOC4"/>
        <w:rPr>
          <w:rFonts w:asciiTheme="minorHAnsi" w:eastAsiaTheme="minorEastAsia" w:hAnsiTheme="minorHAnsi" w:cstheme="minorBidi"/>
          <w:noProof/>
          <w:sz w:val="22"/>
          <w:szCs w:val="22"/>
          <w:lang w:val="es-ES"/>
        </w:rPr>
      </w:pPr>
      <w:r w:rsidRPr="00954BA2">
        <w:rPr>
          <w:rFonts w:cs="Tahoma"/>
          <w:noProof/>
          <w:lang w:val="es-ES"/>
        </w:rPr>
        <w:t>Contrato Enterprise Pre-2011</w:t>
      </w:r>
      <w:r w:rsidRPr="00954BA2">
        <w:rPr>
          <w:noProof/>
          <w:lang w:val="es-ES"/>
        </w:rPr>
        <w:tab/>
      </w:r>
      <w:r w:rsidRPr="00EC5A33">
        <w:rPr>
          <w:noProof/>
        </w:rPr>
        <w:fldChar w:fldCharType="begin"/>
      </w:r>
      <w:r w:rsidRPr="00954BA2">
        <w:rPr>
          <w:noProof/>
          <w:lang w:val="es-ES"/>
        </w:rPr>
        <w:instrText xml:space="preserve"> PAGEREF _Toc361853950 \h </w:instrText>
      </w:r>
      <w:r w:rsidRPr="00EC5A33">
        <w:rPr>
          <w:noProof/>
        </w:rPr>
      </w:r>
      <w:r w:rsidRPr="00EC5A33">
        <w:rPr>
          <w:noProof/>
        </w:rPr>
        <w:fldChar w:fldCharType="separate"/>
      </w:r>
      <w:r w:rsidR="005919DA">
        <w:rPr>
          <w:noProof/>
          <w:lang w:val="es-ES"/>
        </w:rPr>
        <w:t>64</w:t>
      </w:r>
      <w:r w:rsidRPr="00EC5A33">
        <w:rPr>
          <w:noProof/>
        </w:rPr>
        <w:fldChar w:fldCharType="end"/>
      </w:r>
    </w:p>
    <w:p w:rsidR="00EC5A33" w:rsidRPr="00954BA2" w:rsidRDefault="00EC5A33">
      <w:pPr>
        <w:pStyle w:val="TOC4"/>
        <w:rPr>
          <w:rFonts w:asciiTheme="minorHAnsi" w:eastAsiaTheme="minorEastAsia" w:hAnsiTheme="minorHAnsi" w:cstheme="minorBidi"/>
          <w:noProof/>
          <w:sz w:val="22"/>
          <w:szCs w:val="22"/>
          <w:lang w:val="es-ES"/>
        </w:rPr>
      </w:pPr>
      <w:r w:rsidRPr="00954BA2">
        <w:rPr>
          <w:rFonts w:cs="Tahoma"/>
          <w:noProof/>
          <w:lang w:val="es-ES"/>
        </w:rPr>
        <w:t>Renovación de programas cruzados</w:t>
      </w:r>
      <w:r w:rsidRPr="00954BA2">
        <w:rPr>
          <w:noProof/>
          <w:lang w:val="es-ES"/>
        </w:rPr>
        <w:tab/>
      </w:r>
      <w:r w:rsidRPr="00EC5A33">
        <w:rPr>
          <w:noProof/>
        </w:rPr>
        <w:fldChar w:fldCharType="begin"/>
      </w:r>
      <w:r w:rsidRPr="00954BA2">
        <w:rPr>
          <w:noProof/>
          <w:lang w:val="es-ES"/>
        </w:rPr>
        <w:instrText xml:space="preserve"> PAGEREF _Toc361853951 \h </w:instrText>
      </w:r>
      <w:r w:rsidRPr="00EC5A33">
        <w:rPr>
          <w:noProof/>
        </w:rPr>
      </w:r>
      <w:r w:rsidRPr="00EC5A33">
        <w:rPr>
          <w:noProof/>
        </w:rPr>
        <w:fldChar w:fldCharType="separate"/>
      </w:r>
      <w:r w:rsidR="005919DA">
        <w:rPr>
          <w:noProof/>
          <w:lang w:val="es-ES"/>
        </w:rPr>
        <w:t>64</w:t>
      </w:r>
      <w:r w:rsidRPr="00EC5A33">
        <w:rPr>
          <w:noProof/>
        </w:rPr>
        <w:fldChar w:fldCharType="end"/>
      </w:r>
    </w:p>
    <w:p w:rsidR="00EC5A33" w:rsidRPr="00EC5A33" w:rsidRDefault="00EC5A33" w:rsidP="00EC5A33">
      <w:pPr>
        <w:pStyle w:val="TOC1"/>
        <w:rPr>
          <w:rFonts w:asciiTheme="minorHAnsi" w:eastAsiaTheme="minorEastAsia" w:hAnsiTheme="minorHAnsi" w:cstheme="minorBidi"/>
          <w:szCs w:val="22"/>
        </w:rPr>
      </w:pPr>
      <w:r w:rsidRPr="00EC5A33">
        <w:t xml:space="preserve">SECCIÓN 7: Beneficios de Software Assurance (SA) y Beneficios </w:t>
      </w:r>
      <w:r w:rsidRPr="00954BA2">
        <w:rPr>
          <w:lang w:val="es-ES"/>
        </w:rPr>
        <w:br/>
      </w:r>
      <w:r w:rsidRPr="00EC5A33">
        <w:t>de Servicios Online (OLS)</w:t>
      </w:r>
      <w:r w:rsidRPr="00EC5A33">
        <w:tab/>
      </w:r>
      <w:r w:rsidRPr="00EC5A33">
        <w:fldChar w:fldCharType="begin"/>
      </w:r>
      <w:r w:rsidRPr="00EC5A33">
        <w:instrText xml:space="preserve"> PAGEREF _Toc361853952 \h </w:instrText>
      </w:r>
      <w:r w:rsidRPr="00EC5A33">
        <w:fldChar w:fldCharType="separate"/>
      </w:r>
      <w:r w:rsidR="005919DA">
        <w:t>65</w:t>
      </w:r>
      <w:r w:rsidRPr="00EC5A33">
        <w:fldChar w:fldCharType="end"/>
      </w:r>
    </w:p>
    <w:p w:rsidR="00EC5A33" w:rsidRPr="00954BA2" w:rsidRDefault="00EC5A33">
      <w:pPr>
        <w:pStyle w:val="TOC2"/>
        <w:rPr>
          <w:rFonts w:asciiTheme="minorHAnsi" w:eastAsiaTheme="minorEastAsia" w:hAnsiTheme="minorHAnsi" w:cstheme="minorBidi"/>
          <w:sz w:val="22"/>
          <w:szCs w:val="22"/>
          <w:lang w:val="es-ES"/>
        </w:rPr>
      </w:pPr>
      <w:r w:rsidRPr="00954BA2">
        <w:rPr>
          <w:rFonts w:cs="Tahoma"/>
          <w:lang w:val="es-ES"/>
        </w:rPr>
        <w:t>Derechos a Nuevas Versiones</w:t>
      </w:r>
      <w:r w:rsidRPr="00954BA2">
        <w:rPr>
          <w:lang w:val="es-ES"/>
        </w:rPr>
        <w:tab/>
      </w:r>
      <w:r w:rsidRPr="00EC5A33">
        <w:fldChar w:fldCharType="begin"/>
      </w:r>
      <w:r w:rsidRPr="00954BA2">
        <w:rPr>
          <w:lang w:val="es-ES"/>
        </w:rPr>
        <w:instrText xml:space="preserve"> PAGEREF _Toc361853953 \h </w:instrText>
      </w:r>
      <w:r w:rsidRPr="00EC5A33">
        <w:fldChar w:fldCharType="separate"/>
      </w:r>
      <w:r w:rsidR="005919DA">
        <w:rPr>
          <w:lang w:val="es-ES"/>
        </w:rPr>
        <w:t>67</w:t>
      </w:r>
      <w:r w:rsidRPr="00EC5A33">
        <w:fldChar w:fldCharType="end"/>
      </w:r>
    </w:p>
    <w:p w:rsidR="00EC5A33" w:rsidRPr="00954BA2" w:rsidRDefault="00EC5A33">
      <w:pPr>
        <w:pStyle w:val="TOC2"/>
        <w:rPr>
          <w:rFonts w:asciiTheme="minorHAnsi" w:eastAsiaTheme="minorEastAsia" w:hAnsiTheme="minorHAnsi" w:cstheme="minorBidi"/>
          <w:sz w:val="22"/>
          <w:szCs w:val="22"/>
          <w:lang w:val="es-ES"/>
        </w:rPr>
      </w:pPr>
      <w:r w:rsidRPr="00954BA2">
        <w:rPr>
          <w:rFonts w:cs="Tahoma"/>
          <w:lang w:val="es-ES"/>
        </w:rPr>
        <w:t>Office Multi Language Pack</w:t>
      </w:r>
      <w:r w:rsidRPr="00954BA2">
        <w:rPr>
          <w:lang w:val="es-ES"/>
        </w:rPr>
        <w:tab/>
      </w:r>
      <w:r w:rsidRPr="00EC5A33">
        <w:fldChar w:fldCharType="begin"/>
      </w:r>
      <w:r w:rsidRPr="00954BA2">
        <w:rPr>
          <w:lang w:val="es-ES"/>
        </w:rPr>
        <w:instrText xml:space="preserve"> PAGEREF _Toc361853954 \h </w:instrText>
      </w:r>
      <w:r w:rsidRPr="00EC5A33">
        <w:fldChar w:fldCharType="separate"/>
      </w:r>
      <w:r w:rsidR="005919DA">
        <w:rPr>
          <w:lang w:val="es-ES"/>
        </w:rPr>
        <w:t>67</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es-ES"/>
        </w:rPr>
      </w:pPr>
      <w:r w:rsidRPr="00954BA2">
        <w:rPr>
          <w:lang w:val="es-ES"/>
        </w:rPr>
        <w:t>Windows 8 Enterprise</w:t>
      </w:r>
      <w:r w:rsidRPr="00954BA2">
        <w:rPr>
          <w:lang w:val="es-ES"/>
        </w:rPr>
        <w:tab/>
      </w:r>
      <w:r w:rsidRPr="00EC5A33">
        <w:fldChar w:fldCharType="begin"/>
      </w:r>
      <w:r w:rsidRPr="00954BA2">
        <w:rPr>
          <w:lang w:val="es-ES"/>
        </w:rPr>
        <w:instrText xml:space="preserve"> PAGEREF _Toc361853955 \h </w:instrText>
      </w:r>
      <w:r w:rsidRPr="00EC5A33">
        <w:fldChar w:fldCharType="separate"/>
      </w:r>
      <w:r w:rsidR="005919DA">
        <w:rPr>
          <w:lang w:val="es-ES"/>
        </w:rPr>
        <w:t>72</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es-ES"/>
        </w:rPr>
      </w:pPr>
      <w:r w:rsidRPr="00954BA2">
        <w:rPr>
          <w:lang w:val="es-ES"/>
        </w:rPr>
        <w:t>Instalación de Prueba de Windows 8 Enterprise</w:t>
      </w:r>
      <w:r w:rsidRPr="00954BA2">
        <w:rPr>
          <w:lang w:val="es-ES"/>
        </w:rPr>
        <w:tab/>
      </w:r>
      <w:r w:rsidRPr="00EC5A33">
        <w:fldChar w:fldCharType="begin"/>
      </w:r>
      <w:r w:rsidRPr="00954BA2">
        <w:rPr>
          <w:lang w:val="es-ES"/>
        </w:rPr>
        <w:instrText xml:space="preserve"> PAGEREF _Toc361853956 \h </w:instrText>
      </w:r>
      <w:r w:rsidRPr="00EC5A33">
        <w:fldChar w:fldCharType="separate"/>
      </w:r>
      <w:r w:rsidR="005919DA">
        <w:rPr>
          <w:lang w:val="es-ES"/>
        </w:rPr>
        <w:t>72</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es-ES"/>
        </w:rPr>
      </w:pPr>
      <w:r w:rsidRPr="00954BA2">
        <w:rPr>
          <w:lang w:val="es-ES"/>
        </w:rPr>
        <w:t>Licencia de Suscripción a Windows Companion</w:t>
      </w:r>
      <w:r w:rsidRPr="00954BA2">
        <w:rPr>
          <w:lang w:val="es-ES"/>
        </w:rPr>
        <w:tab/>
      </w:r>
      <w:r w:rsidRPr="00EC5A33">
        <w:fldChar w:fldCharType="begin"/>
      </w:r>
      <w:r w:rsidRPr="00954BA2">
        <w:rPr>
          <w:lang w:val="es-ES"/>
        </w:rPr>
        <w:instrText xml:space="preserve"> PAGEREF _Toc361853957 \h </w:instrText>
      </w:r>
      <w:r w:rsidRPr="00EC5A33">
        <w:fldChar w:fldCharType="separate"/>
      </w:r>
      <w:r w:rsidR="005919DA">
        <w:rPr>
          <w:lang w:val="es-ES"/>
        </w:rPr>
        <w:t>72</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es-ES"/>
        </w:rPr>
      </w:pPr>
      <w:r w:rsidRPr="00954BA2">
        <w:rPr>
          <w:lang w:val="es-ES"/>
        </w:rPr>
        <w:t>Cupones de Formación</w:t>
      </w:r>
      <w:r w:rsidRPr="00954BA2">
        <w:rPr>
          <w:lang w:val="es-ES"/>
        </w:rPr>
        <w:tab/>
      </w:r>
      <w:r w:rsidRPr="00EC5A33">
        <w:fldChar w:fldCharType="begin"/>
      </w:r>
      <w:r w:rsidRPr="00954BA2">
        <w:rPr>
          <w:lang w:val="es-ES"/>
        </w:rPr>
        <w:instrText xml:space="preserve"> PAGEREF _Toc361853958 \h </w:instrText>
      </w:r>
      <w:r w:rsidRPr="00EC5A33">
        <w:fldChar w:fldCharType="separate"/>
      </w:r>
      <w:r w:rsidR="005919DA">
        <w:rPr>
          <w:lang w:val="es-ES"/>
        </w:rPr>
        <w:t>73</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es-ES"/>
        </w:rPr>
      </w:pPr>
      <w:r w:rsidRPr="00954BA2">
        <w:rPr>
          <w:lang w:val="es-ES"/>
        </w:rPr>
        <w:t>E-Learning</w:t>
      </w:r>
      <w:r w:rsidRPr="00954BA2">
        <w:rPr>
          <w:lang w:val="es-ES"/>
        </w:rPr>
        <w:tab/>
      </w:r>
      <w:r w:rsidRPr="00EC5A33">
        <w:fldChar w:fldCharType="begin"/>
      </w:r>
      <w:r w:rsidRPr="00954BA2">
        <w:rPr>
          <w:lang w:val="es-ES"/>
        </w:rPr>
        <w:instrText xml:space="preserve"> PAGEREF _Toc361853959 \h </w:instrText>
      </w:r>
      <w:r w:rsidRPr="00EC5A33">
        <w:fldChar w:fldCharType="separate"/>
      </w:r>
      <w:r w:rsidR="005919DA">
        <w:rPr>
          <w:lang w:val="es-ES"/>
        </w:rPr>
        <w:t>75</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es-ES"/>
        </w:rPr>
      </w:pPr>
      <w:r w:rsidRPr="00954BA2">
        <w:rPr>
          <w:lang w:val="es-ES"/>
        </w:rPr>
        <w:t>Programa de Teletrabajo</w:t>
      </w:r>
      <w:r w:rsidRPr="00954BA2">
        <w:rPr>
          <w:lang w:val="es-ES"/>
        </w:rPr>
        <w:tab/>
      </w:r>
      <w:r w:rsidRPr="00EC5A33">
        <w:fldChar w:fldCharType="begin"/>
      </w:r>
      <w:r w:rsidRPr="00954BA2">
        <w:rPr>
          <w:lang w:val="es-ES"/>
        </w:rPr>
        <w:instrText xml:space="preserve"> PAGEREF _Toc361853960 \h </w:instrText>
      </w:r>
      <w:r w:rsidRPr="00EC5A33">
        <w:fldChar w:fldCharType="separate"/>
      </w:r>
      <w:r w:rsidR="005919DA">
        <w:rPr>
          <w:lang w:val="es-ES"/>
        </w:rPr>
        <w:t>76</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es-ES"/>
        </w:rPr>
      </w:pPr>
      <w:r w:rsidRPr="00954BA2">
        <w:rPr>
          <w:lang w:val="es-ES"/>
        </w:rPr>
        <w:t>Soporte Técnico para la Resolución de Problemas 24x7</w:t>
      </w:r>
      <w:r w:rsidRPr="00954BA2">
        <w:rPr>
          <w:lang w:val="es-ES"/>
        </w:rPr>
        <w:tab/>
      </w:r>
      <w:r w:rsidRPr="00EC5A33">
        <w:fldChar w:fldCharType="begin"/>
      </w:r>
      <w:r w:rsidRPr="00954BA2">
        <w:rPr>
          <w:lang w:val="es-ES"/>
        </w:rPr>
        <w:instrText xml:space="preserve"> PAGEREF _Toc361853961 \h </w:instrText>
      </w:r>
      <w:r w:rsidRPr="00EC5A33">
        <w:fldChar w:fldCharType="separate"/>
      </w:r>
      <w:r w:rsidR="005919DA">
        <w:rPr>
          <w:lang w:val="es-ES"/>
        </w:rPr>
        <w:t>78</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es-ES"/>
        </w:rPr>
      </w:pPr>
      <w:r w:rsidRPr="00954BA2">
        <w:rPr>
          <w:lang w:val="es-ES"/>
        </w:rPr>
        <w:t>Soporte Técnico para la Resolución de Problemas 24x7 Ilimitado</w:t>
      </w:r>
      <w:r w:rsidRPr="00954BA2">
        <w:rPr>
          <w:lang w:val="es-ES"/>
        </w:rPr>
        <w:tab/>
      </w:r>
      <w:r w:rsidRPr="00EC5A33">
        <w:fldChar w:fldCharType="begin"/>
      </w:r>
      <w:r w:rsidRPr="00954BA2">
        <w:rPr>
          <w:lang w:val="es-ES"/>
        </w:rPr>
        <w:instrText xml:space="preserve"> PAGEREF _Toc361853962 \h </w:instrText>
      </w:r>
      <w:r w:rsidRPr="00EC5A33">
        <w:fldChar w:fldCharType="separate"/>
      </w:r>
      <w:r w:rsidR="005919DA">
        <w:rPr>
          <w:lang w:val="es-ES"/>
        </w:rPr>
        <w:t>83</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es-ES"/>
        </w:rPr>
      </w:pPr>
      <w:r w:rsidRPr="00954BA2">
        <w:rPr>
          <w:lang w:val="es-ES"/>
        </w:rPr>
        <w:t>System Center Advisor</w:t>
      </w:r>
      <w:r w:rsidRPr="00954BA2">
        <w:rPr>
          <w:lang w:val="es-ES"/>
        </w:rPr>
        <w:tab/>
      </w:r>
      <w:r w:rsidRPr="00EC5A33">
        <w:fldChar w:fldCharType="begin"/>
      </w:r>
      <w:r w:rsidRPr="00954BA2">
        <w:rPr>
          <w:lang w:val="es-ES"/>
        </w:rPr>
        <w:instrText xml:space="preserve"> PAGEREF _Toc361853963 \h </w:instrText>
      </w:r>
      <w:r w:rsidRPr="00EC5A33">
        <w:fldChar w:fldCharType="separate"/>
      </w:r>
      <w:r w:rsidR="005919DA">
        <w:rPr>
          <w:lang w:val="es-ES"/>
        </w:rPr>
        <w:t>85</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es-ES"/>
        </w:rPr>
      </w:pPr>
      <w:r w:rsidRPr="00954BA2">
        <w:rPr>
          <w:lang w:val="es-ES"/>
        </w:rPr>
        <w:t>Copias de Seguridad para Recuperación ante Desastres “en Frío”</w:t>
      </w:r>
      <w:r w:rsidRPr="00954BA2">
        <w:rPr>
          <w:lang w:val="es-ES"/>
        </w:rPr>
        <w:tab/>
      </w:r>
      <w:r w:rsidRPr="00EC5A33">
        <w:fldChar w:fldCharType="begin"/>
      </w:r>
      <w:r w:rsidRPr="00954BA2">
        <w:rPr>
          <w:lang w:val="es-ES"/>
        </w:rPr>
        <w:instrText xml:space="preserve"> PAGEREF _Toc361853964 \h </w:instrText>
      </w:r>
      <w:r w:rsidRPr="00EC5A33">
        <w:fldChar w:fldCharType="separate"/>
      </w:r>
      <w:r w:rsidR="005919DA">
        <w:rPr>
          <w:lang w:val="es-ES"/>
        </w:rPr>
        <w:t>87</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es-ES"/>
        </w:rPr>
      </w:pPr>
      <w:r w:rsidRPr="00954BA2">
        <w:rPr>
          <w:lang w:val="es-ES"/>
        </w:rPr>
        <w:t>Servicios de Suscripción a TechNet SA</w:t>
      </w:r>
      <w:r w:rsidRPr="00954BA2">
        <w:rPr>
          <w:lang w:val="es-ES"/>
        </w:rPr>
        <w:tab/>
      </w:r>
      <w:r w:rsidRPr="00EC5A33">
        <w:fldChar w:fldCharType="begin"/>
      </w:r>
      <w:r w:rsidRPr="00954BA2">
        <w:rPr>
          <w:lang w:val="es-ES"/>
        </w:rPr>
        <w:instrText xml:space="preserve"> PAGEREF _Toc361853965 \h </w:instrText>
      </w:r>
      <w:r w:rsidRPr="00EC5A33">
        <w:fldChar w:fldCharType="separate"/>
      </w:r>
      <w:r w:rsidR="005919DA">
        <w:rPr>
          <w:lang w:val="es-ES"/>
        </w:rPr>
        <w:t>87</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es-ES"/>
        </w:rPr>
      </w:pPr>
      <w:r w:rsidRPr="00954BA2">
        <w:rPr>
          <w:lang w:val="es-ES"/>
        </w:rPr>
        <w:t>TechNet Plus Direct</w:t>
      </w:r>
      <w:r w:rsidRPr="00954BA2">
        <w:rPr>
          <w:lang w:val="es-ES"/>
        </w:rPr>
        <w:tab/>
      </w:r>
      <w:r w:rsidRPr="00EC5A33">
        <w:fldChar w:fldCharType="begin"/>
      </w:r>
      <w:r w:rsidRPr="00954BA2">
        <w:rPr>
          <w:lang w:val="es-ES"/>
        </w:rPr>
        <w:instrText xml:space="preserve"> PAGEREF _Toc361853966 \h </w:instrText>
      </w:r>
      <w:r w:rsidRPr="00EC5A33">
        <w:fldChar w:fldCharType="separate"/>
      </w:r>
      <w:r w:rsidR="005919DA">
        <w:rPr>
          <w:lang w:val="es-ES"/>
        </w:rPr>
        <w:t>88</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es-ES"/>
        </w:rPr>
      </w:pPr>
      <w:r w:rsidRPr="00954BA2">
        <w:rPr>
          <w:lang w:val="es-ES"/>
        </w:rPr>
        <w:t>Movilidad de Licencias a través de Software Assurance</w:t>
      </w:r>
      <w:r w:rsidRPr="00954BA2">
        <w:rPr>
          <w:lang w:val="es-ES"/>
        </w:rPr>
        <w:tab/>
      </w:r>
      <w:r w:rsidRPr="00EC5A33">
        <w:fldChar w:fldCharType="begin"/>
      </w:r>
      <w:r w:rsidRPr="00954BA2">
        <w:rPr>
          <w:lang w:val="es-ES"/>
        </w:rPr>
        <w:instrText xml:space="preserve"> PAGEREF _Toc361853967 \h </w:instrText>
      </w:r>
      <w:r w:rsidRPr="00EC5A33">
        <w:fldChar w:fldCharType="separate"/>
      </w:r>
      <w:r w:rsidR="005919DA">
        <w:rPr>
          <w:lang w:val="es-ES"/>
        </w:rPr>
        <w:t>88</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es-ES"/>
        </w:rPr>
      </w:pPr>
      <w:r w:rsidRPr="00954BA2">
        <w:rPr>
          <w:lang w:val="es-ES"/>
        </w:rPr>
        <w:t>Windows Thin PC</w:t>
      </w:r>
      <w:r w:rsidRPr="00954BA2">
        <w:rPr>
          <w:lang w:val="es-ES"/>
        </w:rPr>
        <w:tab/>
      </w:r>
      <w:r w:rsidRPr="00EC5A33">
        <w:fldChar w:fldCharType="begin"/>
      </w:r>
      <w:r w:rsidRPr="00954BA2">
        <w:rPr>
          <w:lang w:val="es-ES"/>
        </w:rPr>
        <w:instrText xml:space="preserve"> PAGEREF _Toc361853968 \h </w:instrText>
      </w:r>
      <w:r w:rsidRPr="00EC5A33">
        <w:fldChar w:fldCharType="separate"/>
      </w:r>
      <w:r w:rsidR="005919DA">
        <w:rPr>
          <w:lang w:val="es-ES"/>
        </w:rPr>
        <w:t>89</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es-ES"/>
        </w:rPr>
      </w:pPr>
      <w:r w:rsidRPr="00954BA2">
        <w:rPr>
          <w:lang w:val="es-ES"/>
        </w:rPr>
        <w:t>Microsoft Desktop Optimization Pack para Software Assurance</w:t>
      </w:r>
      <w:r w:rsidRPr="00954BA2">
        <w:rPr>
          <w:lang w:val="es-ES"/>
        </w:rPr>
        <w:tab/>
      </w:r>
      <w:r w:rsidRPr="00EC5A33">
        <w:fldChar w:fldCharType="begin"/>
      </w:r>
      <w:r w:rsidRPr="00954BA2">
        <w:rPr>
          <w:lang w:val="es-ES"/>
        </w:rPr>
        <w:instrText xml:space="preserve"> PAGEREF _Toc361853969 \h </w:instrText>
      </w:r>
      <w:r w:rsidRPr="00EC5A33">
        <w:fldChar w:fldCharType="separate"/>
      </w:r>
      <w:r w:rsidR="005919DA">
        <w:rPr>
          <w:lang w:val="es-ES"/>
        </w:rPr>
        <w:t>90</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es-ES"/>
        </w:rPr>
      </w:pPr>
      <w:r w:rsidRPr="00954BA2">
        <w:rPr>
          <w:lang w:val="es-ES"/>
        </w:rPr>
        <w:t>Derechos de Windows Virtual Desktop Access (VDA)</w:t>
      </w:r>
      <w:r w:rsidRPr="00954BA2">
        <w:rPr>
          <w:lang w:val="es-ES"/>
        </w:rPr>
        <w:tab/>
      </w:r>
      <w:r w:rsidRPr="00EC5A33">
        <w:fldChar w:fldCharType="begin"/>
      </w:r>
      <w:r w:rsidRPr="00954BA2">
        <w:rPr>
          <w:lang w:val="es-ES"/>
        </w:rPr>
        <w:instrText xml:space="preserve"> PAGEREF _Toc361853970 \h </w:instrText>
      </w:r>
      <w:r w:rsidRPr="00EC5A33">
        <w:fldChar w:fldCharType="separate"/>
      </w:r>
      <w:r w:rsidR="005919DA">
        <w:rPr>
          <w:lang w:val="es-ES"/>
        </w:rPr>
        <w:t>91</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es-ES"/>
        </w:rPr>
      </w:pPr>
      <w:r w:rsidRPr="00954BA2">
        <w:rPr>
          <w:lang w:val="es-ES"/>
        </w:rPr>
        <w:t>Disponibilidad de Licencia de Migración a Edición Superior</w:t>
      </w:r>
      <w:r w:rsidRPr="00954BA2">
        <w:rPr>
          <w:lang w:val="es-ES"/>
        </w:rPr>
        <w:tab/>
      </w:r>
      <w:r w:rsidRPr="00EC5A33">
        <w:fldChar w:fldCharType="begin"/>
      </w:r>
      <w:r w:rsidRPr="00954BA2">
        <w:rPr>
          <w:lang w:val="es-ES"/>
        </w:rPr>
        <w:instrText xml:space="preserve"> PAGEREF _Toc361853971 \h </w:instrText>
      </w:r>
      <w:r w:rsidRPr="00EC5A33">
        <w:fldChar w:fldCharType="separate"/>
      </w:r>
      <w:r w:rsidR="005919DA">
        <w:rPr>
          <w:lang w:val="es-ES"/>
        </w:rPr>
        <w:t>91</w:t>
      </w:r>
      <w:r w:rsidRPr="00EC5A33">
        <w:fldChar w:fldCharType="end"/>
      </w:r>
    </w:p>
    <w:p w:rsidR="00EC5A33" w:rsidRPr="00EC5A33" w:rsidRDefault="00EC5A33" w:rsidP="00EC5A33">
      <w:pPr>
        <w:pStyle w:val="TOC1"/>
        <w:rPr>
          <w:rFonts w:asciiTheme="minorHAnsi" w:eastAsiaTheme="minorEastAsia" w:hAnsiTheme="minorHAnsi" w:cstheme="minorBidi"/>
          <w:szCs w:val="22"/>
        </w:rPr>
      </w:pPr>
      <w:r w:rsidRPr="00EC5A33">
        <w:t>sección 8: SERVICIOS</w:t>
      </w:r>
      <w:r w:rsidRPr="00EC5A33">
        <w:tab/>
      </w:r>
      <w:r w:rsidRPr="00EC5A33">
        <w:fldChar w:fldCharType="begin"/>
      </w:r>
      <w:r w:rsidRPr="00EC5A33">
        <w:instrText xml:space="preserve"> PAGEREF _Toc361853972 \h </w:instrText>
      </w:r>
      <w:r w:rsidRPr="00EC5A33">
        <w:fldChar w:fldCharType="separate"/>
      </w:r>
      <w:r w:rsidR="005919DA">
        <w:t>93</w:t>
      </w:r>
      <w:r w:rsidRPr="00EC5A33">
        <w:fldChar w:fldCharType="end"/>
      </w:r>
    </w:p>
    <w:p w:rsidR="00EC5A33" w:rsidRPr="00954BA2" w:rsidRDefault="00EC5A33">
      <w:pPr>
        <w:pStyle w:val="TOC2"/>
        <w:rPr>
          <w:rFonts w:asciiTheme="minorHAnsi" w:eastAsiaTheme="minorEastAsia" w:hAnsiTheme="minorHAnsi" w:cstheme="minorBidi"/>
          <w:sz w:val="22"/>
          <w:szCs w:val="22"/>
          <w:lang w:val="es-ES"/>
        </w:rPr>
      </w:pPr>
      <w:r w:rsidRPr="00954BA2">
        <w:rPr>
          <w:rFonts w:cs="Tahoma"/>
          <w:lang w:val="es-ES"/>
        </w:rPr>
        <w:t>Derechos de uso, titularidad y licencia</w:t>
      </w:r>
      <w:r w:rsidRPr="00954BA2">
        <w:rPr>
          <w:lang w:val="es-ES"/>
        </w:rPr>
        <w:tab/>
      </w:r>
      <w:r w:rsidRPr="00EC5A33">
        <w:fldChar w:fldCharType="begin"/>
      </w:r>
      <w:r w:rsidRPr="00954BA2">
        <w:rPr>
          <w:lang w:val="es-ES"/>
        </w:rPr>
        <w:instrText xml:space="preserve"> PAGEREF _Toc361853973 \h </w:instrText>
      </w:r>
      <w:r w:rsidRPr="00EC5A33">
        <w:fldChar w:fldCharType="separate"/>
      </w:r>
      <w:r w:rsidR="005919DA">
        <w:rPr>
          <w:lang w:val="es-ES"/>
        </w:rPr>
        <w:t>100</w:t>
      </w:r>
      <w:r w:rsidRPr="00EC5A33">
        <w:fldChar w:fldCharType="end"/>
      </w:r>
    </w:p>
    <w:p w:rsidR="00EC5A33" w:rsidRPr="00EC5A33" w:rsidRDefault="00EC5A33" w:rsidP="00EC5A33">
      <w:pPr>
        <w:pStyle w:val="TOC1"/>
        <w:rPr>
          <w:rFonts w:asciiTheme="minorHAnsi" w:eastAsiaTheme="minorEastAsia" w:hAnsiTheme="minorHAnsi" w:cstheme="minorBidi"/>
          <w:szCs w:val="22"/>
        </w:rPr>
      </w:pPr>
      <w:r w:rsidRPr="00EC5A33">
        <w:t>SECción 9: TÉRMINOS ADICIONALES</w:t>
      </w:r>
      <w:r w:rsidRPr="00EC5A33">
        <w:tab/>
      </w:r>
      <w:r w:rsidRPr="00EC5A33">
        <w:fldChar w:fldCharType="begin"/>
      </w:r>
      <w:r w:rsidRPr="00EC5A33">
        <w:instrText xml:space="preserve"> PAGEREF _Toc361853974 \h </w:instrText>
      </w:r>
      <w:r w:rsidRPr="00EC5A33">
        <w:fldChar w:fldCharType="separate"/>
      </w:r>
      <w:r w:rsidR="005919DA">
        <w:t>103</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es-ES"/>
        </w:rPr>
      </w:pPr>
      <w:r w:rsidRPr="00954BA2">
        <w:rPr>
          <w:lang w:val="es-ES"/>
        </w:rPr>
        <w:t>Licencias de Acceso de Cliente (CAL) y Licencias de Administración de Cliente (ML)</w:t>
      </w:r>
      <w:r w:rsidRPr="00954BA2">
        <w:rPr>
          <w:lang w:val="es-ES"/>
        </w:rPr>
        <w:tab/>
      </w:r>
      <w:r w:rsidRPr="00EC5A33">
        <w:fldChar w:fldCharType="begin"/>
      </w:r>
      <w:r w:rsidRPr="00954BA2">
        <w:rPr>
          <w:lang w:val="es-ES"/>
        </w:rPr>
        <w:instrText xml:space="preserve"> PAGEREF _Toc361853975 \h </w:instrText>
      </w:r>
      <w:r w:rsidRPr="00EC5A33">
        <w:fldChar w:fldCharType="separate"/>
      </w:r>
      <w:r w:rsidR="005919DA">
        <w:rPr>
          <w:lang w:val="es-ES"/>
        </w:rPr>
        <w:t>103</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es-ES"/>
        </w:rPr>
      </w:pPr>
      <w:r w:rsidRPr="00954BA2">
        <w:rPr>
          <w:lang w:val="es-ES"/>
        </w:rPr>
        <w:t>Restricciones de Controles EI</w:t>
      </w:r>
      <w:r w:rsidRPr="00954BA2">
        <w:rPr>
          <w:lang w:val="es-ES"/>
        </w:rPr>
        <w:tab/>
      </w:r>
      <w:r w:rsidRPr="00EC5A33">
        <w:fldChar w:fldCharType="begin"/>
      </w:r>
      <w:r w:rsidRPr="00954BA2">
        <w:rPr>
          <w:lang w:val="es-ES"/>
        </w:rPr>
        <w:instrText xml:space="preserve"> PAGEREF _Toc361853976 \h </w:instrText>
      </w:r>
      <w:r w:rsidRPr="00EC5A33">
        <w:fldChar w:fldCharType="separate"/>
      </w:r>
      <w:r w:rsidR="005919DA">
        <w:rPr>
          <w:lang w:val="es-ES"/>
        </w:rPr>
        <w:t>103</w:t>
      </w:r>
      <w:r w:rsidRPr="00EC5A33">
        <w:fldChar w:fldCharType="end"/>
      </w:r>
    </w:p>
    <w:p w:rsidR="00EC5A33" w:rsidRPr="00954BA2" w:rsidRDefault="00EC5A33" w:rsidP="0015534B">
      <w:pPr>
        <w:pStyle w:val="TOC3"/>
        <w:ind w:left="0" w:firstLine="0"/>
        <w:rPr>
          <w:rFonts w:asciiTheme="minorHAnsi" w:eastAsiaTheme="minorEastAsia" w:hAnsiTheme="minorHAnsi" w:cstheme="minorBidi"/>
          <w:sz w:val="22"/>
          <w:szCs w:val="22"/>
          <w:lang w:val="es-ES"/>
        </w:rPr>
      </w:pPr>
      <w:r w:rsidRPr="00954BA2">
        <w:rPr>
          <w:lang w:val="es-ES"/>
        </w:rPr>
        <w:t xml:space="preserve">Paquetes Multilingües (MLP), Funcionalidad de Interfaz de Usuario Multilingüe (MUI) y Derechos </w:t>
      </w:r>
      <w:r w:rsidRPr="00954BA2">
        <w:rPr>
          <w:lang w:val="es-ES"/>
        </w:rPr>
        <w:br/>
        <w:t>de Nuevas Versiones de Idiomas</w:t>
      </w:r>
      <w:r w:rsidRPr="00954BA2">
        <w:rPr>
          <w:lang w:val="es-ES"/>
        </w:rPr>
        <w:tab/>
      </w:r>
      <w:r w:rsidRPr="00EC5A33">
        <w:fldChar w:fldCharType="begin"/>
      </w:r>
      <w:r w:rsidRPr="00954BA2">
        <w:rPr>
          <w:lang w:val="es-ES"/>
        </w:rPr>
        <w:instrText xml:space="preserve"> PAGEREF _Toc361853977 \h </w:instrText>
      </w:r>
      <w:r w:rsidRPr="00EC5A33">
        <w:fldChar w:fldCharType="separate"/>
      </w:r>
      <w:r w:rsidR="005919DA">
        <w:rPr>
          <w:lang w:val="es-ES"/>
        </w:rPr>
        <w:t>104</w:t>
      </w:r>
      <w:r w:rsidRPr="00EC5A33">
        <w:fldChar w:fldCharType="end"/>
      </w:r>
    </w:p>
    <w:p w:rsidR="00EC5A33" w:rsidRPr="00954BA2" w:rsidRDefault="00EC5A33">
      <w:pPr>
        <w:pStyle w:val="TOC2"/>
        <w:rPr>
          <w:rFonts w:asciiTheme="minorHAnsi" w:eastAsiaTheme="minorEastAsia" w:hAnsiTheme="minorHAnsi" w:cstheme="minorBidi"/>
          <w:sz w:val="22"/>
          <w:szCs w:val="22"/>
          <w:lang w:val="es-ES"/>
        </w:rPr>
      </w:pPr>
      <w:r w:rsidRPr="00954BA2">
        <w:rPr>
          <w:rFonts w:cs="Tahoma"/>
          <w:lang w:val="es-ES"/>
        </w:rPr>
        <w:lastRenderedPageBreak/>
        <w:t>Licencias de Plataforma Independiente</w:t>
      </w:r>
      <w:r w:rsidRPr="00954BA2">
        <w:rPr>
          <w:lang w:val="es-ES"/>
        </w:rPr>
        <w:tab/>
      </w:r>
      <w:r w:rsidRPr="00EC5A33">
        <w:fldChar w:fldCharType="begin"/>
      </w:r>
      <w:r w:rsidRPr="00954BA2">
        <w:rPr>
          <w:lang w:val="es-ES"/>
        </w:rPr>
        <w:instrText xml:space="preserve"> PAGEREF _Toc361853978 \h </w:instrText>
      </w:r>
      <w:r w:rsidRPr="00EC5A33">
        <w:fldChar w:fldCharType="separate"/>
      </w:r>
      <w:r w:rsidR="005919DA">
        <w:rPr>
          <w:lang w:val="es-ES"/>
        </w:rPr>
        <w:t>104</w:t>
      </w:r>
      <w:r w:rsidRPr="00EC5A33">
        <w:fldChar w:fldCharType="end"/>
      </w:r>
    </w:p>
    <w:p w:rsidR="00EC5A33" w:rsidRPr="00954BA2" w:rsidRDefault="00EC5A33">
      <w:pPr>
        <w:pStyle w:val="TOC2"/>
        <w:rPr>
          <w:rFonts w:asciiTheme="minorHAnsi" w:eastAsiaTheme="minorEastAsia" w:hAnsiTheme="minorHAnsi" w:cstheme="minorBidi"/>
          <w:sz w:val="22"/>
          <w:szCs w:val="22"/>
          <w:lang w:val="es-ES"/>
        </w:rPr>
      </w:pPr>
      <w:r w:rsidRPr="00954BA2">
        <w:rPr>
          <w:rFonts w:cs="Tahoma"/>
          <w:lang w:val="es-ES"/>
        </w:rPr>
        <w:t>Claves de Producto para Licencias por Volumen</w:t>
      </w:r>
      <w:r w:rsidRPr="00954BA2">
        <w:rPr>
          <w:lang w:val="es-ES"/>
        </w:rPr>
        <w:tab/>
      </w:r>
      <w:r w:rsidRPr="00EC5A33">
        <w:fldChar w:fldCharType="begin"/>
      </w:r>
      <w:r w:rsidRPr="00954BA2">
        <w:rPr>
          <w:lang w:val="es-ES"/>
        </w:rPr>
        <w:instrText xml:space="preserve"> PAGEREF _Toc361853979 \h </w:instrText>
      </w:r>
      <w:r w:rsidRPr="00EC5A33">
        <w:fldChar w:fldCharType="separate"/>
      </w:r>
      <w:r w:rsidR="005919DA">
        <w:rPr>
          <w:lang w:val="es-ES"/>
        </w:rPr>
        <w:t>105</w:t>
      </w:r>
      <w:r w:rsidRPr="00EC5A33">
        <w:fldChar w:fldCharType="end"/>
      </w:r>
    </w:p>
    <w:p w:rsidR="00EC5A33" w:rsidRPr="00EC5A33" w:rsidRDefault="00EC5A33" w:rsidP="00EC5A33">
      <w:pPr>
        <w:pStyle w:val="TOC1"/>
        <w:rPr>
          <w:rFonts w:asciiTheme="minorHAnsi" w:eastAsiaTheme="minorEastAsia" w:hAnsiTheme="minorHAnsi" w:cstheme="minorBidi"/>
          <w:szCs w:val="22"/>
        </w:rPr>
      </w:pPr>
      <w:r w:rsidRPr="00EC5A33">
        <w:t xml:space="preserve">Sección 10: Términos Complementarios de los Servicios Online </w:t>
      </w:r>
      <w:r w:rsidR="00EA0D8A" w:rsidRPr="00954BA2">
        <w:rPr>
          <w:lang w:val="es-ES"/>
        </w:rPr>
        <w:br/>
      </w:r>
      <w:r w:rsidRPr="00EC5A33">
        <w:t>Incluidos con Software Locales</w:t>
      </w:r>
      <w:r w:rsidRPr="00EC5A33">
        <w:tab/>
      </w:r>
      <w:r w:rsidRPr="00EC5A33">
        <w:fldChar w:fldCharType="begin"/>
      </w:r>
      <w:r w:rsidRPr="00EC5A33">
        <w:instrText xml:space="preserve"> PAGEREF _Toc361853980 \h </w:instrText>
      </w:r>
      <w:r w:rsidRPr="00EC5A33">
        <w:fldChar w:fldCharType="separate"/>
      </w:r>
      <w:r w:rsidR="005919DA">
        <w:t>106</w:t>
      </w:r>
      <w:r w:rsidRPr="00EC5A33">
        <w:fldChar w:fldCharType="end"/>
      </w:r>
    </w:p>
    <w:p w:rsidR="00EC5A33" w:rsidRPr="00EC5A33" w:rsidRDefault="00EC5A33" w:rsidP="00EC5A33">
      <w:pPr>
        <w:pStyle w:val="TOC1"/>
        <w:rPr>
          <w:rFonts w:asciiTheme="minorHAnsi" w:eastAsiaTheme="minorEastAsia" w:hAnsiTheme="minorHAnsi" w:cstheme="minorBidi"/>
          <w:szCs w:val="22"/>
        </w:rPr>
      </w:pPr>
      <w:r w:rsidRPr="00EC5A33">
        <w:t>NOtas sobre productos</w:t>
      </w:r>
      <w:r w:rsidRPr="00EC5A33">
        <w:tab/>
      </w:r>
      <w:r w:rsidRPr="00EC5A33">
        <w:fldChar w:fldCharType="begin"/>
      </w:r>
      <w:r w:rsidRPr="00EC5A33">
        <w:instrText xml:space="preserve"> PAGEREF _Toc361853981 \h </w:instrText>
      </w:r>
      <w:r w:rsidRPr="00EC5A33">
        <w:fldChar w:fldCharType="separate"/>
      </w:r>
      <w:r w:rsidR="005919DA">
        <w:t>109</w:t>
      </w:r>
      <w:r w:rsidRPr="00EC5A33">
        <w:fldChar w:fldCharType="end"/>
      </w:r>
    </w:p>
    <w:p w:rsidR="00EC5A33" w:rsidRPr="00954BA2" w:rsidRDefault="00EC5A33">
      <w:pPr>
        <w:pStyle w:val="TOC2"/>
        <w:rPr>
          <w:rFonts w:asciiTheme="minorHAnsi" w:eastAsiaTheme="minorEastAsia" w:hAnsiTheme="minorHAnsi" w:cstheme="minorBidi"/>
          <w:sz w:val="22"/>
          <w:szCs w:val="22"/>
          <w:lang w:val="es-ES"/>
        </w:rPr>
      </w:pPr>
      <w:r w:rsidRPr="00954BA2">
        <w:rPr>
          <w:rFonts w:cs="Tahoma"/>
          <w:lang w:val="es-ES"/>
        </w:rPr>
        <w:t>Grupo de aplicaciones</w:t>
      </w:r>
      <w:r w:rsidRPr="00954BA2">
        <w:rPr>
          <w:lang w:val="es-ES"/>
        </w:rPr>
        <w:tab/>
      </w:r>
      <w:r w:rsidRPr="00EC5A33">
        <w:fldChar w:fldCharType="begin"/>
      </w:r>
      <w:r w:rsidRPr="00954BA2">
        <w:rPr>
          <w:lang w:val="es-ES"/>
        </w:rPr>
        <w:instrText xml:space="preserve"> PAGEREF _Toc361853982 \h </w:instrText>
      </w:r>
      <w:r w:rsidRPr="00EC5A33">
        <w:fldChar w:fldCharType="separate"/>
      </w:r>
      <w:r w:rsidR="005919DA">
        <w:rPr>
          <w:lang w:val="es-ES"/>
        </w:rPr>
        <w:t>109</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es-ES"/>
        </w:rPr>
      </w:pPr>
      <w:r w:rsidRPr="00954BA2">
        <w:rPr>
          <w:caps/>
          <w:vertAlign w:val="superscript"/>
          <w:lang w:val="es-ES"/>
        </w:rPr>
        <w:t>1</w:t>
      </w:r>
      <w:r w:rsidRPr="00954BA2">
        <w:rPr>
          <w:lang w:val="es-ES"/>
        </w:rPr>
        <w:t xml:space="preserve"> Expression Encoder Pro 4</w:t>
      </w:r>
      <w:r w:rsidRPr="00954BA2">
        <w:rPr>
          <w:lang w:val="es-ES"/>
        </w:rPr>
        <w:tab/>
      </w:r>
      <w:r w:rsidRPr="00EC5A33">
        <w:fldChar w:fldCharType="begin"/>
      </w:r>
      <w:r w:rsidRPr="00954BA2">
        <w:rPr>
          <w:lang w:val="es-ES"/>
        </w:rPr>
        <w:instrText xml:space="preserve"> PAGEREF _Toc361853983 \h </w:instrText>
      </w:r>
      <w:r w:rsidRPr="00EC5A33">
        <w:fldChar w:fldCharType="separate"/>
      </w:r>
      <w:r w:rsidR="005919DA">
        <w:rPr>
          <w:lang w:val="es-ES"/>
        </w:rPr>
        <w:t>109</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es-ES"/>
        </w:rPr>
      </w:pPr>
      <w:r w:rsidRPr="00954BA2">
        <w:rPr>
          <w:caps/>
          <w:vertAlign w:val="superscript"/>
          <w:lang w:val="es-ES"/>
        </w:rPr>
        <w:t>2</w:t>
      </w:r>
      <w:r w:rsidRPr="00954BA2">
        <w:rPr>
          <w:lang w:val="es-ES"/>
        </w:rPr>
        <w:t xml:space="preserve"> Lync para Mac 2011</w:t>
      </w:r>
      <w:r w:rsidRPr="00954BA2">
        <w:rPr>
          <w:lang w:val="es-ES"/>
        </w:rPr>
        <w:tab/>
      </w:r>
      <w:r w:rsidRPr="00EC5A33">
        <w:fldChar w:fldCharType="begin"/>
      </w:r>
      <w:r w:rsidRPr="00954BA2">
        <w:rPr>
          <w:lang w:val="es-ES"/>
        </w:rPr>
        <w:instrText xml:space="preserve"> PAGEREF _Toc361853984 \h </w:instrText>
      </w:r>
      <w:r w:rsidRPr="00EC5A33">
        <w:fldChar w:fldCharType="separate"/>
      </w:r>
      <w:r w:rsidR="005919DA">
        <w:rPr>
          <w:lang w:val="es-ES"/>
        </w:rPr>
        <w:t>109</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es-ES"/>
        </w:rPr>
      </w:pPr>
      <w:r w:rsidRPr="00954BA2">
        <w:rPr>
          <w:caps/>
          <w:vertAlign w:val="superscript"/>
          <w:lang w:val="es-ES"/>
        </w:rPr>
        <w:t>3</w:t>
      </w:r>
      <w:r w:rsidRPr="00954BA2">
        <w:rPr>
          <w:lang w:val="es-ES"/>
        </w:rPr>
        <w:t xml:space="preserve"> Sistemas Operativos MSDN</w:t>
      </w:r>
      <w:r w:rsidRPr="00954BA2">
        <w:rPr>
          <w:lang w:val="es-ES"/>
        </w:rPr>
        <w:tab/>
      </w:r>
      <w:r w:rsidRPr="00EC5A33">
        <w:fldChar w:fldCharType="begin"/>
      </w:r>
      <w:r w:rsidRPr="00954BA2">
        <w:rPr>
          <w:lang w:val="es-ES"/>
        </w:rPr>
        <w:instrText xml:space="preserve"> PAGEREF _Toc361853985 \h </w:instrText>
      </w:r>
      <w:r w:rsidRPr="00EC5A33">
        <w:fldChar w:fldCharType="separate"/>
      </w:r>
      <w:r w:rsidR="005919DA">
        <w:rPr>
          <w:lang w:val="es-ES"/>
        </w:rPr>
        <w:t>109</w:t>
      </w:r>
      <w:r w:rsidRPr="00EC5A33">
        <w:fldChar w:fldCharType="end"/>
      </w:r>
    </w:p>
    <w:p w:rsidR="00EC5A33" w:rsidRPr="00954BA2" w:rsidRDefault="00EC5A33">
      <w:pPr>
        <w:pStyle w:val="TOC2"/>
        <w:rPr>
          <w:rFonts w:asciiTheme="minorHAnsi" w:eastAsiaTheme="minorEastAsia" w:hAnsiTheme="minorHAnsi" w:cstheme="minorBidi"/>
          <w:sz w:val="22"/>
          <w:szCs w:val="22"/>
          <w:lang w:val="es-ES"/>
        </w:rPr>
      </w:pPr>
      <w:r w:rsidRPr="00954BA2">
        <w:rPr>
          <w:rFonts w:cs="Tahoma"/>
          <w:caps/>
          <w:vertAlign w:val="superscript"/>
          <w:lang w:val="es-ES"/>
        </w:rPr>
        <w:t>4</w:t>
      </w:r>
      <w:r w:rsidRPr="00954BA2">
        <w:rPr>
          <w:rFonts w:cs="Tahoma"/>
          <w:lang w:val="es-ES"/>
        </w:rPr>
        <w:t xml:space="preserve"> Plataformas MSDN</w:t>
      </w:r>
      <w:r w:rsidRPr="00954BA2">
        <w:rPr>
          <w:lang w:val="es-ES"/>
        </w:rPr>
        <w:tab/>
      </w:r>
      <w:r w:rsidRPr="00EC5A33">
        <w:fldChar w:fldCharType="begin"/>
      </w:r>
      <w:r w:rsidRPr="00954BA2">
        <w:rPr>
          <w:lang w:val="es-ES"/>
        </w:rPr>
        <w:instrText xml:space="preserve"> PAGEREF _Toc361853986 \h </w:instrText>
      </w:r>
      <w:r w:rsidRPr="00EC5A33">
        <w:fldChar w:fldCharType="separate"/>
      </w:r>
      <w:r w:rsidR="005919DA">
        <w:rPr>
          <w:lang w:val="es-ES"/>
        </w:rPr>
        <w:t>110</w:t>
      </w:r>
      <w:r w:rsidRPr="00EC5A33">
        <w:fldChar w:fldCharType="end"/>
      </w:r>
    </w:p>
    <w:p w:rsidR="00EC5A33" w:rsidRPr="00954BA2" w:rsidRDefault="00EC5A33">
      <w:pPr>
        <w:pStyle w:val="TOC2"/>
        <w:rPr>
          <w:rFonts w:asciiTheme="minorHAnsi" w:eastAsiaTheme="minorEastAsia" w:hAnsiTheme="minorHAnsi" w:cstheme="minorBidi"/>
          <w:sz w:val="22"/>
          <w:szCs w:val="22"/>
          <w:lang w:val="es-ES"/>
        </w:rPr>
      </w:pPr>
      <w:r w:rsidRPr="00954BA2">
        <w:rPr>
          <w:rFonts w:cs="Tahoma"/>
          <w:caps/>
          <w:vertAlign w:val="superscript"/>
          <w:lang w:val="es-ES"/>
        </w:rPr>
        <w:t>5</w:t>
      </w:r>
      <w:r w:rsidRPr="00954BA2">
        <w:rPr>
          <w:rFonts w:cs="Tahoma"/>
          <w:lang w:val="es-ES"/>
        </w:rPr>
        <w:t xml:space="preserve"> Office 365 Ámbito educativo A2-A4 (SL de Usuario)</w:t>
      </w:r>
      <w:r w:rsidRPr="00954BA2">
        <w:rPr>
          <w:lang w:val="es-ES"/>
        </w:rPr>
        <w:tab/>
      </w:r>
      <w:r w:rsidRPr="00EC5A33">
        <w:fldChar w:fldCharType="begin"/>
      </w:r>
      <w:r w:rsidRPr="00954BA2">
        <w:rPr>
          <w:lang w:val="es-ES"/>
        </w:rPr>
        <w:instrText xml:space="preserve"> PAGEREF _Toc361853987 \h </w:instrText>
      </w:r>
      <w:r w:rsidRPr="00EC5A33">
        <w:fldChar w:fldCharType="separate"/>
      </w:r>
      <w:r w:rsidR="005919DA">
        <w:rPr>
          <w:lang w:val="es-ES"/>
        </w:rPr>
        <w:t>110</w:t>
      </w:r>
      <w:r w:rsidRPr="00EC5A33">
        <w:fldChar w:fldCharType="end"/>
      </w:r>
    </w:p>
    <w:p w:rsidR="00EC5A33" w:rsidRPr="00954BA2" w:rsidRDefault="00EC5A33">
      <w:pPr>
        <w:pStyle w:val="TOC2"/>
        <w:rPr>
          <w:rFonts w:asciiTheme="minorHAnsi" w:eastAsiaTheme="minorEastAsia" w:hAnsiTheme="minorHAnsi" w:cstheme="minorBidi"/>
          <w:sz w:val="22"/>
          <w:szCs w:val="22"/>
          <w:lang w:val="es-ES"/>
        </w:rPr>
      </w:pPr>
      <w:r w:rsidRPr="00954BA2">
        <w:rPr>
          <w:rFonts w:cs="Tahoma"/>
          <w:caps/>
          <w:vertAlign w:val="superscript"/>
          <w:lang w:val="es-ES"/>
        </w:rPr>
        <w:t>6</w:t>
      </w:r>
      <w:r w:rsidRPr="00954BA2">
        <w:rPr>
          <w:rFonts w:cs="Tahoma"/>
          <w:lang w:val="es-ES"/>
        </w:rPr>
        <w:t xml:space="preserve"> Office 365 Mediana Empresa</w:t>
      </w:r>
      <w:r w:rsidRPr="00954BA2">
        <w:rPr>
          <w:lang w:val="es-ES"/>
        </w:rPr>
        <w:tab/>
      </w:r>
      <w:r w:rsidRPr="00EC5A33">
        <w:fldChar w:fldCharType="begin"/>
      </w:r>
      <w:r w:rsidRPr="00954BA2">
        <w:rPr>
          <w:lang w:val="es-ES"/>
        </w:rPr>
        <w:instrText xml:space="preserve"> PAGEREF _Toc361853988 \h </w:instrText>
      </w:r>
      <w:r w:rsidRPr="00EC5A33">
        <w:fldChar w:fldCharType="separate"/>
      </w:r>
      <w:r w:rsidR="005919DA">
        <w:rPr>
          <w:lang w:val="es-ES"/>
        </w:rPr>
        <w:t>111</w:t>
      </w:r>
      <w:r w:rsidRPr="00EC5A33">
        <w:fldChar w:fldCharType="end"/>
      </w:r>
    </w:p>
    <w:p w:rsidR="00EC5A33" w:rsidRPr="00954BA2" w:rsidRDefault="00EC5A33">
      <w:pPr>
        <w:pStyle w:val="TOC2"/>
        <w:rPr>
          <w:rFonts w:asciiTheme="minorHAnsi" w:eastAsiaTheme="minorEastAsia" w:hAnsiTheme="minorHAnsi" w:cstheme="minorBidi"/>
          <w:sz w:val="22"/>
          <w:szCs w:val="22"/>
          <w:lang w:val="es-ES"/>
        </w:rPr>
      </w:pPr>
      <w:r w:rsidRPr="00954BA2">
        <w:rPr>
          <w:rFonts w:cs="Tahoma"/>
          <w:caps/>
          <w:vertAlign w:val="superscript"/>
          <w:lang w:val="es-ES"/>
        </w:rPr>
        <w:t>7</w:t>
      </w:r>
      <w:r w:rsidRPr="00954BA2">
        <w:rPr>
          <w:rFonts w:cs="Tahoma"/>
          <w:caps/>
          <w:lang w:val="es-ES"/>
        </w:rPr>
        <w:t xml:space="preserve"> </w:t>
      </w:r>
      <w:r w:rsidRPr="00954BA2">
        <w:rPr>
          <w:rFonts w:cs="Tahoma"/>
          <w:lang w:val="es-ES"/>
        </w:rPr>
        <w:t>Licencias de Suscripción de Usuario de Complemento para Cargas de Trabajo de Office 365 y Enterprise</w:t>
      </w:r>
      <w:r w:rsidRPr="00954BA2">
        <w:rPr>
          <w:lang w:val="es-ES"/>
        </w:rPr>
        <w:tab/>
      </w:r>
      <w:r w:rsidRPr="00EC5A33">
        <w:fldChar w:fldCharType="begin"/>
      </w:r>
      <w:r w:rsidRPr="00954BA2">
        <w:rPr>
          <w:lang w:val="es-ES"/>
        </w:rPr>
        <w:instrText xml:space="preserve"> PAGEREF _Toc361853989 \h </w:instrText>
      </w:r>
      <w:r w:rsidRPr="00EC5A33">
        <w:fldChar w:fldCharType="separate"/>
      </w:r>
      <w:r w:rsidR="005919DA">
        <w:rPr>
          <w:lang w:val="es-ES"/>
        </w:rPr>
        <w:t>111</w:t>
      </w:r>
      <w:r w:rsidRPr="00EC5A33">
        <w:fldChar w:fldCharType="end"/>
      </w:r>
    </w:p>
    <w:p w:rsidR="00EC5A33" w:rsidRPr="00954BA2" w:rsidRDefault="00EC5A33">
      <w:pPr>
        <w:pStyle w:val="TOC2"/>
        <w:rPr>
          <w:rFonts w:asciiTheme="minorHAnsi" w:eastAsiaTheme="minorEastAsia" w:hAnsiTheme="minorHAnsi" w:cstheme="minorBidi"/>
          <w:sz w:val="22"/>
          <w:szCs w:val="22"/>
          <w:lang w:val="es-ES"/>
        </w:rPr>
      </w:pPr>
      <w:r w:rsidRPr="00954BA2">
        <w:rPr>
          <w:rFonts w:cs="Tahoma"/>
          <w:caps/>
          <w:vertAlign w:val="superscript"/>
          <w:lang w:val="es-ES"/>
        </w:rPr>
        <w:t xml:space="preserve">8 </w:t>
      </w:r>
      <w:r w:rsidRPr="00954BA2">
        <w:rPr>
          <w:rFonts w:cs="Tahoma"/>
          <w:lang w:val="es-ES"/>
        </w:rPr>
        <w:t>Office 365 Enterprise E2-E4</w:t>
      </w:r>
      <w:r w:rsidRPr="00954BA2">
        <w:rPr>
          <w:lang w:val="es-ES"/>
        </w:rPr>
        <w:tab/>
      </w:r>
      <w:r w:rsidRPr="00EC5A33">
        <w:fldChar w:fldCharType="begin"/>
      </w:r>
      <w:r w:rsidRPr="00954BA2">
        <w:rPr>
          <w:lang w:val="es-ES"/>
        </w:rPr>
        <w:instrText xml:space="preserve"> PAGEREF _Toc361853990 \h </w:instrText>
      </w:r>
      <w:r w:rsidRPr="00EC5A33">
        <w:fldChar w:fldCharType="separate"/>
      </w:r>
      <w:r w:rsidR="005919DA">
        <w:rPr>
          <w:lang w:val="es-ES"/>
        </w:rPr>
        <w:t>113</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es-ES"/>
        </w:rPr>
      </w:pPr>
      <w:r w:rsidRPr="00954BA2">
        <w:rPr>
          <w:caps/>
          <w:vertAlign w:val="superscript"/>
          <w:lang w:val="es-ES"/>
        </w:rPr>
        <w:t>9</w:t>
      </w:r>
      <w:r w:rsidRPr="00954BA2">
        <w:rPr>
          <w:caps/>
          <w:lang w:val="es-ES"/>
        </w:rPr>
        <w:t xml:space="preserve"> </w:t>
      </w:r>
      <w:r w:rsidRPr="00954BA2">
        <w:rPr>
          <w:lang w:val="es-ES"/>
        </w:rPr>
        <w:t>Office para Mac Standard 2011</w:t>
      </w:r>
      <w:r w:rsidRPr="00954BA2">
        <w:rPr>
          <w:lang w:val="es-ES"/>
        </w:rPr>
        <w:tab/>
      </w:r>
      <w:r w:rsidRPr="00EC5A33">
        <w:fldChar w:fldCharType="begin"/>
      </w:r>
      <w:r w:rsidRPr="00954BA2">
        <w:rPr>
          <w:lang w:val="es-ES"/>
        </w:rPr>
        <w:instrText xml:space="preserve"> PAGEREF _Toc361853991 \h </w:instrText>
      </w:r>
      <w:r w:rsidRPr="00EC5A33">
        <w:fldChar w:fldCharType="separate"/>
      </w:r>
      <w:r w:rsidR="005919DA">
        <w:rPr>
          <w:lang w:val="es-ES"/>
        </w:rPr>
        <w:t>114</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es-ES"/>
        </w:rPr>
      </w:pPr>
      <w:r w:rsidRPr="00954BA2">
        <w:rPr>
          <w:caps/>
          <w:vertAlign w:val="superscript"/>
          <w:lang w:val="es-ES"/>
        </w:rPr>
        <w:t>10</w:t>
      </w:r>
      <w:r w:rsidRPr="00954BA2">
        <w:rPr>
          <w:lang w:val="es-ES"/>
        </w:rPr>
        <w:t xml:space="preserve"> Office Multi-Language Pack 2013</w:t>
      </w:r>
      <w:r w:rsidRPr="00954BA2">
        <w:rPr>
          <w:lang w:val="es-ES"/>
        </w:rPr>
        <w:tab/>
      </w:r>
      <w:r w:rsidRPr="00EC5A33">
        <w:fldChar w:fldCharType="begin"/>
      </w:r>
      <w:r w:rsidRPr="00954BA2">
        <w:rPr>
          <w:lang w:val="es-ES"/>
        </w:rPr>
        <w:instrText xml:space="preserve"> PAGEREF _Toc361853992 \h </w:instrText>
      </w:r>
      <w:r w:rsidRPr="00EC5A33">
        <w:fldChar w:fldCharType="separate"/>
      </w:r>
      <w:r w:rsidR="005919DA">
        <w:rPr>
          <w:lang w:val="es-ES"/>
        </w:rPr>
        <w:t>114</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es-ES"/>
        </w:rPr>
      </w:pPr>
      <w:r w:rsidRPr="00954BA2">
        <w:rPr>
          <w:caps/>
          <w:vertAlign w:val="superscript"/>
          <w:lang w:val="es-ES"/>
        </w:rPr>
        <w:t>11</w:t>
      </w:r>
      <w:r w:rsidRPr="00954BA2">
        <w:rPr>
          <w:lang w:val="es-ES"/>
        </w:rPr>
        <w:t xml:space="preserve"> Office Professional Plus 2013</w:t>
      </w:r>
      <w:r w:rsidRPr="00954BA2">
        <w:rPr>
          <w:lang w:val="es-ES"/>
        </w:rPr>
        <w:tab/>
      </w:r>
      <w:r w:rsidRPr="00EC5A33">
        <w:fldChar w:fldCharType="begin"/>
      </w:r>
      <w:r w:rsidRPr="00954BA2">
        <w:rPr>
          <w:lang w:val="es-ES"/>
        </w:rPr>
        <w:instrText xml:space="preserve"> PAGEREF _Toc361853993 \h </w:instrText>
      </w:r>
      <w:r w:rsidRPr="00EC5A33">
        <w:fldChar w:fldCharType="separate"/>
      </w:r>
      <w:r w:rsidR="005919DA">
        <w:rPr>
          <w:lang w:val="es-ES"/>
        </w:rPr>
        <w:t>115</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es-ES"/>
        </w:rPr>
      </w:pPr>
      <w:r w:rsidRPr="00954BA2">
        <w:rPr>
          <w:caps/>
          <w:vertAlign w:val="superscript"/>
          <w:lang w:val="es-ES"/>
        </w:rPr>
        <w:t>12</w:t>
      </w:r>
      <w:r w:rsidRPr="00954BA2">
        <w:rPr>
          <w:lang w:val="es-ES"/>
        </w:rPr>
        <w:t xml:space="preserve"> Office Standard 2013</w:t>
      </w:r>
      <w:r w:rsidRPr="00954BA2">
        <w:rPr>
          <w:lang w:val="es-ES"/>
        </w:rPr>
        <w:tab/>
      </w:r>
      <w:r w:rsidRPr="00EC5A33">
        <w:fldChar w:fldCharType="begin"/>
      </w:r>
      <w:r w:rsidRPr="00954BA2">
        <w:rPr>
          <w:lang w:val="es-ES"/>
        </w:rPr>
        <w:instrText xml:space="preserve"> PAGEREF _Toc361853994 \h </w:instrText>
      </w:r>
      <w:r w:rsidRPr="00EC5A33">
        <w:fldChar w:fldCharType="separate"/>
      </w:r>
      <w:r w:rsidR="005919DA">
        <w:rPr>
          <w:lang w:val="es-ES"/>
        </w:rPr>
        <w:t>115</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es-ES"/>
        </w:rPr>
      </w:pPr>
      <w:r w:rsidRPr="00954BA2">
        <w:rPr>
          <w:caps/>
          <w:vertAlign w:val="superscript"/>
          <w:lang w:val="es-ES"/>
        </w:rPr>
        <w:t>13</w:t>
      </w:r>
      <w:r w:rsidRPr="00954BA2">
        <w:rPr>
          <w:lang w:val="es-ES"/>
        </w:rPr>
        <w:t xml:space="preserve"> Office 365 ProPlus (SL de Usuario)</w:t>
      </w:r>
      <w:r w:rsidRPr="00954BA2">
        <w:rPr>
          <w:lang w:val="es-ES"/>
        </w:rPr>
        <w:tab/>
      </w:r>
      <w:r w:rsidRPr="00EC5A33">
        <w:fldChar w:fldCharType="begin"/>
      </w:r>
      <w:r w:rsidRPr="00954BA2">
        <w:rPr>
          <w:lang w:val="es-ES"/>
        </w:rPr>
        <w:instrText xml:space="preserve"> PAGEREF _Toc361853995 \h </w:instrText>
      </w:r>
      <w:r w:rsidRPr="00EC5A33">
        <w:fldChar w:fldCharType="separate"/>
      </w:r>
      <w:r w:rsidR="005919DA">
        <w:rPr>
          <w:lang w:val="es-ES"/>
        </w:rPr>
        <w:t>115</w:t>
      </w:r>
      <w:r w:rsidRPr="00EC5A33">
        <w:fldChar w:fldCharType="end"/>
      </w:r>
    </w:p>
    <w:p w:rsidR="00EC5A33" w:rsidRPr="00EC5A33" w:rsidRDefault="00EC5A33" w:rsidP="0015534B">
      <w:pPr>
        <w:pStyle w:val="TOC3"/>
        <w:rPr>
          <w:rFonts w:asciiTheme="minorHAnsi" w:eastAsiaTheme="minorEastAsia" w:hAnsiTheme="minorHAnsi" w:cstheme="minorBidi"/>
          <w:sz w:val="22"/>
          <w:szCs w:val="22"/>
        </w:rPr>
      </w:pPr>
      <w:r w:rsidRPr="00EC5A33">
        <w:rPr>
          <w:caps/>
          <w:vertAlign w:val="superscript"/>
        </w:rPr>
        <w:t>14</w:t>
      </w:r>
      <w:r w:rsidRPr="00EC5A33">
        <w:t xml:space="preserve"> Outlook para Mac 2011</w:t>
      </w:r>
      <w:r w:rsidRPr="00EC5A33">
        <w:tab/>
      </w:r>
      <w:r w:rsidRPr="00EC5A33">
        <w:fldChar w:fldCharType="begin"/>
      </w:r>
      <w:r w:rsidRPr="00EC5A33">
        <w:instrText xml:space="preserve"> PAGEREF _Toc361853996 \h </w:instrText>
      </w:r>
      <w:r w:rsidRPr="00EC5A33">
        <w:fldChar w:fldCharType="separate"/>
      </w:r>
      <w:r w:rsidR="005919DA">
        <w:t>116</w:t>
      </w:r>
      <w:r w:rsidRPr="00EC5A33">
        <w:fldChar w:fldCharType="end"/>
      </w:r>
    </w:p>
    <w:p w:rsidR="00EC5A33" w:rsidRPr="00EC5A33" w:rsidRDefault="00EC5A33" w:rsidP="0015534B">
      <w:pPr>
        <w:pStyle w:val="TOC3"/>
        <w:rPr>
          <w:rFonts w:asciiTheme="minorHAnsi" w:eastAsiaTheme="minorEastAsia" w:hAnsiTheme="minorHAnsi" w:cstheme="minorBidi"/>
          <w:sz w:val="22"/>
          <w:szCs w:val="22"/>
        </w:rPr>
      </w:pPr>
      <w:r w:rsidRPr="00EC5A33">
        <w:rPr>
          <w:caps/>
          <w:vertAlign w:val="superscript"/>
        </w:rPr>
        <w:t>15</w:t>
      </w:r>
      <w:r w:rsidRPr="00EC5A33">
        <w:t xml:space="preserve"> Project Professional 2013</w:t>
      </w:r>
      <w:r w:rsidRPr="00EC5A33">
        <w:tab/>
      </w:r>
      <w:r w:rsidRPr="00EC5A33">
        <w:fldChar w:fldCharType="begin"/>
      </w:r>
      <w:r w:rsidRPr="00EC5A33">
        <w:instrText xml:space="preserve"> PAGEREF _Toc361853997 \h </w:instrText>
      </w:r>
      <w:r w:rsidRPr="00EC5A33">
        <w:fldChar w:fldCharType="separate"/>
      </w:r>
      <w:r w:rsidR="005919DA">
        <w:t>116</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pt-BR"/>
        </w:rPr>
      </w:pPr>
      <w:r w:rsidRPr="00954BA2">
        <w:rPr>
          <w:caps/>
          <w:vertAlign w:val="superscript"/>
          <w:lang w:val="pt-BR"/>
        </w:rPr>
        <w:t>16</w:t>
      </w:r>
      <w:r w:rsidRPr="00954BA2">
        <w:rPr>
          <w:caps/>
          <w:lang w:val="pt-BR"/>
        </w:rPr>
        <w:t xml:space="preserve"> </w:t>
      </w:r>
      <w:r w:rsidRPr="00954BA2">
        <w:rPr>
          <w:lang w:val="pt-BR"/>
        </w:rPr>
        <w:t>Project Pro para Office 365</w:t>
      </w:r>
      <w:r w:rsidRPr="00954BA2">
        <w:rPr>
          <w:lang w:val="pt-BR"/>
        </w:rPr>
        <w:tab/>
      </w:r>
      <w:r w:rsidRPr="00EC5A33">
        <w:fldChar w:fldCharType="begin"/>
      </w:r>
      <w:r w:rsidRPr="00954BA2">
        <w:rPr>
          <w:lang w:val="pt-BR"/>
        </w:rPr>
        <w:instrText xml:space="preserve"> PAGEREF _Toc361853998 \h </w:instrText>
      </w:r>
      <w:r w:rsidRPr="00EC5A33">
        <w:fldChar w:fldCharType="separate"/>
      </w:r>
      <w:r w:rsidR="005919DA">
        <w:rPr>
          <w:lang w:val="pt-BR"/>
        </w:rPr>
        <w:t>116</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pt-BR"/>
        </w:rPr>
      </w:pPr>
      <w:r w:rsidRPr="00954BA2">
        <w:rPr>
          <w:caps/>
          <w:vertAlign w:val="superscript"/>
          <w:lang w:val="pt-BR"/>
        </w:rPr>
        <w:t>17</w:t>
      </w:r>
      <w:r w:rsidRPr="00954BA2">
        <w:rPr>
          <w:lang w:val="pt-BR"/>
        </w:rPr>
        <w:t xml:space="preserve"> Derechos de Alquiler para Office</w:t>
      </w:r>
      <w:r w:rsidRPr="00954BA2">
        <w:rPr>
          <w:lang w:val="pt-BR"/>
        </w:rPr>
        <w:tab/>
      </w:r>
      <w:r w:rsidRPr="00EC5A33">
        <w:fldChar w:fldCharType="begin"/>
      </w:r>
      <w:r w:rsidRPr="00954BA2">
        <w:rPr>
          <w:lang w:val="pt-BR"/>
        </w:rPr>
        <w:instrText xml:space="preserve"> PAGEREF _Toc361853999 \h </w:instrText>
      </w:r>
      <w:r w:rsidRPr="00EC5A33">
        <w:fldChar w:fldCharType="separate"/>
      </w:r>
      <w:r w:rsidR="005919DA">
        <w:rPr>
          <w:lang w:val="pt-BR"/>
        </w:rPr>
        <w:t>117</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it-IT"/>
        </w:rPr>
      </w:pPr>
      <w:r w:rsidRPr="00954BA2">
        <w:rPr>
          <w:caps/>
          <w:vertAlign w:val="superscript"/>
          <w:lang w:val="it-IT"/>
        </w:rPr>
        <w:t>18</w:t>
      </w:r>
      <w:r w:rsidRPr="00954BA2">
        <w:rPr>
          <w:lang w:val="it-IT"/>
        </w:rPr>
        <w:t xml:space="preserve"> Visio Professional 2013</w:t>
      </w:r>
      <w:r w:rsidRPr="00954BA2">
        <w:rPr>
          <w:lang w:val="it-IT"/>
        </w:rPr>
        <w:tab/>
      </w:r>
      <w:r w:rsidRPr="00EC5A33">
        <w:fldChar w:fldCharType="begin"/>
      </w:r>
      <w:r w:rsidRPr="00954BA2">
        <w:rPr>
          <w:lang w:val="it-IT"/>
        </w:rPr>
        <w:instrText xml:space="preserve"> PAGEREF _Toc361854000 \h </w:instrText>
      </w:r>
      <w:r w:rsidRPr="00EC5A33">
        <w:fldChar w:fldCharType="separate"/>
      </w:r>
      <w:r w:rsidR="005919DA">
        <w:rPr>
          <w:lang w:val="it-IT"/>
        </w:rPr>
        <w:t>118</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it-IT"/>
        </w:rPr>
      </w:pPr>
      <w:r w:rsidRPr="00954BA2">
        <w:rPr>
          <w:caps/>
          <w:vertAlign w:val="superscript"/>
          <w:lang w:val="it-IT"/>
        </w:rPr>
        <w:t>19</w:t>
      </w:r>
      <w:r w:rsidRPr="00954BA2">
        <w:rPr>
          <w:lang w:val="it-IT"/>
        </w:rPr>
        <w:t xml:space="preserve"> Visio Pro for Office 365</w:t>
      </w:r>
      <w:r w:rsidRPr="00954BA2">
        <w:rPr>
          <w:lang w:val="it-IT"/>
        </w:rPr>
        <w:tab/>
      </w:r>
      <w:r w:rsidRPr="00EC5A33">
        <w:fldChar w:fldCharType="begin"/>
      </w:r>
      <w:r w:rsidRPr="00954BA2">
        <w:rPr>
          <w:lang w:val="it-IT"/>
        </w:rPr>
        <w:instrText xml:space="preserve"> PAGEREF _Toc361854001 \h </w:instrText>
      </w:r>
      <w:r w:rsidRPr="00EC5A33">
        <w:fldChar w:fldCharType="separate"/>
      </w:r>
      <w:r w:rsidR="005919DA">
        <w:rPr>
          <w:lang w:val="it-IT"/>
        </w:rPr>
        <w:t>118</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it-IT"/>
        </w:rPr>
      </w:pPr>
      <w:r w:rsidRPr="00954BA2">
        <w:rPr>
          <w:caps/>
          <w:vertAlign w:val="superscript"/>
          <w:lang w:val="it-IT"/>
        </w:rPr>
        <w:t>20</w:t>
      </w:r>
      <w:r w:rsidRPr="00954BA2">
        <w:rPr>
          <w:lang w:val="it-IT"/>
        </w:rPr>
        <w:t xml:space="preserve"> Visual Studio Professional 2012</w:t>
      </w:r>
      <w:r w:rsidRPr="00954BA2">
        <w:rPr>
          <w:lang w:val="it-IT"/>
        </w:rPr>
        <w:tab/>
      </w:r>
      <w:r w:rsidRPr="00EC5A33">
        <w:fldChar w:fldCharType="begin"/>
      </w:r>
      <w:r w:rsidRPr="00954BA2">
        <w:rPr>
          <w:lang w:val="it-IT"/>
        </w:rPr>
        <w:instrText xml:space="preserve"> PAGEREF _Toc361854002 \h </w:instrText>
      </w:r>
      <w:r w:rsidRPr="00EC5A33">
        <w:fldChar w:fldCharType="separate"/>
      </w:r>
      <w:r w:rsidR="005919DA">
        <w:rPr>
          <w:lang w:val="it-IT"/>
        </w:rPr>
        <w:t>118</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it-IT"/>
        </w:rPr>
      </w:pPr>
      <w:r w:rsidRPr="00954BA2">
        <w:rPr>
          <w:caps/>
          <w:vertAlign w:val="superscript"/>
          <w:lang w:val="it-IT"/>
        </w:rPr>
        <w:t>21</w:t>
      </w:r>
      <w:r w:rsidRPr="00954BA2">
        <w:rPr>
          <w:lang w:val="it-IT"/>
        </w:rPr>
        <w:t xml:space="preserve"> Visual Studio Professional 2012 con MSDN</w:t>
      </w:r>
      <w:r w:rsidRPr="00954BA2">
        <w:rPr>
          <w:lang w:val="it-IT"/>
        </w:rPr>
        <w:tab/>
      </w:r>
      <w:r w:rsidRPr="00EC5A33">
        <w:fldChar w:fldCharType="begin"/>
      </w:r>
      <w:r w:rsidRPr="00954BA2">
        <w:rPr>
          <w:lang w:val="it-IT"/>
        </w:rPr>
        <w:instrText xml:space="preserve"> PAGEREF _Toc361854003 \h </w:instrText>
      </w:r>
      <w:r w:rsidRPr="00EC5A33">
        <w:fldChar w:fldCharType="separate"/>
      </w:r>
      <w:r w:rsidR="005919DA">
        <w:rPr>
          <w:lang w:val="it-IT"/>
        </w:rPr>
        <w:t>119</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it-IT"/>
        </w:rPr>
      </w:pPr>
      <w:r w:rsidRPr="00954BA2">
        <w:rPr>
          <w:caps/>
          <w:vertAlign w:val="superscript"/>
          <w:lang w:val="it-IT"/>
        </w:rPr>
        <w:t>22</w:t>
      </w:r>
      <w:r w:rsidRPr="00954BA2">
        <w:rPr>
          <w:lang w:val="it-IT"/>
        </w:rPr>
        <w:t xml:space="preserve"> Visual Studio Premium 2012 con MSDN</w:t>
      </w:r>
      <w:r w:rsidRPr="00954BA2">
        <w:rPr>
          <w:lang w:val="it-IT"/>
        </w:rPr>
        <w:tab/>
      </w:r>
      <w:r w:rsidRPr="00EC5A33">
        <w:fldChar w:fldCharType="begin"/>
      </w:r>
      <w:r w:rsidRPr="00954BA2">
        <w:rPr>
          <w:lang w:val="it-IT"/>
        </w:rPr>
        <w:instrText xml:space="preserve"> PAGEREF _Toc361854004 \h </w:instrText>
      </w:r>
      <w:r w:rsidRPr="00EC5A33">
        <w:fldChar w:fldCharType="separate"/>
      </w:r>
      <w:r w:rsidR="005919DA">
        <w:rPr>
          <w:lang w:val="it-IT"/>
        </w:rPr>
        <w:t>120</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it-IT"/>
        </w:rPr>
      </w:pPr>
      <w:r w:rsidRPr="00954BA2">
        <w:rPr>
          <w:caps/>
          <w:vertAlign w:val="superscript"/>
          <w:lang w:val="it-IT"/>
        </w:rPr>
        <w:t>23</w:t>
      </w:r>
      <w:r w:rsidRPr="00954BA2">
        <w:rPr>
          <w:lang w:val="it-IT"/>
        </w:rPr>
        <w:t xml:space="preserve"> Visual Studio Ultimate 2012 con MSDN</w:t>
      </w:r>
      <w:r w:rsidRPr="00954BA2">
        <w:rPr>
          <w:lang w:val="it-IT"/>
        </w:rPr>
        <w:tab/>
      </w:r>
      <w:r w:rsidRPr="00EC5A33">
        <w:fldChar w:fldCharType="begin"/>
      </w:r>
      <w:r w:rsidRPr="00954BA2">
        <w:rPr>
          <w:lang w:val="it-IT"/>
        </w:rPr>
        <w:instrText xml:space="preserve"> PAGEREF _Toc361854005 \h </w:instrText>
      </w:r>
      <w:r w:rsidRPr="00EC5A33">
        <w:fldChar w:fldCharType="separate"/>
      </w:r>
      <w:r w:rsidR="005919DA">
        <w:rPr>
          <w:lang w:val="it-IT"/>
        </w:rPr>
        <w:t>121</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it-IT"/>
        </w:rPr>
      </w:pPr>
      <w:r w:rsidRPr="00954BA2">
        <w:rPr>
          <w:caps/>
          <w:vertAlign w:val="superscript"/>
          <w:lang w:val="it-IT"/>
        </w:rPr>
        <w:t>24</w:t>
      </w:r>
      <w:r w:rsidRPr="00954BA2">
        <w:rPr>
          <w:lang w:val="it-IT"/>
        </w:rPr>
        <w:t xml:space="preserve"> Visual Studio Test Professional 2012 con MSDN</w:t>
      </w:r>
      <w:r w:rsidRPr="00954BA2">
        <w:rPr>
          <w:lang w:val="it-IT"/>
        </w:rPr>
        <w:tab/>
      </w:r>
      <w:r w:rsidRPr="00EC5A33">
        <w:fldChar w:fldCharType="begin"/>
      </w:r>
      <w:r w:rsidRPr="00954BA2">
        <w:rPr>
          <w:lang w:val="it-IT"/>
        </w:rPr>
        <w:instrText xml:space="preserve"> PAGEREF _Toc361854006 \h </w:instrText>
      </w:r>
      <w:r w:rsidRPr="00EC5A33">
        <w:fldChar w:fldCharType="separate"/>
      </w:r>
      <w:r w:rsidR="005919DA">
        <w:rPr>
          <w:lang w:val="it-IT"/>
        </w:rPr>
        <w:t>122</w:t>
      </w:r>
      <w:r w:rsidRPr="00EC5A33">
        <w:fldChar w:fldCharType="end"/>
      </w:r>
    </w:p>
    <w:p w:rsidR="00EC5A33" w:rsidRPr="00954BA2" w:rsidRDefault="00EC5A33">
      <w:pPr>
        <w:pStyle w:val="TOC2"/>
        <w:rPr>
          <w:rFonts w:asciiTheme="minorHAnsi" w:eastAsiaTheme="minorEastAsia" w:hAnsiTheme="minorHAnsi" w:cstheme="minorBidi"/>
          <w:sz w:val="22"/>
          <w:szCs w:val="22"/>
          <w:lang w:val="pt-BR"/>
        </w:rPr>
      </w:pPr>
      <w:r w:rsidRPr="00954BA2">
        <w:rPr>
          <w:rFonts w:cs="Tahoma"/>
          <w:lang w:val="pt-BR"/>
        </w:rPr>
        <w:t>Grupo de sistemas</w:t>
      </w:r>
      <w:r w:rsidRPr="00954BA2">
        <w:rPr>
          <w:lang w:val="pt-BR"/>
        </w:rPr>
        <w:tab/>
      </w:r>
      <w:r w:rsidRPr="00EC5A33">
        <w:fldChar w:fldCharType="begin"/>
      </w:r>
      <w:r w:rsidRPr="00954BA2">
        <w:rPr>
          <w:lang w:val="pt-BR"/>
        </w:rPr>
        <w:instrText xml:space="preserve"> PAGEREF _Toc361854007 \h </w:instrText>
      </w:r>
      <w:r w:rsidRPr="00EC5A33">
        <w:fldChar w:fldCharType="separate"/>
      </w:r>
      <w:r w:rsidR="005919DA">
        <w:rPr>
          <w:lang w:val="pt-BR"/>
        </w:rPr>
        <w:t>123</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pt-BR"/>
        </w:rPr>
      </w:pPr>
      <w:r w:rsidRPr="00954BA2">
        <w:rPr>
          <w:caps/>
          <w:vertAlign w:val="superscript"/>
          <w:lang w:val="pt-BR"/>
        </w:rPr>
        <w:t>25</w:t>
      </w:r>
      <w:r w:rsidRPr="00954BA2">
        <w:rPr>
          <w:lang w:val="pt-BR"/>
        </w:rPr>
        <w:t xml:space="preserve"> Microsoft Desktop Optimization Pack para Software Assurance</w:t>
      </w:r>
      <w:r w:rsidRPr="00954BA2">
        <w:rPr>
          <w:lang w:val="pt-BR"/>
        </w:rPr>
        <w:tab/>
      </w:r>
      <w:r w:rsidRPr="00EC5A33">
        <w:fldChar w:fldCharType="begin"/>
      </w:r>
      <w:r w:rsidRPr="00954BA2">
        <w:rPr>
          <w:lang w:val="pt-BR"/>
        </w:rPr>
        <w:instrText xml:space="preserve"> PAGEREF _Toc361854008 \h </w:instrText>
      </w:r>
      <w:r w:rsidRPr="00EC5A33">
        <w:fldChar w:fldCharType="separate"/>
      </w:r>
      <w:r w:rsidR="005919DA">
        <w:rPr>
          <w:lang w:val="pt-BR"/>
        </w:rPr>
        <w:t>123</w:t>
      </w:r>
      <w:r w:rsidRPr="00EC5A33">
        <w:fldChar w:fldCharType="end"/>
      </w:r>
    </w:p>
    <w:p w:rsidR="00EC5A33" w:rsidRPr="00EC5A33" w:rsidRDefault="00EC5A33" w:rsidP="0015534B">
      <w:pPr>
        <w:pStyle w:val="TOC3"/>
        <w:rPr>
          <w:rFonts w:asciiTheme="minorHAnsi" w:eastAsiaTheme="minorEastAsia" w:hAnsiTheme="minorHAnsi" w:cstheme="minorBidi"/>
          <w:sz w:val="22"/>
          <w:szCs w:val="22"/>
        </w:rPr>
      </w:pPr>
      <w:r w:rsidRPr="00EC5A33">
        <w:rPr>
          <w:caps/>
          <w:vertAlign w:val="superscript"/>
        </w:rPr>
        <w:t>26</w:t>
      </w:r>
      <w:r w:rsidRPr="00EC5A33">
        <w:rPr>
          <w:caps/>
        </w:rPr>
        <w:t xml:space="preserve"> </w:t>
      </w:r>
      <w:r w:rsidRPr="00EC5A33">
        <w:t>Kit Enterprise de Windows Embedded 8 Standard</w:t>
      </w:r>
      <w:r w:rsidRPr="00EC5A33">
        <w:tab/>
      </w:r>
      <w:r w:rsidRPr="00EC5A33">
        <w:fldChar w:fldCharType="begin"/>
      </w:r>
      <w:r w:rsidRPr="00EC5A33">
        <w:instrText xml:space="preserve"> PAGEREF _Toc361854009 \h </w:instrText>
      </w:r>
      <w:r w:rsidRPr="00EC5A33">
        <w:fldChar w:fldCharType="separate"/>
      </w:r>
      <w:r w:rsidR="005919DA">
        <w:t>124</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es-ES"/>
        </w:rPr>
      </w:pPr>
      <w:r w:rsidRPr="00954BA2">
        <w:rPr>
          <w:caps/>
          <w:vertAlign w:val="superscript"/>
          <w:lang w:val="es-ES"/>
        </w:rPr>
        <w:t>27</w:t>
      </w:r>
      <w:r w:rsidRPr="00954BA2">
        <w:rPr>
          <w:caps/>
          <w:lang w:val="es-ES"/>
        </w:rPr>
        <w:t xml:space="preserve"> </w:t>
      </w:r>
      <w:r w:rsidRPr="00954BA2">
        <w:rPr>
          <w:lang w:val="es-ES"/>
        </w:rPr>
        <w:t>Instalación de Prueba de Windows Embedded 8 Industry Pro</w:t>
      </w:r>
      <w:r w:rsidRPr="00954BA2">
        <w:rPr>
          <w:lang w:val="es-ES"/>
        </w:rPr>
        <w:tab/>
      </w:r>
      <w:r w:rsidRPr="00EC5A33">
        <w:fldChar w:fldCharType="begin"/>
      </w:r>
      <w:r w:rsidRPr="00954BA2">
        <w:rPr>
          <w:lang w:val="es-ES"/>
        </w:rPr>
        <w:instrText xml:space="preserve"> PAGEREF _Toc361854010 \h </w:instrText>
      </w:r>
      <w:r w:rsidRPr="00EC5A33">
        <w:fldChar w:fldCharType="separate"/>
      </w:r>
      <w:r w:rsidR="005919DA">
        <w:rPr>
          <w:lang w:val="es-ES"/>
        </w:rPr>
        <w:t>124</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es-ES"/>
        </w:rPr>
      </w:pPr>
      <w:r w:rsidRPr="00954BA2">
        <w:rPr>
          <w:caps/>
          <w:vertAlign w:val="superscript"/>
          <w:lang w:val="es-ES"/>
        </w:rPr>
        <w:t xml:space="preserve">28 </w:t>
      </w:r>
      <w:r w:rsidRPr="00954BA2">
        <w:rPr>
          <w:lang w:val="es-ES"/>
        </w:rPr>
        <w:t>Actualización de Windows</w:t>
      </w:r>
      <w:r w:rsidRPr="00954BA2">
        <w:rPr>
          <w:vertAlign w:val="superscript"/>
          <w:lang w:val="es-ES"/>
        </w:rPr>
        <w:t>®</w:t>
      </w:r>
      <w:r w:rsidRPr="00954BA2">
        <w:rPr>
          <w:lang w:val="es-ES"/>
        </w:rPr>
        <w:t xml:space="preserve"> Embedded 8 Industry Pro</w:t>
      </w:r>
      <w:r w:rsidRPr="00954BA2">
        <w:rPr>
          <w:lang w:val="es-ES"/>
        </w:rPr>
        <w:tab/>
      </w:r>
      <w:r w:rsidRPr="00EC5A33">
        <w:fldChar w:fldCharType="begin"/>
      </w:r>
      <w:r w:rsidRPr="00954BA2">
        <w:rPr>
          <w:lang w:val="es-ES"/>
        </w:rPr>
        <w:instrText xml:space="preserve"> PAGEREF _Toc361854011 \h </w:instrText>
      </w:r>
      <w:r w:rsidRPr="00EC5A33">
        <w:fldChar w:fldCharType="separate"/>
      </w:r>
      <w:r w:rsidR="005919DA">
        <w:rPr>
          <w:lang w:val="es-ES"/>
        </w:rPr>
        <w:t>124</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es-ES"/>
        </w:rPr>
      </w:pPr>
      <w:r w:rsidRPr="00954BA2">
        <w:rPr>
          <w:caps/>
          <w:vertAlign w:val="superscript"/>
          <w:lang w:val="es-ES"/>
        </w:rPr>
        <w:t>29</w:t>
      </w:r>
      <w:r w:rsidRPr="00954BA2">
        <w:rPr>
          <w:caps/>
          <w:lang w:val="es-ES"/>
        </w:rPr>
        <w:t xml:space="preserve"> </w:t>
      </w:r>
      <w:r w:rsidRPr="00954BA2">
        <w:rPr>
          <w:lang w:val="es-ES"/>
        </w:rPr>
        <w:t>Licencia de Suscripción a Windows</w:t>
      </w:r>
      <w:r w:rsidRPr="00954BA2">
        <w:rPr>
          <w:vertAlign w:val="superscript"/>
          <w:lang w:val="es-ES"/>
        </w:rPr>
        <w:t>®</w:t>
      </w:r>
      <w:r w:rsidRPr="00954BA2">
        <w:rPr>
          <w:lang w:val="es-ES"/>
        </w:rPr>
        <w:t xml:space="preserve"> Companion</w:t>
      </w:r>
      <w:r w:rsidRPr="00954BA2">
        <w:rPr>
          <w:lang w:val="es-ES"/>
        </w:rPr>
        <w:tab/>
      </w:r>
      <w:r w:rsidRPr="00EC5A33">
        <w:fldChar w:fldCharType="begin"/>
      </w:r>
      <w:r w:rsidRPr="00954BA2">
        <w:rPr>
          <w:lang w:val="es-ES"/>
        </w:rPr>
        <w:instrText xml:space="preserve"> PAGEREF _Toc361854012 \h </w:instrText>
      </w:r>
      <w:r w:rsidRPr="00EC5A33">
        <w:fldChar w:fldCharType="separate"/>
      </w:r>
      <w:r w:rsidR="005919DA">
        <w:rPr>
          <w:lang w:val="es-ES"/>
        </w:rPr>
        <w:t>126</w:t>
      </w:r>
      <w:r w:rsidRPr="00EC5A33">
        <w:fldChar w:fldCharType="end"/>
      </w:r>
    </w:p>
    <w:p w:rsidR="00EC5A33" w:rsidRPr="00EC5A33" w:rsidRDefault="00EC5A33" w:rsidP="0015534B">
      <w:pPr>
        <w:pStyle w:val="TOC3"/>
        <w:rPr>
          <w:rFonts w:asciiTheme="minorHAnsi" w:eastAsiaTheme="minorEastAsia" w:hAnsiTheme="minorHAnsi" w:cstheme="minorBidi"/>
          <w:sz w:val="22"/>
          <w:szCs w:val="22"/>
        </w:rPr>
      </w:pPr>
      <w:r w:rsidRPr="00EC5A33">
        <w:rPr>
          <w:caps/>
          <w:vertAlign w:val="superscript"/>
        </w:rPr>
        <w:t>30</w:t>
      </w:r>
      <w:r w:rsidRPr="00EC5A33">
        <w:rPr>
          <w:rFonts w:eastAsia="Times New Roman"/>
        </w:rPr>
        <w:t xml:space="preserve"> Windows Vista DVD Playback Pack</w:t>
      </w:r>
      <w:r w:rsidRPr="00EC5A33">
        <w:tab/>
      </w:r>
      <w:r w:rsidRPr="00EC5A33">
        <w:fldChar w:fldCharType="begin"/>
      </w:r>
      <w:r w:rsidRPr="00EC5A33">
        <w:instrText xml:space="preserve"> PAGEREF _Toc361854013 \h </w:instrText>
      </w:r>
      <w:r w:rsidRPr="00EC5A33">
        <w:fldChar w:fldCharType="separate"/>
      </w:r>
      <w:r w:rsidR="005919DA">
        <w:t>126</w:t>
      </w:r>
      <w:r w:rsidRPr="00EC5A33">
        <w:fldChar w:fldCharType="end"/>
      </w:r>
    </w:p>
    <w:p w:rsidR="00EC5A33" w:rsidRPr="00EC5A33" w:rsidRDefault="00EC5A33" w:rsidP="0015534B">
      <w:pPr>
        <w:pStyle w:val="TOC3"/>
        <w:rPr>
          <w:rFonts w:asciiTheme="minorHAnsi" w:eastAsiaTheme="minorEastAsia" w:hAnsiTheme="minorHAnsi" w:cstheme="minorBidi"/>
          <w:sz w:val="22"/>
          <w:szCs w:val="22"/>
        </w:rPr>
      </w:pPr>
      <w:r w:rsidRPr="00EC5A33">
        <w:rPr>
          <w:caps/>
          <w:vertAlign w:val="superscript"/>
        </w:rPr>
        <w:t>31</w:t>
      </w:r>
      <w:r w:rsidRPr="00EC5A33">
        <w:t xml:space="preserve"> Windows</w:t>
      </w:r>
      <w:r w:rsidRPr="00EC5A33">
        <w:rPr>
          <w:vertAlign w:val="superscript"/>
        </w:rPr>
        <w:t>®</w:t>
      </w:r>
      <w:r w:rsidRPr="00EC5A33">
        <w:t xml:space="preserve"> 7 Partners in Learning</w:t>
      </w:r>
      <w:r w:rsidRPr="00EC5A33">
        <w:tab/>
      </w:r>
      <w:r w:rsidRPr="00EC5A33">
        <w:fldChar w:fldCharType="begin"/>
      </w:r>
      <w:r w:rsidRPr="00EC5A33">
        <w:instrText xml:space="preserve"> PAGEREF _Toc361854014 \h </w:instrText>
      </w:r>
      <w:r w:rsidRPr="00EC5A33">
        <w:fldChar w:fldCharType="separate"/>
      </w:r>
      <w:r w:rsidR="005919DA">
        <w:t>126</w:t>
      </w:r>
      <w:r w:rsidRPr="00EC5A33">
        <w:fldChar w:fldCharType="end"/>
      </w:r>
    </w:p>
    <w:p w:rsidR="00EC5A33" w:rsidRPr="00EC5A33" w:rsidRDefault="00EC5A33" w:rsidP="0015534B">
      <w:pPr>
        <w:pStyle w:val="TOC3"/>
        <w:rPr>
          <w:rFonts w:asciiTheme="minorHAnsi" w:eastAsiaTheme="minorEastAsia" w:hAnsiTheme="minorHAnsi" w:cstheme="minorBidi"/>
          <w:sz w:val="22"/>
          <w:szCs w:val="22"/>
        </w:rPr>
      </w:pPr>
      <w:r w:rsidRPr="00EC5A33">
        <w:rPr>
          <w:caps/>
          <w:vertAlign w:val="superscript"/>
        </w:rPr>
        <w:t>32</w:t>
      </w:r>
      <w:r w:rsidRPr="00EC5A33">
        <w:t xml:space="preserve"> Instalación de Prueba de Windows</w:t>
      </w:r>
      <w:r w:rsidRPr="00EC5A33">
        <w:rPr>
          <w:vertAlign w:val="superscript"/>
        </w:rPr>
        <w:t>®</w:t>
      </w:r>
      <w:r w:rsidRPr="00EC5A33">
        <w:t xml:space="preserve"> 8 Enterprise</w:t>
      </w:r>
      <w:r w:rsidRPr="00EC5A33">
        <w:tab/>
      </w:r>
      <w:r w:rsidRPr="00EC5A33">
        <w:fldChar w:fldCharType="begin"/>
      </w:r>
      <w:r w:rsidRPr="00EC5A33">
        <w:instrText xml:space="preserve"> PAGEREF _Toc361854015 \h </w:instrText>
      </w:r>
      <w:r w:rsidRPr="00EC5A33">
        <w:fldChar w:fldCharType="separate"/>
      </w:r>
      <w:r w:rsidR="005919DA">
        <w:t>127</w:t>
      </w:r>
      <w:r w:rsidRPr="00EC5A33">
        <w:fldChar w:fldCharType="end"/>
      </w:r>
    </w:p>
    <w:p w:rsidR="00EC5A33" w:rsidRPr="00EC5A33" w:rsidRDefault="00EC5A33" w:rsidP="0015534B">
      <w:pPr>
        <w:pStyle w:val="TOC3"/>
        <w:rPr>
          <w:rFonts w:asciiTheme="minorHAnsi" w:eastAsiaTheme="minorEastAsia" w:hAnsiTheme="minorHAnsi" w:cstheme="minorBidi"/>
          <w:sz w:val="22"/>
          <w:szCs w:val="22"/>
        </w:rPr>
      </w:pPr>
      <w:r w:rsidRPr="00EC5A33">
        <w:rPr>
          <w:caps/>
          <w:vertAlign w:val="superscript"/>
        </w:rPr>
        <w:t>33</w:t>
      </w:r>
      <w:r w:rsidRPr="00EC5A33">
        <w:t xml:space="preserve"> Actualización de Windows</w:t>
      </w:r>
      <w:r w:rsidRPr="00EC5A33">
        <w:rPr>
          <w:vertAlign w:val="superscript"/>
        </w:rPr>
        <w:t>®</w:t>
      </w:r>
      <w:r w:rsidRPr="00EC5A33">
        <w:t xml:space="preserve"> 8 Pro y Windows Intune (por Dispositivo)</w:t>
      </w:r>
      <w:r w:rsidRPr="00EC5A33">
        <w:tab/>
      </w:r>
      <w:r w:rsidRPr="00EC5A33">
        <w:fldChar w:fldCharType="begin"/>
      </w:r>
      <w:r w:rsidRPr="00EC5A33">
        <w:instrText xml:space="preserve"> PAGEREF _Toc361854016 \h </w:instrText>
      </w:r>
      <w:r w:rsidRPr="00EC5A33">
        <w:fldChar w:fldCharType="separate"/>
      </w:r>
      <w:r w:rsidR="005919DA">
        <w:t>128</w:t>
      </w:r>
      <w:r w:rsidRPr="00EC5A33">
        <w:fldChar w:fldCharType="end"/>
      </w:r>
    </w:p>
    <w:p w:rsidR="00EC5A33" w:rsidRPr="00954BA2" w:rsidRDefault="00EC5A33">
      <w:pPr>
        <w:pStyle w:val="TOC2"/>
        <w:rPr>
          <w:rFonts w:asciiTheme="minorHAnsi" w:eastAsiaTheme="minorEastAsia" w:hAnsiTheme="minorHAnsi" w:cstheme="minorBidi"/>
          <w:sz w:val="22"/>
          <w:szCs w:val="22"/>
          <w:lang w:val="pt-BR"/>
        </w:rPr>
      </w:pPr>
      <w:r w:rsidRPr="00954BA2">
        <w:rPr>
          <w:rFonts w:cs="Tahoma"/>
          <w:caps/>
          <w:vertAlign w:val="superscript"/>
          <w:lang w:val="pt-BR"/>
        </w:rPr>
        <w:t>34</w:t>
      </w:r>
      <w:r w:rsidRPr="00954BA2">
        <w:rPr>
          <w:rFonts w:cs="Tahoma"/>
          <w:caps/>
          <w:lang w:val="pt-BR"/>
        </w:rPr>
        <w:t xml:space="preserve"> </w:t>
      </w:r>
      <w:r w:rsidRPr="00954BA2">
        <w:rPr>
          <w:rFonts w:cs="Tahoma"/>
          <w:lang w:val="pt-BR"/>
        </w:rPr>
        <w:t>Complemento de Windows Intune (por Dispositivo)</w:t>
      </w:r>
      <w:r w:rsidRPr="00954BA2">
        <w:rPr>
          <w:lang w:val="pt-BR"/>
        </w:rPr>
        <w:tab/>
      </w:r>
      <w:r w:rsidRPr="00EC5A33">
        <w:fldChar w:fldCharType="begin"/>
      </w:r>
      <w:r w:rsidRPr="00954BA2">
        <w:rPr>
          <w:lang w:val="pt-BR"/>
        </w:rPr>
        <w:instrText xml:space="preserve"> PAGEREF _Toc361854017 \h </w:instrText>
      </w:r>
      <w:r w:rsidRPr="00EC5A33">
        <w:fldChar w:fldCharType="separate"/>
      </w:r>
      <w:r w:rsidR="005919DA">
        <w:rPr>
          <w:lang w:val="pt-BR"/>
        </w:rPr>
        <w:t>135</w:t>
      </w:r>
      <w:r w:rsidRPr="00EC5A33">
        <w:fldChar w:fldCharType="end"/>
      </w:r>
    </w:p>
    <w:p w:rsidR="00EC5A33" w:rsidRPr="00954BA2" w:rsidRDefault="00EC5A33">
      <w:pPr>
        <w:pStyle w:val="TOC2"/>
        <w:rPr>
          <w:rFonts w:asciiTheme="minorHAnsi" w:eastAsiaTheme="minorEastAsia" w:hAnsiTheme="minorHAnsi" w:cstheme="minorBidi"/>
          <w:sz w:val="22"/>
          <w:szCs w:val="22"/>
          <w:lang w:val="pt-BR"/>
        </w:rPr>
      </w:pPr>
      <w:r w:rsidRPr="00954BA2">
        <w:rPr>
          <w:rFonts w:cs="Tahoma"/>
          <w:lang w:val="pt-BR"/>
        </w:rPr>
        <w:t>Grupo de servidores</w:t>
      </w:r>
      <w:r w:rsidRPr="00954BA2">
        <w:rPr>
          <w:lang w:val="pt-BR"/>
        </w:rPr>
        <w:tab/>
      </w:r>
      <w:r w:rsidRPr="00EC5A33">
        <w:fldChar w:fldCharType="begin"/>
      </w:r>
      <w:r w:rsidRPr="00954BA2">
        <w:rPr>
          <w:lang w:val="pt-BR"/>
        </w:rPr>
        <w:instrText xml:space="preserve"> PAGEREF _Toc361854018 \h </w:instrText>
      </w:r>
      <w:r w:rsidRPr="00EC5A33">
        <w:fldChar w:fldCharType="separate"/>
      </w:r>
      <w:r w:rsidR="005919DA">
        <w:rPr>
          <w:lang w:val="pt-BR"/>
        </w:rPr>
        <w:t>137</w:t>
      </w:r>
      <w:r w:rsidRPr="00EC5A33">
        <w:fldChar w:fldCharType="end"/>
      </w:r>
    </w:p>
    <w:p w:rsidR="00EC5A33" w:rsidRPr="00954BA2" w:rsidRDefault="00EC5A33" w:rsidP="00EA0D8A">
      <w:pPr>
        <w:pStyle w:val="TOC2"/>
        <w:ind w:left="187" w:hanging="187"/>
        <w:rPr>
          <w:rFonts w:asciiTheme="minorHAnsi" w:eastAsiaTheme="minorEastAsia" w:hAnsiTheme="minorHAnsi" w:cstheme="minorBidi"/>
          <w:sz w:val="22"/>
          <w:szCs w:val="22"/>
          <w:lang w:val="pt-BR"/>
        </w:rPr>
      </w:pPr>
      <w:r w:rsidRPr="00954BA2">
        <w:rPr>
          <w:rFonts w:cs="Tahoma"/>
          <w:caps/>
          <w:vertAlign w:val="superscript"/>
          <w:lang w:val="pt-BR"/>
        </w:rPr>
        <w:t>35</w:t>
      </w:r>
      <w:r w:rsidRPr="00954BA2">
        <w:rPr>
          <w:rFonts w:cs="Tahoma"/>
          <w:lang w:val="pt-BR"/>
        </w:rPr>
        <w:t xml:space="preserve"> SL de Complemento de uso de sitio web público de Mapas de Bing y de Complemento </w:t>
      </w:r>
      <w:r w:rsidR="00EA0D8A" w:rsidRPr="00954BA2">
        <w:rPr>
          <w:rFonts w:cs="Tahoma"/>
          <w:lang w:val="pt-BR"/>
        </w:rPr>
        <w:br/>
      </w:r>
      <w:r w:rsidRPr="00954BA2">
        <w:rPr>
          <w:rFonts w:cs="Tahoma"/>
          <w:lang w:val="pt-BR"/>
        </w:rPr>
        <w:t>de uso de sitio web interno de Mapas de Bing</w:t>
      </w:r>
      <w:r w:rsidRPr="00954BA2">
        <w:rPr>
          <w:lang w:val="pt-BR"/>
        </w:rPr>
        <w:tab/>
      </w:r>
      <w:r w:rsidRPr="00EC5A33">
        <w:fldChar w:fldCharType="begin"/>
      </w:r>
      <w:r w:rsidRPr="00954BA2">
        <w:rPr>
          <w:lang w:val="pt-BR"/>
        </w:rPr>
        <w:instrText xml:space="preserve"> PAGEREF _Toc361854019 \h </w:instrText>
      </w:r>
      <w:r w:rsidRPr="00EC5A33">
        <w:fldChar w:fldCharType="separate"/>
      </w:r>
      <w:r w:rsidR="005919DA">
        <w:rPr>
          <w:lang w:val="pt-BR"/>
        </w:rPr>
        <w:t>137</w:t>
      </w:r>
      <w:r w:rsidRPr="00EC5A33">
        <w:fldChar w:fldCharType="end"/>
      </w:r>
    </w:p>
    <w:p w:rsidR="00EC5A33" w:rsidRPr="00EC5A33" w:rsidRDefault="00EC5A33" w:rsidP="0015534B">
      <w:pPr>
        <w:pStyle w:val="TOC3"/>
        <w:rPr>
          <w:rFonts w:asciiTheme="minorHAnsi" w:eastAsiaTheme="minorEastAsia" w:hAnsiTheme="minorHAnsi" w:cstheme="minorBidi"/>
          <w:sz w:val="22"/>
          <w:szCs w:val="22"/>
        </w:rPr>
      </w:pPr>
      <w:r w:rsidRPr="00EC5A33">
        <w:rPr>
          <w:caps/>
          <w:vertAlign w:val="superscript"/>
        </w:rPr>
        <w:t>36</w:t>
      </w:r>
      <w:r w:rsidRPr="00EC5A33">
        <w:rPr>
          <w:caps/>
        </w:rPr>
        <w:t xml:space="preserve"> </w:t>
      </w:r>
      <w:r w:rsidRPr="00EC5A33">
        <w:t>BizTalk Server</w:t>
      </w:r>
      <w:r w:rsidRPr="00EC5A33">
        <w:rPr>
          <w:vertAlign w:val="superscript"/>
        </w:rPr>
        <w:t>®</w:t>
      </w:r>
      <w:r w:rsidRPr="00EC5A33">
        <w:t xml:space="preserve"> 2013 Branch</w:t>
      </w:r>
      <w:r w:rsidRPr="00EC5A33">
        <w:tab/>
      </w:r>
      <w:r w:rsidRPr="00EC5A33">
        <w:fldChar w:fldCharType="begin"/>
      </w:r>
      <w:r w:rsidRPr="00EC5A33">
        <w:instrText xml:space="preserve"> PAGEREF _Toc361854020 \h </w:instrText>
      </w:r>
      <w:r w:rsidRPr="00EC5A33">
        <w:fldChar w:fldCharType="separate"/>
      </w:r>
      <w:r w:rsidR="005919DA">
        <w:t>139</w:t>
      </w:r>
      <w:r w:rsidRPr="00EC5A33">
        <w:fldChar w:fldCharType="end"/>
      </w:r>
    </w:p>
    <w:p w:rsidR="00EC5A33" w:rsidRPr="00EC5A33" w:rsidRDefault="00EC5A33" w:rsidP="0015534B">
      <w:pPr>
        <w:pStyle w:val="TOC3"/>
        <w:rPr>
          <w:rFonts w:asciiTheme="minorHAnsi" w:eastAsiaTheme="minorEastAsia" w:hAnsiTheme="minorHAnsi" w:cstheme="minorBidi"/>
          <w:sz w:val="22"/>
          <w:szCs w:val="22"/>
        </w:rPr>
      </w:pPr>
      <w:r w:rsidRPr="00EC5A33">
        <w:rPr>
          <w:caps/>
          <w:vertAlign w:val="superscript"/>
        </w:rPr>
        <w:t>37</w:t>
      </w:r>
      <w:r w:rsidRPr="00EC5A33">
        <w:rPr>
          <w:caps/>
        </w:rPr>
        <w:t xml:space="preserve"> </w:t>
      </w:r>
      <w:r w:rsidRPr="00EC5A33">
        <w:t>BizTalk Server</w:t>
      </w:r>
      <w:r w:rsidRPr="00EC5A33">
        <w:rPr>
          <w:vertAlign w:val="superscript"/>
        </w:rPr>
        <w:t>®</w:t>
      </w:r>
      <w:r w:rsidRPr="00EC5A33">
        <w:t xml:space="preserve"> 2013 Enterprise</w:t>
      </w:r>
      <w:r w:rsidRPr="00EC5A33">
        <w:tab/>
      </w:r>
      <w:r w:rsidRPr="00EC5A33">
        <w:fldChar w:fldCharType="begin"/>
      </w:r>
      <w:r w:rsidRPr="00EC5A33">
        <w:instrText xml:space="preserve"> PAGEREF _Toc361854021 \h </w:instrText>
      </w:r>
      <w:r w:rsidRPr="00EC5A33">
        <w:fldChar w:fldCharType="separate"/>
      </w:r>
      <w:r w:rsidR="005919DA">
        <w:t>140</w:t>
      </w:r>
      <w:r w:rsidRPr="00EC5A33">
        <w:fldChar w:fldCharType="end"/>
      </w:r>
    </w:p>
    <w:p w:rsidR="00EC5A33" w:rsidRPr="00EC5A33" w:rsidRDefault="00EC5A33" w:rsidP="0015534B">
      <w:pPr>
        <w:pStyle w:val="TOC3"/>
        <w:rPr>
          <w:rFonts w:asciiTheme="minorHAnsi" w:eastAsiaTheme="minorEastAsia" w:hAnsiTheme="minorHAnsi" w:cstheme="minorBidi"/>
          <w:sz w:val="22"/>
          <w:szCs w:val="22"/>
        </w:rPr>
      </w:pPr>
      <w:r w:rsidRPr="00EC5A33">
        <w:rPr>
          <w:caps/>
          <w:vertAlign w:val="superscript"/>
        </w:rPr>
        <w:t>38</w:t>
      </w:r>
      <w:r w:rsidRPr="00EC5A33">
        <w:t xml:space="preserve"> BizTalk Server</w:t>
      </w:r>
      <w:r w:rsidRPr="00EC5A33">
        <w:rPr>
          <w:vertAlign w:val="superscript"/>
        </w:rPr>
        <w:t>®</w:t>
      </w:r>
      <w:r w:rsidRPr="00EC5A33">
        <w:t xml:space="preserve"> 2013 Standard</w:t>
      </w:r>
      <w:r w:rsidRPr="00EC5A33">
        <w:tab/>
      </w:r>
      <w:r w:rsidRPr="00EC5A33">
        <w:fldChar w:fldCharType="begin"/>
      </w:r>
      <w:r w:rsidRPr="00EC5A33">
        <w:instrText xml:space="preserve"> PAGEREF _Toc361854022 \h </w:instrText>
      </w:r>
      <w:r w:rsidRPr="00EC5A33">
        <w:fldChar w:fldCharType="separate"/>
      </w:r>
      <w:r w:rsidR="005919DA">
        <w:t>142</w:t>
      </w:r>
      <w:r w:rsidRPr="00EC5A33">
        <w:fldChar w:fldCharType="end"/>
      </w:r>
    </w:p>
    <w:p w:rsidR="00EC5A33" w:rsidRPr="00EC5A33" w:rsidRDefault="00EC5A33" w:rsidP="0015534B">
      <w:pPr>
        <w:pStyle w:val="TOC3"/>
        <w:rPr>
          <w:rFonts w:asciiTheme="minorHAnsi" w:eastAsiaTheme="minorEastAsia" w:hAnsiTheme="minorHAnsi" w:cstheme="minorBidi"/>
          <w:sz w:val="22"/>
          <w:szCs w:val="22"/>
        </w:rPr>
      </w:pPr>
      <w:r w:rsidRPr="00EC5A33">
        <w:rPr>
          <w:caps/>
          <w:vertAlign w:val="superscript"/>
        </w:rPr>
        <w:t>39</w:t>
      </w:r>
      <w:r w:rsidRPr="00EC5A33">
        <w:rPr>
          <w:caps/>
        </w:rPr>
        <w:t xml:space="preserve"> </w:t>
      </w:r>
      <w:r w:rsidRPr="00EC5A33">
        <w:t>Business Intelligence Appliance 2012</w:t>
      </w:r>
      <w:r w:rsidRPr="00EC5A33">
        <w:tab/>
      </w:r>
      <w:r w:rsidRPr="00EC5A33">
        <w:fldChar w:fldCharType="begin"/>
      </w:r>
      <w:r w:rsidRPr="00EC5A33">
        <w:instrText xml:space="preserve"> PAGEREF _Toc361854023 \h </w:instrText>
      </w:r>
      <w:r w:rsidRPr="00EC5A33">
        <w:fldChar w:fldCharType="separate"/>
      </w:r>
      <w:r w:rsidR="005919DA">
        <w:t>143</w:t>
      </w:r>
      <w:r w:rsidRPr="00EC5A33">
        <w:fldChar w:fldCharType="end"/>
      </w:r>
    </w:p>
    <w:p w:rsidR="00EC5A33" w:rsidRPr="00EC5A33" w:rsidRDefault="00EC5A33" w:rsidP="0015534B">
      <w:pPr>
        <w:pStyle w:val="TOC3"/>
        <w:rPr>
          <w:rFonts w:asciiTheme="minorHAnsi" w:eastAsiaTheme="minorEastAsia" w:hAnsiTheme="minorHAnsi" w:cstheme="minorBidi"/>
          <w:sz w:val="22"/>
          <w:szCs w:val="22"/>
        </w:rPr>
      </w:pPr>
      <w:r w:rsidRPr="00EC5A33">
        <w:rPr>
          <w:caps/>
          <w:vertAlign w:val="superscript"/>
        </w:rPr>
        <w:t>40</w:t>
      </w:r>
      <w:r w:rsidRPr="00EC5A33">
        <w:t xml:space="preserve"> Core CAL Suite Bridge para Office 365, Core CAL Suite Bridge para Office 365 y Windows Intune </w:t>
      </w:r>
      <w:r w:rsidR="00EA0D8A">
        <w:br/>
      </w:r>
      <w:r w:rsidRPr="00EC5A33">
        <w:t>y Core CAL Suite Bridge para Windows Intune</w:t>
      </w:r>
      <w:r w:rsidRPr="00EC5A33">
        <w:tab/>
      </w:r>
      <w:r w:rsidRPr="00EC5A33">
        <w:fldChar w:fldCharType="begin"/>
      </w:r>
      <w:r w:rsidRPr="00EC5A33">
        <w:instrText xml:space="preserve"> PAGEREF _Toc361854024 \h </w:instrText>
      </w:r>
      <w:r w:rsidRPr="00EC5A33">
        <w:fldChar w:fldCharType="separate"/>
      </w:r>
      <w:r w:rsidR="005919DA">
        <w:t>143</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fr-FR"/>
        </w:rPr>
      </w:pPr>
      <w:r w:rsidRPr="00954BA2">
        <w:rPr>
          <w:caps/>
          <w:vertAlign w:val="superscript"/>
          <w:lang w:val="fr-FR"/>
        </w:rPr>
        <w:t>41</w:t>
      </w:r>
      <w:r w:rsidRPr="00954BA2">
        <w:rPr>
          <w:lang w:val="fr-FR"/>
        </w:rPr>
        <w:t xml:space="preserve"> Core CAL Suite</w:t>
      </w:r>
      <w:r w:rsidRPr="00954BA2">
        <w:rPr>
          <w:lang w:val="fr-FR"/>
        </w:rPr>
        <w:tab/>
      </w:r>
      <w:r w:rsidRPr="00EC5A33">
        <w:fldChar w:fldCharType="begin"/>
      </w:r>
      <w:r w:rsidRPr="00954BA2">
        <w:rPr>
          <w:lang w:val="fr-FR"/>
        </w:rPr>
        <w:instrText xml:space="preserve"> PAGEREF _Toc361854025 \h </w:instrText>
      </w:r>
      <w:r w:rsidRPr="00EC5A33">
        <w:fldChar w:fldCharType="separate"/>
      </w:r>
      <w:r w:rsidR="005919DA">
        <w:rPr>
          <w:lang w:val="fr-FR"/>
        </w:rPr>
        <w:t>144</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fr-FR"/>
        </w:rPr>
      </w:pPr>
      <w:r w:rsidRPr="00954BA2">
        <w:rPr>
          <w:caps/>
          <w:vertAlign w:val="superscript"/>
          <w:lang w:val="fr-FR"/>
        </w:rPr>
        <w:t>42</w:t>
      </w:r>
      <w:r w:rsidRPr="00954BA2">
        <w:rPr>
          <w:lang w:val="fr-FR"/>
        </w:rPr>
        <w:t xml:space="preserve"> Core Infrastructure Server Suite Standard</w:t>
      </w:r>
      <w:r w:rsidRPr="00954BA2">
        <w:rPr>
          <w:lang w:val="fr-FR"/>
        </w:rPr>
        <w:tab/>
      </w:r>
      <w:r w:rsidRPr="00EC5A33">
        <w:fldChar w:fldCharType="begin"/>
      </w:r>
      <w:r w:rsidRPr="00954BA2">
        <w:rPr>
          <w:lang w:val="fr-FR"/>
        </w:rPr>
        <w:instrText xml:space="preserve"> PAGEREF _Toc361854026 \h </w:instrText>
      </w:r>
      <w:r w:rsidRPr="00EC5A33">
        <w:fldChar w:fldCharType="separate"/>
      </w:r>
      <w:r w:rsidR="005919DA">
        <w:rPr>
          <w:lang w:val="fr-FR"/>
        </w:rPr>
        <w:t>145</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fr-FR"/>
        </w:rPr>
      </w:pPr>
      <w:r w:rsidRPr="00954BA2">
        <w:rPr>
          <w:caps/>
          <w:vertAlign w:val="superscript"/>
          <w:lang w:val="fr-FR"/>
        </w:rPr>
        <w:t>43</w:t>
      </w:r>
      <w:r w:rsidRPr="00954BA2">
        <w:rPr>
          <w:lang w:val="fr-FR"/>
        </w:rPr>
        <w:t xml:space="preserve"> Core Infrastructure Server Suite Enterprise</w:t>
      </w:r>
      <w:r w:rsidRPr="00954BA2">
        <w:rPr>
          <w:lang w:val="fr-FR"/>
        </w:rPr>
        <w:tab/>
      </w:r>
      <w:r w:rsidRPr="00EC5A33">
        <w:fldChar w:fldCharType="begin"/>
      </w:r>
      <w:r w:rsidRPr="00954BA2">
        <w:rPr>
          <w:lang w:val="fr-FR"/>
        </w:rPr>
        <w:instrText xml:space="preserve"> PAGEREF _Toc361854027 \h </w:instrText>
      </w:r>
      <w:r w:rsidRPr="00EC5A33">
        <w:fldChar w:fldCharType="separate"/>
      </w:r>
      <w:r w:rsidR="005919DA">
        <w:rPr>
          <w:lang w:val="fr-FR"/>
        </w:rPr>
        <w:t>146</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fr-FR"/>
        </w:rPr>
      </w:pPr>
      <w:r w:rsidRPr="00954BA2">
        <w:rPr>
          <w:caps/>
          <w:vertAlign w:val="superscript"/>
          <w:lang w:val="fr-FR"/>
        </w:rPr>
        <w:t>44</w:t>
      </w:r>
      <w:r w:rsidRPr="00954BA2">
        <w:rPr>
          <w:lang w:val="fr-FR"/>
        </w:rPr>
        <w:t xml:space="preserve"> Core Infrastructure Server Suite Datacenter</w:t>
      </w:r>
      <w:r w:rsidRPr="00954BA2">
        <w:rPr>
          <w:lang w:val="fr-FR"/>
        </w:rPr>
        <w:tab/>
      </w:r>
      <w:r w:rsidRPr="00EC5A33">
        <w:fldChar w:fldCharType="begin"/>
      </w:r>
      <w:r w:rsidRPr="00954BA2">
        <w:rPr>
          <w:lang w:val="fr-FR"/>
        </w:rPr>
        <w:instrText xml:space="preserve"> PAGEREF _Toc361854028 \h </w:instrText>
      </w:r>
      <w:r w:rsidRPr="00EC5A33">
        <w:fldChar w:fldCharType="separate"/>
      </w:r>
      <w:r w:rsidR="005919DA">
        <w:rPr>
          <w:lang w:val="fr-FR"/>
        </w:rPr>
        <w:t>146</w:t>
      </w:r>
      <w:r w:rsidRPr="00EC5A33">
        <w:fldChar w:fldCharType="end"/>
      </w:r>
    </w:p>
    <w:p w:rsidR="00EC5A33" w:rsidRPr="00954BA2" w:rsidRDefault="00EC5A33">
      <w:pPr>
        <w:pStyle w:val="TOC2"/>
        <w:rPr>
          <w:rFonts w:asciiTheme="minorHAnsi" w:eastAsiaTheme="minorEastAsia" w:hAnsiTheme="minorHAnsi" w:cstheme="minorBidi"/>
          <w:sz w:val="22"/>
          <w:szCs w:val="22"/>
          <w:lang w:val="fr-FR"/>
        </w:rPr>
      </w:pPr>
      <w:r w:rsidRPr="00954BA2">
        <w:rPr>
          <w:rFonts w:eastAsia="Times New Roman" w:cs="Tahoma"/>
          <w:caps/>
          <w:vertAlign w:val="superscript"/>
          <w:lang w:val="fr-FR"/>
        </w:rPr>
        <w:t>45</w:t>
      </w:r>
      <w:r w:rsidRPr="00954BA2">
        <w:rPr>
          <w:rFonts w:eastAsia="Times New Roman" w:cs="Tahoma"/>
          <w:caps/>
          <w:lang w:val="fr-FR"/>
        </w:rPr>
        <w:t xml:space="preserve"> </w:t>
      </w:r>
      <w:r w:rsidRPr="00954BA2">
        <w:rPr>
          <w:rFonts w:eastAsia="Times New Roman" w:cs="Tahoma"/>
          <w:lang w:val="fr-FR"/>
        </w:rPr>
        <w:t>Duet Enterprise 2.0</w:t>
      </w:r>
      <w:r w:rsidRPr="00954BA2">
        <w:rPr>
          <w:lang w:val="fr-FR"/>
        </w:rPr>
        <w:tab/>
      </w:r>
      <w:r w:rsidRPr="00EC5A33">
        <w:fldChar w:fldCharType="begin"/>
      </w:r>
      <w:r w:rsidRPr="00954BA2">
        <w:rPr>
          <w:lang w:val="fr-FR"/>
        </w:rPr>
        <w:instrText xml:space="preserve"> PAGEREF _Toc361854029 \h </w:instrText>
      </w:r>
      <w:r w:rsidRPr="00EC5A33">
        <w:fldChar w:fldCharType="separate"/>
      </w:r>
      <w:r w:rsidR="005919DA">
        <w:rPr>
          <w:lang w:val="fr-FR"/>
        </w:rPr>
        <w:t>148</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fr-FR"/>
        </w:rPr>
      </w:pPr>
      <w:r w:rsidRPr="00954BA2">
        <w:rPr>
          <w:caps/>
          <w:vertAlign w:val="superscript"/>
          <w:lang w:val="fr-FR"/>
        </w:rPr>
        <w:t>46</w:t>
      </w:r>
      <w:r w:rsidRPr="00954BA2">
        <w:rPr>
          <w:lang w:val="fr-FR"/>
        </w:rPr>
        <w:t xml:space="preserve"> Microsoft Dynamics CRM Online</w:t>
      </w:r>
      <w:r w:rsidRPr="00954BA2">
        <w:rPr>
          <w:lang w:val="fr-FR"/>
        </w:rPr>
        <w:tab/>
      </w:r>
      <w:r w:rsidRPr="00EC5A33">
        <w:fldChar w:fldCharType="begin"/>
      </w:r>
      <w:r w:rsidRPr="00954BA2">
        <w:rPr>
          <w:lang w:val="fr-FR"/>
        </w:rPr>
        <w:instrText xml:space="preserve"> PAGEREF _Toc361854030 \h </w:instrText>
      </w:r>
      <w:r w:rsidRPr="00EC5A33">
        <w:fldChar w:fldCharType="separate"/>
      </w:r>
      <w:r w:rsidR="005919DA">
        <w:rPr>
          <w:lang w:val="fr-FR"/>
        </w:rPr>
        <w:t>148</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fr-FR"/>
        </w:rPr>
      </w:pPr>
      <w:r w:rsidRPr="00954BA2">
        <w:rPr>
          <w:caps/>
          <w:vertAlign w:val="superscript"/>
          <w:lang w:val="fr-FR"/>
        </w:rPr>
        <w:lastRenderedPageBreak/>
        <w:t>47</w:t>
      </w:r>
      <w:r w:rsidRPr="00954BA2">
        <w:rPr>
          <w:caps/>
          <w:lang w:val="fr-FR"/>
        </w:rPr>
        <w:t xml:space="preserve"> </w:t>
      </w:r>
      <w:r w:rsidRPr="00954BA2">
        <w:rPr>
          <w:lang w:val="fr-FR"/>
        </w:rPr>
        <w:t xml:space="preserve">Enterprise CAL Suite Bridge para Office 365, Enterprise CAL Suite Bridge para Office 365 y Windows Intune, </w:t>
      </w:r>
      <w:r w:rsidR="0015534B" w:rsidRPr="00954BA2">
        <w:rPr>
          <w:lang w:val="fr-FR"/>
        </w:rPr>
        <w:br/>
      </w:r>
      <w:r w:rsidRPr="00954BA2">
        <w:rPr>
          <w:lang w:val="fr-FR"/>
        </w:rPr>
        <w:t>y Enterprise CAL Suite Bridge para Windows Intune</w:t>
      </w:r>
      <w:r w:rsidRPr="00954BA2">
        <w:rPr>
          <w:lang w:val="fr-FR"/>
        </w:rPr>
        <w:tab/>
      </w:r>
      <w:r w:rsidRPr="00EC5A33">
        <w:fldChar w:fldCharType="begin"/>
      </w:r>
      <w:r w:rsidRPr="00954BA2">
        <w:rPr>
          <w:lang w:val="fr-FR"/>
        </w:rPr>
        <w:instrText xml:space="preserve"> PAGEREF _Toc361854031 \h </w:instrText>
      </w:r>
      <w:r w:rsidRPr="00EC5A33">
        <w:fldChar w:fldCharType="separate"/>
      </w:r>
      <w:r w:rsidR="005919DA">
        <w:rPr>
          <w:lang w:val="fr-FR"/>
        </w:rPr>
        <w:t>149</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fr-FR"/>
        </w:rPr>
      </w:pPr>
      <w:r w:rsidRPr="00954BA2">
        <w:rPr>
          <w:caps/>
          <w:vertAlign w:val="superscript"/>
          <w:lang w:val="fr-FR"/>
        </w:rPr>
        <w:t>48</w:t>
      </w:r>
      <w:r w:rsidRPr="00954BA2">
        <w:rPr>
          <w:lang w:val="fr-FR"/>
        </w:rPr>
        <w:t xml:space="preserve"> Enterprise CAL Suite</w:t>
      </w:r>
      <w:r w:rsidRPr="00954BA2">
        <w:rPr>
          <w:lang w:val="fr-FR"/>
        </w:rPr>
        <w:tab/>
      </w:r>
      <w:r w:rsidRPr="00EC5A33">
        <w:fldChar w:fldCharType="begin"/>
      </w:r>
      <w:r w:rsidRPr="00954BA2">
        <w:rPr>
          <w:lang w:val="fr-FR"/>
        </w:rPr>
        <w:instrText xml:space="preserve"> PAGEREF _Toc361854032 \h </w:instrText>
      </w:r>
      <w:r w:rsidRPr="00EC5A33">
        <w:fldChar w:fldCharType="separate"/>
      </w:r>
      <w:r w:rsidR="005919DA">
        <w:rPr>
          <w:lang w:val="fr-FR"/>
        </w:rPr>
        <w:t>150</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fr-FR"/>
        </w:rPr>
      </w:pPr>
      <w:r w:rsidRPr="00954BA2">
        <w:rPr>
          <w:caps/>
          <w:vertAlign w:val="superscript"/>
          <w:lang w:val="fr-FR"/>
        </w:rPr>
        <w:t>49</w:t>
      </w:r>
      <w:r w:rsidRPr="00954BA2">
        <w:rPr>
          <w:lang w:val="fr-FR"/>
        </w:rPr>
        <w:t xml:space="preserve"> CAL de Exchange Enterprise con Services 2013</w:t>
      </w:r>
      <w:r w:rsidRPr="00954BA2">
        <w:rPr>
          <w:lang w:val="fr-FR"/>
        </w:rPr>
        <w:tab/>
      </w:r>
      <w:r w:rsidRPr="00EC5A33">
        <w:fldChar w:fldCharType="begin"/>
      </w:r>
      <w:r w:rsidRPr="00954BA2">
        <w:rPr>
          <w:lang w:val="fr-FR"/>
        </w:rPr>
        <w:instrText xml:space="preserve"> PAGEREF _Toc361854033 \h </w:instrText>
      </w:r>
      <w:r w:rsidRPr="00EC5A33">
        <w:fldChar w:fldCharType="separate"/>
      </w:r>
      <w:r w:rsidR="005919DA">
        <w:rPr>
          <w:lang w:val="fr-FR"/>
        </w:rPr>
        <w:t>151</w:t>
      </w:r>
      <w:r w:rsidRPr="00EC5A33">
        <w:fldChar w:fldCharType="end"/>
      </w:r>
    </w:p>
    <w:p w:rsidR="00EC5A33" w:rsidRPr="00954BA2" w:rsidRDefault="00EC5A33">
      <w:pPr>
        <w:pStyle w:val="TOC2"/>
        <w:rPr>
          <w:rFonts w:asciiTheme="minorHAnsi" w:eastAsiaTheme="minorEastAsia" w:hAnsiTheme="minorHAnsi" w:cstheme="minorBidi"/>
          <w:sz w:val="22"/>
          <w:szCs w:val="22"/>
          <w:lang w:val="fr-FR"/>
        </w:rPr>
      </w:pPr>
      <w:r w:rsidRPr="00954BA2">
        <w:rPr>
          <w:rFonts w:cs="Tahoma"/>
          <w:vertAlign w:val="superscript"/>
          <w:lang w:val="fr-FR"/>
        </w:rPr>
        <w:t>50</w:t>
      </w:r>
      <w:r w:rsidRPr="00954BA2">
        <w:rPr>
          <w:rFonts w:cs="Tahoma"/>
          <w:lang w:val="fr-FR"/>
        </w:rPr>
        <w:t xml:space="preserve"> Exchange Online Archiving para Exchange Server (SL de Usuario)</w:t>
      </w:r>
      <w:r w:rsidRPr="00954BA2">
        <w:rPr>
          <w:lang w:val="fr-FR"/>
        </w:rPr>
        <w:tab/>
      </w:r>
      <w:r w:rsidRPr="00EC5A33">
        <w:fldChar w:fldCharType="begin"/>
      </w:r>
      <w:r w:rsidRPr="00954BA2">
        <w:rPr>
          <w:lang w:val="fr-FR"/>
        </w:rPr>
        <w:instrText xml:space="preserve"> PAGEREF _Toc361854034 \h </w:instrText>
      </w:r>
      <w:r w:rsidRPr="00EC5A33">
        <w:fldChar w:fldCharType="separate"/>
      </w:r>
      <w:r w:rsidR="005919DA">
        <w:rPr>
          <w:lang w:val="fr-FR"/>
        </w:rPr>
        <w:t>152</w:t>
      </w:r>
      <w:r w:rsidRPr="00EC5A33">
        <w:fldChar w:fldCharType="end"/>
      </w:r>
    </w:p>
    <w:p w:rsidR="00EC5A33" w:rsidRPr="00954BA2" w:rsidRDefault="00EC5A33">
      <w:pPr>
        <w:pStyle w:val="TOC2"/>
        <w:rPr>
          <w:rFonts w:asciiTheme="minorHAnsi" w:eastAsiaTheme="minorEastAsia" w:hAnsiTheme="minorHAnsi" w:cstheme="minorBidi"/>
          <w:sz w:val="22"/>
          <w:szCs w:val="22"/>
          <w:lang w:val="fr-FR"/>
        </w:rPr>
      </w:pPr>
      <w:r w:rsidRPr="00954BA2">
        <w:rPr>
          <w:rFonts w:cs="Tahoma"/>
          <w:vertAlign w:val="superscript"/>
          <w:lang w:val="fr-FR"/>
        </w:rPr>
        <w:t>51</w:t>
      </w:r>
      <w:r w:rsidRPr="00954BA2">
        <w:rPr>
          <w:rFonts w:cs="Tahoma"/>
          <w:lang w:val="fr-FR"/>
        </w:rPr>
        <w:t xml:space="preserve"> Exchange Online Archiving para Exchange Server A (SL de Usuario)</w:t>
      </w:r>
      <w:r w:rsidRPr="00954BA2">
        <w:rPr>
          <w:lang w:val="fr-FR"/>
        </w:rPr>
        <w:tab/>
      </w:r>
      <w:r w:rsidRPr="00EC5A33">
        <w:fldChar w:fldCharType="begin"/>
      </w:r>
      <w:r w:rsidRPr="00954BA2">
        <w:rPr>
          <w:lang w:val="fr-FR"/>
        </w:rPr>
        <w:instrText xml:space="preserve"> PAGEREF _Toc361854035 \h </w:instrText>
      </w:r>
      <w:r w:rsidRPr="00EC5A33">
        <w:fldChar w:fldCharType="separate"/>
      </w:r>
      <w:r w:rsidR="005919DA">
        <w:rPr>
          <w:lang w:val="fr-FR"/>
        </w:rPr>
        <w:t>152</w:t>
      </w:r>
      <w:r w:rsidRPr="00EC5A33">
        <w:fldChar w:fldCharType="end"/>
      </w:r>
    </w:p>
    <w:p w:rsidR="00EC5A33" w:rsidRPr="00954BA2" w:rsidRDefault="00EC5A33">
      <w:pPr>
        <w:pStyle w:val="TOC2"/>
        <w:rPr>
          <w:rFonts w:asciiTheme="minorHAnsi" w:eastAsiaTheme="minorEastAsia" w:hAnsiTheme="minorHAnsi" w:cstheme="minorBidi"/>
          <w:sz w:val="22"/>
          <w:szCs w:val="22"/>
          <w:lang w:val="fr-FR"/>
        </w:rPr>
      </w:pPr>
      <w:r w:rsidRPr="00954BA2">
        <w:rPr>
          <w:rFonts w:cs="Tahoma"/>
          <w:vertAlign w:val="superscript"/>
          <w:lang w:val="fr-FR"/>
        </w:rPr>
        <w:t>52</w:t>
      </w:r>
      <w:r w:rsidRPr="00954BA2">
        <w:rPr>
          <w:rFonts w:cs="Tahoma"/>
          <w:lang w:val="fr-FR"/>
        </w:rPr>
        <w:t xml:space="preserve"> Exchange Hosted Archive (SL de Usuario), Exchange Hosted Archive Extra Storage (SL de Complemento)</w:t>
      </w:r>
      <w:r w:rsidRPr="00954BA2">
        <w:rPr>
          <w:lang w:val="fr-FR"/>
        </w:rPr>
        <w:tab/>
      </w:r>
      <w:r w:rsidRPr="00EC5A33">
        <w:fldChar w:fldCharType="begin"/>
      </w:r>
      <w:r w:rsidRPr="00954BA2">
        <w:rPr>
          <w:lang w:val="fr-FR"/>
        </w:rPr>
        <w:instrText xml:space="preserve"> PAGEREF _Toc361854036 \h </w:instrText>
      </w:r>
      <w:r w:rsidRPr="00EC5A33">
        <w:fldChar w:fldCharType="separate"/>
      </w:r>
      <w:r w:rsidR="005919DA">
        <w:rPr>
          <w:lang w:val="fr-FR"/>
        </w:rPr>
        <w:t>152</w:t>
      </w:r>
      <w:r w:rsidRPr="00EC5A33">
        <w:fldChar w:fldCharType="end"/>
      </w:r>
    </w:p>
    <w:p w:rsidR="00EC5A33" w:rsidRPr="00954BA2" w:rsidRDefault="00EC5A33">
      <w:pPr>
        <w:pStyle w:val="TOC2"/>
        <w:rPr>
          <w:rFonts w:asciiTheme="minorHAnsi" w:eastAsiaTheme="minorEastAsia" w:hAnsiTheme="minorHAnsi" w:cstheme="minorBidi"/>
          <w:sz w:val="22"/>
          <w:szCs w:val="22"/>
          <w:lang w:val="fr-FR"/>
        </w:rPr>
      </w:pPr>
      <w:r w:rsidRPr="00954BA2">
        <w:rPr>
          <w:rFonts w:cs="Tahoma"/>
          <w:vertAlign w:val="superscript"/>
          <w:lang w:val="fr-FR"/>
        </w:rPr>
        <w:t>53</w:t>
      </w:r>
      <w:r w:rsidRPr="00954BA2">
        <w:rPr>
          <w:rFonts w:cs="Tahoma"/>
          <w:lang w:val="fr-FR"/>
        </w:rPr>
        <w:t xml:space="preserve"> Exchange Hosted Encryption (SL de Usuario)</w:t>
      </w:r>
      <w:r w:rsidRPr="00954BA2">
        <w:rPr>
          <w:lang w:val="fr-FR"/>
        </w:rPr>
        <w:tab/>
      </w:r>
      <w:r w:rsidRPr="00EC5A33">
        <w:fldChar w:fldCharType="begin"/>
      </w:r>
      <w:r w:rsidRPr="00954BA2">
        <w:rPr>
          <w:lang w:val="fr-FR"/>
        </w:rPr>
        <w:instrText xml:space="preserve"> PAGEREF _Toc361854037 \h </w:instrText>
      </w:r>
      <w:r w:rsidRPr="00EC5A33">
        <w:fldChar w:fldCharType="separate"/>
      </w:r>
      <w:r w:rsidR="005919DA">
        <w:rPr>
          <w:lang w:val="fr-FR"/>
        </w:rPr>
        <w:t>153</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fr-FR"/>
        </w:rPr>
      </w:pPr>
      <w:r w:rsidRPr="00954BA2">
        <w:rPr>
          <w:caps/>
          <w:vertAlign w:val="superscript"/>
          <w:lang w:val="fr-FR"/>
        </w:rPr>
        <w:t>54</w:t>
      </w:r>
      <w:r w:rsidRPr="00954BA2">
        <w:rPr>
          <w:lang w:val="fr-FR"/>
        </w:rPr>
        <w:t xml:space="preserve"> Exchange Online Kiosk (SL de Usuario)</w:t>
      </w:r>
      <w:r w:rsidRPr="00954BA2">
        <w:rPr>
          <w:lang w:val="fr-FR"/>
        </w:rPr>
        <w:tab/>
      </w:r>
      <w:r w:rsidRPr="00EC5A33">
        <w:fldChar w:fldCharType="begin"/>
      </w:r>
      <w:r w:rsidRPr="00954BA2">
        <w:rPr>
          <w:lang w:val="fr-FR"/>
        </w:rPr>
        <w:instrText xml:space="preserve"> PAGEREF _Toc361854038 \h </w:instrText>
      </w:r>
      <w:r w:rsidRPr="00EC5A33">
        <w:fldChar w:fldCharType="separate"/>
      </w:r>
      <w:r w:rsidR="005919DA">
        <w:rPr>
          <w:lang w:val="fr-FR"/>
        </w:rPr>
        <w:t>153</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fr-FR"/>
        </w:rPr>
      </w:pPr>
      <w:r w:rsidRPr="00954BA2">
        <w:rPr>
          <w:caps/>
          <w:vertAlign w:val="superscript"/>
          <w:lang w:val="fr-FR"/>
        </w:rPr>
        <w:t>55</w:t>
      </w:r>
      <w:r w:rsidRPr="00954BA2">
        <w:rPr>
          <w:caps/>
          <w:lang w:val="fr-FR"/>
        </w:rPr>
        <w:t xml:space="preserve"> </w:t>
      </w:r>
      <w:r w:rsidRPr="00954BA2">
        <w:rPr>
          <w:lang w:val="fr-FR"/>
        </w:rPr>
        <w:t>Exchange Online Plan 1</w:t>
      </w:r>
      <w:r w:rsidRPr="00954BA2">
        <w:rPr>
          <w:lang w:val="fr-FR"/>
        </w:rPr>
        <w:tab/>
      </w:r>
      <w:r w:rsidRPr="00EC5A33">
        <w:fldChar w:fldCharType="begin"/>
      </w:r>
      <w:r w:rsidRPr="00954BA2">
        <w:rPr>
          <w:lang w:val="fr-FR"/>
        </w:rPr>
        <w:instrText xml:space="preserve"> PAGEREF _Toc361854039 \h </w:instrText>
      </w:r>
      <w:r w:rsidRPr="00EC5A33">
        <w:fldChar w:fldCharType="separate"/>
      </w:r>
      <w:r w:rsidR="005919DA">
        <w:rPr>
          <w:lang w:val="fr-FR"/>
        </w:rPr>
        <w:t>154</w:t>
      </w:r>
      <w:r w:rsidRPr="00EC5A33">
        <w:fldChar w:fldCharType="end"/>
      </w:r>
    </w:p>
    <w:p w:rsidR="00EC5A33" w:rsidRPr="00954BA2" w:rsidRDefault="00EC5A33">
      <w:pPr>
        <w:pStyle w:val="TOC2"/>
        <w:rPr>
          <w:rFonts w:asciiTheme="minorHAnsi" w:eastAsiaTheme="minorEastAsia" w:hAnsiTheme="minorHAnsi" w:cstheme="minorBidi"/>
          <w:sz w:val="22"/>
          <w:szCs w:val="22"/>
          <w:lang w:val="fr-FR"/>
        </w:rPr>
      </w:pPr>
      <w:r w:rsidRPr="00954BA2">
        <w:rPr>
          <w:rFonts w:cs="Tahoma"/>
          <w:vertAlign w:val="superscript"/>
          <w:lang w:val="fr-FR"/>
        </w:rPr>
        <w:t>56</w:t>
      </w:r>
      <w:r w:rsidRPr="00954BA2">
        <w:rPr>
          <w:rFonts w:cs="Tahoma"/>
          <w:lang w:val="fr-FR"/>
        </w:rPr>
        <w:t xml:space="preserve"> Exchange Online 2</w:t>
      </w:r>
      <w:r w:rsidRPr="00954BA2">
        <w:rPr>
          <w:lang w:val="fr-FR"/>
        </w:rPr>
        <w:tab/>
      </w:r>
      <w:r w:rsidRPr="00EC5A33">
        <w:fldChar w:fldCharType="begin"/>
      </w:r>
      <w:r w:rsidRPr="00954BA2">
        <w:rPr>
          <w:lang w:val="fr-FR"/>
        </w:rPr>
        <w:instrText xml:space="preserve"> PAGEREF _Toc361854040 \h </w:instrText>
      </w:r>
      <w:r w:rsidRPr="00EC5A33">
        <w:fldChar w:fldCharType="separate"/>
      </w:r>
      <w:r w:rsidR="005919DA">
        <w:rPr>
          <w:lang w:val="fr-FR"/>
        </w:rPr>
        <w:t>154</w:t>
      </w:r>
      <w:r w:rsidRPr="00EC5A33">
        <w:fldChar w:fldCharType="end"/>
      </w:r>
    </w:p>
    <w:p w:rsidR="00EC5A33" w:rsidRPr="00954BA2" w:rsidRDefault="00EC5A33">
      <w:pPr>
        <w:pStyle w:val="TOC2"/>
        <w:rPr>
          <w:rFonts w:asciiTheme="minorHAnsi" w:eastAsiaTheme="minorEastAsia" w:hAnsiTheme="minorHAnsi" w:cstheme="minorBidi"/>
          <w:sz w:val="22"/>
          <w:szCs w:val="22"/>
          <w:lang w:val="fr-FR"/>
        </w:rPr>
      </w:pPr>
      <w:r w:rsidRPr="00954BA2">
        <w:rPr>
          <w:rFonts w:cs="Tahoma"/>
          <w:caps/>
          <w:vertAlign w:val="superscript"/>
          <w:lang w:val="fr-FR"/>
        </w:rPr>
        <w:t>57</w:t>
      </w:r>
      <w:r w:rsidRPr="00954BA2">
        <w:rPr>
          <w:rFonts w:cs="Tahoma"/>
          <w:caps/>
          <w:lang w:val="fr-FR"/>
        </w:rPr>
        <w:t xml:space="preserve"> </w:t>
      </w:r>
      <w:r w:rsidRPr="00954BA2">
        <w:rPr>
          <w:rFonts w:cs="Tahoma"/>
          <w:lang w:val="fr-FR"/>
        </w:rPr>
        <w:t>Exchange Online Protection (SL de Usuario)</w:t>
      </w:r>
      <w:r w:rsidRPr="00954BA2">
        <w:rPr>
          <w:lang w:val="fr-FR"/>
        </w:rPr>
        <w:tab/>
      </w:r>
      <w:r w:rsidRPr="00EC5A33">
        <w:fldChar w:fldCharType="begin"/>
      </w:r>
      <w:r w:rsidRPr="00954BA2">
        <w:rPr>
          <w:lang w:val="fr-FR"/>
        </w:rPr>
        <w:instrText xml:space="preserve"> PAGEREF _Toc361854041 \h </w:instrText>
      </w:r>
      <w:r w:rsidRPr="00EC5A33">
        <w:fldChar w:fldCharType="separate"/>
      </w:r>
      <w:r w:rsidR="005919DA">
        <w:rPr>
          <w:lang w:val="fr-FR"/>
        </w:rPr>
        <w:t>155</w:t>
      </w:r>
      <w:r w:rsidRPr="00EC5A33">
        <w:fldChar w:fldCharType="end"/>
      </w:r>
    </w:p>
    <w:p w:rsidR="00EC5A33" w:rsidRPr="00954BA2" w:rsidRDefault="00EC5A33">
      <w:pPr>
        <w:pStyle w:val="TOC2"/>
        <w:rPr>
          <w:rFonts w:asciiTheme="minorHAnsi" w:eastAsiaTheme="minorEastAsia" w:hAnsiTheme="minorHAnsi" w:cstheme="minorBidi"/>
          <w:sz w:val="22"/>
          <w:szCs w:val="22"/>
          <w:lang w:val="fr-FR"/>
        </w:rPr>
      </w:pPr>
      <w:r w:rsidRPr="00954BA2">
        <w:rPr>
          <w:rFonts w:cs="Tahoma"/>
          <w:caps/>
          <w:vertAlign w:val="superscript"/>
          <w:lang w:val="fr-FR"/>
        </w:rPr>
        <w:t>58</w:t>
      </w:r>
      <w:r w:rsidRPr="00954BA2">
        <w:rPr>
          <w:rFonts w:cs="Tahoma"/>
          <w:caps/>
          <w:lang w:val="fr-FR"/>
        </w:rPr>
        <w:t xml:space="preserve"> </w:t>
      </w:r>
      <w:r w:rsidRPr="00954BA2">
        <w:rPr>
          <w:rFonts w:cs="Tahoma"/>
          <w:lang w:val="fr-FR"/>
        </w:rPr>
        <w:t>Exchange Server 2013 Ediciones Enterprise y Standard</w:t>
      </w:r>
      <w:r w:rsidRPr="00954BA2">
        <w:rPr>
          <w:lang w:val="fr-FR"/>
        </w:rPr>
        <w:tab/>
      </w:r>
      <w:r w:rsidRPr="00EC5A33">
        <w:fldChar w:fldCharType="begin"/>
      </w:r>
      <w:r w:rsidRPr="00954BA2">
        <w:rPr>
          <w:lang w:val="fr-FR"/>
        </w:rPr>
        <w:instrText xml:space="preserve"> PAGEREF _Toc361854042 \h </w:instrText>
      </w:r>
      <w:r w:rsidRPr="00EC5A33">
        <w:fldChar w:fldCharType="separate"/>
      </w:r>
      <w:r w:rsidR="005919DA">
        <w:rPr>
          <w:lang w:val="fr-FR"/>
        </w:rPr>
        <w:t>155</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fr-FR"/>
        </w:rPr>
      </w:pPr>
      <w:r w:rsidRPr="00954BA2">
        <w:rPr>
          <w:caps/>
          <w:vertAlign w:val="superscript"/>
          <w:lang w:val="fr-FR"/>
        </w:rPr>
        <w:t>59</w:t>
      </w:r>
      <w:r w:rsidRPr="00954BA2">
        <w:rPr>
          <w:lang w:val="fr-FR"/>
        </w:rPr>
        <w:t xml:space="preserve"> CAL de Exchange Server 2010 Standard</w:t>
      </w:r>
      <w:r w:rsidRPr="00954BA2">
        <w:rPr>
          <w:lang w:val="fr-FR"/>
        </w:rPr>
        <w:tab/>
      </w:r>
      <w:r w:rsidRPr="00EC5A33">
        <w:fldChar w:fldCharType="begin"/>
      </w:r>
      <w:r w:rsidRPr="00954BA2">
        <w:rPr>
          <w:lang w:val="fr-FR"/>
        </w:rPr>
        <w:instrText xml:space="preserve"> PAGEREF _Toc361854043 \h </w:instrText>
      </w:r>
      <w:r w:rsidRPr="00EC5A33">
        <w:fldChar w:fldCharType="separate"/>
      </w:r>
      <w:r w:rsidR="005919DA">
        <w:rPr>
          <w:lang w:val="fr-FR"/>
        </w:rPr>
        <w:t>156</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fr-FR"/>
        </w:rPr>
      </w:pPr>
      <w:r w:rsidRPr="00954BA2">
        <w:rPr>
          <w:caps/>
          <w:vertAlign w:val="superscript"/>
          <w:lang w:val="fr-FR"/>
        </w:rPr>
        <w:t>60</w:t>
      </w:r>
      <w:r w:rsidRPr="00954BA2">
        <w:rPr>
          <w:lang w:val="fr-FR"/>
        </w:rPr>
        <w:t xml:space="preserve"> Forefront Endpoint Protection</w:t>
      </w:r>
      <w:r w:rsidRPr="00954BA2">
        <w:rPr>
          <w:lang w:val="fr-FR"/>
        </w:rPr>
        <w:tab/>
      </w:r>
      <w:r w:rsidRPr="00EC5A33">
        <w:fldChar w:fldCharType="begin"/>
      </w:r>
      <w:r w:rsidRPr="00954BA2">
        <w:rPr>
          <w:lang w:val="fr-FR"/>
        </w:rPr>
        <w:instrText xml:space="preserve"> PAGEREF _Toc361854044 \h </w:instrText>
      </w:r>
      <w:r w:rsidRPr="00EC5A33">
        <w:fldChar w:fldCharType="separate"/>
      </w:r>
      <w:r w:rsidR="005919DA">
        <w:rPr>
          <w:lang w:val="fr-FR"/>
        </w:rPr>
        <w:t>156</w:t>
      </w:r>
      <w:r w:rsidRPr="00EC5A33">
        <w:fldChar w:fldCharType="end"/>
      </w:r>
    </w:p>
    <w:p w:rsidR="00EC5A33" w:rsidRPr="00EC5A33" w:rsidRDefault="00EC5A33" w:rsidP="0015534B">
      <w:pPr>
        <w:pStyle w:val="TOC3"/>
        <w:rPr>
          <w:rFonts w:asciiTheme="minorHAnsi" w:eastAsiaTheme="minorEastAsia" w:hAnsiTheme="minorHAnsi" w:cstheme="minorBidi"/>
          <w:sz w:val="22"/>
          <w:szCs w:val="22"/>
        </w:rPr>
      </w:pPr>
      <w:r w:rsidRPr="00EC5A33">
        <w:rPr>
          <w:caps/>
          <w:vertAlign w:val="superscript"/>
        </w:rPr>
        <w:t>61</w:t>
      </w:r>
      <w:r w:rsidRPr="00EC5A33">
        <w:rPr>
          <w:caps/>
        </w:rPr>
        <w:t xml:space="preserve"> </w:t>
      </w:r>
      <w:r w:rsidRPr="00EC5A33">
        <w:t>Forefront Identity Manager 2010 R2</w:t>
      </w:r>
      <w:r w:rsidRPr="00EC5A33">
        <w:tab/>
      </w:r>
      <w:r w:rsidRPr="00EC5A33">
        <w:fldChar w:fldCharType="begin"/>
      </w:r>
      <w:r w:rsidRPr="00EC5A33">
        <w:instrText xml:space="preserve"> PAGEREF _Toc361854045 \h </w:instrText>
      </w:r>
      <w:r w:rsidRPr="00EC5A33">
        <w:fldChar w:fldCharType="separate"/>
      </w:r>
      <w:r w:rsidR="005919DA">
        <w:t>157</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caps/>
          <w:vertAlign w:val="superscript"/>
        </w:rPr>
        <w:t>62</w:t>
      </w:r>
      <w:r w:rsidRPr="00EC5A33">
        <w:rPr>
          <w:rFonts w:cs="Tahoma"/>
        </w:rPr>
        <w:t xml:space="preserve"> Forefront Identity Manager 2010 – Windows Live Edition</w:t>
      </w:r>
      <w:r w:rsidRPr="00EC5A33">
        <w:tab/>
      </w:r>
      <w:r w:rsidRPr="00EC5A33">
        <w:fldChar w:fldCharType="begin"/>
      </w:r>
      <w:r w:rsidRPr="00EC5A33">
        <w:instrText xml:space="preserve"> PAGEREF _Toc361854046 \h </w:instrText>
      </w:r>
      <w:r w:rsidRPr="00EC5A33">
        <w:fldChar w:fldCharType="separate"/>
      </w:r>
      <w:r w:rsidR="005919DA">
        <w:t>157</w:t>
      </w:r>
      <w:r w:rsidRPr="00EC5A33">
        <w:fldChar w:fldCharType="end"/>
      </w:r>
    </w:p>
    <w:p w:rsidR="00EC5A33" w:rsidRPr="00EC5A33" w:rsidRDefault="00EC5A33" w:rsidP="0015534B">
      <w:pPr>
        <w:pStyle w:val="TOC3"/>
        <w:rPr>
          <w:rFonts w:asciiTheme="minorHAnsi" w:eastAsiaTheme="minorEastAsia" w:hAnsiTheme="minorHAnsi" w:cstheme="minorBidi"/>
          <w:sz w:val="22"/>
          <w:szCs w:val="22"/>
        </w:rPr>
      </w:pPr>
      <w:r w:rsidRPr="00EC5A33">
        <w:rPr>
          <w:caps/>
          <w:vertAlign w:val="superscript"/>
        </w:rPr>
        <w:t>63</w:t>
      </w:r>
      <w:r w:rsidRPr="00EC5A33">
        <w:t xml:space="preserve"> Forefront Online Protection para Exchange (SL de Dispositivo y de Usuario)</w:t>
      </w:r>
      <w:r w:rsidRPr="00EC5A33">
        <w:tab/>
      </w:r>
      <w:r w:rsidRPr="00EC5A33">
        <w:fldChar w:fldCharType="begin"/>
      </w:r>
      <w:r w:rsidRPr="00EC5A33">
        <w:instrText xml:space="preserve"> PAGEREF _Toc361854047 \h </w:instrText>
      </w:r>
      <w:r w:rsidRPr="00EC5A33">
        <w:fldChar w:fldCharType="separate"/>
      </w:r>
      <w:r w:rsidR="005919DA">
        <w:t>157</w:t>
      </w:r>
      <w:r w:rsidRPr="00EC5A33">
        <w:fldChar w:fldCharType="end"/>
      </w:r>
    </w:p>
    <w:p w:rsidR="00EC5A33" w:rsidRPr="00EC5A33" w:rsidRDefault="00EC5A33" w:rsidP="0015534B">
      <w:pPr>
        <w:pStyle w:val="TOC3"/>
        <w:rPr>
          <w:rFonts w:asciiTheme="minorHAnsi" w:eastAsiaTheme="minorEastAsia" w:hAnsiTheme="minorHAnsi" w:cstheme="minorBidi"/>
          <w:sz w:val="22"/>
          <w:szCs w:val="22"/>
        </w:rPr>
      </w:pPr>
      <w:r w:rsidRPr="00EC5A33">
        <w:rPr>
          <w:caps/>
          <w:vertAlign w:val="superscript"/>
        </w:rPr>
        <w:t>64</w:t>
      </w:r>
      <w:r w:rsidRPr="00EC5A33">
        <w:t xml:space="preserve"> Forefront Protection 2010 para Exchange Server (SL de Usuario y de Dispositivo) y Forefront Protection </w:t>
      </w:r>
      <w:r w:rsidR="00EA0D8A">
        <w:br/>
      </w:r>
      <w:r w:rsidRPr="00EC5A33">
        <w:t xml:space="preserve">2010 para SharePoint (SL de Usuario y de Dispositivo) y Forefront Protection 2010 para Sitios de Internet </w:t>
      </w:r>
      <w:r w:rsidR="00EA0D8A">
        <w:br/>
      </w:r>
      <w:r w:rsidRPr="00EC5A33">
        <w:t>(SL de complemento)</w:t>
      </w:r>
      <w:r w:rsidRPr="00EC5A33">
        <w:tab/>
      </w:r>
      <w:r w:rsidRPr="00EC5A33">
        <w:fldChar w:fldCharType="begin"/>
      </w:r>
      <w:r w:rsidRPr="00EC5A33">
        <w:instrText xml:space="preserve"> PAGEREF _Toc361854048 \h </w:instrText>
      </w:r>
      <w:r w:rsidRPr="00EC5A33">
        <w:fldChar w:fldCharType="separate"/>
      </w:r>
      <w:r w:rsidR="005919DA">
        <w:t>157</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fr-FR"/>
        </w:rPr>
      </w:pPr>
      <w:r w:rsidRPr="00954BA2">
        <w:rPr>
          <w:caps/>
          <w:vertAlign w:val="superscript"/>
          <w:lang w:val="fr-FR"/>
        </w:rPr>
        <w:t>65</w:t>
      </w:r>
      <w:r w:rsidRPr="00954BA2">
        <w:rPr>
          <w:lang w:val="fr-FR"/>
        </w:rPr>
        <w:t xml:space="preserve"> Forefront Protection Suite (Dispositivo y Usuario)</w:t>
      </w:r>
      <w:r w:rsidRPr="00954BA2">
        <w:rPr>
          <w:lang w:val="fr-FR"/>
        </w:rPr>
        <w:tab/>
      </w:r>
      <w:r w:rsidRPr="00EC5A33">
        <w:fldChar w:fldCharType="begin"/>
      </w:r>
      <w:r w:rsidRPr="00954BA2">
        <w:rPr>
          <w:lang w:val="fr-FR"/>
        </w:rPr>
        <w:instrText xml:space="preserve"> PAGEREF _Toc361854049 \h </w:instrText>
      </w:r>
      <w:r w:rsidRPr="00EC5A33">
        <w:fldChar w:fldCharType="separate"/>
      </w:r>
      <w:r w:rsidR="005919DA">
        <w:rPr>
          <w:lang w:val="fr-FR"/>
        </w:rPr>
        <w:t>158</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fr-FR"/>
        </w:rPr>
      </w:pPr>
      <w:r w:rsidRPr="00954BA2">
        <w:rPr>
          <w:caps/>
          <w:vertAlign w:val="superscript"/>
          <w:lang w:val="fr-FR"/>
        </w:rPr>
        <w:t>66</w:t>
      </w:r>
      <w:r w:rsidRPr="00954BA2">
        <w:rPr>
          <w:caps/>
          <w:lang w:val="fr-FR"/>
        </w:rPr>
        <w:t xml:space="preserve"> </w:t>
      </w:r>
      <w:r w:rsidRPr="00954BA2">
        <w:rPr>
          <w:lang w:val="fr-FR"/>
        </w:rPr>
        <w:t>Forefront Security para Office Communications Server (SL de Usuario y de Dispositivo)</w:t>
      </w:r>
      <w:r w:rsidRPr="00954BA2">
        <w:rPr>
          <w:lang w:val="fr-FR"/>
        </w:rPr>
        <w:tab/>
      </w:r>
      <w:r w:rsidRPr="00EC5A33">
        <w:fldChar w:fldCharType="begin"/>
      </w:r>
      <w:r w:rsidRPr="00954BA2">
        <w:rPr>
          <w:lang w:val="fr-FR"/>
        </w:rPr>
        <w:instrText xml:space="preserve"> PAGEREF _Toc361854050 \h </w:instrText>
      </w:r>
      <w:r w:rsidRPr="00EC5A33">
        <w:fldChar w:fldCharType="separate"/>
      </w:r>
      <w:r w:rsidR="005919DA">
        <w:rPr>
          <w:lang w:val="fr-FR"/>
        </w:rPr>
        <w:t>159</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fr-FR"/>
        </w:rPr>
      </w:pPr>
      <w:r w:rsidRPr="00954BA2">
        <w:rPr>
          <w:caps/>
          <w:vertAlign w:val="superscript"/>
          <w:lang w:val="fr-FR"/>
        </w:rPr>
        <w:t>67</w:t>
      </w:r>
      <w:r w:rsidRPr="00954BA2">
        <w:rPr>
          <w:caps/>
          <w:lang w:val="fr-FR"/>
        </w:rPr>
        <w:t xml:space="preserve"> </w:t>
      </w:r>
      <w:r w:rsidRPr="00954BA2">
        <w:rPr>
          <w:lang w:val="fr-FR"/>
        </w:rPr>
        <w:t>Servicio de protección de Forefront Threat Management Gateway, edición Web</w:t>
      </w:r>
      <w:r w:rsidRPr="00954BA2">
        <w:rPr>
          <w:lang w:val="fr-FR"/>
        </w:rPr>
        <w:tab/>
      </w:r>
      <w:r w:rsidRPr="00EC5A33">
        <w:fldChar w:fldCharType="begin"/>
      </w:r>
      <w:r w:rsidRPr="00954BA2">
        <w:rPr>
          <w:lang w:val="fr-FR"/>
        </w:rPr>
        <w:instrText xml:space="preserve"> PAGEREF _Toc361854051 \h </w:instrText>
      </w:r>
      <w:r w:rsidRPr="00EC5A33">
        <w:fldChar w:fldCharType="separate"/>
      </w:r>
      <w:r w:rsidR="005919DA">
        <w:rPr>
          <w:lang w:val="fr-FR"/>
        </w:rPr>
        <w:t>159</w:t>
      </w:r>
      <w:r w:rsidRPr="00EC5A33">
        <w:fldChar w:fldCharType="end"/>
      </w:r>
    </w:p>
    <w:p w:rsidR="00EC5A33" w:rsidRPr="00EC5A33" w:rsidRDefault="00EC5A33" w:rsidP="0015534B">
      <w:pPr>
        <w:pStyle w:val="TOC3"/>
        <w:rPr>
          <w:rFonts w:asciiTheme="minorHAnsi" w:eastAsiaTheme="minorEastAsia" w:hAnsiTheme="minorHAnsi" w:cstheme="minorBidi"/>
          <w:sz w:val="22"/>
          <w:szCs w:val="22"/>
        </w:rPr>
      </w:pPr>
      <w:r w:rsidRPr="00EC5A33">
        <w:rPr>
          <w:caps/>
          <w:vertAlign w:val="superscript"/>
        </w:rPr>
        <w:t>68</w:t>
      </w:r>
      <w:r w:rsidRPr="00EC5A33">
        <w:rPr>
          <w:caps/>
        </w:rPr>
        <w:t xml:space="preserve"> </w:t>
      </w:r>
      <w:r w:rsidRPr="00EC5A33">
        <w:t>Forefront Unified Access Gateway 2010</w:t>
      </w:r>
      <w:r w:rsidRPr="00EC5A33">
        <w:tab/>
      </w:r>
      <w:r w:rsidRPr="00EC5A33">
        <w:fldChar w:fldCharType="begin"/>
      </w:r>
      <w:r w:rsidRPr="00EC5A33">
        <w:instrText xml:space="preserve"> PAGEREF _Toc361854052 \h </w:instrText>
      </w:r>
      <w:r w:rsidRPr="00EC5A33">
        <w:fldChar w:fldCharType="separate"/>
      </w:r>
      <w:r w:rsidR="005919DA">
        <w:t>159</w:t>
      </w:r>
      <w:r w:rsidRPr="00EC5A33">
        <w:fldChar w:fldCharType="end"/>
      </w:r>
    </w:p>
    <w:p w:rsidR="00EC5A33" w:rsidRPr="00EC5A33" w:rsidRDefault="00EC5A33" w:rsidP="0015534B">
      <w:pPr>
        <w:pStyle w:val="TOC3"/>
        <w:rPr>
          <w:rFonts w:asciiTheme="minorHAnsi" w:eastAsiaTheme="minorEastAsia" w:hAnsiTheme="minorHAnsi" w:cstheme="minorBidi"/>
          <w:sz w:val="22"/>
          <w:szCs w:val="22"/>
        </w:rPr>
      </w:pPr>
      <w:r w:rsidRPr="00EC5A33">
        <w:rPr>
          <w:caps/>
          <w:vertAlign w:val="superscript"/>
        </w:rPr>
        <w:t>69</w:t>
      </w:r>
      <w:r w:rsidRPr="00EC5A33">
        <w:rPr>
          <w:caps/>
        </w:rPr>
        <w:t xml:space="preserve"> </w:t>
      </w:r>
      <w:r w:rsidRPr="00EC5A33">
        <w:t>HPC Pack 2008 R2 Enterprise</w:t>
      </w:r>
      <w:r w:rsidRPr="00EC5A33">
        <w:tab/>
      </w:r>
      <w:r w:rsidRPr="00EC5A33">
        <w:fldChar w:fldCharType="begin"/>
      </w:r>
      <w:r w:rsidRPr="00EC5A33">
        <w:instrText xml:space="preserve"> PAGEREF _Toc361854053 \h </w:instrText>
      </w:r>
      <w:r w:rsidRPr="00EC5A33">
        <w:fldChar w:fldCharType="separate"/>
      </w:r>
      <w:r w:rsidR="005919DA">
        <w:t>159</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fr-FR"/>
        </w:rPr>
      </w:pPr>
      <w:r w:rsidRPr="00954BA2">
        <w:rPr>
          <w:caps/>
          <w:vertAlign w:val="superscript"/>
          <w:lang w:val="fr-FR"/>
        </w:rPr>
        <w:t>70</w:t>
      </w:r>
      <w:r w:rsidRPr="00954BA2">
        <w:rPr>
          <w:lang w:val="fr-FR"/>
        </w:rPr>
        <w:t xml:space="preserve"> Cupones de examen de Learning Solutions MCP</w:t>
      </w:r>
      <w:r w:rsidRPr="00954BA2">
        <w:rPr>
          <w:lang w:val="fr-FR"/>
        </w:rPr>
        <w:tab/>
      </w:r>
      <w:r w:rsidRPr="00EC5A33">
        <w:fldChar w:fldCharType="begin"/>
      </w:r>
      <w:r w:rsidRPr="00954BA2">
        <w:rPr>
          <w:lang w:val="fr-FR"/>
        </w:rPr>
        <w:instrText xml:space="preserve"> PAGEREF _Toc361854054 \h </w:instrText>
      </w:r>
      <w:r w:rsidRPr="00EC5A33">
        <w:fldChar w:fldCharType="separate"/>
      </w:r>
      <w:r w:rsidR="005919DA">
        <w:rPr>
          <w:lang w:val="fr-FR"/>
        </w:rPr>
        <w:t>160</w:t>
      </w:r>
      <w:r w:rsidRPr="00EC5A33">
        <w:fldChar w:fldCharType="end"/>
      </w:r>
    </w:p>
    <w:p w:rsidR="00EC5A33" w:rsidRPr="00954BA2" w:rsidRDefault="00EC5A33">
      <w:pPr>
        <w:pStyle w:val="TOC2"/>
        <w:rPr>
          <w:rFonts w:asciiTheme="minorHAnsi" w:eastAsiaTheme="minorEastAsia" w:hAnsiTheme="minorHAnsi" w:cstheme="minorBidi"/>
          <w:sz w:val="22"/>
          <w:szCs w:val="22"/>
          <w:lang w:val="fr-FR"/>
        </w:rPr>
      </w:pPr>
      <w:r w:rsidRPr="00954BA2">
        <w:rPr>
          <w:rFonts w:cs="Tahoma"/>
          <w:caps/>
          <w:vertAlign w:val="superscript"/>
          <w:lang w:val="fr-FR"/>
        </w:rPr>
        <w:t>71</w:t>
      </w:r>
      <w:r w:rsidRPr="00954BA2">
        <w:rPr>
          <w:rFonts w:cs="Tahoma"/>
          <w:lang w:val="fr-FR"/>
        </w:rPr>
        <w:t xml:space="preserve"> Lync Online Plan 1, 2 y 3</w:t>
      </w:r>
      <w:r w:rsidRPr="00954BA2">
        <w:rPr>
          <w:lang w:val="fr-FR"/>
        </w:rPr>
        <w:tab/>
      </w:r>
      <w:r w:rsidRPr="00EC5A33">
        <w:fldChar w:fldCharType="begin"/>
      </w:r>
      <w:r w:rsidRPr="00954BA2">
        <w:rPr>
          <w:lang w:val="fr-FR"/>
        </w:rPr>
        <w:instrText xml:space="preserve"> PAGEREF _Toc361854055 \h </w:instrText>
      </w:r>
      <w:r w:rsidRPr="00EC5A33">
        <w:fldChar w:fldCharType="separate"/>
      </w:r>
      <w:r w:rsidR="005919DA">
        <w:rPr>
          <w:lang w:val="fr-FR"/>
        </w:rPr>
        <w:t>160</w:t>
      </w:r>
      <w:r w:rsidRPr="00EC5A33">
        <w:fldChar w:fldCharType="end"/>
      </w:r>
    </w:p>
    <w:p w:rsidR="00EC5A33" w:rsidRPr="00954BA2" w:rsidRDefault="00EC5A33">
      <w:pPr>
        <w:pStyle w:val="TOC2"/>
        <w:rPr>
          <w:rFonts w:asciiTheme="minorHAnsi" w:eastAsiaTheme="minorEastAsia" w:hAnsiTheme="minorHAnsi" w:cstheme="minorBidi"/>
          <w:sz w:val="22"/>
          <w:szCs w:val="22"/>
          <w:lang w:val="fr-FR"/>
        </w:rPr>
      </w:pPr>
      <w:r w:rsidRPr="00954BA2">
        <w:rPr>
          <w:rFonts w:cs="Tahoma"/>
          <w:caps/>
          <w:vertAlign w:val="superscript"/>
          <w:lang w:val="fr-FR"/>
        </w:rPr>
        <w:t>72</w:t>
      </w:r>
      <w:r w:rsidRPr="00954BA2">
        <w:rPr>
          <w:rFonts w:cs="Tahoma"/>
          <w:caps/>
          <w:lang w:val="fr-FR"/>
        </w:rPr>
        <w:t xml:space="preserve"> </w:t>
      </w:r>
      <w:r w:rsidRPr="00954BA2">
        <w:rPr>
          <w:rFonts w:cs="Tahoma"/>
          <w:lang w:val="fr-FR"/>
        </w:rPr>
        <w:t>Lync Server 2013</w:t>
      </w:r>
      <w:r w:rsidRPr="00954BA2">
        <w:rPr>
          <w:lang w:val="fr-FR"/>
        </w:rPr>
        <w:tab/>
      </w:r>
      <w:r w:rsidRPr="00EC5A33">
        <w:fldChar w:fldCharType="begin"/>
      </w:r>
      <w:r w:rsidRPr="00954BA2">
        <w:rPr>
          <w:lang w:val="fr-FR"/>
        </w:rPr>
        <w:instrText xml:space="preserve"> PAGEREF _Toc361854056 \h </w:instrText>
      </w:r>
      <w:r w:rsidRPr="00EC5A33">
        <w:fldChar w:fldCharType="separate"/>
      </w:r>
      <w:r w:rsidR="005919DA">
        <w:rPr>
          <w:lang w:val="fr-FR"/>
        </w:rPr>
        <w:t>161</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fr-FR"/>
        </w:rPr>
      </w:pPr>
      <w:r w:rsidRPr="00954BA2">
        <w:rPr>
          <w:vertAlign w:val="superscript"/>
          <w:lang w:val="fr-FR"/>
        </w:rPr>
        <w:t>73</w:t>
      </w:r>
      <w:r w:rsidRPr="00954BA2">
        <w:rPr>
          <w:lang w:val="fr-FR"/>
        </w:rPr>
        <w:t xml:space="preserve"> Microsoft Dynamics AX 2012 R2</w:t>
      </w:r>
      <w:r w:rsidRPr="00954BA2">
        <w:rPr>
          <w:lang w:val="fr-FR"/>
        </w:rPr>
        <w:tab/>
      </w:r>
      <w:r w:rsidRPr="00EC5A33">
        <w:fldChar w:fldCharType="begin"/>
      </w:r>
      <w:r w:rsidRPr="00954BA2">
        <w:rPr>
          <w:lang w:val="fr-FR"/>
        </w:rPr>
        <w:instrText xml:space="preserve"> PAGEREF _Toc361854057 \h </w:instrText>
      </w:r>
      <w:r w:rsidRPr="00EC5A33">
        <w:fldChar w:fldCharType="separate"/>
      </w:r>
      <w:r w:rsidR="005919DA">
        <w:rPr>
          <w:lang w:val="fr-FR"/>
        </w:rPr>
        <w:t>162</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fr-FR"/>
        </w:rPr>
      </w:pPr>
      <w:r w:rsidRPr="00954BA2">
        <w:rPr>
          <w:vertAlign w:val="superscript"/>
          <w:lang w:val="fr-FR"/>
        </w:rPr>
        <w:t>74</w:t>
      </w:r>
      <w:r w:rsidRPr="00954BA2">
        <w:rPr>
          <w:lang w:val="fr-FR"/>
        </w:rPr>
        <w:t xml:space="preserve"> Microsoft Dynamics CRM 2011</w:t>
      </w:r>
      <w:r w:rsidRPr="00954BA2">
        <w:rPr>
          <w:lang w:val="fr-FR"/>
        </w:rPr>
        <w:tab/>
      </w:r>
      <w:r w:rsidRPr="00EC5A33">
        <w:fldChar w:fldCharType="begin"/>
      </w:r>
      <w:r w:rsidRPr="00954BA2">
        <w:rPr>
          <w:lang w:val="fr-FR"/>
        </w:rPr>
        <w:instrText xml:space="preserve"> PAGEREF _Toc361854058 \h </w:instrText>
      </w:r>
      <w:r w:rsidRPr="00EC5A33">
        <w:fldChar w:fldCharType="separate"/>
      </w:r>
      <w:r w:rsidR="005919DA">
        <w:rPr>
          <w:lang w:val="fr-FR"/>
        </w:rPr>
        <w:t>163</w:t>
      </w:r>
      <w:r w:rsidRPr="00EC5A33">
        <w:fldChar w:fldCharType="end"/>
      </w:r>
    </w:p>
    <w:p w:rsidR="00EC5A33" w:rsidRPr="00954BA2" w:rsidRDefault="00EC5A33">
      <w:pPr>
        <w:pStyle w:val="TOC2"/>
        <w:rPr>
          <w:rFonts w:asciiTheme="minorHAnsi" w:eastAsiaTheme="minorEastAsia" w:hAnsiTheme="minorHAnsi" w:cstheme="minorBidi"/>
          <w:sz w:val="22"/>
          <w:szCs w:val="22"/>
          <w:lang w:val="fr-FR"/>
        </w:rPr>
      </w:pPr>
      <w:r w:rsidRPr="00954BA2">
        <w:rPr>
          <w:rFonts w:cs="Tahoma"/>
          <w:caps/>
          <w:vertAlign w:val="superscript"/>
          <w:lang w:val="fr-FR"/>
        </w:rPr>
        <w:t>75</w:t>
      </w:r>
      <w:r w:rsidRPr="00954BA2">
        <w:rPr>
          <w:rFonts w:cs="Tahoma"/>
          <w:caps/>
          <w:lang w:val="fr-FR"/>
        </w:rPr>
        <w:t xml:space="preserve"> </w:t>
      </w:r>
      <w:r w:rsidRPr="00954BA2">
        <w:rPr>
          <w:rFonts w:cs="Tahoma"/>
          <w:lang w:val="fr-FR"/>
        </w:rPr>
        <w:t>Microsoft Dynamics CRM 2011 Server</w:t>
      </w:r>
      <w:r w:rsidRPr="00954BA2">
        <w:rPr>
          <w:lang w:val="fr-FR"/>
        </w:rPr>
        <w:tab/>
      </w:r>
      <w:r w:rsidRPr="00EC5A33">
        <w:fldChar w:fldCharType="begin"/>
      </w:r>
      <w:r w:rsidRPr="00954BA2">
        <w:rPr>
          <w:lang w:val="fr-FR"/>
        </w:rPr>
        <w:instrText xml:space="preserve"> PAGEREF _Toc361854059 \h </w:instrText>
      </w:r>
      <w:r w:rsidRPr="00EC5A33">
        <w:fldChar w:fldCharType="separate"/>
      </w:r>
      <w:r w:rsidR="005919DA">
        <w:rPr>
          <w:lang w:val="fr-FR"/>
        </w:rPr>
        <w:t>171</w:t>
      </w:r>
      <w:r w:rsidRPr="00EC5A33">
        <w:fldChar w:fldCharType="end"/>
      </w:r>
    </w:p>
    <w:p w:rsidR="00EC5A33" w:rsidRPr="00954BA2" w:rsidRDefault="00EC5A33">
      <w:pPr>
        <w:pStyle w:val="TOC2"/>
        <w:rPr>
          <w:rFonts w:asciiTheme="minorHAnsi" w:eastAsiaTheme="minorEastAsia" w:hAnsiTheme="minorHAnsi" w:cstheme="minorBidi"/>
          <w:sz w:val="22"/>
          <w:szCs w:val="22"/>
          <w:lang w:val="fr-FR"/>
        </w:rPr>
      </w:pPr>
      <w:r w:rsidRPr="00954BA2">
        <w:rPr>
          <w:rFonts w:cs="Tahoma"/>
          <w:caps/>
          <w:vertAlign w:val="superscript"/>
          <w:lang w:val="fr-FR"/>
        </w:rPr>
        <w:t>76</w:t>
      </w:r>
      <w:r w:rsidRPr="00954BA2">
        <w:rPr>
          <w:rFonts w:cs="Tahoma"/>
          <w:lang w:val="fr-FR"/>
        </w:rPr>
        <w:t xml:space="preserve"> Office 365 Enterprise E1</w:t>
      </w:r>
      <w:r w:rsidRPr="00954BA2">
        <w:rPr>
          <w:lang w:val="fr-FR"/>
        </w:rPr>
        <w:tab/>
      </w:r>
      <w:r w:rsidRPr="00EC5A33">
        <w:fldChar w:fldCharType="begin"/>
      </w:r>
      <w:r w:rsidRPr="00954BA2">
        <w:rPr>
          <w:lang w:val="fr-FR"/>
        </w:rPr>
        <w:instrText xml:space="preserve"> PAGEREF _Toc361854060 \h </w:instrText>
      </w:r>
      <w:r w:rsidRPr="00EC5A33">
        <w:fldChar w:fldCharType="separate"/>
      </w:r>
      <w:r w:rsidR="005919DA">
        <w:rPr>
          <w:lang w:val="fr-FR"/>
        </w:rPr>
        <w:t>172</w:t>
      </w:r>
      <w:r w:rsidRPr="00EC5A33">
        <w:fldChar w:fldCharType="end"/>
      </w:r>
    </w:p>
    <w:p w:rsidR="00EC5A33" w:rsidRPr="00954BA2" w:rsidRDefault="00EC5A33">
      <w:pPr>
        <w:pStyle w:val="TOC2"/>
        <w:rPr>
          <w:rFonts w:asciiTheme="minorHAnsi" w:eastAsiaTheme="minorEastAsia" w:hAnsiTheme="minorHAnsi" w:cstheme="minorBidi"/>
          <w:sz w:val="22"/>
          <w:szCs w:val="22"/>
          <w:lang w:val="fr-FR"/>
        </w:rPr>
      </w:pPr>
      <w:r w:rsidRPr="00954BA2">
        <w:rPr>
          <w:rFonts w:cs="Tahoma"/>
          <w:caps/>
          <w:vertAlign w:val="superscript"/>
          <w:lang w:val="fr-FR"/>
        </w:rPr>
        <w:t>77</w:t>
      </w:r>
      <w:r w:rsidRPr="00954BA2">
        <w:rPr>
          <w:rFonts w:cs="Tahoma"/>
          <w:caps/>
          <w:lang w:val="fr-FR"/>
        </w:rPr>
        <w:t xml:space="preserve"> </w:t>
      </w:r>
      <w:r w:rsidRPr="00954BA2">
        <w:rPr>
          <w:rFonts w:cs="Tahoma"/>
          <w:lang w:val="fr-FR"/>
        </w:rPr>
        <w:t>Office 365 Enterprise K1 y K2 (SL de Usuario)</w:t>
      </w:r>
      <w:r w:rsidRPr="00954BA2">
        <w:rPr>
          <w:lang w:val="fr-FR"/>
        </w:rPr>
        <w:tab/>
      </w:r>
      <w:r w:rsidRPr="00EC5A33">
        <w:fldChar w:fldCharType="begin"/>
      </w:r>
      <w:r w:rsidRPr="00954BA2">
        <w:rPr>
          <w:lang w:val="fr-FR"/>
        </w:rPr>
        <w:instrText xml:space="preserve"> PAGEREF _Toc361854061 \h </w:instrText>
      </w:r>
      <w:r w:rsidRPr="00EC5A33">
        <w:fldChar w:fldCharType="separate"/>
      </w:r>
      <w:r w:rsidR="005919DA">
        <w:rPr>
          <w:lang w:val="fr-FR"/>
        </w:rPr>
        <w:t>172</w:t>
      </w:r>
      <w:r w:rsidRPr="00EC5A33">
        <w:fldChar w:fldCharType="end"/>
      </w:r>
    </w:p>
    <w:p w:rsidR="00EC5A33" w:rsidRPr="00954BA2" w:rsidRDefault="00EC5A33">
      <w:pPr>
        <w:pStyle w:val="TOC2"/>
        <w:rPr>
          <w:rFonts w:asciiTheme="minorHAnsi" w:eastAsiaTheme="minorEastAsia" w:hAnsiTheme="minorHAnsi" w:cstheme="minorBidi"/>
          <w:sz w:val="22"/>
          <w:szCs w:val="22"/>
          <w:lang w:val="fr-FR"/>
        </w:rPr>
      </w:pPr>
      <w:r w:rsidRPr="00954BA2">
        <w:rPr>
          <w:rFonts w:cs="Tahoma"/>
          <w:caps/>
          <w:vertAlign w:val="superscript"/>
          <w:lang w:val="fr-FR"/>
        </w:rPr>
        <w:t>78</w:t>
      </w:r>
      <w:r w:rsidRPr="00954BA2">
        <w:rPr>
          <w:rFonts w:cs="Tahoma"/>
          <w:lang w:val="fr-FR"/>
        </w:rPr>
        <w:t xml:space="preserve"> Office 365 Administración Pública G1-G4</w:t>
      </w:r>
      <w:r w:rsidRPr="00954BA2">
        <w:rPr>
          <w:lang w:val="fr-FR"/>
        </w:rPr>
        <w:tab/>
      </w:r>
      <w:r w:rsidRPr="00EC5A33">
        <w:fldChar w:fldCharType="begin"/>
      </w:r>
      <w:r w:rsidRPr="00954BA2">
        <w:rPr>
          <w:lang w:val="fr-FR"/>
        </w:rPr>
        <w:instrText xml:space="preserve"> PAGEREF _Toc361854062 \h </w:instrText>
      </w:r>
      <w:r w:rsidRPr="00EC5A33">
        <w:fldChar w:fldCharType="separate"/>
      </w:r>
      <w:r w:rsidR="005919DA">
        <w:rPr>
          <w:lang w:val="fr-FR"/>
        </w:rPr>
        <w:t>172</w:t>
      </w:r>
      <w:r w:rsidRPr="00EC5A33">
        <w:fldChar w:fldCharType="end"/>
      </w:r>
    </w:p>
    <w:p w:rsidR="00EC5A33" w:rsidRPr="00954BA2" w:rsidRDefault="00EC5A33">
      <w:pPr>
        <w:pStyle w:val="TOC2"/>
        <w:rPr>
          <w:rFonts w:asciiTheme="minorHAnsi" w:eastAsiaTheme="minorEastAsia" w:hAnsiTheme="minorHAnsi" w:cstheme="minorBidi"/>
          <w:sz w:val="22"/>
          <w:szCs w:val="22"/>
          <w:lang w:val="fr-FR"/>
        </w:rPr>
      </w:pPr>
      <w:r w:rsidRPr="00954BA2">
        <w:rPr>
          <w:rFonts w:cs="Tahoma"/>
          <w:caps/>
          <w:vertAlign w:val="superscript"/>
          <w:lang w:val="fr-FR"/>
        </w:rPr>
        <w:t>79</w:t>
      </w:r>
      <w:r w:rsidRPr="00954BA2">
        <w:rPr>
          <w:rFonts w:cs="Tahoma"/>
          <w:lang w:val="fr-FR"/>
        </w:rPr>
        <w:t xml:space="preserve"> SharePoint Online Plan 1 y 2</w:t>
      </w:r>
      <w:r w:rsidRPr="00954BA2">
        <w:rPr>
          <w:lang w:val="fr-FR"/>
        </w:rPr>
        <w:tab/>
      </w:r>
      <w:r w:rsidRPr="00EC5A33">
        <w:fldChar w:fldCharType="begin"/>
      </w:r>
      <w:r w:rsidRPr="00954BA2">
        <w:rPr>
          <w:lang w:val="fr-FR"/>
        </w:rPr>
        <w:instrText xml:space="preserve"> PAGEREF _Toc361854063 \h </w:instrText>
      </w:r>
      <w:r w:rsidRPr="00EC5A33">
        <w:fldChar w:fldCharType="separate"/>
      </w:r>
      <w:r w:rsidR="005919DA">
        <w:rPr>
          <w:lang w:val="fr-FR"/>
        </w:rPr>
        <w:t>174</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caps/>
          <w:vertAlign w:val="superscript"/>
        </w:rPr>
        <w:t>80</w:t>
      </w:r>
      <w:r w:rsidRPr="00EC5A33">
        <w:rPr>
          <w:rFonts w:cs="Tahoma"/>
          <w:caps/>
        </w:rPr>
        <w:t xml:space="preserve"> </w:t>
      </w:r>
      <w:r w:rsidRPr="00EC5A33">
        <w:rPr>
          <w:rFonts w:cs="Tahoma"/>
        </w:rPr>
        <w:t>SharePoint Server 2013</w:t>
      </w:r>
      <w:r w:rsidRPr="00EC5A33">
        <w:tab/>
      </w:r>
      <w:r w:rsidRPr="00EC5A33">
        <w:fldChar w:fldCharType="begin"/>
      </w:r>
      <w:r w:rsidRPr="00EC5A33">
        <w:instrText xml:space="preserve"> PAGEREF _Toc361854064 \h </w:instrText>
      </w:r>
      <w:r w:rsidRPr="00EC5A33">
        <w:fldChar w:fldCharType="separate"/>
      </w:r>
      <w:r w:rsidR="005919DA">
        <w:t>174</w:t>
      </w:r>
      <w:r w:rsidRPr="00EC5A33">
        <w:fldChar w:fldCharType="end"/>
      </w:r>
    </w:p>
    <w:p w:rsidR="00EC5A33" w:rsidRPr="00EC5A33" w:rsidRDefault="00EC5A33" w:rsidP="0015534B">
      <w:pPr>
        <w:pStyle w:val="TOC3"/>
        <w:rPr>
          <w:rFonts w:asciiTheme="minorHAnsi" w:eastAsiaTheme="minorEastAsia" w:hAnsiTheme="minorHAnsi" w:cstheme="minorBidi"/>
          <w:sz w:val="22"/>
          <w:szCs w:val="22"/>
        </w:rPr>
      </w:pPr>
      <w:r w:rsidRPr="00EC5A33">
        <w:rPr>
          <w:caps/>
          <w:vertAlign w:val="superscript"/>
        </w:rPr>
        <w:t>81</w:t>
      </w:r>
      <w:r w:rsidRPr="00EC5A33">
        <w:t xml:space="preserve"> SQL Server</w:t>
      </w:r>
      <w:r w:rsidRPr="00EC5A33">
        <w:rPr>
          <w:vertAlign w:val="superscript"/>
        </w:rPr>
        <w:t>®</w:t>
      </w:r>
      <w:r w:rsidRPr="00EC5A33">
        <w:t xml:space="preserve"> 2008 R2 Datacenter</w:t>
      </w:r>
      <w:r w:rsidRPr="00EC5A33">
        <w:tab/>
      </w:r>
      <w:r w:rsidRPr="00EC5A33">
        <w:fldChar w:fldCharType="begin"/>
      </w:r>
      <w:r w:rsidRPr="00EC5A33">
        <w:instrText xml:space="preserve"> PAGEREF _Toc361854065 \h </w:instrText>
      </w:r>
      <w:r w:rsidRPr="00EC5A33">
        <w:fldChar w:fldCharType="separate"/>
      </w:r>
      <w:r w:rsidR="005919DA">
        <w:t>176</w:t>
      </w:r>
      <w:r w:rsidRPr="00EC5A33">
        <w:fldChar w:fldCharType="end"/>
      </w:r>
    </w:p>
    <w:p w:rsidR="00EC5A33" w:rsidRPr="00EC5A33" w:rsidRDefault="00EC5A33" w:rsidP="0015534B">
      <w:pPr>
        <w:pStyle w:val="TOC3"/>
        <w:rPr>
          <w:rFonts w:asciiTheme="minorHAnsi" w:eastAsiaTheme="minorEastAsia" w:hAnsiTheme="minorHAnsi" w:cstheme="minorBidi"/>
          <w:sz w:val="22"/>
          <w:szCs w:val="22"/>
        </w:rPr>
      </w:pPr>
      <w:r w:rsidRPr="00EC5A33">
        <w:rPr>
          <w:caps/>
          <w:vertAlign w:val="superscript"/>
        </w:rPr>
        <w:t>82</w:t>
      </w:r>
      <w:r w:rsidRPr="00EC5A33">
        <w:rPr>
          <w:caps/>
        </w:rPr>
        <w:t xml:space="preserve"> </w:t>
      </w:r>
      <w:r w:rsidRPr="00EC5A33">
        <w:t>SQL Server</w:t>
      </w:r>
      <w:r w:rsidRPr="00EC5A33">
        <w:rPr>
          <w:vertAlign w:val="superscript"/>
        </w:rPr>
        <w:t>®</w:t>
      </w:r>
      <w:r w:rsidRPr="00EC5A33">
        <w:t xml:space="preserve"> 2008 R2 Small Business</w:t>
      </w:r>
      <w:r w:rsidRPr="00EC5A33">
        <w:tab/>
      </w:r>
      <w:r w:rsidRPr="00EC5A33">
        <w:fldChar w:fldCharType="begin"/>
      </w:r>
      <w:r w:rsidRPr="00EC5A33">
        <w:instrText xml:space="preserve"> PAGEREF _Toc361854066 \h </w:instrText>
      </w:r>
      <w:r w:rsidRPr="00EC5A33">
        <w:fldChar w:fldCharType="separate"/>
      </w:r>
      <w:r w:rsidR="005919DA">
        <w:t>178</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pt-BR"/>
        </w:rPr>
      </w:pPr>
      <w:r w:rsidRPr="00954BA2">
        <w:rPr>
          <w:caps/>
          <w:vertAlign w:val="superscript"/>
          <w:lang w:val="pt-BR"/>
        </w:rPr>
        <w:t>83</w:t>
      </w:r>
      <w:r w:rsidRPr="00954BA2">
        <w:rPr>
          <w:lang w:val="pt-BR"/>
        </w:rPr>
        <w:t xml:space="preserve"> SQL Server</w:t>
      </w:r>
      <w:r w:rsidRPr="00954BA2">
        <w:rPr>
          <w:vertAlign w:val="superscript"/>
          <w:lang w:val="pt-BR"/>
        </w:rPr>
        <w:t>®</w:t>
      </w:r>
      <w:r w:rsidRPr="00954BA2">
        <w:rPr>
          <w:lang w:val="pt-BR"/>
        </w:rPr>
        <w:t xml:space="preserve"> 2008 R2 Web Por Procesador</w:t>
      </w:r>
      <w:r w:rsidRPr="00954BA2">
        <w:rPr>
          <w:lang w:val="pt-BR"/>
        </w:rPr>
        <w:tab/>
      </w:r>
      <w:r w:rsidRPr="00EC5A33">
        <w:fldChar w:fldCharType="begin"/>
      </w:r>
      <w:r w:rsidRPr="00954BA2">
        <w:rPr>
          <w:lang w:val="pt-BR"/>
        </w:rPr>
        <w:instrText xml:space="preserve"> PAGEREF _Toc361854067 \h </w:instrText>
      </w:r>
      <w:r w:rsidRPr="00EC5A33">
        <w:fldChar w:fldCharType="separate"/>
      </w:r>
      <w:r w:rsidR="005919DA">
        <w:rPr>
          <w:lang w:val="pt-BR"/>
        </w:rPr>
        <w:t>179</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pt-BR"/>
        </w:rPr>
      </w:pPr>
      <w:r w:rsidRPr="00954BA2">
        <w:rPr>
          <w:vertAlign w:val="superscript"/>
          <w:lang w:val="pt-BR"/>
        </w:rPr>
        <w:t>84</w:t>
      </w:r>
      <w:r w:rsidRPr="00954BA2">
        <w:rPr>
          <w:lang w:val="pt-BR"/>
        </w:rPr>
        <w:t xml:space="preserve"> SQL Server</w:t>
      </w:r>
      <w:r w:rsidRPr="00954BA2">
        <w:rPr>
          <w:vertAlign w:val="superscript"/>
          <w:lang w:val="pt-BR"/>
        </w:rPr>
        <w:t>®</w:t>
      </w:r>
      <w:r w:rsidRPr="00954BA2">
        <w:rPr>
          <w:lang w:val="pt-BR"/>
        </w:rPr>
        <w:t xml:space="preserve"> 2008 R2 Workgroup (Complemento de 5 Clientes)</w:t>
      </w:r>
      <w:r w:rsidRPr="00954BA2">
        <w:rPr>
          <w:lang w:val="pt-BR"/>
        </w:rPr>
        <w:tab/>
      </w:r>
      <w:r w:rsidRPr="00EC5A33">
        <w:fldChar w:fldCharType="begin"/>
      </w:r>
      <w:r w:rsidRPr="00954BA2">
        <w:rPr>
          <w:lang w:val="pt-BR"/>
        </w:rPr>
        <w:instrText xml:space="preserve"> PAGEREF _Toc361854068 \h </w:instrText>
      </w:r>
      <w:r w:rsidRPr="00EC5A33">
        <w:fldChar w:fldCharType="separate"/>
      </w:r>
      <w:r w:rsidR="005919DA">
        <w:rPr>
          <w:lang w:val="pt-BR"/>
        </w:rPr>
        <w:t>181</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pt-BR"/>
        </w:rPr>
      </w:pPr>
      <w:r w:rsidRPr="00954BA2">
        <w:rPr>
          <w:vertAlign w:val="superscript"/>
          <w:lang w:val="pt-BR"/>
        </w:rPr>
        <w:t>85</w:t>
      </w:r>
      <w:r w:rsidRPr="00954BA2">
        <w:rPr>
          <w:lang w:val="pt-BR"/>
        </w:rPr>
        <w:t xml:space="preserve"> SQL Server</w:t>
      </w:r>
      <w:r w:rsidRPr="00954BA2">
        <w:rPr>
          <w:vertAlign w:val="superscript"/>
          <w:lang w:val="pt-BR"/>
        </w:rPr>
        <w:t>®</w:t>
      </w:r>
      <w:r w:rsidRPr="00954BA2">
        <w:rPr>
          <w:lang w:val="pt-BR"/>
        </w:rPr>
        <w:t xml:space="preserve"> 2008 R2 Workgroup por Procesador</w:t>
      </w:r>
      <w:r w:rsidRPr="00954BA2">
        <w:rPr>
          <w:lang w:val="pt-BR"/>
        </w:rPr>
        <w:tab/>
      </w:r>
      <w:r w:rsidRPr="00EC5A33">
        <w:fldChar w:fldCharType="begin"/>
      </w:r>
      <w:r w:rsidRPr="00954BA2">
        <w:rPr>
          <w:lang w:val="pt-BR"/>
        </w:rPr>
        <w:instrText xml:space="preserve"> PAGEREF _Toc361854069 \h </w:instrText>
      </w:r>
      <w:r w:rsidRPr="00EC5A33">
        <w:fldChar w:fldCharType="separate"/>
      </w:r>
      <w:r w:rsidR="005919DA">
        <w:rPr>
          <w:lang w:val="pt-BR"/>
        </w:rPr>
        <w:t>181</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pt-BR"/>
        </w:rPr>
      </w:pPr>
      <w:r w:rsidRPr="00954BA2">
        <w:rPr>
          <w:vertAlign w:val="superscript"/>
          <w:lang w:val="pt-BR"/>
        </w:rPr>
        <w:t>86</w:t>
      </w:r>
      <w:r w:rsidRPr="00954BA2">
        <w:rPr>
          <w:lang w:val="pt-BR"/>
        </w:rPr>
        <w:t xml:space="preserve"> SQL Server</w:t>
      </w:r>
      <w:r w:rsidRPr="00954BA2">
        <w:rPr>
          <w:vertAlign w:val="superscript"/>
          <w:lang w:val="pt-BR"/>
        </w:rPr>
        <w:t>®</w:t>
      </w:r>
      <w:r w:rsidRPr="00954BA2">
        <w:rPr>
          <w:lang w:val="pt-BR"/>
        </w:rPr>
        <w:t xml:space="preserve"> 2012 Developer</w:t>
      </w:r>
      <w:r w:rsidRPr="00954BA2">
        <w:rPr>
          <w:lang w:val="pt-BR"/>
        </w:rPr>
        <w:tab/>
      </w:r>
      <w:r w:rsidRPr="00EC5A33">
        <w:fldChar w:fldCharType="begin"/>
      </w:r>
      <w:r w:rsidRPr="00954BA2">
        <w:rPr>
          <w:lang w:val="pt-BR"/>
        </w:rPr>
        <w:instrText xml:space="preserve"> PAGEREF _Toc361854070 \h </w:instrText>
      </w:r>
      <w:r w:rsidRPr="00EC5A33">
        <w:fldChar w:fldCharType="separate"/>
      </w:r>
      <w:r w:rsidR="005919DA">
        <w:rPr>
          <w:lang w:val="pt-BR"/>
        </w:rPr>
        <w:t>184</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pt-BR"/>
        </w:rPr>
      </w:pPr>
      <w:r w:rsidRPr="00954BA2">
        <w:rPr>
          <w:vertAlign w:val="superscript"/>
          <w:lang w:val="pt-BR"/>
        </w:rPr>
        <w:t>87</w:t>
      </w:r>
      <w:r w:rsidRPr="00954BA2">
        <w:rPr>
          <w:lang w:val="pt-BR"/>
        </w:rPr>
        <w:t xml:space="preserve"> SQL Server</w:t>
      </w:r>
      <w:r w:rsidRPr="00954BA2">
        <w:rPr>
          <w:vertAlign w:val="superscript"/>
          <w:lang w:val="pt-BR"/>
        </w:rPr>
        <w:t>®</w:t>
      </w:r>
      <w:r w:rsidRPr="00954BA2">
        <w:rPr>
          <w:lang w:val="pt-BR"/>
        </w:rPr>
        <w:t xml:space="preserve"> 2012 Enterprise</w:t>
      </w:r>
      <w:r w:rsidRPr="00954BA2">
        <w:rPr>
          <w:lang w:val="pt-BR"/>
        </w:rPr>
        <w:tab/>
      </w:r>
      <w:r w:rsidRPr="00EC5A33">
        <w:fldChar w:fldCharType="begin"/>
      </w:r>
      <w:r w:rsidRPr="00954BA2">
        <w:rPr>
          <w:lang w:val="pt-BR"/>
        </w:rPr>
        <w:instrText xml:space="preserve"> PAGEREF _Toc361854071 \h </w:instrText>
      </w:r>
      <w:r w:rsidRPr="00EC5A33">
        <w:fldChar w:fldCharType="separate"/>
      </w:r>
      <w:r w:rsidR="005919DA">
        <w:rPr>
          <w:lang w:val="pt-BR"/>
        </w:rPr>
        <w:t>184</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pt-BR"/>
        </w:rPr>
      </w:pPr>
      <w:r w:rsidRPr="00954BA2">
        <w:rPr>
          <w:caps/>
          <w:vertAlign w:val="superscript"/>
          <w:lang w:val="pt-BR"/>
        </w:rPr>
        <w:t>88</w:t>
      </w:r>
      <w:r w:rsidRPr="00954BA2">
        <w:rPr>
          <w:caps/>
          <w:lang w:val="pt-BR"/>
        </w:rPr>
        <w:t xml:space="preserve"> </w:t>
      </w:r>
      <w:r w:rsidRPr="00954BA2">
        <w:rPr>
          <w:lang w:val="pt-BR"/>
        </w:rPr>
        <w:t>SQL Server</w:t>
      </w:r>
      <w:r w:rsidRPr="00954BA2">
        <w:rPr>
          <w:vertAlign w:val="superscript"/>
          <w:lang w:val="pt-BR"/>
        </w:rPr>
        <w:t>®</w:t>
      </w:r>
      <w:r w:rsidRPr="00954BA2">
        <w:rPr>
          <w:lang w:val="pt-BR"/>
        </w:rPr>
        <w:t xml:space="preserve"> 2012 Enterprise Core</w:t>
      </w:r>
      <w:r w:rsidRPr="00954BA2">
        <w:rPr>
          <w:lang w:val="pt-BR"/>
        </w:rPr>
        <w:tab/>
      </w:r>
      <w:r w:rsidRPr="00EC5A33">
        <w:fldChar w:fldCharType="begin"/>
      </w:r>
      <w:r w:rsidRPr="00954BA2">
        <w:rPr>
          <w:lang w:val="pt-BR"/>
        </w:rPr>
        <w:instrText xml:space="preserve"> PAGEREF _Toc361854072 \h </w:instrText>
      </w:r>
      <w:r w:rsidRPr="00EC5A33">
        <w:fldChar w:fldCharType="separate"/>
      </w:r>
      <w:r w:rsidR="005919DA">
        <w:rPr>
          <w:lang w:val="pt-BR"/>
        </w:rPr>
        <w:t>185</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pt-BR"/>
        </w:rPr>
      </w:pPr>
      <w:r w:rsidRPr="00954BA2">
        <w:rPr>
          <w:caps/>
          <w:vertAlign w:val="superscript"/>
          <w:lang w:val="pt-BR"/>
        </w:rPr>
        <w:t>89</w:t>
      </w:r>
      <w:r w:rsidRPr="00954BA2">
        <w:rPr>
          <w:lang w:val="pt-BR"/>
        </w:rPr>
        <w:t xml:space="preserve"> Almacenamiento d</w:t>
      </w:r>
      <w:r w:rsidR="00D736BE" w:rsidRPr="00954BA2">
        <w:rPr>
          <w:lang w:val="pt-BR"/>
        </w:rPr>
        <w:t>e datos paralelos de SQL Server</w:t>
      </w:r>
      <w:r w:rsidRPr="00954BA2">
        <w:rPr>
          <w:vertAlign w:val="superscript"/>
          <w:lang w:val="pt-BR"/>
        </w:rPr>
        <w:t>®</w:t>
      </w:r>
      <w:r w:rsidRPr="00954BA2">
        <w:rPr>
          <w:lang w:val="pt-BR"/>
        </w:rPr>
        <w:t xml:space="preserve"> 2012</w:t>
      </w:r>
      <w:r w:rsidRPr="00954BA2">
        <w:rPr>
          <w:lang w:val="pt-BR"/>
        </w:rPr>
        <w:tab/>
      </w:r>
      <w:r w:rsidRPr="00EC5A33">
        <w:fldChar w:fldCharType="begin"/>
      </w:r>
      <w:r w:rsidRPr="00954BA2">
        <w:rPr>
          <w:lang w:val="pt-BR"/>
        </w:rPr>
        <w:instrText xml:space="preserve"> PAGEREF _Toc361854073 \h </w:instrText>
      </w:r>
      <w:r w:rsidRPr="00EC5A33">
        <w:fldChar w:fldCharType="separate"/>
      </w:r>
      <w:r w:rsidR="005919DA">
        <w:rPr>
          <w:lang w:val="pt-BR"/>
        </w:rPr>
        <w:t>187</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pt-BR"/>
        </w:rPr>
      </w:pPr>
      <w:r w:rsidRPr="00954BA2">
        <w:rPr>
          <w:caps/>
          <w:vertAlign w:val="superscript"/>
          <w:lang w:val="pt-BR"/>
        </w:rPr>
        <w:t>90</w:t>
      </w:r>
      <w:r w:rsidRPr="00954BA2">
        <w:rPr>
          <w:lang w:val="pt-BR"/>
        </w:rPr>
        <w:t xml:space="preserve"> SQL Server</w:t>
      </w:r>
      <w:r w:rsidRPr="00954BA2">
        <w:rPr>
          <w:vertAlign w:val="superscript"/>
          <w:lang w:val="pt-BR"/>
        </w:rPr>
        <w:t>®</w:t>
      </w:r>
      <w:r w:rsidRPr="00954BA2">
        <w:rPr>
          <w:lang w:val="pt-BR"/>
        </w:rPr>
        <w:t xml:space="preserve"> 2012 Standard</w:t>
      </w:r>
      <w:r w:rsidRPr="00954BA2">
        <w:rPr>
          <w:lang w:val="pt-BR"/>
        </w:rPr>
        <w:tab/>
      </w:r>
      <w:r w:rsidRPr="00EC5A33">
        <w:fldChar w:fldCharType="begin"/>
      </w:r>
      <w:r w:rsidRPr="00954BA2">
        <w:rPr>
          <w:lang w:val="pt-BR"/>
        </w:rPr>
        <w:instrText xml:space="preserve"> PAGEREF _Toc361854074 \h </w:instrText>
      </w:r>
      <w:r w:rsidRPr="00EC5A33">
        <w:fldChar w:fldCharType="separate"/>
      </w:r>
      <w:r w:rsidR="005919DA">
        <w:rPr>
          <w:lang w:val="pt-BR"/>
        </w:rPr>
        <w:t>188</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pt-BR"/>
        </w:rPr>
      </w:pPr>
      <w:r w:rsidRPr="00954BA2">
        <w:rPr>
          <w:caps/>
          <w:vertAlign w:val="superscript"/>
          <w:lang w:val="pt-BR"/>
        </w:rPr>
        <w:t>91</w:t>
      </w:r>
      <w:r w:rsidRPr="00954BA2">
        <w:rPr>
          <w:lang w:val="pt-BR"/>
        </w:rPr>
        <w:t xml:space="preserve"> SQL Server</w:t>
      </w:r>
      <w:r w:rsidRPr="00954BA2">
        <w:rPr>
          <w:vertAlign w:val="superscript"/>
          <w:lang w:val="pt-BR"/>
        </w:rPr>
        <w:t>®</w:t>
      </w:r>
      <w:r w:rsidRPr="00954BA2">
        <w:rPr>
          <w:lang w:val="pt-BR"/>
        </w:rPr>
        <w:t xml:space="preserve"> 2012 Standard</w:t>
      </w:r>
      <w:r w:rsidRPr="00954BA2">
        <w:rPr>
          <w:rFonts w:eastAsia="Calibri"/>
          <w:lang w:val="pt-BR"/>
        </w:rPr>
        <w:t xml:space="preserve"> Core</w:t>
      </w:r>
      <w:r w:rsidRPr="00954BA2">
        <w:rPr>
          <w:lang w:val="pt-BR"/>
        </w:rPr>
        <w:tab/>
      </w:r>
      <w:r w:rsidRPr="00EC5A33">
        <w:fldChar w:fldCharType="begin"/>
      </w:r>
      <w:r w:rsidRPr="00954BA2">
        <w:rPr>
          <w:lang w:val="pt-BR"/>
        </w:rPr>
        <w:instrText xml:space="preserve"> PAGEREF _Toc361854075 \h </w:instrText>
      </w:r>
      <w:r w:rsidRPr="00EC5A33">
        <w:fldChar w:fldCharType="separate"/>
      </w:r>
      <w:r w:rsidR="005919DA">
        <w:rPr>
          <w:lang w:val="pt-BR"/>
        </w:rPr>
        <w:t>188</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pt-BR"/>
        </w:rPr>
      </w:pPr>
      <w:r w:rsidRPr="00954BA2">
        <w:rPr>
          <w:caps/>
          <w:vertAlign w:val="superscript"/>
          <w:lang w:val="pt-BR"/>
        </w:rPr>
        <w:t>92</w:t>
      </w:r>
      <w:r w:rsidRPr="00954BA2">
        <w:rPr>
          <w:lang w:val="pt-BR"/>
        </w:rPr>
        <w:t xml:space="preserve"> System Center Essentials 2010</w:t>
      </w:r>
      <w:r w:rsidRPr="00954BA2">
        <w:rPr>
          <w:lang w:val="pt-BR"/>
        </w:rPr>
        <w:tab/>
      </w:r>
      <w:r w:rsidRPr="00EC5A33">
        <w:fldChar w:fldCharType="begin"/>
      </w:r>
      <w:r w:rsidRPr="00954BA2">
        <w:rPr>
          <w:lang w:val="pt-BR"/>
        </w:rPr>
        <w:instrText xml:space="preserve"> PAGEREF _Toc361854076 \h </w:instrText>
      </w:r>
      <w:r w:rsidRPr="00EC5A33">
        <w:fldChar w:fldCharType="separate"/>
      </w:r>
      <w:r w:rsidR="005919DA">
        <w:rPr>
          <w:lang w:val="pt-BR"/>
        </w:rPr>
        <w:t>191</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pt-BR"/>
        </w:rPr>
      </w:pPr>
      <w:r w:rsidRPr="00954BA2">
        <w:rPr>
          <w:caps/>
          <w:vertAlign w:val="superscript"/>
          <w:lang w:val="pt-BR"/>
        </w:rPr>
        <w:t>93</w:t>
      </w:r>
      <w:r w:rsidRPr="00954BA2">
        <w:rPr>
          <w:lang w:val="pt-BR"/>
        </w:rPr>
        <w:t xml:space="preserve"> System Center Reporting Manager 2006</w:t>
      </w:r>
      <w:r w:rsidRPr="00954BA2">
        <w:rPr>
          <w:lang w:val="pt-BR"/>
        </w:rPr>
        <w:tab/>
      </w:r>
      <w:r w:rsidRPr="00EC5A33">
        <w:fldChar w:fldCharType="begin"/>
      </w:r>
      <w:r w:rsidRPr="00954BA2">
        <w:rPr>
          <w:lang w:val="pt-BR"/>
        </w:rPr>
        <w:instrText xml:space="preserve"> PAGEREF _Toc361854077 \h </w:instrText>
      </w:r>
      <w:r w:rsidRPr="00EC5A33">
        <w:fldChar w:fldCharType="separate"/>
      </w:r>
      <w:r w:rsidR="005919DA">
        <w:rPr>
          <w:lang w:val="pt-BR"/>
        </w:rPr>
        <w:t>192</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pt-BR"/>
        </w:rPr>
      </w:pPr>
      <w:r w:rsidRPr="00954BA2">
        <w:rPr>
          <w:caps/>
          <w:vertAlign w:val="superscript"/>
          <w:lang w:val="pt-BR"/>
        </w:rPr>
        <w:t>94</w:t>
      </w:r>
      <w:r w:rsidRPr="00954BA2">
        <w:rPr>
          <w:caps/>
          <w:lang w:val="pt-BR"/>
        </w:rPr>
        <w:t xml:space="preserve"> </w:t>
      </w:r>
      <w:r w:rsidRPr="00954BA2">
        <w:rPr>
          <w:lang w:val="pt-BR"/>
        </w:rPr>
        <w:t>System Center Server Management Suite Enterprise</w:t>
      </w:r>
      <w:r w:rsidRPr="00954BA2">
        <w:rPr>
          <w:lang w:val="pt-BR"/>
        </w:rPr>
        <w:tab/>
      </w:r>
      <w:r w:rsidRPr="00EC5A33">
        <w:fldChar w:fldCharType="begin"/>
      </w:r>
      <w:r w:rsidRPr="00954BA2">
        <w:rPr>
          <w:lang w:val="pt-BR"/>
        </w:rPr>
        <w:instrText xml:space="preserve"> PAGEREF _Toc361854078 \h </w:instrText>
      </w:r>
      <w:r w:rsidRPr="00EC5A33">
        <w:fldChar w:fldCharType="separate"/>
      </w:r>
      <w:r w:rsidR="005919DA">
        <w:rPr>
          <w:lang w:val="pt-BR"/>
        </w:rPr>
        <w:t>193</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pt-BR"/>
        </w:rPr>
      </w:pPr>
      <w:r w:rsidRPr="00954BA2">
        <w:rPr>
          <w:caps/>
          <w:vertAlign w:val="superscript"/>
          <w:lang w:val="pt-BR"/>
        </w:rPr>
        <w:t>95</w:t>
      </w:r>
      <w:r w:rsidRPr="00954BA2">
        <w:rPr>
          <w:caps/>
          <w:lang w:val="pt-BR"/>
        </w:rPr>
        <w:t xml:space="preserve"> </w:t>
      </w:r>
      <w:r w:rsidRPr="00954BA2">
        <w:rPr>
          <w:lang w:val="pt-BR"/>
        </w:rPr>
        <w:t>System Center Server Management Suite Datacenter</w:t>
      </w:r>
      <w:r w:rsidRPr="00954BA2">
        <w:rPr>
          <w:lang w:val="pt-BR"/>
        </w:rPr>
        <w:tab/>
      </w:r>
      <w:r w:rsidRPr="00EC5A33">
        <w:fldChar w:fldCharType="begin"/>
      </w:r>
      <w:r w:rsidRPr="00954BA2">
        <w:rPr>
          <w:lang w:val="pt-BR"/>
        </w:rPr>
        <w:instrText xml:space="preserve"> PAGEREF _Toc361854079 \h </w:instrText>
      </w:r>
      <w:r w:rsidRPr="00EC5A33">
        <w:fldChar w:fldCharType="separate"/>
      </w:r>
      <w:r w:rsidR="005919DA">
        <w:rPr>
          <w:lang w:val="pt-BR"/>
        </w:rPr>
        <w:t>195</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pt-BR"/>
        </w:rPr>
      </w:pPr>
      <w:r w:rsidRPr="00954BA2">
        <w:rPr>
          <w:caps/>
          <w:vertAlign w:val="superscript"/>
          <w:lang w:val="pt-BR"/>
        </w:rPr>
        <w:t>96</w:t>
      </w:r>
      <w:r w:rsidRPr="00954BA2">
        <w:rPr>
          <w:lang w:val="pt-BR"/>
        </w:rPr>
        <w:t xml:space="preserve"> System Center Virtual Machine Manager 2008 R2: Licencias de Administración de Cliente y Servidor</w:t>
      </w:r>
      <w:r w:rsidRPr="00954BA2">
        <w:rPr>
          <w:lang w:val="pt-BR"/>
        </w:rPr>
        <w:tab/>
      </w:r>
      <w:r w:rsidRPr="00EC5A33">
        <w:fldChar w:fldCharType="begin"/>
      </w:r>
      <w:r w:rsidRPr="00954BA2">
        <w:rPr>
          <w:lang w:val="pt-BR"/>
        </w:rPr>
        <w:instrText xml:space="preserve"> PAGEREF _Toc361854080 \h </w:instrText>
      </w:r>
      <w:r w:rsidRPr="00EC5A33">
        <w:fldChar w:fldCharType="separate"/>
      </w:r>
      <w:r w:rsidR="005919DA">
        <w:rPr>
          <w:lang w:val="pt-BR"/>
        </w:rPr>
        <w:t>195</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pt-BR"/>
        </w:rPr>
      </w:pPr>
      <w:r w:rsidRPr="00954BA2">
        <w:rPr>
          <w:caps/>
          <w:vertAlign w:val="superscript"/>
          <w:lang w:val="pt-BR"/>
        </w:rPr>
        <w:t>97</w:t>
      </w:r>
      <w:r w:rsidRPr="00954BA2">
        <w:rPr>
          <w:lang w:val="pt-BR"/>
        </w:rPr>
        <w:t xml:space="preserve"> System Center 2012</w:t>
      </w:r>
      <w:r w:rsidRPr="00954BA2">
        <w:rPr>
          <w:lang w:val="pt-BR"/>
        </w:rPr>
        <w:tab/>
      </w:r>
      <w:r w:rsidRPr="00EC5A33">
        <w:fldChar w:fldCharType="begin"/>
      </w:r>
      <w:r w:rsidRPr="00954BA2">
        <w:rPr>
          <w:lang w:val="pt-BR"/>
        </w:rPr>
        <w:instrText xml:space="preserve"> PAGEREF _Toc361854081 \h </w:instrText>
      </w:r>
      <w:r w:rsidRPr="00EC5A33">
        <w:fldChar w:fldCharType="separate"/>
      </w:r>
      <w:r w:rsidR="005919DA">
        <w:rPr>
          <w:lang w:val="pt-BR"/>
        </w:rPr>
        <w:t>195</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pt-BR"/>
        </w:rPr>
      </w:pPr>
      <w:r w:rsidRPr="00954BA2">
        <w:rPr>
          <w:caps/>
          <w:vertAlign w:val="superscript"/>
          <w:lang w:val="pt-BR"/>
        </w:rPr>
        <w:t>98</w:t>
      </w:r>
      <w:r w:rsidRPr="00954BA2">
        <w:rPr>
          <w:lang w:val="pt-BR"/>
        </w:rPr>
        <w:t xml:space="preserve"> System Center 2012 Endpoint Protection</w:t>
      </w:r>
      <w:r w:rsidRPr="00954BA2">
        <w:rPr>
          <w:lang w:val="pt-BR"/>
        </w:rPr>
        <w:tab/>
      </w:r>
      <w:r w:rsidRPr="00EC5A33">
        <w:fldChar w:fldCharType="begin"/>
      </w:r>
      <w:r w:rsidRPr="00954BA2">
        <w:rPr>
          <w:lang w:val="pt-BR"/>
        </w:rPr>
        <w:instrText xml:space="preserve"> PAGEREF _Toc361854082 \h </w:instrText>
      </w:r>
      <w:r w:rsidRPr="00EC5A33">
        <w:fldChar w:fldCharType="separate"/>
      </w:r>
      <w:r w:rsidR="005919DA">
        <w:rPr>
          <w:lang w:val="pt-BR"/>
        </w:rPr>
        <w:t>199</w:t>
      </w:r>
      <w:r w:rsidRPr="00EC5A33">
        <w:fldChar w:fldCharType="end"/>
      </w:r>
    </w:p>
    <w:p w:rsidR="00EC5A33" w:rsidRPr="00EC5A33" w:rsidRDefault="00EC5A33" w:rsidP="0015534B">
      <w:pPr>
        <w:pStyle w:val="TOC3"/>
        <w:rPr>
          <w:rFonts w:asciiTheme="minorHAnsi" w:eastAsiaTheme="minorEastAsia" w:hAnsiTheme="minorHAnsi" w:cstheme="minorBidi"/>
          <w:sz w:val="22"/>
          <w:szCs w:val="22"/>
        </w:rPr>
      </w:pPr>
      <w:r w:rsidRPr="00EC5A33">
        <w:rPr>
          <w:caps/>
          <w:vertAlign w:val="superscript"/>
        </w:rPr>
        <w:t>99</w:t>
      </w:r>
      <w:r w:rsidRPr="00EC5A33">
        <w:t xml:space="preserve"> TechNet Plus Single User</w:t>
      </w:r>
      <w:r w:rsidRPr="00EC5A33">
        <w:tab/>
      </w:r>
      <w:r w:rsidRPr="00EC5A33">
        <w:fldChar w:fldCharType="begin"/>
      </w:r>
      <w:r w:rsidRPr="00EC5A33">
        <w:instrText xml:space="preserve"> PAGEREF _Toc361854083 \h </w:instrText>
      </w:r>
      <w:r w:rsidRPr="00EC5A33">
        <w:fldChar w:fldCharType="separate"/>
      </w:r>
      <w:r w:rsidR="005919DA">
        <w:t>199</w:t>
      </w:r>
      <w:r w:rsidRPr="00EC5A33">
        <w:fldChar w:fldCharType="end"/>
      </w:r>
    </w:p>
    <w:p w:rsidR="00EC5A33" w:rsidRPr="00EC5A33" w:rsidRDefault="00EC5A33" w:rsidP="0015534B">
      <w:pPr>
        <w:pStyle w:val="TOC3"/>
        <w:rPr>
          <w:rFonts w:asciiTheme="minorHAnsi" w:eastAsiaTheme="minorEastAsia" w:hAnsiTheme="minorHAnsi" w:cstheme="minorBidi"/>
          <w:sz w:val="22"/>
          <w:szCs w:val="22"/>
        </w:rPr>
      </w:pPr>
      <w:r w:rsidRPr="00EC5A33">
        <w:rPr>
          <w:caps/>
          <w:vertAlign w:val="superscript"/>
        </w:rPr>
        <w:t>100</w:t>
      </w:r>
      <w:r w:rsidRPr="00EC5A33">
        <w:rPr>
          <w:caps/>
        </w:rPr>
        <w:t xml:space="preserve"> </w:t>
      </w:r>
      <w:r w:rsidRPr="00EC5A33">
        <w:t>VDI Standard and Premium Suites</w:t>
      </w:r>
      <w:r w:rsidRPr="00EC5A33">
        <w:tab/>
      </w:r>
      <w:r w:rsidRPr="00EC5A33">
        <w:fldChar w:fldCharType="begin"/>
      </w:r>
      <w:r w:rsidRPr="00EC5A33">
        <w:instrText xml:space="preserve"> PAGEREF _Toc361854084 \h </w:instrText>
      </w:r>
      <w:r w:rsidRPr="00EC5A33">
        <w:fldChar w:fldCharType="separate"/>
      </w:r>
      <w:r w:rsidR="005919DA">
        <w:t>199</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caps/>
          <w:vertAlign w:val="superscript"/>
        </w:rPr>
        <w:t>101</w:t>
      </w:r>
      <w:r w:rsidRPr="00EC5A33">
        <w:rPr>
          <w:rFonts w:cs="Tahoma"/>
          <w:caps/>
        </w:rPr>
        <w:t xml:space="preserve"> </w:t>
      </w:r>
      <w:r w:rsidRPr="00EC5A33">
        <w:rPr>
          <w:rFonts w:cs="Tahoma"/>
        </w:rPr>
        <w:t>Servicios de Windows Azure</w:t>
      </w:r>
      <w:r w:rsidRPr="00EC5A33">
        <w:tab/>
      </w:r>
      <w:r w:rsidRPr="00EC5A33">
        <w:fldChar w:fldCharType="begin"/>
      </w:r>
      <w:r w:rsidRPr="00EC5A33">
        <w:instrText xml:space="preserve"> PAGEREF _Toc361854085 \h </w:instrText>
      </w:r>
      <w:r w:rsidRPr="00EC5A33">
        <w:fldChar w:fldCharType="separate"/>
      </w:r>
      <w:r w:rsidR="005919DA">
        <w:t>200</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caps/>
          <w:vertAlign w:val="superscript"/>
        </w:rPr>
        <w:t>102</w:t>
      </w:r>
      <w:r w:rsidRPr="00EC5A33">
        <w:rPr>
          <w:rFonts w:cs="Tahoma"/>
        </w:rPr>
        <w:t xml:space="preserve"> Windows Embedded Device Manager 2011: Licencia de Servidor de Administración</w:t>
      </w:r>
      <w:r w:rsidRPr="00EC5A33">
        <w:tab/>
      </w:r>
      <w:r w:rsidRPr="00EC5A33">
        <w:fldChar w:fldCharType="begin"/>
      </w:r>
      <w:r w:rsidRPr="00EC5A33">
        <w:instrText xml:space="preserve"> PAGEREF _Toc361854086 \h </w:instrText>
      </w:r>
      <w:r w:rsidRPr="00EC5A33">
        <w:fldChar w:fldCharType="separate"/>
      </w:r>
      <w:r w:rsidR="005919DA">
        <w:t>200</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caps/>
          <w:vertAlign w:val="superscript"/>
        </w:rPr>
        <w:lastRenderedPageBreak/>
        <w:t>103</w:t>
      </w:r>
      <w:r w:rsidRPr="00EC5A33">
        <w:rPr>
          <w:rFonts w:cs="Tahoma"/>
        </w:rPr>
        <w:t xml:space="preserve"> Windows Embedded Device Manager 2011: licencia de Administración de cliente</w:t>
      </w:r>
      <w:r w:rsidRPr="00EC5A33">
        <w:tab/>
      </w:r>
      <w:r w:rsidRPr="00EC5A33">
        <w:fldChar w:fldCharType="begin"/>
      </w:r>
      <w:r w:rsidRPr="00EC5A33">
        <w:instrText xml:space="preserve"> PAGEREF _Toc361854087 \h </w:instrText>
      </w:r>
      <w:r w:rsidRPr="00EC5A33">
        <w:fldChar w:fldCharType="separate"/>
      </w:r>
      <w:r w:rsidR="005919DA">
        <w:t>201</w:t>
      </w:r>
      <w:r w:rsidRPr="00EC5A33">
        <w:fldChar w:fldCharType="end"/>
      </w:r>
    </w:p>
    <w:p w:rsidR="00EC5A33" w:rsidRPr="00EC5A33" w:rsidRDefault="00EC5A33" w:rsidP="0015534B">
      <w:pPr>
        <w:pStyle w:val="TOC3"/>
        <w:rPr>
          <w:rFonts w:asciiTheme="minorHAnsi" w:eastAsiaTheme="minorEastAsia" w:hAnsiTheme="minorHAnsi" w:cstheme="minorBidi"/>
          <w:sz w:val="22"/>
          <w:szCs w:val="22"/>
        </w:rPr>
      </w:pPr>
      <w:r w:rsidRPr="00EC5A33">
        <w:rPr>
          <w:caps/>
          <w:vertAlign w:val="superscript"/>
        </w:rPr>
        <w:t>104</w:t>
      </w:r>
      <w:r w:rsidRPr="00EC5A33">
        <w:rPr>
          <w:caps/>
        </w:rPr>
        <w:t xml:space="preserve"> </w:t>
      </w:r>
      <w:r w:rsidRPr="00EC5A33">
        <w:t>Windows EBS 2008, ediciones Standard y EBS 2008 Premium</w:t>
      </w:r>
      <w:r w:rsidRPr="00EC5A33">
        <w:tab/>
      </w:r>
      <w:r w:rsidRPr="00EC5A33">
        <w:fldChar w:fldCharType="begin"/>
      </w:r>
      <w:r w:rsidRPr="00EC5A33">
        <w:instrText xml:space="preserve"> PAGEREF _Toc361854088 \h </w:instrText>
      </w:r>
      <w:r w:rsidRPr="00EC5A33">
        <w:fldChar w:fldCharType="separate"/>
      </w:r>
      <w:r w:rsidR="005919DA">
        <w:t>202</w:t>
      </w:r>
      <w:r w:rsidRPr="00EC5A33">
        <w:fldChar w:fldCharType="end"/>
      </w:r>
    </w:p>
    <w:p w:rsidR="00EC5A33" w:rsidRPr="00EC5A33" w:rsidRDefault="00EC5A33" w:rsidP="0015534B">
      <w:pPr>
        <w:pStyle w:val="TOC3"/>
        <w:rPr>
          <w:rFonts w:asciiTheme="minorHAnsi" w:eastAsiaTheme="minorEastAsia" w:hAnsiTheme="minorHAnsi" w:cstheme="minorBidi"/>
          <w:sz w:val="22"/>
          <w:szCs w:val="22"/>
        </w:rPr>
      </w:pPr>
      <w:r w:rsidRPr="00EC5A33">
        <w:rPr>
          <w:caps/>
          <w:vertAlign w:val="superscript"/>
        </w:rPr>
        <w:t>105</w:t>
      </w:r>
      <w:r w:rsidRPr="00EC5A33">
        <w:rPr>
          <w:caps/>
        </w:rPr>
        <w:t xml:space="preserve"> </w:t>
      </w:r>
      <w:r w:rsidRPr="00EC5A33">
        <w:t>Windows HPC Server 2008 R2 Suite</w:t>
      </w:r>
      <w:r w:rsidRPr="00EC5A33">
        <w:tab/>
      </w:r>
      <w:r w:rsidRPr="00EC5A33">
        <w:fldChar w:fldCharType="begin"/>
      </w:r>
      <w:r w:rsidRPr="00EC5A33">
        <w:instrText xml:space="preserve"> PAGEREF _Toc361854089 \h </w:instrText>
      </w:r>
      <w:r w:rsidRPr="00EC5A33">
        <w:fldChar w:fldCharType="separate"/>
      </w:r>
      <w:r w:rsidR="005919DA">
        <w:t>204</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caps/>
          <w:vertAlign w:val="superscript"/>
        </w:rPr>
        <w:t>106</w:t>
      </w:r>
      <w:r w:rsidRPr="00EC5A33">
        <w:rPr>
          <w:rFonts w:cs="Tahoma"/>
          <w:caps/>
        </w:rPr>
        <w:t xml:space="preserve"> </w:t>
      </w:r>
      <w:r w:rsidRPr="00EC5A33">
        <w:rPr>
          <w:rFonts w:cs="Tahoma"/>
        </w:rPr>
        <w:t>Windows Multipoint Server 2012 Standard</w:t>
      </w:r>
      <w:r w:rsidRPr="00EC5A33">
        <w:tab/>
      </w:r>
      <w:r w:rsidRPr="00EC5A33">
        <w:fldChar w:fldCharType="begin"/>
      </w:r>
      <w:r w:rsidRPr="00EC5A33">
        <w:instrText xml:space="preserve"> PAGEREF _Toc361854090 \h </w:instrText>
      </w:r>
      <w:r w:rsidRPr="00EC5A33">
        <w:fldChar w:fldCharType="separate"/>
      </w:r>
      <w:r w:rsidR="005919DA">
        <w:t>204</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caps/>
          <w:vertAlign w:val="superscript"/>
        </w:rPr>
        <w:t>107</w:t>
      </w:r>
      <w:r w:rsidRPr="00EC5A33">
        <w:rPr>
          <w:rFonts w:cs="Tahoma"/>
          <w:caps/>
        </w:rPr>
        <w:t xml:space="preserve"> </w:t>
      </w:r>
      <w:r w:rsidRPr="00EC5A33">
        <w:rPr>
          <w:rFonts w:cs="Tahoma"/>
        </w:rPr>
        <w:t>Windows Multipoint Server 2012 Premium</w:t>
      </w:r>
      <w:r w:rsidRPr="00EC5A33">
        <w:tab/>
      </w:r>
      <w:r w:rsidRPr="00EC5A33">
        <w:fldChar w:fldCharType="begin"/>
      </w:r>
      <w:r w:rsidRPr="00EC5A33">
        <w:instrText xml:space="preserve"> PAGEREF _Toc361854091 \h </w:instrText>
      </w:r>
      <w:r w:rsidRPr="00EC5A33">
        <w:fldChar w:fldCharType="separate"/>
      </w:r>
      <w:r w:rsidR="005919DA">
        <w:t>204</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caps/>
          <w:vertAlign w:val="superscript"/>
        </w:rPr>
        <w:t>108</w:t>
      </w:r>
      <w:r w:rsidRPr="00EC5A33">
        <w:rPr>
          <w:rFonts w:cs="Tahoma"/>
        </w:rPr>
        <w:t xml:space="preserve"> CAL de Windows Multipoint Server 2012</w:t>
      </w:r>
      <w:r w:rsidRPr="00EC5A33">
        <w:tab/>
      </w:r>
      <w:r w:rsidRPr="00EC5A33">
        <w:fldChar w:fldCharType="begin"/>
      </w:r>
      <w:r w:rsidRPr="00EC5A33">
        <w:instrText xml:space="preserve"> PAGEREF _Toc361854092 \h </w:instrText>
      </w:r>
      <w:r w:rsidRPr="00EC5A33">
        <w:fldChar w:fldCharType="separate"/>
      </w:r>
      <w:r w:rsidR="005919DA">
        <w:t>204</w:t>
      </w:r>
      <w:r w:rsidRPr="00EC5A33">
        <w:fldChar w:fldCharType="end"/>
      </w:r>
    </w:p>
    <w:p w:rsidR="00EC5A33" w:rsidRPr="00EC5A33" w:rsidRDefault="00EC5A33" w:rsidP="0015534B">
      <w:pPr>
        <w:pStyle w:val="TOC3"/>
        <w:rPr>
          <w:rFonts w:asciiTheme="minorHAnsi" w:eastAsiaTheme="minorEastAsia" w:hAnsiTheme="minorHAnsi" w:cstheme="minorBidi"/>
          <w:sz w:val="22"/>
          <w:szCs w:val="22"/>
        </w:rPr>
      </w:pPr>
      <w:r w:rsidRPr="00EC5A33">
        <w:rPr>
          <w:caps/>
          <w:vertAlign w:val="superscript"/>
        </w:rPr>
        <w:t>109</w:t>
      </w:r>
      <w:r w:rsidRPr="00EC5A33">
        <w:t xml:space="preserve"> Windows Server 2008 R2 HPC Edition</w:t>
      </w:r>
      <w:r w:rsidRPr="00EC5A33">
        <w:tab/>
      </w:r>
      <w:r w:rsidRPr="00EC5A33">
        <w:fldChar w:fldCharType="begin"/>
      </w:r>
      <w:r w:rsidRPr="00EC5A33">
        <w:instrText xml:space="preserve"> PAGEREF _Toc361854093 \h </w:instrText>
      </w:r>
      <w:r w:rsidRPr="00EC5A33">
        <w:fldChar w:fldCharType="separate"/>
      </w:r>
      <w:r w:rsidR="005919DA">
        <w:t>204</w:t>
      </w:r>
      <w:r w:rsidRPr="00EC5A33">
        <w:fldChar w:fldCharType="end"/>
      </w:r>
    </w:p>
    <w:p w:rsidR="00EC5A33" w:rsidRPr="00EC5A33" w:rsidRDefault="00EC5A33" w:rsidP="0015534B">
      <w:pPr>
        <w:pStyle w:val="TOC3"/>
        <w:rPr>
          <w:rFonts w:asciiTheme="minorHAnsi" w:eastAsiaTheme="minorEastAsia" w:hAnsiTheme="minorHAnsi" w:cstheme="minorBidi"/>
          <w:sz w:val="22"/>
          <w:szCs w:val="22"/>
        </w:rPr>
      </w:pPr>
      <w:r w:rsidRPr="00EC5A33">
        <w:rPr>
          <w:caps/>
          <w:vertAlign w:val="superscript"/>
        </w:rPr>
        <w:t>110</w:t>
      </w:r>
      <w:r w:rsidRPr="00EC5A33">
        <w:t xml:space="preserve"> Windows Server 2008 R2 Enterprise</w:t>
      </w:r>
      <w:r w:rsidRPr="00EC5A33">
        <w:tab/>
      </w:r>
      <w:r w:rsidRPr="00EC5A33">
        <w:fldChar w:fldCharType="begin"/>
      </w:r>
      <w:r w:rsidRPr="00EC5A33">
        <w:instrText xml:space="preserve"> PAGEREF _Toc361854094 \h </w:instrText>
      </w:r>
      <w:r w:rsidRPr="00EC5A33">
        <w:fldChar w:fldCharType="separate"/>
      </w:r>
      <w:r w:rsidR="005919DA">
        <w:t>205</w:t>
      </w:r>
      <w:r w:rsidRPr="00EC5A33">
        <w:fldChar w:fldCharType="end"/>
      </w:r>
    </w:p>
    <w:p w:rsidR="00EC5A33" w:rsidRPr="00EC5A33" w:rsidRDefault="00EC5A33" w:rsidP="0015534B">
      <w:pPr>
        <w:pStyle w:val="TOC3"/>
        <w:rPr>
          <w:rFonts w:asciiTheme="minorHAnsi" w:eastAsiaTheme="minorEastAsia" w:hAnsiTheme="minorHAnsi" w:cstheme="minorBidi"/>
          <w:sz w:val="22"/>
          <w:szCs w:val="22"/>
        </w:rPr>
      </w:pPr>
      <w:r w:rsidRPr="00EC5A33">
        <w:rPr>
          <w:caps/>
          <w:vertAlign w:val="superscript"/>
        </w:rPr>
        <w:t>111</w:t>
      </w:r>
      <w:r w:rsidRPr="00EC5A33">
        <w:rPr>
          <w:caps/>
        </w:rPr>
        <w:t xml:space="preserve"> </w:t>
      </w:r>
      <w:r w:rsidRPr="00EC5A33">
        <w:t>Windows Server 2008 R2 for Itanium Based Systems</w:t>
      </w:r>
      <w:r w:rsidRPr="00EC5A33">
        <w:tab/>
      </w:r>
      <w:r w:rsidRPr="00EC5A33">
        <w:fldChar w:fldCharType="begin"/>
      </w:r>
      <w:r w:rsidRPr="00EC5A33">
        <w:instrText xml:space="preserve"> PAGEREF _Toc361854095 \h </w:instrText>
      </w:r>
      <w:r w:rsidRPr="00EC5A33">
        <w:fldChar w:fldCharType="separate"/>
      </w:r>
      <w:r w:rsidR="005919DA">
        <w:t>206</w:t>
      </w:r>
      <w:r w:rsidRPr="00EC5A33">
        <w:fldChar w:fldCharType="end"/>
      </w:r>
    </w:p>
    <w:p w:rsidR="00EC5A33" w:rsidRPr="00954BA2" w:rsidRDefault="00EC5A33" w:rsidP="0015534B">
      <w:pPr>
        <w:pStyle w:val="TOC3"/>
        <w:rPr>
          <w:rFonts w:asciiTheme="minorHAnsi" w:eastAsiaTheme="minorEastAsia" w:hAnsiTheme="minorHAnsi" w:cstheme="minorBidi"/>
          <w:sz w:val="22"/>
          <w:szCs w:val="22"/>
          <w:lang w:val="pt-BR"/>
        </w:rPr>
      </w:pPr>
      <w:r w:rsidRPr="00954BA2">
        <w:rPr>
          <w:caps/>
          <w:vertAlign w:val="superscript"/>
          <w:lang w:val="pt-BR"/>
        </w:rPr>
        <w:t>112</w:t>
      </w:r>
      <w:r w:rsidRPr="00954BA2">
        <w:rPr>
          <w:caps/>
          <w:lang w:val="pt-BR"/>
        </w:rPr>
        <w:t xml:space="preserve"> </w:t>
      </w:r>
      <w:r w:rsidRPr="00954BA2">
        <w:rPr>
          <w:lang w:val="pt-BR"/>
        </w:rPr>
        <w:t>Licencia CAL de Windows Server 2012</w:t>
      </w:r>
      <w:r w:rsidRPr="00954BA2">
        <w:rPr>
          <w:lang w:val="pt-BR"/>
        </w:rPr>
        <w:tab/>
      </w:r>
      <w:r w:rsidRPr="00EC5A33">
        <w:fldChar w:fldCharType="begin"/>
      </w:r>
      <w:r w:rsidRPr="00954BA2">
        <w:rPr>
          <w:lang w:val="pt-BR"/>
        </w:rPr>
        <w:instrText xml:space="preserve"> PAGEREF _Toc361854096 \h </w:instrText>
      </w:r>
      <w:r w:rsidRPr="00EC5A33">
        <w:fldChar w:fldCharType="separate"/>
      </w:r>
      <w:r w:rsidR="005919DA">
        <w:rPr>
          <w:lang w:val="pt-BR"/>
        </w:rPr>
        <w:t>207</w:t>
      </w:r>
      <w:r w:rsidRPr="00EC5A33">
        <w:fldChar w:fldCharType="end"/>
      </w:r>
    </w:p>
    <w:p w:rsidR="00EC5A33" w:rsidRPr="00EC5A33" w:rsidRDefault="00EC5A33" w:rsidP="0015534B">
      <w:pPr>
        <w:pStyle w:val="TOC3"/>
        <w:rPr>
          <w:rFonts w:asciiTheme="minorHAnsi" w:eastAsiaTheme="minorEastAsia" w:hAnsiTheme="minorHAnsi" w:cstheme="minorBidi"/>
          <w:sz w:val="22"/>
          <w:szCs w:val="22"/>
        </w:rPr>
      </w:pPr>
      <w:r w:rsidRPr="00EC5A33">
        <w:rPr>
          <w:caps/>
          <w:vertAlign w:val="superscript"/>
        </w:rPr>
        <w:t>113</w:t>
      </w:r>
      <w:r w:rsidRPr="00EC5A33">
        <w:rPr>
          <w:caps/>
        </w:rPr>
        <w:t xml:space="preserve"> </w:t>
      </w:r>
      <w:r w:rsidRPr="00EC5A33">
        <w:t>Windows Server 2008 R2 Datacenter</w:t>
      </w:r>
      <w:r w:rsidRPr="00EC5A33">
        <w:tab/>
      </w:r>
      <w:r w:rsidRPr="00EC5A33">
        <w:fldChar w:fldCharType="begin"/>
      </w:r>
      <w:r w:rsidRPr="00EC5A33">
        <w:instrText xml:space="preserve"> PAGEREF _Toc361854097 \h </w:instrText>
      </w:r>
      <w:r w:rsidRPr="00EC5A33">
        <w:fldChar w:fldCharType="separate"/>
      </w:r>
      <w:r w:rsidR="005919DA">
        <w:t>207</w:t>
      </w:r>
      <w:r w:rsidRPr="00EC5A33">
        <w:fldChar w:fldCharType="end"/>
      </w:r>
    </w:p>
    <w:p w:rsidR="00EC5A33" w:rsidRPr="00EC5A33" w:rsidRDefault="00EC5A33" w:rsidP="0015534B">
      <w:pPr>
        <w:pStyle w:val="TOC3"/>
        <w:rPr>
          <w:rFonts w:asciiTheme="minorHAnsi" w:eastAsiaTheme="minorEastAsia" w:hAnsiTheme="minorHAnsi" w:cstheme="minorBidi"/>
          <w:sz w:val="22"/>
          <w:szCs w:val="22"/>
        </w:rPr>
      </w:pPr>
      <w:r w:rsidRPr="00EC5A33">
        <w:rPr>
          <w:caps/>
          <w:vertAlign w:val="superscript"/>
        </w:rPr>
        <w:t>114</w:t>
      </w:r>
      <w:r w:rsidRPr="00EC5A33">
        <w:rPr>
          <w:caps/>
        </w:rPr>
        <w:t xml:space="preserve"> </w:t>
      </w:r>
      <w:r w:rsidRPr="00EC5A33">
        <w:t>Windows Server 2008 R2 Standard</w:t>
      </w:r>
      <w:r w:rsidRPr="00EC5A33">
        <w:tab/>
      </w:r>
      <w:r w:rsidRPr="00EC5A33">
        <w:fldChar w:fldCharType="begin"/>
      </w:r>
      <w:r w:rsidRPr="00EC5A33">
        <w:instrText xml:space="preserve"> PAGEREF _Toc361854098 \h </w:instrText>
      </w:r>
      <w:r w:rsidRPr="00EC5A33">
        <w:fldChar w:fldCharType="separate"/>
      </w:r>
      <w:r w:rsidR="005919DA">
        <w:t>208</w:t>
      </w:r>
      <w:r w:rsidRPr="00EC5A33">
        <w:fldChar w:fldCharType="end"/>
      </w:r>
    </w:p>
    <w:p w:rsidR="00EC5A33" w:rsidRPr="00EC5A33" w:rsidRDefault="00EC5A33" w:rsidP="0015534B">
      <w:pPr>
        <w:pStyle w:val="TOC3"/>
        <w:rPr>
          <w:rFonts w:asciiTheme="minorHAnsi" w:eastAsiaTheme="minorEastAsia" w:hAnsiTheme="minorHAnsi" w:cstheme="minorBidi"/>
          <w:sz w:val="22"/>
          <w:szCs w:val="22"/>
        </w:rPr>
      </w:pPr>
      <w:r w:rsidRPr="00EC5A33">
        <w:rPr>
          <w:caps/>
          <w:vertAlign w:val="superscript"/>
        </w:rPr>
        <w:t>115</w:t>
      </w:r>
      <w:r w:rsidRPr="00EC5A33">
        <w:t xml:space="preserve"> Windows Web Server</w:t>
      </w:r>
      <w:r w:rsidRPr="00EC5A33">
        <w:rPr>
          <w:vertAlign w:val="superscript"/>
        </w:rPr>
        <w:t>®</w:t>
      </w:r>
      <w:r w:rsidRPr="00EC5A33">
        <w:t xml:space="preserve"> 2008 R2</w:t>
      </w:r>
      <w:r w:rsidRPr="00EC5A33">
        <w:tab/>
      </w:r>
      <w:r w:rsidRPr="00EC5A33">
        <w:fldChar w:fldCharType="begin"/>
      </w:r>
      <w:r w:rsidRPr="00EC5A33">
        <w:instrText xml:space="preserve"> PAGEREF _Toc361854099 \h </w:instrText>
      </w:r>
      <w:r w:rsidRPr="00EC5A33">
        <w:fldChar w:fldCharType="separate"/>
      </w:r>
      <w:r w:rsidR="005919DA">
        <w:t>209</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caps/>
          <w:vertAlign w:val="superscript"/>
        </w:rPr>
        <w:t>116</w:t>
      </w:r>
      <w:r w:rsidRPr="00EC5A33">
        <w:rPr>
          <w:rFonts w:cs="Tahoma"/>
        </w:rPr>
        <w:t xml:space="preserve"> Windows Small Business Server (SBS) 2008 Premium</w:t>
      </w:r>
      <w:r w:rsidRPr="00EC5A33">
        <w:tab/>
      </w:r>
      <w:r w:rsidRPr="00EC5A33">
        <w:fldChar w:fldCharType="begin"/>
      </w:r>
      <w:r w:rsidRPr="00EC5A33">
        <w:instrText xml:space="preserve"> PAGEREF _Toc361854100 \h </w:instrText>
      </w:r>
      <w:r w:rsidRPr="00EC5A33">
        <w:fldChar w:fldCharType="separate"/>
      </w:r>
      <w:r w:rsidR="005919DA">
        <w:t>210</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caps/>
          <w:vertAlign w:val="superscript"/>
        </w:rPr>
        <w:t>117</w:t>
      </w:r>
      <w:r w:rsidRPr="00EC5A33">
        <w:rPr>
          <w:rFonts w:cs="Tahoma"/>
          <w:caps/>
        </w:rPr>
        <w:t xml:space="preserve"> </w:t>
      </w:r>
      <w:r w:rsidRPr="00EC5A33">
        <w:rPr>
          <w:rFonts w:cs="Tahoma"/>
        </w:rPr>
        <w:t>CAL Suite de Windows Small Business Server (SBS) 2011</w:t>
      </w:r>
      <w:r w:rsidRPr="00EC5A33">
        <w:tab/>
      </w:r>
      <w:r w:rsidRPr="00EC5A33">
        <w:fldChar w:fldCharType="begin"/>
      </w:r>
      <w:r w:rsidRPr="00EC5A33">
        <w:instrText xml:space="preserve"> PAGEREF _Toc361854101 \h </w:instrText>
      </w:r>
      <w:r w:rsidRPr="00EC5A33">
        <w:fldChar w:fldCharType="separate"/>
      </w:r>
      <w:r w:rsidR="005919DA">
        <w:t>210</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caps/>
          <w:vertAlign w:val="superscript"/>
        </w:rPr>
        <w:t>118</w:t>
      </w:r>
      <w:r w:rsidRPr="00EC5A33">
        <w:rPr>
          <w:rFonts w:cs="Tahoma"/>
        </w:rPr>
        <w:t xml:space="preserve"> CAL Suite del Complemento de Windows Small Business Server (SBS) 2011 Premium</w:t>
      </w:r>
      <w:r w:rsidRPr="00EC5A33">
        <w:tab/>
      </w:r>
      <w:r w:rsidRPr="00EC5A33">
        <w:fldChar w:fldCharType="begin"/>
      </w:r>
      <w:r w:rsidRPr="00EC5A33">
        <w:instrText xml:space="preserve"> PAGEREF _Toc361854102 \h </w:instrText>
      </w:r>
      <w:r w:rsidRPr="00EC5A33">
        <w:fldChar w:fldCharType="separate"/>
      </w:r>
      <w:r w:rsidR="005919DA">
        <w:t>211</w:t>
      </w:r>
      <w:r w:rsidRPr="00EC5A33">
        <w:fldChar w:fldCharType="end"/>
      </w:r>
    </w:p>
    <w:p w:rsidR="00EC5A33" w:rsidRPr="00EC5A33" w:rsidRDefault="00EC5A33">
      <w:pPr>
        <w:pStyle w:val="TOC2"/>
        <w:rPr>
          <w:rFonts w:asciiTheme="minorHAnsi" w:eastAsiaTheme="minorEastAsia" w:hAnsiTheme="minorHAnsi" w:cstheme="minorBidi"/>
          <w:sz w:val="22"/>
          <w:szCs w:val="22"/>
        </w:rPr>
      </w:pPr>
      <w:r w:rsidRPr="00EC5A33">
        <w:rPr>
          <w:rFonts w:cs="Tahoma"/>
          <w:vertAlign w:val="superscript"/>
        </w:rPr>
        <w:t>119</w:t>
      </w:r>
      <w:r w:rsidRPr="00EC5A33">
        <w:rPr>
          <w:rFonts w:cs="Tahoma"/>
        </w:rPr>
        <w:t xml:space="preserve"> Windows Small Business Server 2011 Essentials</w:t>
      </w:r>
      <w:r w:rsidRPr="00EC5A33">
        <w:tab/>
      </w:r>
      <w:r w:rsidRPr="00EC5A33">
        <w:fldChar w:fldCharType="begin"/>
      </w:r>
      <w:r w:rsidRPr="00EC5A33">
        <w:instrText xml:space="preserve"> PAGEREF _Toc361854103 \h </w:instrText>
      </w:r>
      <w:r w:rsidRPr="00EC5A33">
        <w:fldChar w:fldCharType="separate"/>
      </w:r>
      <w:r w:rsidR="005919DA">
        <w:t>212</w:t>
      </w:r>
      <w:r w:rsidRPr="00EC5A33">
        <w:fldChar w:fldCharType="end"/>
      </w:r>
    </w:p>
    <w:p w:rsidR="007E0CC6" w:rsidRPr="00793A0C" w:rsidRDefault="00E01BB8" w:rsidP="00461CA9">
      <w:pPr>
        <w:pStyle w:val="TOC4"/>
        <w:tabs>
          <w:tab w:val="clear" w:pos="9360"/>
          <w:tab w:val="center" w:pos="4680"/>
        </w:tabs>
        <w:rPr>
          <w:rFonts w:cs="Tahoma"/>
        </w:rPr>
      </w:pPr>
      <w:r w:rsidRPr="00EC5A33">
        <w:rPr>
          <w:rFonts w:cs="Tahoma"/>
          <w:szCs w:val="18"/>
        </w:rPr>
        <w:fldChar w:fldCharType="end"/>
      </w:r>
    </w:p>
    <w:p w:rsidR="00023FE7" w:rsidRPr="00B0504C" w:rsidRDefault="00ED3854" w:rsidP="007E0CC6">
      <w:pPr>
        <w:pStyle w:val="Heading2"/>
        <w:rPr>
          <w:rFonts w:ascii="Tahoma" w:hAnsi="Tahoma" w:cs="Tahoma"/>
          <w:lang w:val="es-ES"/>
        </w:rPr>
      </w:pPr>
      <w:bookmarkStart w:id="6" w:name="_Toc246850065"/>
      <w:r w:rsidRPr="00853F84">
        <w:rPr>
          <w:rFonts w:ascii="Tahoma" w:hAnsi="Tahoma" w:cs="Tahoma"/>
          <w:sz w:val="36"/>
          <w:lang w:val="es-ES"/>
        </w:rPr>
        <w:br w:type="page"/>
      </w:r>
      <w:bookmarkStart w:id="7" w:name="_Toc336337840"/>
      <w:bookmarkStart w:id="8" w:name="_Toc361853585"/>
      <w:r w:rsidRPr="00B0504C">
        <w:rPr>
          <w:rFonts w:ascii="Tahoma" w:hAnsi="Tahoma" w:cs="Tahoma"/>
          <w:sz w:val="36"/>
          <w:lang w:val="es-ES"/>
        </w:rPr>
        <w:lastRenderedPageBreak/>
        <w:t>Clave de gráficos</w:t>
      </w:r>
      <w:bookmarkEnd w:id="6"/>
      <w:bookmarkEnd w:id="7"/>
      <w:bookmarkEnd w:id="8"/>
    </w:p>
    <w:p w:rsidR="00023FE7" w:rsidRPr="00B0504C" w:rsidRDefault="00023FE7">
      <w:pPr>
        <w:pStyle w:val="ChartKeyHeadings"/>
        <w:ind w:right="-180"/>
        <w:rPr>
          <w:rFonts w:ascii="Tahoma" w:hAnsi="Tahoma" w:cs="Tahoma"/>
          <w:sz w:val="18"/>
          <w:szCs w:val="18"/>
          <w:lang w:val="es-ES"/>
        </w:rPr>
      </w:pPr>
    </w:p>
    <w:p w:rsidR="00023FE7" w:rsidRPr="00B0504C" w:rsidRDefault="00023FE7">
      <w:pPr>
        <w:pStyle w:val="ChartKeyHeadings"/>
        <w:ind w:right="-180"/>
        <w:rPr>
          <w:rFonts w:ascii="Tahoma" w:hAnsi="Tahoma" w:cs="Tahoma"/>
          <w:lang w:val="es-ES"/>
        </w:rPr>
      </w:pPr>
      <w:r w:rsidRPr="00B0504C">
        <w:rPr>
          <w:rFonts w:ascii="Tahoma" w:hAnsi="Tahoma" w:cs="Tahoma"/>
          <w:szCs w:val="24"/>
          <w:lang w:val="es-ES"/>
        </w:rPr>
        <w:t>Encabezados de columna</w:t>
      </w:r>
    </w:p>
    <w:p w:rsidR="00023FE7" w:rsidRPr="00B0504C" w:rsidRDefault="00023FE7">
      <w:pPr>
        <w:pStyle w:val="ChartKeyHeadings"/>
        <w:ind w:right="-180"/>
        <w:rPr>
          <w:rFonts w:ascii="Tahoma" w:hAnsi="Tahoma" w:cs="Tahoma"/>
          <w:sz w:val="18"/>
          <w:szCs w:val="18"/>
          <w:lang w:val="es-ES"/>
        </w:rPr>
      </w:pPr>
    </w:p>
    <w:p w:rsidR="00664EE9" w:rsidRPr="00B0504C" w:rsidRDefault="00664EE9" w:rsidP="00664EE9">
      <w:pPr>
        <w:pStyle w:val="Bodywithspace"/>
        <w:spacing w:before="0" w:after="0" w:line="276" w:lineRule="auto"/>
        <w:ind w:right="-180"/>
        <w:rPr>
          <w:rFonts w:ascii="Tahoma" w:hAnsi="Tahoma" w:cs="Tahoma"/>
          <w:lang w:val="es-ES"/>
        </w:rPr>
      </w:pPr>
      <w:r w:rsidRPr="00B0504C">
        <w:rPr>
          <w:rStyle w:val="BodyChar"/>
          <w:rFonts w:ascii="Tahoma" w:hAnsi="Tahoma" w:cs="Tahoma"/>
          <w:b/>
          <w:color w:val="000000"/>
          <w:sz w:val="18"/>
          <w:szCs w:val="18"/>
          <w:lang w:val="es-ES"/>
        </w:rPr>
        <w:t>Unidades de Campus y School =</w:t>
      </w:r>
      <w:r w:rsidRPr="00B0504C">
        <w:rPr>
          <w:rFonts w:ascii="Tahoma" w:hAnsi="Tahoma" w:cs="Tahoma"/>
          <w:color w:val="000000"/>
          <w:sz w:val="18"/>
          <w:szCs w:val="18"/>
          <w:lang w:val="es-ES"/>
        </w:rPr>
        <w:t xml:space="preserve"> Los números que se incluyen en esta columna manifiestan unidades designadas cuando el software se ofrece a través de la Inscripción School en virtud del Contrato Campus y</w:t>
      </w:r>
      <w:r w:rsidR="00070304" w:rsidRPr="00B0504C">
        <w:rPr>
          <w:rFonts w:ascii="Tahoma" w:hAnsi="Tahoma" w:cs="Tahoma"/>
          <w:color w:val="000000"/>
          <w:sz w:val="18"/>
          <w:szCs w:val="18"/>
          <w:lang w:val="es-ES"/>
        </w:rPr>
        <w:t> </w:t>
      </w:r>
      <w:r w:rsidRPr="00B0504C">
        <w:rPr>
          <w:rFonts w:ascii="Tahoma" w:hAnsi="Tahoma" w:cs="Tahoma"/>
          <w:color w:val="000000"/>
          <w:sz w:val="18"/>
          <w:szCs w:val="18"/>
          <w:lang w:val="es-ES"/>
        </w:rPr>
        <w:t>School. Los productos no se ofrecen en estos programas si la columna CA/SA está vacía.</w:t>
      </w:r>
    </w:p>
    <w:p w:rsidR="00023FE7" w:rsidRPr="00B0504C" w:rsidRDefault="00023FE7">
      <w:pPr>
        <w:pStyle w:val="Bodywithspace"/>
        <w:spacing w:before="0" w:after="0" w:line="276" w:lineRule="auto"/>
        <w:ind w:right="-180"/>
        <w:rPr>
          <w:rFonts w:ascii="Tahoma" w:hAnsi="Tahoma" w:cs="Tahoma"/>
          <w:lang w:val="es-ES"/>
        </w:rPr>
      </w:pPr>
      <w:r w:rsidRPr="00B0504C">
        <w:rPr>
          <w:rStyle w:val="BodyChar"/>
          <w:rFonts w:ascii="Tahoma" w:hAnsi="Tahoma" w:cs="Tahoma"/>
          <w:b/>
          <w:sz w:val="18"/>
          <w:szCs w:val="18"/>
          <w:lang w:val="es-ES"/>
        </w:rPr>
        <w:t xml:space="preserve">Fecha de disponibilidad = </w:t>
      </w:r>
      <w:r w:rsidRPr="00B0504C">
        <w:rPr>
          <w:rStyle w:val="BodyChar"/>
          <w:rFonts w:ascii="Tahoma" w:hAnsi="Tahoma" w:cs="Tahoma"/>
          <w:sz w:val="18"/>
          <w:szCs w:val="18"/>
          <w:lang w:val="es-ES"/>
        </w:rPr>
        <w:t>Esta es la fecha en que un producto estará disponible por primera vez,</w:t>
      </w:r>
      <w:r w:rsidRPr="00B0504C">
        <w:rPr>
          <w:rStyle w:val="BodyChar"/>
          <w:rFonts w:ascii="Tahoma" w:hAnsi="Tahoma" w:cs="Tahoma"/>
          <w:color w:val="000000"/>
          <w:sz w:val="18"/>
          <w:szCs w:val="18"/>
          <w:lang w:val="es-ES"/>
        </w:rPr>
        <w:t xml:space="preserve"> la que</w:t>
      </w:r>
      <w:r w:rsidR="00070304" w:rsidRPr="00B0504C">
        <w:rPr>
          <w:rStyle w:val="BodyChar"/>
          <w:rFonts w:ascii="Tahoma" w:hAnsi="Tahoma" w:cs="Tahoma"/>
          <w:color w:val="000000"/>
          <w:sz w:val="18"/>
          <w:szCs w:val="18"/>
          <w:lang w:val="es-ES"/>
        </w:rPr>
        <w:t> </w:t>
      </w:r>
      <w:r w:rsidRPr="00B0504C">
        <w:rPr>
          <w:rStyle w:val="BodyChar"/>
          <w:rFonts w:ascii="Tahoma" w:hAnsi="Tahoma" w:cs="Tahoma"/>
          <w:color w:val="000000"/>
          <w:sz w:val="18"/>
          <w:szCs w:val="18"/>
          <w:lang w:val="es-ES"/>
        </w:rPr>
        <w:t xml:space="preserve">designa como mes/año. </w:t>
      </w:r>
      <w:r w:rsidRPr="00B0504C">
        <w:rPr>
          <w:rStyle w:val="BodyChar"/>
          <w:rFonts w:ascii="Tahoma" w:hAnsi="Tahoma" w:cs="Tahoma"/>
          <w:sz w:val="18"/>
          <w:szCs w:val="18"/>
          <w:lang w:val="es-ES"/>
        </w:rPr>
        <w:t>Es la primera fecha en que Microsoft pone a disposición licencias para dicho producto para pedido o pone a disposición software para dicho producto para descarga en el Centro de</w:t>
      </w:r>
      <w:r w:rsidR="00070304" w:rsidRPr="00B0504C">
        <w:rPr>
          <w:rStyle w:val="BodyChar"/>
          <w:rFonts w:ascii="Tahoma" w:hAnsi="Tahoma" w:cs="Tahoma"/>
          <w:sz w:val="18"/>
          <w:szCs w:val="18"/>
          <w:lang w:val="es-ES"/>
        </w:rPr>
        <w:t> </w:t>
      </w:r>
      <w:r w:rsidRPr="00B0504C">
        <w:rPr>
          <w:rStyle w:val="BodyChar"/>
          <w:rFonts w:ascii="Tahoma" w:hAnsi="Tahoma" w:cs="Tahoma"/>
          <w:sz w:val="18"/>
          <w:szCs w:val="18"/>
          <w:lang w:val="es-ES"/>
        </w:rPr>
        <w:t>Servicios de Licencias por Volumen.</w:t>
      </w:r>
    </w:p>
    <w:p w:rsidR="00023FE7" w:rsidRPr="00B0504C" w:rsidRDefault="00023FE7">
      <w:pPr>
        <w:pStyle w:val="Bodywithspace"/>
        <w:spacing w:before="0" w:after="0" w:line="276" w:lineRule="auto"/>
        <w:ind w:right="-180"/>
        <w:rPr>
          <w:rFonts w:ascii="Tahoma" w:hAnsi="Tahoma" w:cs="Tahoma"/>
          <w:lang w:val="es-ES"/>
        </w:rPr>
      </w:pPr>
      <w:r w:rsidRPr="00B0504C">
        <w:rPr>
          <w:rStyle w:val="BodyChar"/>
          <w:rFonts w:ascii="Tahoma" w:hAnsi="Tahoma" w:cs="Tahoma"/>
          <w:b/>
          <w:sz w:val="18"/>
          <w:szCs w:val="18"/>
          <w:lang w:val="es-ES"/>
        </w:rPr>
        <w:t>EA (Contrato Enterprise) =</w:t>
      </w:r>
      <w:r w:rsidRPr="00B0504C">
        <w:rPr>
          <w:rFonts w:ascii="Tahoma" w:hAnsi="Tahoma" w:cs="Tahoma"/>
          <w:sz w:val="18"/>
          <w:szCs w:val="18"/>
          <w:lang w:val="es-ES"/>
        </w:rPr>
        <w:t xml:space="preserve"> Contrato Enterprise 20xx.</w:t>
      </w:r>
    </w:p>
    <w:p w:rsidR="00023FE7" w:rsidRPr="00B0504C" w:rsidRDefault="00023FE7">
      <w:pPr>
        <w:pStyle w:val="Bodywithspace"/>
        <w:spacing w:before="0" w:after="0" w:line="276" w:lineRule="auto"/>
        <w:ind w:right="-180"/>
        <w:rPr>
          <w:rFonts w:ascii="Tahoma" w:hAnsi="Tahoma" w:cs="Tahoma"/>
          <w:lang w:val="es-ES"/>
        </w:rPr>
      </w:pPr>
      <w:r w:rsidRPr="00B0504C">
        <w:rPr>
          <w:rStyle w:val="BodyChar"/>
          <w:rFonts w:ascii="Tahoma" w:hAnsi="Tahoma" w:cs="Tahoma"/>
          <w:b/>
          <w:sz w:val="18"/>
          <w:szCs w:val="18"/>
          <w:lang w:val="es-ES"/>
        </w:rPr>
        <w:t xml:space="preserve">EA Sub (Contrato Enterprise Subscription) = </w:t>
      </w:r>
      <w:r w:rsidRPr="00B0504C">
        <w:rPr>
          <w:rFonts w:ascii="Tahoma" w:hAnsi="Tahoma" w:cs="Tahoma"/>
          <w:sz w:val="18"/>
          <w:szCs w:val="18"/>
          <w:lang w:val="es-ES"/>
        </w:rPr>
        <w:t>Contrato de Enterprise Subscription 200x.</w:t>
      </w:r>
      <w:r w:rsidR="000D7147" w:rsidRPr="00B0504C">
        <w:rPr>
          <w:rFonts w:ascii="Tahoma" w:hAnsi="Tahoma" w:cs="Tahoma"/>
          <w:sz w:val="18"/>
          <w:szCs w:val="18"/>
          <w:lang w:val="es-ES"/>
        </w:rPr>
        <w:t xml:space="preserve"> </w:t>
      </w:r>
    </w:p>
    <w:p w:rsidR="00456002" w:rsidRPr="00B0504C" w:rsidRDefault="00456002" w:rsidP="00456002">
      <w:pPr>
        <w:pStyle w:val="Bodywithspace"/>
        <w:spacing w:before="0" w:after="0" w:line="276" w:lineRule="auto"/>
        <w:ind w:right="-180"/>
        <w:rPr>
          <w:rFonts w:ascii="Tahoma" w:hAnsi="Tahoma" w:cs="Tahoma"/>
          <w:lang w:val="es-ES"/>
        </w:rPr>
      </w:pPr>
      <w:r w:rsidRPr="00B0504C">
        <w:rPr>
          <w:rStyle w:val="BodyChar"/>
          <w:rFonts w:ascii="Tahoma" w:hAnsi="Tahoma" w:cs="Tahoma"/>
          <w:b/>
          <w:sz w:val="18"/>
          <w:szCs w:val="18"/>
          <w:lang w:val="es-ES"/>
        </w:rPr>
        <w:t>Mínimo de programas Open =</w:t>
      </w:r>
      <w:r w:rsidRPr="00B0504C">
        <w:rPr>
          <w:rFonts w:ascii="Tahoma" w:hAnsi="Tahoma" w:cs="Tahoma"/>
          <w:sz w:val="18"/>
          <w:szCs w:val="18"/>
          <w:lang w:val="es-ES"/>
        </w:rPr>
        <w:t xml:space="preserve"> Cada Licencia cuenta únicamente con 5 Licencias para el pedido inicial mínimo en los programas Licencia Open y/u Open Value. El valor indica para qué programa esto entra en</w:t>
      </w:r>
      <w:r w:rsidR="00070304" w:rsidRPr="00B0504C">
        <w:rPr>
          <w:rFonts w:ascii="Tahoma" w:hAnsi="Tahoma" w:cs="Tahoma"/>
          <w:sz w:val="18"/>
          <w:szCs w:val="18"/>
          <w:lang w:val="es-ES"/>
        </w:rPr>
        <w:t> </w:t>
      </w:r>
      <w:r w:rsidRPr="00B0504C">
        <w:rPr>
          <w:rFonts w:ascii="Tahoma" w:hAnsi="Tahoma" w:cs="Tahoma"/>
          <w:sz w:val="18"/>
          <w:szCs w:val="18"/>
          <w:lang w:val="es-ES"/>
        </w:rPr>
        <w:t>vigor.</w:t>
      </w:r>
    </w:p>
    <w:p w:rsidR="00456002" w:rsidRPr="00B0504C" w:rsidRDefault="00456002" w:rsidP="00456002">
      <w:pPr>
        <w:pStyle w:val="Bodywithspace"/>
        <w:spacing w:before="0" w:after="0" w:line="276" w:lineRule="auto"/>
        <w:ind w:right="-180"/>
        <w:rPr>
          <w:rFonts w:ascii="Tahoma" w:hAnsi="Tahoma" w:cs="Tahoma"/>
          <w:lang w:val="es-ES"/>
        </w:rPr>
      </w:pPr>
      <w:r w:rsidRPr="00B0504C">
        <w:rPr>
          <w:rStyle w:val="BodyChar"/>
          <w:rFonts w:ascii="Tahoma" w:hAnsi="Tahoma" w:cs="Tahoma"/>
          <w:b/>
          <w:sz w:val="18"/>
          <w:szCs w:val="18"/>
          <w:lang w:val="es-ES"/>
        </w:rPr>
        <w:t>Licencia Open =</w:t>
      </w:r>
      <w:r w:rsidRPr="00B0504C">
        <w:rPr>
          <w:rFonts w:ascii="Tahoma" w:hAnsi="Tahoma" w:cs="Tahoma"/>
          <w:sz w:val="18"/>
          <w:szCs w:val="18"/>
          <w:lang w:val="es-ES"/>
        </w:rPr>
        <w:t xml:space="preserve"> El único componente Licencia Open de los programas Open. Licencia Open incluye Licencia</w:t>
      </w:r>
      <w:r w:rsidR="00070304" w:rsidRPr="00B0504C">
        <w:rPr>
          <w:rFonts w:ascii="Tahoma" w:hAnsi="Tahoma" w:cs="Tahoma"/>
          <w:sz w:val="18"/>
          <w:szCs w:val="18"/>
          <w:lang w:val="es-ES"/>
        </w:rPr>
        <w:t> </w:t>
      </w:r>
      <w:r w:rsidRPr="00B0504C">
        <w:rPr>
          <w:rFonts w:ascii="Tahoma" w:hAnsi="Tahoma" w:cs="Tahoma"/>
          <w:sz w:val="18"/>
          <w:szCs w:val="18"/>
          <w:lang w:val="es-ES"/>
        </w:rPr>
        <w:t>Open, Licencia Open for Academic, Licencia Open for Government y Licencia Open for Charity, si</w:t>
      </w:r>
      <w:r w:rsidR="00070304" w:rsidRPr="00B0504C">
        <w:rPr>
          <w:rFonts w:ascii="Tahoma" w:hAnsi="Tahoma" w:cs="Tahoma"/>
          <w:sz w:val="18"/>
          <w:szCs w:val="18"/>
          <w:lang w:val="es-ES"/>
        </w:rPr>
        <w:t> </w:t>
      </w:r>
      <w:r w:rsidRPr="00B0504C">
        <w:rPr>
          <w:rFonts w:ascii="Tahoma" w:hAnsi="Tahoma" w:cs="Tahoma"/>
          <w:sz w:val="18"/>
          <w:szCs w:val="18"/>
          <w:lang w:val="es-ES"/>
        </w:rPr>
        <w:t>están disponibles.</w:t>
      </w:r>
    </w:p>
    <w:p w:rsidR="00456002" w:rsidRPr="00793A0C" w:rsidRDefault="00456002" w:rsidP="00456002">
      <w:pPr>
        <w:pStyle w:val="Bodywithspace"/>
        <w:spacing w:before="0" w:after="0" w:line="276" w:lineRule="auto"/>
        <w:ind w:right="-180"/>
        <w:rPr>
          <w:rFonts w:ascii="Tahoma" w:hAnsi="Tahoma" w:cs="Tahoma"/>
        </w:rPr>
      </w:pPr>
      <w:r w:rsidRPr="00793A0C">
        <w:rPr>
          <w:rStyle w:val="BodyChar"/>
          <w:rFonts w:ascii="Tahoma" w:hAnsi="Tahoma" w:cs="Tahoma"/>
          <w:b/>
          <w:sz w:val="18"/>
          <w:szCs w:val="18"/>
        </w:rPr>
        <w:t>Open Value (OV) =</w:t>
      </w:r>
      <w:r w:rsidRPr="00793A0C">
        <w:rPr>
          <w:rFonts w:ascii="Tahoma" w:hAnsi="Tahoma" w:cs="Tahoma"/>
          <w:sz w:val="18"/>
          <w:szCs w:val="18"/>
        </w:rPr>
        <w:t xml:space="preserve"> Open Value incluye Open Value y Open Value for Government.</w:t>
      </w:r>
    </w:p>
    <w:p w:rsidR="00456002" w:rsidRPr="00793A0C" w:rsidRDefault="00456002" w:rsidP="00456002">
      <w:pPr>
        <w:pStyle w:val="Bodywithspace"/>
        <w:spacing w:before="0" w:after="0" w:line="276" w:lineRule="auto"/>
        <w:ind w:right="-180"/>
        <w:rPr>
          <w:rFonts w:ascii="Tahoma" w:hAnsi="Tahoma" w:cs="Tahoma"/>
        </w:rPr>
      </w:pPr>
      <w:r w:rsidRPr="00793A0C">
        <w:rPr>
          <w:rStyle w:val="BodyChar"/>
          <w:rFonts w:ascii="Tahoma" w:hAnsi="Tahoma" w:cs="Tahoma"/>
          <w:b/>
          <w:sz w:val="18"/>
          <w:szCs w:val="18"/>
        </w:rPr>
        <w:t>Open Value Subscription (OVS)=</w:t>
      </w:r>
      <w:r w:rsidRPr="00793A0C">
        <w:rPr>
          <w:rFonts w:ascii="Tahoma" w:hAnsi="Tahoma" w:cs="Tahoma"/>
          <w:sz w:val="18"/>
          <w:szCs w:val="18"/>
        </w:rPr>
        <w:t xml:space="preserve"> Open Value Subscription incluye Open Value Subscription y Open Value Subscription for Government. </w:t>
      </w:r>
    </w:p>
    <w:p w:rsidR="00456002" w:rsidRPr="00B0504C" w:rsidRDefault="00456002" w:rsidP="00456002">
      <w:pPr>
        <w:pStyle w:val="Bodywithspace"/>
        <w:spacing w:before="0" w:after="0" w:line="276" w:lineRule="auto"/>
        <w:ind w:right="-180"/>
        <w:rPr>
          <w:rFonts w:ascii="Tahoma" w:hAnsi="Tahoma" w:cs="Tahoma"/>
          <w:lang w:val="es-ES"/>
        </w:rPr>
      </w:pPr>
      <w:r w:rsidRPr="00B0504C">
        <w:rPr>
          <w:rStyle w:val="BodyChar"/>
          <w:rFonts w:ascii="Tahoma" w:hAnsi="Tahoma" w:cs="Tahoma"/>
          <w:b/>
          <w:sz w:val="18"/>
          <w:szCs w:val="18"/>
          <w:lang w:val="es-ES"/>
        </w:rPr>
        <w:t xml:space="preserve">EES/OVS-ES = </w:t>
      </w:r>
      <w:r w:rsidRPr="00B0504C">
        <w:rPr>
          <w:rStyle w:val="BodyChar"/>
          <w:rFonts w:ascii="Tahoma" w:hAnsi="Tahoma" w:cs="Tahoma"/>
          <w:sz w:val="18"/>
          <w:szCs w:val="18"/>
          <w:lang w:val="es-ES"/>
        </w:rPr>
        <w:t>Inscripción para Education Solutions/Open Value Subscription – Education Solutions</w:t>
      </w:r>
    </w:p>
    <w:p w:rsidR="00456002" w:rsidRPr="00B0504C" w:rsidRDefault="00456002" w:rsidP="00456002">
      <w:pPr>
        <w:pStyle w:val="Bodywithspace"/>
        <w:spacing w:before="0" w:after="0" w:line="276" w:lineRule="auto"/>
        <w:ind w:right="-180"/>
        <w:rPr>
          <w:rFonts w:ascii="Tahoma" w:hAnsi="Tahoma" w:cs="Tahoma"/>
          <w:lang w:val="es-ES"/>
        </w:rPr>
      </w:pPr>
      <w:r w:rsidRPr="00B0504C">
        <w:rPr>
          <w:rStyle w:val="BodyChar"/>
          <w:rFonts w:ascii="Tahoma" w:hAnsi="Tahoma" w:cs="Tahoma"/>
          <w:b/>
          <w:sz w:val="18"/>
          <w:szCs w:val="18"/>
          <w:lang w:val="es-ES"/>
        </w:rPr>
        <w:t>Promociones y migraciones =</w:t>
      </w:r>
      <w:r w:rsidRPr="00B0504C">
        <w:rPr>
          <w:rFonts w:ascii="Tahoma" w:hAnsi="Tahoma" w:cs="Tahoma"/>
          <w:sz w:val="18"/>
          <w:szCs w:val="18"/>
          <w:lang w:val="es-ES"/>
        </w:rPr>
        <w:t xml:space="preserve"> Existe una promoción o migración de software disponible.</w:t>
      </w:r>
    </w:p>
    <w:p w:rsidR="00456002" w:rsidRPr="00B0504C" w:rsidRDefault="00456002" w:rsidP="00456002">
      <w:pPr>
        <w:pStyle w:val="Bodywithspace"/>
        <w:spacing w:before="0" w:after="0" w:line="276" w:lineRule="auto"/>
        <w:ind w:right="-180"/>
        <w:rPr>
          <w:rFonts w:ascii="Tahoma" w:hAnsi="Tahoma" w:cs="Tahoma"/>
          <w:lang w:val="es-ES"/>
        </w:rPr>
      </w:pPr>
      <w:r w:rsidRPr="00B0504C">
        <w:rPr>
          <w:rStyle w:val="BodyChar"/>
          <w:rFonts w:ascii="Tahoma" w:hAnsi="Tahoma" w:cs="Tahoma"/>
          <w:b/>
          <w:sz w:val="18"/>
          <w:szCs w:val="18"/>
          <w:lang w:val="es-ES"/>
        </w:rPr>
        <w:t>SAB =</w:t>
      </w:r>
      <w:r w:rsidRPr="00B0504C">
        <w:rPr>
          <w:rFonts w:ascii="Tahoma" w:hAnsi="Tahoma" w:cs="Tahoma"/>
          <w:sz w:val="18"/>
          <w:szCs w:val="18"/>
          <w:lang w:val="es-ES"/>
        </w:rPr>
        <w:t xml:space="preserve"> Existen Beneficios de Software Assurance para Clientes elegibles para este software.</w:t>
      </w:r>
    </w:p>
    <w:p w:rsidR="00456002" w:rsidRPr="00B0504C" w:rsidRDefault="00456002" w:rsidP="00456002">
      <w:pPr>
        <w:pStyle w:val="Bodywithspace"/>
        <w:spacing w:before="0" w:after="0" w:line="276" w:lineRule="auto"/>
        <w:ind w:right="-180"/>
        <w:rPr>
          <w:rFonts w:ascii="Tahoma" w:hAnsi="Tahoma" w:cs="Tahoma"/>
          <w:lang w:val="es-ES"/>
        </w:rPr>
      </w:pPr>
      <w:r w:rsidRPr="00B0504C">
        <w:rPr>
          <w:rStyle w:val="BodyChar"/>
          <w:rFonts w:ascii="Tahoma" w:hAnsi="Tahoma" w:cs="Tahoma"/>
          <w:b/>
          <w:sz w:val="18"/>
          <w:szCs w:val="18"/>
          <w:lang w:val="es-ES"/>
        </w:rPr>
        <w:t>Select =</w:t>
      </w:r>
      <w:r w:rsidRPr="00B0504C">
        <w:rPr>
          <w:rFonts w:ascii="Tahoma" w:hAnsi="Tahoma" w:cs="Tahoma"/>
          <w:sz w:val="18"/>
          <w:szCs w:val="18"/>
          <w:lang w:val="es-ES"/>
        </w:rPr>
        <w:t xml:space="preserve"> Select 20xx. Incluye también Select for Academic y Select for Government.</w:t>
      </w:r>
    </w:p>
    <w:p w:rsidR="00456002" w:rsidRPr="00793A0C" w:rsidRDefault="00456002" w:rsidP="00456002">
      <w:pPr>
        <w:pStyle w:val="Bodywithspace"/>
        <w:spacing w:before="0" w:after="0" w:line="276" w:lineRule="auto"/>
        <w:ind w:right="-180"/>
        <w:rPr>
          <w:rFonts w:ascii="Tahoma" w:hAnsi="Tahoma" w:cs="Tahoma"/>
        </w:rPr>
      </w:pPr>
      <w:r w:rsidRPr="00B0504C">
        <w:rPr>
          <w:rStyle w:val="BodyChar"/>
          <w:rFonts w:ascii="Tahoma" w:hAnsi="Tahoma" w:cs="Tahoma"/>
          <w:b/>
          <w:sz w:val="18"/>
          <w:szCs w:val="18"/>
          <w:lang w:val="fr-FR"/>
        </w:rPr>
        <w:t>Select Plus</w:t>
      </w:r>
      <w:r w:rsidRPr="00B0504C">
        <w:rPr>
          <w:rStyle w:val="BodyChar"/>
          <w:rFonts w:ascii="Tahoma" w:hAnsi="Tahoma" w:cs="Tahoma"/>
          <w:sz w:val="18"/>
          <w:szCs w:val="18"/>
          <w:lang w:val="fr-FR"/>
        </w:rPr>
        <w:t xml:space="preserve"> = Select Plus 20xx.</w:t>
      </w:r>
      <w:r w:rsidR="000D7147" w:rsidRPr="00B0504C">
        <w:rPr>
          <w:rStyle w:val="BodyChar"/>
          <w:rFonts w:ascii="Tahoma" w:hAnsi="Tahoma" w:cs="Tahoma"/>
          <w:sz w:val="18"/>
          <w:szCs w:val="18"/>
          <w:lang w:val="fr-FR"/>
        </w:rPr>
        <w:t xml:space="preserve"> </w:t>
      </w:r>
      <w:r w:rsidRPr="00793A0C">
        <w:rPr>
          <w:rStyle w:val="BodyChar"/>
          <w:rFonts w:ascii="Tahoma" w:hAnsi="Tahoma" w:cs="Tahoma"/>
          <w:sz w:val="18"/>
          <w:szCs w:val="18"/>
        </w:rPr>
        <w:t>Incluye también Select Plus for Academic y Select Plus for Government.</w:t>
      </w:r>
    </w:p>
    <w:p w:rsidR="00023FE7" w:rsidRPr="00793A0C" w:rsidRDefault="00023FE7">
      <w:pPr>
        <w:pStyle w:val="Bodywithspace"/>
        <w:spacing w:before="0" w:after="0"/>
        <w:ind w:right="-180"/>
        <w:rPr>
          <w:rFonts w:ascii="Tahoma" w:hAnsi="Tahoma" w:cs="Tahoma"/>
          <w:sz w:val="18"/>
          <w:szCs w:val="18"/>
        </w:rPr>
      </w:pPr>
    </w:p>
    <w:p w:rsidR="00023FE7" w:rsidRPr="00B0504C" w:rsidRDefault="00023FE7">
      <w:pPr>
        <w:pStyle w:val="ChartKeyHeadings"/>
        <w:ind w:right="-180"/>
        <w:rPr>
          <w:rFonts w:ascii="Tahoma" w:hAnsi="Tahoma" w:cs="Tahoma"/>
          <w:lang w:val="es-ES"/>
        </w:rPr>
      </w:pPr>
      <w:r w:rsidRPr="00B0504C">
        <w:rPr>
          <w:rFonts w:ascii="Tahoma" w:hAnsi="Tahoma" w:cs="Tahoma"/>
          <w:szCs w:val="28"/>
          <w:lang w:val="es-ES"/>
        </w:rPr>
        <w:t>Valores de columna</w:t>
      </w:r>
    </w:p>
    <w:p w:rsidR="00023FE7" w:rsidRPr="00B0504C" w:rsidRDefault="00023FE7">
      <w:pPr>
        <w:pStyle w:val="ChartKeyHeadings"/>
        <w:ind w:right="-180"/>
        <w:rPr>
          <w:rFonts w:ascii="Tahoma" w:hAnsi="Tahoma" w:cs="Tahoma"/>
          <w:sz w:val="18"/>
          <w:szCs w:val="18"/>
          <w:lang w:val="es-ES"/>
        </w:rPr>
      </w:pPr>
    </w:p>
    <w:p w:rsidR="00023FE7" w:rsidRPr="00B0504C" w:rsidRDefault="00023FE7">
      <w:pPr>
        <w:pStyle w:val="Bodywithspace"/>
        <w:spacing w:before="0" w:after="0" w:line="276" w:lineRule="auto"/>
        <w:ind w:right="-180"/>
        <w:rPr>
          <w:rFonts w:ascii="Tahoma" w:hAnsi="Tahoma" w:cs="Tahoma"/>
          <w:lang w:val="es-ES"/>
        </w:rPr>
      </w:pPr>
      <w:r w:rsidRPr="00B0504C">
        <w:rPr>
          <w:rStyle w:val="BodyChar"/>
          <w:rFonts w:ascii="Tahoma" w:hAnsi="Tahoma" w:cs="Tahoma"/>
          <w:b/>
          <w:sz w:val="18"/>
          <w:szCs w:val="18"/>
          <w:lang w:val="es-ES"/>
        </w:rPr>
        <w:t xml:space="preserve">1 año = </w:t>
      </w:r>
      <w:r w:rsidRPr="00B0504C">
        <w:rPr>
          <w:rFonts w:ascii="Tahoma" w:hAnsi="Tahoma" w:cs="Tahoma"/>
          <w:sz w:val="18"/>
          <w:szCs w:val="18"/>
          <w:lang w:val="es-ES"/>
        </w:rPr>
        <w:t>(el contrato cuenta con (1) año de periodo de vigencia).</w:t>
      </w:r>
    </w:p>
    <w:p w:rsidR="00023FE7" w:rsidRPr="00B0504C" w:rsidRDefault="00023FE7">
      <w:pPr>
        <w:pStyle w:val="Bodywithspace"/>
        <w:spacing w:before="0" w:after="0" w:line="276" w:lineRule="auto"/>
        <w:ind w:right="-180"/>
        <w:rPr>
          <w:rFonts w:ascii="Tahoma" w:hAnsi="Tahoma" w:cs="Tahoma"/>
          <w:lang w:val="es-ES"/>
        </w:rPr>
      </w:pPr>
      <w:r w:rsidRPr="00B0504C">
        <w:rPr>
          <w:rStyle w:val="BodyChar"/>
          <w:rFonts w:ascii="Tahoma" w:hAnsi="Tahoma" w:cs="Tahoma"/>
          <w:b/>
          <w:sz w:val="18"/>
          <w:szCs w:val="18"/>
          <w:lang w:val="es-ES"/>
        </w:rPr>
        <w:t>2 años =</w:t>
      </w:r>
      <w:r w:rsidRPr="00B0504C">
        <w:rPr>
          <w:rFonts w:ascii="Tahoma" w:hAnsi="Tahoma" w:cs="Tahoma"/>
          <w:sz w:val="18"/>
          <w:szCs w:val="18"/>
          <w:lang w:val="es-ES"/>
        </w:rPr>
        <w:t xml:space="preserve"> (el contrato cuenta con (2) años de periodo de vigencia).</w:t>
      </w:r>
    </w:p>
    <w:p w:rsidR="00023FE7" w:rsidRPr="00B0504C" w:rsidRDefault="00023FE7">
      <w:pPr>
        <w:pStyle w:val="Bodywithspace"/>
        <w:spacing w:before="0" w:after="0" w:line="276" w:lineRule="auto"/>
        <w:ind w:right="-180"/>
        <w:rPr>
          <w:rFonts w:ascii="Tahoma" w:hAnsi="Tahoma" w:cs="Tahoma"/>
          <w:lang w:val="es-ES"/>
        </w:rPr>
      </w:pPr>
      <w:r w:rsidRPr="00B0504C">
        <w:rPr>
          <w:rStyle w:val="BodyChar"/>
          <w:rFonts w:ascii="Tahoma" w:hAnsi="Tahoma" w:cs="Tahoma"/>
          <w:b/>
          <w:sz w:val="18"/>
          <w:szCs w:val="18"/>
          <w:lang w:val="es-ES"/>
        </w:rPr>
        <w:t>3 años =</w:t>
      </w:r>
      <w:r w:rsidRPr="00B0504C">
        <w:rPr>
          <w:rFonts w:ascii="Tahoma" w:hAnsi="Tahoma" w:cs="Tahoma"/>
          <w:sz w:val="18"/>
          <w:szCs w:val="18"/>
          <w:lang w:val="es-ES"/>
        </w:rPr>
        <w:t xml:space="preserve"> (el contrato cuenta con (3) años de periodo de vigencia).</w:t>
      </w:r>
    </w:p>
    <w:p w:rsidR="00023FE7" w:rsidRPr="00B0504C" w:rsidRDefault="00023FE7">
      <w:pPr>
        <w:pStyle w:val="Bodywithspace"/>
        <w:spacing w:before="0" w:after="0" w:line="276" w:lineRule="auto"/>
        <w:ind w:right="-180"/>
        <w:rPr>
          <w:rFonts w:ascii="Tahoma" w:hAnsi="Tahoma" w:cs="Tahoma"/>
          <w:lang w:val="es-ES"/>
        </w:rPr>
      </w:pPr>
      <w:r w:rsidRPr="00B0504C">
        <w:rPr>
          <w:rStyle w:val="BodyChar"/>
          <w:rFonts w:ascii="Tahoma" w:hAnsi="Tahoma" w:cs="Tahoma"/>
          <w:b/>
          <w:sz w:val="18"/>
          <w:szCs w:val="18"/>
          <w:lang w:val="es-ES"/>
        </w:rPr>
        <w:t>A =</w:t>
      </w:r>
      <w:r w:rsidRPr="00B0504C">
        <w:rPr>
          <w:rFonts w:ascii="Tahoma" w:hAnsi="Tahoma" w:cs="Tahoma"/>
          <w:sz w:val="18"/>
          <w:szCs w:val="18"/>
          <w:lang w:val="es-ES"/>
        </w:rPr>
        <w:t xml:space="preserve"> Indica que el software se ofrece como un producto adicional.</w:t>
      </w:r>
    </w:p>
    <w:p w:rsidR="009E22D0" w:rsidRPr="00B0504C" w:rsidRDefault="009E22D0" w:rsidP="009E22D0">
      <w:pPr>
        <w:pStyle w:val="Bodywithspace"/>
        <w:spacing w:before="0" w:after="0" w:line="276" w:lineRule="auto"/>
        <w:ind w:right="-180"/>
        <w:rPr>
          <w:rFonts w:ascii="Tahoma" w:hAnsi="Tahoma" w:cs="Tahoma"/>
          <w:lang w:val="es-ES"/>
        </w:rPr>
      </w:pPr>
      <w:r w:rsidRPr="00B0504C">
        <w:rPr>
          <w:rStyle w:val="BodyChar"/>
          <w:rFonts w:ascii="Tahoma" w:hAnsi="Tahoma" w:cs="Tahoma"/>
          <w:b/>
          <w:sz w:val="18"/>
          <w:szCs w:val="18"/>
          <w:lang w:val="es-ES"/>
        </w:rPr>
        <w:t>AO</w:t>
      </w:r>
      <w:r w:rsidRPr="00B0504C">
        <w:rPr>
          <w:rStyle w:val="BodyChar"/>
          <w:rFonts w:ascii="Tahoma" w:hAnsi="Tahoma" w:cs="Tahoma"/>
          <w:sz w:val="18"/>
          <w:szCs w:val="18"/>
          <w:lang w:val="es-ES"/>
        </w:rPr>
        <w:t xml:space="preserve"> </w:t>
      </w:r>
      <w:r w:rsidRPr="00B0504C">
        <w:rPr>
          <w:rStyle w:val="BodyChar"/>
          <w:rFonts w:ascii="Tahoma" w:hAnsi="Tahoma" w:cs="Tahoma"/>
          <w:b/>
          <w:sz w:val="18"/>
          <w:szCs w:val="18"/>
          <w:lang w:val="es-ES"/>
        </w:rPr>
        <w:t xml:space="preserve">= </w:t>
      </w:r>
      <w:r w:rsidRPr="00B0504C">
        <w:rPr>
          <w:rFonts w:ascii="Tahoma" w:hAnsi="Tahoma" w:cs="Tahoma"/>
          <w:sz w:val="18"/>
          <w:szCs w:val="18"/>
          <w:lang w:val="es-ES"/>
        </w:rPr>
        <w:t>Indica que el software se ofrece como un producto adicional que puede solicitar toda la organización.</w:t>
      </w:r>
    </w:p>
    <w:p w:rsidR="009F5F37" w:rsidRPr="00B0504C" w:rsidRDefault="009F5F37">
      <w:pPr>
        <w:pStyle w:val="Bodywithspace"/>
        <w:spacing w:before="0" w:after="0" w:line="276" w:lineRule="auto"/>
        <w:ind w:right="-180"/>
        <w:rPr>
          <w:rFonts w:ascii="Tahoma" w:hAnsi="Tahoma" w:cs="Tahoma"/>
          <w:lang w:val="es-ES"/>
        </w:rPr>
      </w:pPr>
      <w:r w:rsidRPr="00B0504C">
        <w:rPr>
          <w:rStyle w:val="BodyChar"/>
          <w:rFonts w:ascii="Tahoma" w:hAnsi="Tahoma" w:cs="Tahoma"/>
          <w:b/>
          <w:sz w:val="18"/>
          <w:szCs w:val="18"/>
          <w:lang w:val="es-ES"/>
        </w:rPr>
        <w:t xml:space="preserve">C = </w:t>
      </w:r>
      <w:r w:rsidRPr="00B0504C">
        <w:rPr>
          <w:rFonts w:ascii="Tahoma" w:hAnsi="Tahoma" w:cs="Tahoma"/>
          <w:sz w:val="18"/>
          <w:szCs w:val="18"/>
          <w:lang w:val="es-ES"/>
        </w:rPr>
        <w:t>Indica que el software se ofrece como un producto Core Infrastructure.</w:t>
      </w:r>
    </w:p>
    <w:p w:rsidR="009F5F37" w:rsidRPr="00B0504C" w:rsidRDefault="009F5F37" w:rsidP="009F5F37">
      <w:pPr>
        <w:pStyle w:val="ListParagraph"/>
        <w:rPr>
          <w:rFonts w:ascii="Tahoma" w:hAnsi="Tahoma" w:cs="Tahoma"/>
          <w:lang w:val="es-ES"/>
        </w:rPr>
      </w:pPr>
      <w:r w:rsidRPr="00B0504C">
        <w:rPr>
          <w:rStyle w:val="BodyChar"/>
          <w:rFonts w:ascii="Tahoma" w:hAnsi="Tahoma" w:cs="Tahoma"/>
          <w:b/>
          <w:sz w:val="18"/>
          <w:szCs w:val="18"/>
          <w:lang w:val="es-ES"/>
        </w:rPr>
        <w:t xml:space="preserve">D = </w:t>
      </w:r>
      <w:r w:rsidRPr="00B0504C">
        <w:rPr>
          <w:rFonts w:ascii="Tahoma" w:hAnsi="Tahoma" w:cs="Tahoma"/>
          <w:sz w:val="18"/>
          <w:szCs w:val="18"/>
          <w:lang w:val="es-ES"/>
        </w:rPr>
        <w:t>Indica que el software se ofrece como producto del programa Industry Device.</w:t>
      </w:r>
    </w:p>
    <w:p w:rsidR="00023FE7" w:rsidRPr="00B0504C" w:rsidRDefault="00023FE7">
      <w:pPr>
        <w:pStyle w:val="Bodywithspace"/>
        <w:spacing w:before="0" w:after="0" w:line="276" w:lineRule="auto"/>
        <w:ind w:right="-180"/>
        <w:rPr>
          <w:rFonts w:ascii="Tahoma" w:hAnsi="Tahoma" w:cs="Tahoma"/>
          <w:lang w:val="es-ES"/>
        </w:rPr>
      </w:pPr>
      <w:r w:rsidRPr="00B0504C">
        <w:rPr>
          <w:rStyle w:val="BodyChar"/>
          <w:rFonts w:ascii="Tahoma" w:hAnsi="Tahoma" w:cs="Tahoma"/>
          <w:b/>
          <w:sz w:val="18"/>
          <w:szCs w:val="18"/>
          <w:lang w:val="es-ES"/>
        </w:rPr>
        <w:t>DT =</w:t>
      </w:r>
      <w:r w:rsidRPr="00B0504C">
        <w:rPr>
          <w:rFonts w:ascii="Tahoma" w:hAnsi="Tahoma" w:cs="Tahoma"/>
          <w:sz w:val="18"/>
          <w:szCs w:val="18"/>
          <w:lang w:val="es-ES"/>
        </w:rPr>
        <w:t xml:space="preserve"> Beneficios de Software Assurance para Ofertas de Desktop. </w:t>
      </w:r>
    </w:p>
    <w:p w:rsidR="00F90F21" w:rsidRPr="00B0504C" w:rsidRDefault="009055B7">
      <w:pPr>
        <w:pStyle w:val="Bodywithspace"/>
        <w:spacing w:before="0" w:after="0" w:line="276" w:lineRule="auto"/>
        <w:ind w:right="-180"/>
        <w:rPr>
          <w:rFonts w:ascii="Tahoma" w:hAnsi="Tahoma" w:cs="Tahoma"/>
          <w:lang w:val="es-ES"/>
        </w:rPr>
      </w:pPr>
      <w:r w:rsidRPr="00B0504C">
        <w:rPr>
          <w:rFonts w:ascii="Tahoma" w:hAnsi="Tahoma" w:cs="Tahoma"/>
          <w:b/>
          <w:color w:val="000000"/>
          <w:sz w:val="18"/>
          <w:szCs w:val="22"/>
          <w:lang w:val="es-ES"/>
        </w:rPr>
        <w:t>E</w:t>
      </w:r>
      <w:r w:rsidRPr="00B0504C">
        <w:rPr>
          <w:rFonts w:ascii="Tahoma" w:hAnsi="Tahoma" w:cs="Tahoma"/>
          <w:color w:val="000000"/>
          <w:sz w:val="18"/>
          <w:szCs w:val="22"/>
          <w:lang w:val="es-ES"/>
        </w:rPr>
        <w:t xml:space="preserve"> </w:t>
      </w:r>
      <w:r w:rsidRPr="00B0504C">
        <w:rPr>
          <w:rFonts w:ascii="Tahoma" w:hAnsi="Tahoma" w:cs="Tahoma"/>
          <w:b/>
          <w:color w:val="000000"/>
          <w:sz w:val="18"/>
          <w:szCs w:val="22"/>
          <w:lang w:val="es-ES"/>
        </w:rPr>
        <w:t>=</w:t>
      </w:r>
      <w:r w:rsidRPr="00B0504C">
        <w:rPr>
          <w:rFonts w:ascii="Tahoma" w:hAnsi="Tahoma" w:cs="Tahoma"/>
          <w:color w:val="000000"/>
          <w:sz w:val="18"/>
          <w:szCs w:val="22"/>
          <w:lang w:val="es-ES"/>
        </w:rPr>
        <w:t xml:space="preserve"> Indica que el producto se ofrece como producto Enterprise o producto de plataforma desktop.</w:t>
      </w:r>
    </w:p>
    <w:p w:rsidR="00B23BE6" w:rsidRPr="00B0504C" w:rsidRDefault="00B23BE6" w:rsidP="00B23BE6">
      <w:pPr>
        <w:spacing w:line="276" w:lineRule="auto"/>
        <w:ind w:left="720" w:right="-180"/>
        <w:rPr>
          <w:rFonts w:cs="Tahoma"/>
          <w:lang w:val="es-ES"/>
        </w:rPr>
      </w:pPr>
      <w:r w:rsidRPr="00B0504C">
        <w:rPr>
          <w:rFonts w:cs="Tahoma"/>
          <w:b/>
          <w:color w:val="000000"/>
          <w:lang w:val="es-ES"/>
        </w:rPr>
        <w:t>EOLS =</w:t>
      </w:r>
      <w:r w:rsidRPr="00B0504C">
        <w:rPr>
          <w:rFonts w:cs="Tahoma"/>
          <w:color w:val="000000"/>
          <w:lang w:val="es-ES"/>
        </w:rPr>
        <w:t xml:space="preserve"> Indica que el producto se ofrece como Servicio Online Enterprise o Servicio Online de Plataforma.</w:t>
      </w:r>
    </w:p>
    <w:p w:rsidR="00E97819" w:rsidRPr="00B0504C" w:rsidRDefault="00E97819">
      <w:pPr>
        <w:pStyle w:val="Bodywithspace"/>
        <w:spacing w:before="0" w:after="0" w:line="276" w:lineRule="auto"/>
        <w:ind w:right="-180"/>
        <w:rPr>
          <w:rFonts w:ascii="Tahoma" w:hAnsi="Tahoma" w:cs="Tahoma"/>
          <w:lang w:val="es-ES"/>
        </w:rPr>
      </w:pPr>
      <w:r w:rsidRPr="00B0504C">
        <w:rPr>
          <w:rFonts w:ascii="Tahoma" w:hAnsi="Tahoma" w:cs="Tahoma"/>
          <w:b/>
          <w:color w:val="000000"/>
          <w:sz w:val="18"/>
          <w:szCs w:val="22"/>
          <w:lang w:val="es-ES"/>
        </w:rPr>
        <w:t xml:space="preserve">ST = </w:t>
      </w:r>
      <w:r w:rsidRPr="00B0504C">
        <w:rPr>
          <w:rFonts w:ascii="Tahoma" w:hAnsi="Tahoma" w:cs="Tahoma"/>
          <w:color w:val="000000"/>
          <w:sz w:val="18"/>
          <w:szCs w:val="22"/>
          <w:lang w:val="es-ES"/>
        </w:rPr>
        <w:t>Indica que el software se ofrece como una Oferta de Estudiantes y se debe solicitar para el Recuento de</w:t>
      </w:r>
      <w:r w:rsidR="00462E1A" w:rsidRPr="00B0504C">
        <w:rPr>
          <w:rFonts w:ascii="Tahoma" w:hAnsi="Tahoma" w:cs="Tahoma"/>
          <w:color w:val="000000"/>
          <w:sz w:val="18"/>
          <w:szCs w:val="22"/>
          <w:lang w:val="es-ES"/>
        </w:rPr>
        <w:t> </w:t>
      </w:r>
      <w:r w:rsidRPr="00B0504C">
        <w:rPr>
          <w:rFonts w:ascii="Tahoma" w:hAnsi="Tahoma" w:cs="Tahoma"/>
          <w:color w:val="000000"/>
          <w:sz w:val="18"/>
          <w:szCs w:val="22"/>
          <w:lang w:val="es-ES"/>
        </w:rPr>
        <w:t>Estudiantes completo.</w:t>
      </w:r>
    </w:p>
    <w:p w:rsidR="00023FE7" w:rsidRPr="00B0504C" w:rsidRDefault="00023FE7">
      <w:pPr>
        <w:pStyle w:val="Bodywithspace"/>
        <w:spacing w:before="0" w:after="0" w:line="276" w:lineRule="auto"/>
        <w:ind w:right="-180"/>
        <w:rPr>
          <w:rFonts w:ascii="Tahoma" w:hAnsi="Tahoma" w:cs="Tahoma"/>
          <w:lang w:val="es-ES"/>
        </w:rPr>
      </w:pPr>
      <w:r w:rsidRPr="00B0504C">
        <w:rPr>
          <w:rStyle w:val="BodyChar"/>
          <w:rFonts w:ascii="Tahoma" w:hAnsi="Tahoma" w:cs="Tahoma"/>
          <w:b/>
          <w:sz w:val="18"/>
          <w:szCs w:val="18"/>
          <w:lang w:val="es-ES"/>
        </w:rPr>
        <w:t>L (Licencia) =</w:t>
      </w:r>
      <w:r w:rsidRPr="00B0504C">
        <w:rPr>
          <w:rFonts w:ascii="Tahoma" w:hAnsi="Tahoma" w:cs="Tahoma"/>
          <w:sz w:val="18"/>
          <w:szCs w:val="18"/>
          <w:lang w:val="es-ES"/>
        </w:rPr>
        <w:t xml:space="preserve"> El valor en puntos designado cuando una Licencia Estándar se ofrece para el software indicado.</w:t>
      </w:r>
    </w:p>
    <w:p w:rsidR="00023FE7" w:rsidRPr="00B0504C" w:rsidRDefault="00023FE7">
      <w:pPr>
        <w:pStyle w:val="Bodywithspace"/>
        <w:spacing w:before="0" w:after="0" w:line="276" w:lineRule="auto"/>
        <w:ind w:right="-180"/>
        <w:rPr>
          <w:rFonts w:ascii="Tahoma" w:hAnsi="Tahoma" w:cs="Tahoma"/>
          <w:lang w:val="es-ES"/>
        </w:rPr>
      </w:pPr>
      <w:r w:rsidRPr="00B0504C">
        <w:rPr>
          <w:rStyle w:val="BodyChar"/>
          <w:rFonts w:ascii="Tahoma" w:hAnsi="Tahoma" w:cs="Tahoma"/>
          <w:b/>
          <w:sz w:val="18"/>
          <w:szCs w:val="18"/>
          <w:lang w:val="es-ES"/>
        </w:rPr>
        <w:t>L&amp;SA (Licencia y Software Assurance) =</w:t>
      </w:r>
      <w:r w:rsidRPr="00B0504C">
        <w:rPr>
          <w:rFonts w:ascii="Tahoma" w:hAnsi="Tahoma" w:cs="Tahoma"/>
          <w:sz w:val="18"/>
          <w:szCs w:val="18"/>
          <w:lang w:val="es-ES"/>
        </w:rPr>
        <w:t xml:space="preserve"> El valor en puntos designado cuando Licencia y Software Assurance se ofrece para el software indicado.</w:t>
      </w:r>
    </w:p>
    <w:p w:rsidR="00023FE7" w:rsidRPr="00B0504C" w:rsidRDefault="00023FE7">
      <w:pPr>
        <w:pStyle w:val="Bodywithspace"/>
        <w:spacing w:before="0" w:after="0" w:line="276" w:lineRule="auto"/>
        <w:rPr>
          <w:rFonts w:ascii="Tahoma" w:hAnsi="Tahoma" w:cs="Tahoma"/>
          <w:color w:val="000000"/>
          <w:sz w:val="18"/>
          <w:szCs w:val="18"/>
          <w:lang w:val="es-ES"/>
        </w:rPr>
      </w:pPr>
      <w:r w:rsidRPr="00B0504C">
        <w:rPr>
          <w:rStyle w:val="BodyChar"/>
          <w:rFonts w:ascii="Tahoma" w:hAnsi="Tahoma" w:cs="Tahoma"/>
          <w:b/>
          <w:bCs/>
          <w:color w:val="000000"/>
          <w:sz w:val="18"/>
          <w:szCs w:val="18"/>
          <w:lang w:val="es-ES"/>
        </w:rPr>
        <w:t>OL</w:t>
      </w:r>
      <w:r w:rsidRPr="00B0504C">
        <w:rPr>
          <w:rFonts w:ascii="Tahoma" w:hAnsi="Tahoma" w:cs="Tahoma"/>
          <w:color w:val="000000"/>
          <w:sz w:val="18"/>
          <w:szCs w:val="18"/>
          <w:lang w:val="es-ES"/>
        </w:rPr>
        <w:t xml:space="preserve"> = Disponible en Licencia Open.</w:t>
      </w:r>
    </w:p>
    <w:p w:rsidR="00462E1A" w:rsidRPr="00B0504C" w:rsidRDefault="00462E1A">
      <w:pPr>
        <w:pStyle w:val="Bodywithspace"/>
        <w:spacing w:before="0" w:after="0" w:line="276" w:lineRule="auto"/>
        <w:rPr>
          <w:rFonts w:ascii="Tahoma" w:hAnsi="Tahoma" w:cs="Tahoma"/>
          <w:lang w:val="es-ES"/>
        </w:rPr>
      </w:pPr>
    </w:p>
    <w:p w:rsidR="00462E1A" w:rsidRPr="00B0504C" w:rsidRDefault="00462E1A">
      <w:pPr>
        <w:pStyle w:val="Bodywithspace"/>
        <w:spacing w:before="0" w:after="0" w:line="276" w:lineRule="auto"/>
        <w:rPr>
          <w:rFonts w:ascii="Tahoma" w:hAnsi="Tahoma" w:cs="Tahoma"/>
          <w:lang w:val="es-ES"/>
        </w:rPr>
      </w:pPr>
    </w:p>
    <w:p w:rsidR="00462E1A" w:rsidRPr="00B0504C" w:rsidRDefault="00462E1A">
      <w:pPr>
        <w:pStyle w:val="Bodywithspace"/>
        <w:spacing w:before="0" w:after="0" w:line="276" w:lineRule="auto"/>
        <w:rPr>
          <w:rFonts w:ascii="Tahoma" w:hAnsi="Tahoma" w:cs="Tahoma"/>
          <w:lang w:val="es-ES"/>
        </w:rPr>
      </w:pPr>
    </w:p>
    <w:p w:rsidR="001D3F04" w:rsidRPr="00B0504C" w:rsidRDefault="001D3F04" w:rsidP="001D3F04">
      <w:pPr>
        <w:pStyle w:val="Bodywithspace"/>
        <w:spacing w:before="0" w:after="0" w:line="276" w:lineRule="auto"/>
        <w:ind w:right="-180"/>
        <w:rPr>
          <w:rFonts w:ascii="Tahoma" w:hAnsi="Tahoma" w:cs="Tahoma"/>
          <w:lang w:val="es-ES"/>
        </w:rPr>
      </w:pPr>
      <w:r w:rsidRPr="00B0504C">
        <w:rPr>
          <w:rStyle w:val="BodyChar"/>
          <w:rFonts w:ascii="Tahoma" w:hAnsi="Tahoma" w:cs="Tahoma"/>
          <w:b/>
          <w:sz w:val="18"/>
          <w:szCs w:val="18"/>
          <w:lang w:val="es-ES"/>
        </w:rPr>
        <w:lastRenderedPageBreak/>
        <w:t xml:space="preserve">OSB </w:t>
      </w:r>
      <w:r w:rsidRPr="00B0504C">
        <w:rPr>
          <w:rStyle w:val="BodyChar"/>
          <w:rFonts w:ascii="Tahoma" w:hAnsi="Tahoma" w:cs="Tahoma"/>
          <w:sz w:val="18"/>
          <w:szCs w:val="18"/>
          <w:lang w:val="es-ES"/>
        </w:rPr>
        <w:t>= Beneficios por servicios online disponibles para clientes elegibles.</w:t>
      </w:r>
      <w:r w:rsidR="000D7147" w:rsidRPr="00B0504C">
        <w:rPr>
          <w:rStyle w:val="BodyChar"/>
          <w:rFonts w:ascii="Tahoma" w:hAnsi="Tahoma" w:cs="Tahoma"/>
          <w:sz w:val="18"/>
          <w:szCs w:val="18"/>
          <w:lang w:val="es-ES"/>
        </w:rPr>
        <w:t xml:space="preserve"> </w:t>
      </w:r>
      <w:r w:rsidRPr="00B0504C">
        <w:rPr>
          <w:rStyle w:val="BodyChar"/>
          <w:rFonts w:ascii="Tahoma" w:hAnsi="Tahoma" w:cs="Tahoma"/>
          <w:sz w:val="18"/>
          <w:szCs w:val="18"/>
          <w:lang w:val="es-ES"/>
        </w:rPr>
        <w:t>Tenga en cuenta que los p</w:t>
      </w:r>
      <w:r w:rsidRPr="00B0504C">
        <w:rPr>
          <w:rFonts w:ascii="Tahoma" w:hAnsi="Tahoma" w:cs="Tahoma"/>
          <w:sz w:val="18"/>
          <w:szCs w:val="18"/>
          <w:lang w:val="es-ES"/>
        </w:rPr>
        <w:t>roductos que son aprobados para beneficios por Servicios Online pueden aparecer en más de una tabla de grupos de</w:t>
      </w:r>
      <w:r w:rsidR="00462E1A" w:rsidRPr="00B0504C">
        <w:rPr>
          <w:rFonts w:ascii="Tahoma" w:hAnsi="Tahoma" w:cs="Tahoma"/>
          <w:sz w:val="18"/>
          <w:szCs w:val="18"/>
          <w:lang w:val="es-ES"/>
        </w:rPr>
        <w:t> </w:t>
      </w:r>
      <w:r w:rsidRPr="00B0504C">
        <w:rPr>
          <w:rFonts w:ascii="Tahoma" w:hAnsi="Tahoma" w:cs="Tahoma"/>
          <w:sz w:val="18"/>
          <w:szCs w:val="18"/>
          <w:lang w:val="es-ES"/>
        </w:rPr>
        <w:t>productos.</w:t>
      </w:r>
      <w:r w:rsidR="000D7147" w:rsidRPr="00B0504C">
        <w:rPr>
          <w:rFonts w:ascii="Tahoma" w:hAnsi="Tahoma" w:cs="Tahoma"/>
          <w:sz w:val="18"/>
          <w:szCs w:val="18"/>
          <w:lang w:val="es-ES"/>
        </w:rPr>
        <w:t xml:space="preserve"> </w:t>
      </w:r>
      <w:r w:rsidRPr="00B0504C">
        <w:rPr>
          <w:rFonts w:ascii="Tahoma" w:hAnsi="Tahoma" w:cs="Tahoma"/>
          <w:sz w:val="18"/>
          <w:szCs w:val="18"/>
          <w:lang w:val="es-ES"/>
        </w:rPr>
        <w:t>Esto simplemente refleja que estas ofertas pueden ser elegibles para beneficios de Software Assurance que se asocian con más de un grupo de productos y no requiere que usted elija entre los beneficios</w:t>
      </w:r>
      <w:r w:rsidR="00462E1A" w:rsidRPr="00B0504C">
        <w:rPr>
          <w:rFonts w:ascii="Tahoma" w:hAnsi="Tahoma" w:cs="Tahoma"/>
          <w:sz w:val="18"/>
          <w:szCs w:val="18"/>
          <w:lang w:val="es-ES"/>
        </w:rPr>
        <w:t> </w:t>
      </w:r>
      <w:r w:rsidRPr="00B0504C">
        <w:rPr>
          <w:rFonts w:ascii="Tahoma" w:hAnsi="Tahoma" w:cs="Tahoma"/>
          <w:sz w:val="18"/>
          <w:szCs w:val="18"/>
          <w:lang w:val="es-ES"/>
        </w:rPr>
        <w:t>de un grupo u otro.</w:t>
      </w:r>
    </w:p>
    <w:p w:rsidR="00023FE7" w:rsidRPr="00B0504C" w:rsidRDefault="00023FE7">
      <w:pPr>
        <w:pStyle w:val="Bodywithspace"/>
        <w:spacing w:before="0" w:after="0" w:line="276" w:lineRule="auto"/>
        <w:rPr>
          <w:rFonts w:ascii="Tahoma" w:hAnsi="Tahoma" w:cs="Tahoma"/>
          <w:lang w:val="es-ES"/>
        </w:rPr>
      </w:pPr>
      <w:r w:rsidRPr="00B0504C">
        <w:rPr>
          <w:rStyle w:val="BodyChar"/>
          <w:rFonts w:ascii="Tahoma" w:hAnsi="Tahoma" w:cs="Tahoma"/>
          <w:b/>
          <w:bCs/>
          <w:color w:val="000000"/>
          <w:sz w:val="18"/>
          <w:szCs w:val="18"/>
          <w:lang w:val="es-ES"/>
        </w:rPr>
        <w:t xml:space="preserve">OL/SA = </w:t>
      </w:r>
      <w:r w:rsidRPr="00B0504C">
        <w:rPr>
          <w:rStyle w:val="BodyChar"/>
          <w:rFonts w:ascii="Tahoma" w:hAnsi="Tahoma" w:cs="Tahoma"/>
          <w:color w:val="000000"/>
          <w:sz w:val="18"/>
          <w:szCs w:val="18"/>
          <w:lang w:val="es-ES"/>
        </w:rPr>
        <w:t>Disponible únicamente en Licencia Open para L&amp;SA y SA.</w:t>
      </w:r>
    </w:p>
    <w:p w:rsidR="00023FE7" w:rsidRPr="00B0504C" w:rsidRDefault="00023FE7">
      <w:pPr>
        <w:pStyle w:val="Bodywithspace"/>
        <w:spacing w:before="0" w:after="0" w:line="276" w:lineRule="auto"/>
        <w:rPr>
          <w:rFonts w:ascii="Tahoma" w:hAnsi="Tahoma" w:cs="Tahoma"/>
          <w:lang w:val="es-ES"/>
        </w:rPr>
      </w:pPr>
      <w:r w:rsidRPr="00B0504C">
        <w:rPr>
          <w:rStyle w:val="BodyChar"/>
          <w:rFonts w:ascii="Tahoma" w:hAnsi="Tahoma" w:cs="Tahoma"/>
          <w:b/>
          <w:bCs/>
          <w:color w:val="000000"/>
          <w:sz w:val="18"/>
          <w:szCs w:val="18"/>
          <w:lang w:val="es-ES"/>
        </w:rPr>
        <w:t xml:space="preserve">OSP = </w:t>
      </w:r>
      <w:r w:rsidRPr="00B0504C">
        <w:rPr>
          <w:rStyle w:val="BodyChar"/>
          <w:rFonts w:ascii="Tahoma" w:hAnsi="Tahoma" w:cs="Tahoma"/>
          <w:bCs/>
          <w:color w:val="000000"/>
          <w:sz w:val="18"/>
          <w:szCs w:val="18"/>
          <w:lang w:val="es-ES"/>
        </w:rPr>
        <w:t>Disponible en el programa Online Subscription.</w:t>
      </w:r>
    </w:p>
    <w:p w:rsidR="00023FE7" w:rsidRPr="00B0504C" w:rsidRDefault="00023FE7">
      <w:pPr>
        <w:pStyle w:val="Bodywithspace"/>
        <w:spacing w:before="0" w:after="0" w:line="276" w:lineRule="auto"/>
        <w:rPr>
          <w:rFonts w:ascii="Tahoma" w:hAnsi="Tahoma" w:cs="Tahoma"/>
          <w:lang w:val="es-ES"/>
        </w:rPr>
      </w:pPr>
      <w:r w:rsidRPr="00B0504C">
        <w:rPr>
          <w:rStyle w:val="BodyChar"/>
          <w:rFonts w:ascii="Tahoma" w:hAnsi="Tahoma" w:cs="Tahoma"/>
          <w:b/>
          <w:bCs/>
          <w:color w:val="000000"/>
          <w:sz w:val="18"/>
          <w:szCs w:val="18"/>
          <w:lang w:val="es-ES"/>
        </w:rPr>
        <w:t>OV/OVS =</w:t>
      </w:r>
      <w:r w:rsidRPr="00B0504C">
        <w:rPr>
          <w:rFonts w:ascii="Tahoma" w:hAnsi="Tahoma" w:cs="Tahoma"/>
          <w:color w:val="000000"/>
          <w:sz w:val="18"/>
          <w:szCs w:val="18"/>
          <w:lang w:val="es-ES"/>
        </w:rPr>
        <w:t xml:space="preserve"> Disponible en el programa Open Value y Open Value Subscription.</w:t>
      </w:r>
    </w:p>
    <w:p w:rsidR="00023FE7" w:rsidRPr="00B0504C" w:rsidRDefault="00023FE7">
      <w:pPr>
        <w:pStyle w:val="Bodywithspace"/>
        <w:spacing w:before="0" w:after="0" w:line="276" w:lineRule="auto"/>
        <w:ind w:right="-180"/>
        <w:rPr>
          <w:rFonts w:ascii="Tahoma" w:hAnsi="Tahoma" w:cs="Tahoma"/>
          <w:lang w:val="es-ES"/>
        </w:rPr>
      </w:pPr>
      <w:r w:rsidRPr="00B0504C">
        <w:rPr>
          <w:rStyle w:val="BodyChar"/>
          <w:rFonts w:ascii="Tahoma" w:hAnsi="Tahoma" w:cs="Tahoma"/>
          <w:b/>
          <w:sz w:val="18"/>
          <w:szCs w:val="18"/>
          <w:lang w:val="es-ES"/>
        </w:rPr>
        <w:t>P =</w:t>
      </w:r>
      <w:r w:rsidRPr="00B0504C">
        <w:rPr>
          <w:rFonts w:ascii="Tahoma" w:hAnsi="Tahoma" w:cs="Tahoma"/>
          <w:sz w:val="18"/>
          <w:szCs w:val="18"/>
          <w:lang w:val="es-ES"/>
        </w:rPr>
        <w:t xml:space="preserve"> Indica el software que se ofrece con la opción selectiva en Open Value. </w:t>
      </w:r>
    </w:p>
    <w:p w:rsidR="009F5F37" w:rsidRPr="00B0504C" w:rsidRDefault="009F5F37">
      <w:pPr>
        <w:pStyle w:val="Bodywithspace"/>
        <w:spacing w:before="0" w:after="0" w:line="276" w:lineRule="auto"/>
        <w:rPr>
          <w:rFonts w:ascii="Tahoma" w:hAnsi="Tahoma" w:cs="Tahoma"/>
          <w:lang w:val="es-ES"/>
        </w:rPr>
      </w:pPr>
      <w:r w:rsidRPr="00B0504C">
        <w:rPr>
          <w:rStyle w:val="BodyChar"/>
          <w:rFonts w:ascii="Tahoma" w:hAnsi="Tahoma" w:cs="Tahoma"/>
          <w:b/>
          <w:sz w:val="18"/>
          <w:szCs w:val="18"/>
          <w:lang w:val="es-ES"/>
        </w:rPr>
        <w:t xml:space="preserve">S = </w:t>
      </w:r>
      <w:r w:rsidRPr="00B0504C">
        <w:rPr>
          <w:rFonts w:ascii="Tahoma" w:hAnsi="Tahoma" w:cs="Tahoma"/>
          <w:sz w:val="18"/>
          <w:szCs w:val="18"/>
          <w:lang w:val="es-ES"/>
        </w:rPr>
        <w:t>Indica que el software se ofrece como un producto de plataforma de aplicaciones.</w:t>
      </w:r>
    </w:p>
    <w:p w:rsidR="00023FE7" w:rsidRPr="00B0504C" w:rsidRDefault="00023FE7">
      <w:pPr>
        <w:pStyle w:val="Bodywithspace"/>
        <w:spacing w:before="0" w:after="0" w:line="276" w:lineRule="auto"/>
        <w:rPr>
          <w:rFonts w:ascii="Tahoma" w:hAnsi="Tahoma" w:cs="Tahoma"/>
          <w:lang w:val="es-ES"/>
        </w:rPr>
      </w:pPr>
      <w:r w:rsidRPr="00B0504C">
        <w:rPr>
          <w:rStyle w:val="BodyChar"/>
          <w:rFonts w:ascii="Tahoma" w:hAnsi="Tahoma" w:cs="Tahoma"/>
          <w:b/>
          <w:sz w:val="18"/>
          <w:szCs w:val="18"/>
          <w:lang w:val="es-ES"/>
        </w:rPr>
        <w:t>SA (Software Assurance) =</w:t>
      </w:r>
      <w:r w:rsidRPr="00B0504C">
        <w:rPr>
          <w:rFonts w:ascii="Tahoma" w:hAnsi="Tahoma" w:cs="Tahoma"/>
          <w:sz w:val="18"/>
          <w:szCs w:val="18"/>
          <w:lang w:val="es-ES"/>
        </w:rPr>
        <w:t xml:space="preserve"> El valor en puntos designado cuando Software Assurance se ofrece para el</w:t>
      </w:r>
      <w:r w:rsidR="00462E1A" w:rsidRPr="00B0504C">
        <w:rPr>
          <w:rFonts w:ascii="Tahoma" w:hAnsi="Tahoma" w:cs="Tahoma"/>
          <w:sz w:val="18"/>
          <w:szCs w:val="18"/>
          <w:lang w:val="es-ES"/>
        </w:rPr>
        <w:t> </w:t>
      </w:r>
      <w:r w:rsidRPr="00B0504C">
        <w:rPr>
          <w:rFonts w:ascii="Tahoma" w:hAnsi="Tahoma" w:cs="Tahoma"/>
          <w:sz w:val="18"/>
          <w:szCs w:val="18"/>
          <w:lang w:val="es-ES"/>
        </w:rPr>
        <w:t xml:space="preserve">software indicado. </w:t>
      </w:r>
    </w:p>
    <w:p w:rsidR="00023FE7" w:rsidRPr="00B0504C" w:rsidRDefault="00023FE7">
      <w:pPr>
        <w:pStyle w:val="Bodywithspace"/>
        <w:spacing w:before="0" w:after="0" w:line="276" w:lineRule="auto"/>
        <w:ind w:right="-180"/>
        <w:rPr>
          <w:rFonts w:ascii="Tahoma" w:hAnsi="Tahoma" w:cs="Tahoma"/>
          <w:lang w:val="es-ES"/>
        </w:rPr>
      </w:pPr>
      <w:r w:rsidRPr="00B0504C">
        <w:rPr>
          <w:rStyle w:val="BodyChar"/>
          <w:rFonts w:ascii="Tahoma" w:hAnsi="Tahoma" w:cs="Tahoma"/>
          <w:b/>
          <w:sz w:val="18"/>
          <w:szCs w:val="18"/>
          <w:lang w:val="es-ES"/>
        </w:rPr>
        <w:t>SRV =</w:t>
      </w:r>
      <w:r w:rsidRPr="00B0504C">
        <w:rPr>
          <w:rFonts w:ascii="Tahoma" w:hAnsi="Tahoma" w:cs="Tahoma"/>
          <w:sz w:val="18"/>
          <w:szCs w:val="18"/>
          <w:lang w:val="es-ES"/>
        </w:rPr>
        <w:t xml:space="preserve"> Beneficios de Software Assurance para Ofertas de Grupos de Servidores. </w:t>
      </w:r>
    </w:p>
    <w:p w:rsidR="00023FE7" w:rsidRPr="00B0504C" w:rsidRDefault="00023FE7">
      <w:pPr>
        <w:pStyle w:val="Bodywithspace"/>
        <w:tabs>
          <w:tab w:val="left" w:pos="9360"/>
        </w:tabs>
        <w:spacing w:before="0" w:after="0" w:line="276" w:lineRule="auto"/>
        <w:ind w:right="-180"/>
        <w:rPr>
          <w:rFonts w:ascii="Tahoma" w:hAnsi="Tahoma" w:cs="Tahoma"/>
          <w:lang w:val="es-ES"/>
        </w:rPr>
      </w:pPr>
      <w:r w:rsidRPr="00B0504C">
        <w:rPr>
          <w:rStyle w:val="BodyChar"/>
          <w:rFonts w:ascii="Tahoma" w:hAnsi="Tahoma" w:cs="Tahoma"/>
          <w:b/>
          <w:sz w:val="18"/>
          <w:szCs w:val="18"/>
          <w:lang w:val="es-ES"/>
        </w:rPr>
        <w:t>U (Licencia de Actualización) =</w:t>
      </w:r>
      <w:r w:rsidRPr="00B0504C">
        <w:rPr>
          <w:rFonts w:ascii="Tahoma" w:hAnsi="Tahoma" w:cs="Tahoma"/>
          <w:sz w:val="18"/>
          <w:szCs w:val="18"/>
          <w:lang w:val="es-ES"/>
        </w:rPr>
        <w:t xml:space="preserve"> El valor en puntos designado cuando una actualización se ofrece para el</w:t>
      </w:r>
      <w:r w:rsidR="00462E1A" w:rsidRPr="00B0504C">
        <w:rPr>
          <w:rFonts w:ascii="Tahoma" w:hAnsi="Tahoma" w:cs="Tahoma"/>
          <w:sz w:val="18"/>
          <w:szCs w:val="18"/>
          <w:lang w:val="es-ES"/>
        </w:rPr>
        <w:t> </w:t>
      </w:r>
      <w:r w:rsidRPr="00B0504C">
        <w:rPr>
          <w:rFonts w:ascii="Tahoma" w:hAnsi="Tahoma" w:cs="Tahoma"/>
          <w:sz w:val="18"/>
          <w:szCs w:val="18"/>
          <w:lang w:val="es-ES"/>
        </w:rPr>
        <w:t>software indicado.</w:t>
      </w:r>
    </w:p>
    <w:p w:rsidR="00023FE7" w:rsidRPr="00B0504C" w:rsidRDefault="00023FE7">
      <w:pPr>
        <w:pStyle w:val="Bodywithspace"/>
        <w:spacing w:before="0" w:after="0" w:line="276" w:lineRule="auto"/>
        <w:ind w:right="-180"/>
        <w:rPr>
          <w:rFonts w:ascii="Tahoma" w:hAnsi="Tahoma" w:cs="Tahoma"/>
          <w:lang w:val="es-ES"/>
        </w:rPr>
      </w:pPr>
      <w:r w:rsidRPr="00B0504C">
        <w:rPr>
          <w:rStyle w:val="BodyChar"/>
          <w:rFonts w:ascii="Tahoma" w:hAnsi="Tahoma" w:cs="Tahoma"/>
          <w:b/>
          <w:sz w:val="18"/>
          <w:szCs w:val="18"/>
          <w:lang w:val="es-ES"/>
        </w:rPr>
        <w:t>U &amp; SA (Actualización y Software Assurance)</w:t>
      </w:r>
      <w:r w:rsidRPr="00B0504C">
        <w:rPr>
          <w:rFonts w:ascii="Tahoma" w:hAnsi="Tahoma" w:cs="Tahoma"/>
          <w:sz w:val="18"/>
          <w:szCs w:val="18"/>
          <w:lang w:val="es-ES"/>
        </w:rPr>
        <w:t xml:space="preserve"> = El valor en puntos designado cuando la opción de</w:t>
      </w:r>
      <w:r w:rsidR="00462E1A" w:rsidRPr="00B0504C">
        <w:rPr>
          <w:rFonts w:ascii="Tahoma" w:hAnsi="Tahoma" w:cs="Tahoma"/>
          <w:sz w:val="18"/>
          <w:szCs w:val="18"/>
          <w:lang w:val="es-ES"/>
        </w:rPr>
        <w:t> </w:t>
      </w:r>
      <w:r w:rsidRPr="00B0504C">
        <w:rPr>
          <w:rFonts w:ascii="Tahoma" w:hAnsi="Tahoma" w:cs="Tahoma"/>
          <w:sz w:val="18"/>
          <w:szCs w:val="18"/>
          <w:lang w:val="es-ES"/>
        </w:rPr>
        <w:t>Actualización y Software Assurance se ofrece para el software indicado.</w:t>
      </w:r>
    </w:p>
    <w:p w:rsidR="00023FE7" w:rsidRPr="00B0504C" w:rsidRDefault="00023FE7" w:rsidP="00797C44">
      <w:pPr>
        <w:pStyle w:val="Heading1"/>
      </w:pPr>
      <w:r w:rsidRPr="00B0504C">
        <w:br w:type="page"/>
      </w:r>
      <w:bookmarkStart w:id="9" w:name="_Toc336337841"/>
      <w:bookmarkStart w:id="10" w:name="_Toc361853586"/>
      <w:r w:rsidRPr="00B0504C">
        <w:lastRenderedPageBreak/>
        <w:t>LISTA de productos</w:t>
      </w:r>
      <w:bookmarkEnd w:id="9"/>
      <w:bookmarkEnd w:id="10"/>
    </w:p>
    <w:p w:rsidR="000E5145" w:rsidRPr="00B0504C" w:rsidRDefault="000E5145" w:rsidP="004E292A">
      <w:pPr>
        <w:pStyle w:val="Heading3"/>
        <w:rPr>
          <w:rFonts w:ascii="Tahoma" w:hAnsi="Tahoma" w:cs="Tahoma"/>
          <w:lang w:val="es-ES"/>
        </w:rPr>
      </w:pPr>
      <w:bookmarkStart w:id="11" w:name="_Toc300391149"/>
      <w:bookmarkStart w:id="12" w:name="_Toc312398873"/>
      <w:bookmarkStart w:id="13" w:name="_Toc336337842"/>
    </w:p>
    <w:p w:rsidR="00F70479" w:rsidRPr="00B0504C" w:rsidRDefault="00F70479" w:rsidP="00F70479">
      <w:pPr>
        <w:rPr>
          <w:rFonts w:cs="Tahoma"/>
          <w:lang w:val="es-ES"/>
        </w:rPr>
      </w:pPr>
    </w:p>
    <w:p w:rsidR="00023FE7" w:rsidRPr="00B0504C" w:rsidRDefault="00023FE7" w:rsidP="004E292A">
      <w:pPr>
        <w:pStyle w:val="Heading3"/>
        <w:rPr>
          <w:rFonts w:ascii="Tahoma" w:hAnsi="Tahoma" w:cs="Tahoma"/>
          <w:lang w:val="es-ES"/>
        </w:rPr>
      </w:pPr>
      <w:bookmarkStart w:id="14" w:name="_Toc361853587"/>
      <w:r w:rsidRPr="00B0504C">
        <w:rPr>
          <w:rFonts w:ascii="Tahoma" w:hAnsi="Tahoma" w:cs="Tahoma"/>
          <w:sz w:val="22"/>
          <w:szCs w:val="22"/>
          <w:lang w:val="es-ES"/>
        </w:rPr>
        <w:t>GRUPO DE APLICACIONES</w:t>
      </w:r>
      <w:bookmarkEnd w:id="11"/>
      <w:bookmarkEnd w:id="12"/>
      <w:bookmarkEnd w:id="13"/>
      <w:bookmarkEnd w:id="14"/>
    </w:p>
    <w:p w:rsidR="006949F0" w:rsidRPr="00B0504C" w:rsidRDefault="006949F0" w:rsidP="006949F0">
      <w:pPr>
        <w:rPr>
          <w:rFonts w:cs="Tahoma"/>
          <w:lang w:val="es-ES"/>
        </w:rPr>
      </w:pPr>
    </w:p>
    <w:tbl>
      <w:tblPr>
        <w:tblW w:w="10530" w:type="dxa"/>
        <w:tblInd w:w="-2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429"/>
        <w:gridCol w:w="429"/>
        <w:gridCol w:w="429"/>
        <w:gridCol w:w="429"/>
        <w:gridCol w:w="514"/>
        <w:gridCol w:w="514"/>
      </w:tblGrid>
      <w:tr w:rsidR="00B27742" w:rsidRPr="00793A0C" w:rsidTr="00C57087">
        <w:trPr>
          <w:cantSplit/>
          <w:trHeight w:val="1313"/>
          <w:tblHeader/>
        </w:trPr>
        <w:tc>
          <w:tcPr>
            <w:tcW w:w="2638" w:type="dxa"/>
            <w:tcBorders>
              <w:top w:val="single" w:sz="4" w:space="0" w:color="FFFFFF"/>
              <w:left w:val="nil"/>
              <w:bottom w:val="nil"/>
            </w:tcBorders>
          </w:tcPr>
          <w:p w:rsidR="00B27742" w:rsidRPr="00B0504C" w:rsidRDefault="00B27742">
            <w:pPr>
              <w:widowControl w:val="0"/>
              <w:ind w:left="-360"/>
              <w:rPr>
                <w:rFonts w:cs="Tahoma"/>
                <w:lang w:val="es-ES"/>
              </w:rPr>
            </w:pPr>
          </w:p>
        </w:tc>
        <w:tc>
          <w:tcPr>
            <w:tcW w:w="429" w:type="dxa"/>
            <w:textDirection w:val="btLr"/>
            <w:vAlign w:val="center"/>
          </w:tcPr>
          <w:p w:rsidR="00B27742" w:rsidRPr="00793A0C" w:rsidRDefault="00B27742" w:rsidP="00B15D67">
            <w:pPr>
              <w:pStyle w:val="TableVerticalText"/>
              <w:widowControl w:val="0"/>
              <w:rPr>
                <w:rFonts w:ascii="Tahoma" w:hAnsi="Tahoma" w:cs="Tahoma"/>
              </w:rPr>
            </w:pPr>
            <w:r w:rsidRPr="00793A0C">
              <w:rPr>
                <w:rFonts w:ascii="Tahoma" w:hAnsi="Tahoma" w:cs="Tahoma"/>
              </w:rPr>
              <w:t>Notas sobre productos</w:t>
            </w:r>
          </w:p>
        </w:tc>
        <w:tc>
          <w:tcPr>
            <w:tcW w:w="429" w:type="dxa"/>
            <w:textDirection w:val="btLr"/>
          </w:tcPr>
          <w:p w:rsidR="00B27742" w:rsidRPr="00793A0C" w:rsidRDefault="00B27742">
            <w:pPr>
              <w:pStyle w:val="TableVerticalText"/>
              <w:widowControl w:val="0"/>
              <w:rPr>
                <w:rFonts w:ascii="Tahoma" w:hAnsi="Tahoma" w:cs="Tahoma"/>
              </w:rPr>
            </w:pPr>
            <w:r w:rsidRPr="00793A0C">
              <w:rPr>
                <w:rFonts w:ascii="Tahoma" w:hAnsi="Tahoma" w:cs="Tahoma"/>
              </w:rPr>
              <w:t>Fecha de disponibilidad</w:t>
            </w:r>
          </w:p>
        </w:tc>
        <w:tc>
          <w:tcPr>
            <w:tcW w:w="429" w:type="dxa"/>
            <w:tcBorders>
              <w:right w:val="single" w:sz="18" w:space="0" w:color="auto"/>
            </w:tcBorders>
            <w:textDirection w:val="btLr"/>
            <w:vAlign w:val="center"/>
          </w:tcPr>
          <w:p w:rsidR="00B27742" w:rsidRPr="00793A0C" w:rsidRDefault="00B27742">
            <w:pPr>
              <w:pStyle w:val="TableVerticalText"/>
              <w:widowControl w:val="0"/>
              <w:rPr>
                <w:rFonts w:ascii="Tahoma" w:hAnsi="Tahoma" w:cs="Tahoma"/>
              </w:rPr>
            </w:pPr>
            <w:r w:rsidRPr="00793A0C">
              <w:rPr>
                <w:rFonts w:ascii="Tahoma" w:hAnsi="Tahoma" w:cs="Tahoma"/>
              </w:rPr>
              <w:t>SAB</w:t>
            </w:r>
          </w:p>
        </w:tc>
        <w:tc>
          <w:tcPr>
            <w:tcW w:w="3003" w:type="dxa"/>
            <w:gridSpan w:val="7"/>
            <w:tcBorders>
              <w:left w:val="single" w:sz="18" w:space="0" w:color="auto"/>
              <w:right w:val="single" w:sz="18" w:space="0" w:color="auto"/>
            </w:tcBorders>
            <w:vAlign w:val="center"/>
          </w:tcPr>
          <w:p w:rsidR="00B27742" w:rsidRPr="00793A0C" w:rsidRDefault="00B27742">
            <w:pPr>
              <w:pStyle w:val="TableHeadingsBlack"/>
              <w:widowControl w:val="0"/>
              <w:rPr>
                <w:rFonts w:ascii="Tahoma" w:hAnsi="Tahoma" w:cs="Tahoma"/>
              </w:rPr>
            </w:pPr>
            <w:r w:rsidRPr="00793A0C">
              <w:rPr>
                <w:rFonts w:ascii="Tahoma" w:hAnsi="Tahoma" w:cs="Tahoma"/>
              </w:rPr>
              <w:t>Select/Select Plus*</w:t>
            </w:r>
          </w:p>
        </w:tc>
        <w:tc>
          <w:tcPr>
            <w:tcW w:w="1287" w:type="dxa"/>
            <w:gridSpan w:val="3"/>
            <w:tcBorders>
              <w:left w:val="single" w:sz="18" w:space="0" w:color="auto"/>
              <w:right w:val="single" w:sz="18" w:space="0" w:color="auto"/>
            </w:tcBorders>
            <w:vAlign w:val="center"/>
          </w:tcPr>
          <w:p w:rsidR="00B27742" w:rsidRPr="00793A0C" w:rsidRDefault="00B27742">
            <w:pPr>
              <w:pStyle w:val="TableHeadingsBlack"/>
              <w:widowControl w:val="0"/>
              <w:rPr>
                <w:rFonts w:ascii="Tahoma" w:hAnsi="Tahoma" w:cs="Tahoma"/>
              </w:rPr>
            </w:pPr>
            <w:r w:rsidRPr="00793A0C">
              <w:rPr>
                <w:rFonts w:ascii="Tahoma" w:hAnsi="Tahoma" w:cs="Tahoma"/>
              </w:rPr>
              <w:t>Licencia Open</w:t>
            </w:r>
          </w:p>
        </w:tc>
        <w:tc>
          <w:tcPr>
            <w:tcW w:w="429" w:type="dxa"/>
            <w:tcBorders>
              <w:left w:val="single" w:sz="18" w:space="0" w:color="auto"/>
            </w:tcBorders>
            <w:textDirection w:val="btLr"/>
            <w:vAlign w:val="center"/>
          </w:tcPr>
          <w:p w:rsidR="00B27742" w:rsidRPr="00B0504C" w:rsidRDefault="00B27742">
            <w:pPr>
              <w:pStyle w:val="TableVerticalText"/>
              <w:widowControl w:val="0"/>
              <w:rPr>
                <w:rFonts w:ascii="Tahoma" w:hAnsi="Tahoma" w:cs="Tahoma"/>
                <w:lang w:val="es-ES"/>
              </w:rPr>
            </w:pPr>
            <w:r w:rsidRPr="00B0504C">
              <w:rPr>
                <w:rFonts w:ascii="Tahoma" w:hAnsi="Tahoma" w:cs="Tahoma"/>
                <w:lang w:val="es-ES"/>
              </w:rPr>
              <w:t>Unidades de Campus y School</w:t>
            </w:r>
          </w:p>
        </w:tc>
        <w:tc>
          <w:tcPr>
            <w:tcW w:w="429" w:type="dxa"/>
            <w:tcBorders>
              <w:right w:val="single" w:sz="18" w:space="0" w:color="auto"/>
            </w:tcBorders>
            <w:textDirection w:val="btLr"/>
            <w:vAlign w:val="center"/>
          </w:tcPr>
          <w:p w:rsidR="00B27742" w:rsidRPr="00793A0C" w:rsidRDefault="00B27742">
            <w:pPr>
              <w:pStyle w:val="TableVerticalText"/>
              <w:widowControl w:val="0"/>
              <w:rPr>
                <w:rFonts w:ascii="Tahoma" w:hAnsi="Tahoma" w:cs="Tahoma"/>
              </w:rPr>
            </w:pPr>
            <w:r w:rsidRPr="00793A0C">
              <w:rPr>
                <w:rFonts w:ascii="Tahoma" w:hAnsi="Tahoma" w:cs="Tahoma"/>
              </w:rPr>
              <w:t>EA y EA Sub</w:t>
            </w:r>
          </w:p>
        </w:tc>
        <w:tc>
          <w:tcPr>
            <w:tcW w:w="429" w:type="dxa"/>
            <w:tcBorders>
              <w:left w:val="single" w:sz="18" w:space="0" w:color="auto"/>
              <w:right w:val="single" w:sz="18" w:space="0" w:color="auto"/>
            </w:tcBorders>
            <w:textDirection w:val="btLr"/>
            <w:vAlign w:val="center"/>
          </w:tcPr>
          <w:p w:rsidR="00B27742" w:rsidRPr="00793A0C" w:rsidRDefault="00B27742">
            <w:pPr>
              <w:pStyle w:val="TableVerticalText"/>
              <w:widowControl w:val="0"/>
              <w:rPr>
                <w:rFonts w:ascii="Tahoma" w:hAnsi="Tahoma" w:cs="Tahoma"/>
              </w:rPr>
            </w:pPr>
            <w:r w:rsidRPr="00793A0C">
              <w:rPr>
                <w:rFonts w:ascii="Tahoma" w:hAnsi="Tahoma" w:cs="Tahoma"/>
              </w:rPr>
              <w:t>OV/OVS</w:t>
            </w:r>
          </w:p>
        </w:tc>
        <w:tc>
          <w:tcPr>
            <w:tcW w:w="514" w:type="dxa"/>
            <w:textDirection w:val="btLr"/>
          </w:tcPr>
          <w:p w:rsidR="00B27742" w:rsidRPr="00793A0C" w:rsidRDefault="00B0036E" w:rsidP="00E67091">
            <w:pPr>
              <w:pStyle w:val="TableVerticalText"/>
              <w:widowControl w:val="0"/>
              <w:spacing w:before="120"/>
              <w:rPr>
                <w:rFonts w:ascii="Tahoma" w:hAnsi="Tahoma" w:cs="Tahoma"/>
              </w:rPr>
            </w:pPr>
            <w:r w:rsidRPr="00793A0C">
              <w:rPr>
                <w:rFonts w:ascii="Tahoma" w:hAnsi="Tahoma" w:cs="Tahoma"/>
              </w:rPr>
              <w:t>EES/OVS -ES</w:t>
            </w:r>
          </w:p>
        </w:tc>
        <w:tc>
          <w:tcPr>
            <w:tcW w:w="514" w:type="dxa"/>
            <w:textDirection w:val="btLr"/>
            <w:vAlign w:val="center"/>
          </w:tcPr>
          <w:p w:rsidR="00B27742" w:rsidRPr="00793A0C" w:rsidRDefault="00B27742" w:rsidP="00456002">
            <w:pPr>
              <w:pStyle w:val="TableVerticalText"/>
              <w:widowControl w:val="0"/>
              <w:rPr>
                <w:rFonts w:ascii="Tahoma" w:hAnsi="Tahoma" w:cs="Tahoma"/>
              </w:rPr>
            </w:pPr>
            <w:r w:rsidRPr="00793A0C">
              <w:rPr>
                <w:rFonts w:ascii="Tahoma" w:hAnsi="Tahoma" w:cs="Tahoma"/>
              </w:rPr>
              <w:t>Open Minimum</w:t>
            </w:r>
          </w:p>
        </w:tc>
      </w:tr>
      <w:tr w:rsidR="00B27742" w:rsidRPr="00793A0C" w:rsidTr="003F1A34">
        <w:trPr>
          <w:cantSplit/>
          <w:trHeight w:val="271"/>
          <w:tblHeader/>
        </w:trPr>
        <w:tc>
          <w:tcPr>
            <w:tcW w:w="2638" w:type="dxa"/>
            <w:vMerge w:val="restart"/>
            <w:tcBorders>
              <w:top w:val="nil"/>
              <w:left w:val="nil"/>
            </w:tcBorders>
          </w:tcPr>
          <w:p w:rsidR="00B27742" w:rsidRPr="00793A0C" w:rsidRDefault="00B27742">
            <w:pPr>
              <w:widowControl w:val="0"/>
              <w:rPr>
                <w:rFonts w:cs="Tahoma"/>
                <w:b/>
              </w:rPr>
            </w:pPr>
          </w:p>
        </w:tc>
        <w:tc>
          <w:tcPr>
            <w:tcW w:w="429" w:type="dxa"/>
            <w:vMerge w:val="restart"/>
          </w:tcPr>
          <w:p w:rsidR="00B27742" w:rsidRPr="00793A0C" w:rsidRDefault="00B27742">
            <w:pPr>
              <w:keepNext/>
              <w:widowControl w:val="0"/>
              <w:spacing w:before="200" w:after="120"/>
              <w:jc w:val="center"/>
              <w:outlineLvl w:val="0"/>
              <w:rPr>
                <w:rFonts w:cs="Tahoma"/>
                <w:b/>
                <w:color w:val="0000FF"/>
                <w:sz w:val="10"/>
              </w:rPr>
            </w:pPr>
            <w:r w:rsidRPr="00793A0C">
              <w:rPr>
                <w:rFonts w:cs="Tahoma"/>
                <w:b/>
                <w:color w:val="0000FF"/>
                <w:sz w:val="10"/>
              </w:rPr>
              <w:t>(Ctrl + Clic)</w:t>
            </w:r>
          </w:p>
        </w:tc>
        <w:tc>
          <w:tcPr>
            <w:tcW w:w="429" w:type="dxa"/>
            <w:vMerge w:val="restart"/>
          </w:tcPr>
          <w:p w:rsidR="00B27742" w:rsidRPr="00793A0C" w:rsidRDefault="00B27742">
            <w:pPr>
              <w:widowControl w:val="0"/>
              <w:rPr>
                <w:rFonts w:cs="Tahoma"/>
              </w:rPr>
            </w:pPr>
          </w:p>
        </w:tc>
        <w:tc>
          <w:tcPr>
            <w:tcW w:w="429" w:type="dxa"/>
            <w:vMerge w:val="restart"/>
            <w:tcBorders>
              <w:right w:val="single" w:sz="18" w:space="0" w:color="auto"/>
            </w:tcBorders>
          </w:tcPr>
          <w:p w:rsidR="00B27742" w:rsidRPr="00793A0C" w:rsidRDefault="00B27742">
            <w:pPr>
              <w:widowControl w:val="0"/>
              <w:rPr>
                <w:rFonts w:cs="Tahoma"/>
              </w:rPr>
            </w:pPr>
          </w:p>
        </w:tc>
        <w:tc>
          <w:tcPr>
            <w:tcW w:w="429" w:type="dxa"/>
            <w:vMerge w:val="restart"/>
            <w:tcBorders>
              <w:left w:val="single" w:sz="18" w:space="0" w:color="auto"/>
            </w:tcBorders>
            <w:vAlign w:val="center"/>
          </w:tcPr>
          <w:p w:rsidR="00B27742" w:rsidRPr="00793A0C" w:rsidRDefault="00B27742">
            <w:pPr>
              <w:pStyle w:val="TableHeadingsRed"/>
              <w:widowControl w:val="0"/>
              <w:rPr>
                <w:rFonts w:ascii="Tahoma" w:hAnsi="Tahoma" w:cs="Tahoma"/>
              </w:rPr>
            </w:pPr>
            <w:r w:rsidRPr="00793A0C">
              <w:rPr>
                <w:rFonts w:ascii="Tahoma" w:hAnsi="Tahoma" w:cs="Tahoma"/>
              </w:rPr>
              <w:t>L</w:t>
            </w:r>
          </w:p>
        </w:tc>
        <w:tc>
          <w:tcPr>
            <w:tcW w:w="1287" w:type="dxa"/>
            <w:gridSpan w:val="3"/>
            <w:vAlign w:val="center"/>
          </w:tcPr>
          <w:p w:rsidR="00B27742" w:rsidRPr="00793A0C" w:rsidRDefault="00B27742">
            <w:pPr>
              <w:pStyle w:val="TableHeadingsGreen"/>
              <w:widowControl w:val="0"/>
              <w:rPr>
                <w:rFonts w:ascii="Tahoma" w:hAnsi="Tahoma" w:cs="Tahoma"/>
              </w:rPr>
            </w:pPr>
            <w:r w:rsidRPr="00793A0C">
              <w:rPr>
                <w:rFonts w:ascii="Tahoma" w:hAnsi="Tahoma" w:cs="Tahoma"/>
              </w:rPr>
              <w:t>L&amp;SA</w:t>
            </w:r>
          </w:p>
        </w:tc>
        <w:tc>
          <w:tcPr>
            <w:tcW w:w="1287" w:type="dxa"/>
            <w:gridSpan w:val="3"/>
            <w:tcBorders>
              <w:right w:val="single" w:sz="18" w:space="0" w:color="auto"/>
            </w:tcBorders>
            <w:vAlign w:val="center"/>
          </w:tcPr>
          <w:p w:rsidR="00B27742" w:rsidRPr="00793A0C" w:rsidRDefault="00B27742">
            <w:pPr>
              <w:pStyle w:val="TableHeadingsBlue"/>
              <w:widowControl w:val="0"/>
              <w:rPr>
                <w:rFonts w:ascii="Tahoma" w:hAnsi="Tahoma" w:cs="Tahoma"/>
              </w:rPr>
            </w:pPr>
            <w:r w:rsidRPr="00793A0C">
              <w:rPr>
                <w:rFonts w:ascii="Tahoma" w:hAnsi="Tahoma" w:cs="Tahoma"/>
              </w:rPr>
              <w:t>SA</w:t>
            </w:r>
          </w:p>
        </w:tc>
        <w:tc>
          <w:tcPr>
            <w:tcW w:w="429" w:type="dxa"/>
            <w:vMerge w:val="restart"/>
            <w:tcBorders>
              <w:left w:val="single" w:sz="18" w:space="0" w:color="auto"/>
            </w:tcBorders>
            <w:vAlign w:val="center"/>
          </w:tcPr>
          <w:p w:rsidR="00B27742" w:rsidRPr="00793A0C" w:rsidRDefault="00B27742">
            <w:pPr>
              <w:pStyle w:val="TableHeadingsRed"/>
              <w:widowControl w:val="0"/>
              <w:rPr>
                <w:rFonts w:ascii="Tahoma" w:hAnsi="Tahoma" w:cs="Tahoma"/>
              </w:rPr>
            </w:pPr>
            <w:r w:rsidRPr="00793A0C">
              <w:rPr>
                <w:rFonts w:ascii="Tahoma" w:hAnsi="Tahoma" w:cs="Tahoma"/>
              </w:rPr>
              <w:t>L</w:t>
            </w:r>
          </w:p>
        </w:tc>
        <w:tc>
          <w:tcPr>
            <w:tcW w:w="429" w:type="dxa"/>
            <w:vAlign w:val="center"/>
          </w:tcPr>
          <w:p w:rsidR="00B27742" w:rsidRPr="00793A0C" w:rsidRDefault="00B27742">
            <w:pPr>
              <w:pStyle w:val="TableHeadingsGreen"/>
              <w:widowControl w:val="0"/>
              <w:rPr>
                <w:rFonts w:ascii="Tahoma" w:hAnsi="Tahoma" w:cs="Tahoma"/>
              </w:rPr>
            </w:pPr>
            <w:r w:rsidRPr="00793A0C">
              <w:rPr>
                <w:rFonts w:ascii="Tahoma" w:hAnsi="Tahoma" w:cs="Tahoma"/>
              </w:rPr>
              <w:t>L&amp;SA</w:t>
            </w:r>
          </w:p>
        </w:tc>
        <w:tc>
          <w:tcPr>
            <w:tcW w:w="429" w:type="dxa"/>
            <w:vMerge w:val="restart"/>
            <w:tcBorders>
              <w:right w:val="single" w:sz="18" w:space="0" w:color="auto"/>
            </w:tcBorders>
            <w:vAlign w:val="center"/>
          </w:tcPr>
          <w:p w:rsidR="00B27742" w:rsidRPr="00793A0C" w:rsidRDefault="00B27742">
            <w:pPr>
              <w:pStyle w:val="TableHeadingsBlue"/>
              <w:widowControl w:val="0"/>
              <w:rPr>
                <w:rFonts w:ascii="Tahoma" w:hAnsi="Tahoma" w:cs="Tahoma"/>
              </w:rPr>
            </w:pPr>
            <w:r w:rsidRPr="00793A0C">
              <w:rPr>
                <w:rFonts w:ascii="Tahoma" w:hAnsi="Tahoma" w:cs="Tahoma"/>
              </w:rPr>
              <w:t>SA</w:t>
            </w:r>
          </w:p>
        </w:tc>
        <w:tc>
          <w:tcPr>
            <w:tcW w:w="429" w:type="dxa"/>
            <w:vMerge w:val="restart"/>
            <w:tcBorders>
              <w:left w:val="single" w:sz="18" w:space="0" w:color="auto"/>
            </w:tcBorders>
          </w:tcPr>
          <w:p w:rsidR="00B27742" w:rsidRPr="00793A0C" w:rsidRDefault="00B27742" w:rsidP="00097B90">
            <w:pPr>
              <w:widowControl w:val="0"/>
              <w:rPr>
                <w:rFonts w:cs="Tahoma"/>
              </w:rPr>
            </w:pPr>
          </w:p>
        </w:tc>
        <w:tc>
          <w:tcPr>
            <w:tcW w:w="429" w:type="dxa"/>
            <w:vMerge w:val="restart"/>
            <w:tcBorders>
              <w:right w:val="single" w:sz="18" w:space="0" w:color="auto"/>
            </w:tcBorders>
          </w:tcPr>
          <w:p w:rsidR="00B27742" w:rsidRPr="00793A0C" w:rsidRDefault="00B27742">
            <w:pPr>
              <w:widowControl w:val="0"/>
              <w:rPr>
                <w:rFonts w:cs="Tahoma"/>
              </w:rPr>
            </w:pPr>
          </w:p>
        </w:tc>
        <w:tc>
          <w:tcPr>
            <w:tcW w:w="429" w:type="dxa"/>
            <w:vMerge w:val="restart"/>
            <w:tcBorders>
              <w:left w:val="single" w:sz="18" w:space="0" w:color="auto"/>
              <w:right w:val="single" w:sz="18" w:space="0" w:color="auto"/>
            </w:tcBorders>
          </w:tcPr>
          <w:p w:rsidR="00B27742" w:rsidRPr="00793A0C" w:rsidRDefault="00B27742">
            <w:pPr>
              <w:widowControl w:val="0"/>
              <w:rPr>
                <w:rFonts w:cs="Tahoma"/>
              </w:rPr>
            </w:pPr>
          </w:p>
        </w:tc>
        <w:tc>
          <w:tcPr>
            <w:tcW w:w="514" w:type="dxa"/>
            <w:vMerge w:val="restart"/>
          </w:tcPr>
          <w:p w:rsidR="00B27742" w:rsidRPr="00793A0C" w:rsidRDefault="00B27742">
            <w:pPr>
              <w:widowControl w:val="0"/>
              <w:rPr>
                <w:rFonts w:cs="Tahoma"/>
              </w:rPr>
            </w:pPr>
          </w:p>
        </w:tc>
        <w:tc>
          <w:tcPr>
            <w:tcW w:w="514" w:type="dxa"/>
            <w:vMerge w:val="restart"/>
          </w:tcPr>
          <w:p w:rsidR="00B27742" w:rsidRPr="00793A0C" w:rsidRDefault="00B27742">
            <w:pPr>
              <w:widowControl w:val="0"/>
              <w:rPr>
                <w:rFonts w:cs="Tahoma"/>
              </w:rPr>
            </w:pPr>
          </w:p>
        </w:tc>
      </w:tr>
      <w:tr w:rsidR="00B27742" w:rsidRPr="00793A0C" w:rsidTr="003F1A34">
        <w:trPr>
          <w:cantSplit/>
          <w:trHeight w:val="262"/>
          <w:tblHeader/>
        </w:trPr>
        <w:tc>
          <w:tcPr>
            <w:tcW w:w="2638" w:type="dxa"/>
            <w:vMerge/>
            <w:tcBorders>
              <w:top w:val="single" w:sz="4" w:space="0" w:color="auto"/>
              <w:left w:val="nil"/>
              <w:bottom w:val="single" w:sz="4" w:space="0" w:color="auto"/>
            </w:tcBorders>
          </w:tcPr>
          <w:p w:rsidR="00B27742" w:rsidRPr="00793A0C" w:rsidRDefault="00B27742">
            <w:pPr>
              <w:widowControl w:val="0"/>
              <w:rPr>
                <w:rFonts w:cs="Tahoma"/>
              </w:rPr>
            </w:pPr>
          </w:p>
        </w:tc>
        <w:tc>
          <w:tcPr>
            <w:tcW w:w="429" w:type="dxa"/>
            <w:vMerge/>
            <w:tcBorders>
              <w:bottom w:val="single" w:sz="4" w:space="0" w:color="auto"/>
            </w:tcBorders>
          </w:tcPr>
          <w:p w:rsidR="00B27742" w:rsidRPr="00793A0C" w:rsidRDefault="00B27742">
            <w:pPr>
              <w:keepNext/>
              <w:widowControl w:val="0"/>
              <w:spacing w:before="200" w:after="120"/>
              <w:outlineLvl w:val="0"/>
              <w:rPr>
                <w:rFonts w:cs="Tahoma"/>
                <w:b/>
              </w:rPr>
            </w:pPr>
          </w:p>
        </w:tc>
        <w:tc>
          <w:tcPr>
            <w:tcW w:w="429" w:type="dxa"/>
            <w:vMerge/>
            <w:tcBorders>
              <w:bottom w:val="single" w:sz="4" w:space="0" w:color="auto"/>
            </w:tcBorders>
          </w:tcPr>
          <w:p w:rsidR="00B27742" w:rsidRPr="00793A0C" w:rsidRDefault="00B27742">
            <w:pPr>
              <w:widowControl w:val="0"/>
              <w:rPr>
                <w:rFonts w:cs="Tahoma"/>
              </w:rPr>
            </w:pPr>
          </w:p>
        </w:tc>
        <w:tc>
          <w:tcPr>
            <w:tcW w:w="429" w:type="dxa"/>
            <w:vMerge/>
            <w:tcBorders>
              <w:bottom w:val="single" w:sz="4" w:space="0" w:color="auto"/>
              <w:right w:val="single" w:sz="18" w:space="0" w:color="auto"/>
            </w:tcBorders>
          </w:tcPr>
          <w:p w:rsidR="00B27742" w:rsidRPr="00793A0C" w:rsidRDefault="00B27742">
            <w:pPr>
              <w:widowControl w:val="0"/>
              <w:rPr>
                <w:rFonts w:cs="Tahoma"/>
              </w:rPr>
            </w:pPr>
          </w:p>
        </w:tc>
        <w:tc>
          <w:tcPr>
            <w:tcW w:w="429" w:type="dxa"/>
            <w:vMerge/>
            <w:tcBorders>
              <w:left w:val="single" w:sz="18" w:space="0" w:color="auto"/>
              <w:bottom w:val="single" w:sz="4" w:space="0" w:color="auto"/>
            </w:tcBorders>
            <w:vAlign w:val="center"/>
          </w:tcPr>
          <w:p w:rsidR="00B27742" w:rsidRPr="00793A0C" w:rsidRDefault="00B27742">
            <w:pPr>
              <w:widowControl w:val="0"/>
              <w:jc w:val="center"/>
              <w:rPr>
                <w:rFonts w:cs="Tahoma"/>
              </w:rPr>
            </w:pPr>
          </w:p>
        </w:tc>
        <w:tc>
          <w:tcPr>
            <w:tcW w:w="429" w:type="dxa"/>
            <w:tcBorders>
              <w:bottom w:val="single" w:sz="4" w:space="0" w:color="auto"/>
            </w:tcBorders>
            <w:vAlign w:val="center"/>
          </w:tcPr>
          <w:p w:rsidR="00B27742" w:rsidRPr="00793A0C" w:rsidRDefault="00B27742">
            <w:pPr>
              <w:pStyle w:val="TableHeadingsGreen"/>
              <w:widowControl w:val="0"/>
              <w:rPr>
                <w:rFonts w:ascii="Tahoma" w:hAnsi="Tahoma" w:cs="Tahoma"/>
              </w:rPr>
            </w:pPr>
            <w:r w:rsidRPr="00793A0C">
              <w:rPr>
                <w:rFonts w:ascii="Tahoma" w:hAnsi="Tahoma" w:cs="Tahoma"/>
              </w:rPr>
              <w:t>3 años</w:t>
            </w:r>
          </w:p>
        </w:tc>
        <w:tc>
          <w:tcPr>
            <w:tcW w:w="429" w:type="dxa"/>
            <w:tcBorders>
              <w:bottom w:val="single" w:sz="4" w:space="0" w:color="auto"/>
            </w:tcBorders>
            <w:vAlign w:val="center"/>
          </w:tcPr>
          <w:p w:rsidR="00B27742" w:rsidRPr="00793A0C" w:rsidRDefault="00B27742">
            <w:pPr>
              <w:pStyle w:val="TableHeadingsGreen"/>
              <w:widowControl w:val="0"/>
              <w:rPr>
                <w:rFonts w:ascii="Tahoma" w:hAnsi="Tahoma" w:cs="Tahoma"/>
              </w:rPr>
            </w:pPr>
            <w:r w:rsidRPr="00793A0C">
              <w:rPr>
                <w:rFonts w:ascii="Tahoma" w:hAnsi="Tahoma" w:cs="Tahoma"/>
              </w:rPr>
              <w:t>2 años</w:t>
            </w:r>
          </w:p>
        </w:tc>
        <w:tc>
          <w:tcPr>
            <w:tcW w:w="429" w:type="dxa"/>
            <w:tcBorders>
              <w:bottom w:val="single" w:sz="4" w:space="0" w:color="auto"/>
            </w:tcBorders>
            <w:vAlign w:val="center"/>
          </w:tcPr>
          <w:p w:rsidR="00B27742" w:rsidRPr="00793A0C" w:rsidRDefault="00B27742">
            <w:pPr>
              <w:pStyle w:val="TableHeadingsGreen"/>
              <w:widowControl w:val="0"/>
              <w:rPr>
                <w:rFonts w:ascii="Tahoma" w:hAnsi="Tahoma" w:cs="Tahoma"/>
              </w:rPr>
            </w:pPr>
            <w:r w:rsidRPr="00793A0C">
              <w:rPr>
                <w:rFonts w:ascii="Tahoma" w:hAnsi="Tahoma" w:cs="Tahoma"/>
              </w:rPr>
              <w:t>1 año</w:t>
            </w:r>
          </w:p>
        </w:tc>
        <w:tc>
          <w:tcPr>
            <w:tcW w:w="429" w:type="dxa"/>
            <w:tcBorders>
              <w:bottom w:val="single" w:sz="4" w:space="0" w:color="auto"/>
            </w:tcBorders>
            <w:vAlign w:val="center"/>
          </w:tcPr>
          <w:p w:rsidR="00B27742" w:rsidRPr="00793A0C" w:rsidRDefault="00B27742">
            <w:pPr>
              <w:pStyle w:val="TableHeadingsBlue"/>
              <w:widowControl w:val="0"/>
              <w:rPr>
                <w:rFonts w:ascii="Tahoma" w:hAnsi="Tahoma" w:cs="Tahoma"/>
              </w:rPr>
            </w:pPr>
            <w:r w:rsidRPr="00793A0C">
              <w:rPr>
                <w:rFonts w:ascii="Tahoma" w:hAnsi="Tahoma" w:cs="Tahoma"/>
              </w:rPr>
              <w:t>3 años</w:t>
            </w:r>
          </w:p>
        </w:tc>
        <w:tc>
          <w:tcPr>
            <w:tcW w:w="429" w:type="dxa"/>
            <w:tcBorders>
              <w:bottom w:val="single" w:sz="4" w:space="0" w:color="auto"/>
            </w:tcBorders>
            <w:vAlign w:val="center"/>
          </w:tcPr>
          <w:p w:rsidR="00B27742" w:rsidRPr="00793A0C" w:rsidRDefault="00B27742">
            <w:pPr>
              <w:pStyle w:val="TableHeadingsBlue"/>
              <w:widowControl w:val="0"/>
              <w:rPr>
                <w:rFonts w:ascii="Tahoma" w:hAnsi="Tahoma" w:cs="Tahoma"/>
              </w:rPr>
            </w:pPr>
            <w:r w:rsidRPr="00793A0C">
              <w:rPr>
                <w:rFonts w:ascii="Tahoma" w:hAnsi="Tahoma" w:cs="Tahoma"/>
              </w:rPr>
              <w:t>2 años</w:t>
            </w:r>
          </w:p>
        </w:tc>
        <w:tc>
          <w:tcPr>
            <w:tcW w:w="429" w:type="dxa"/>
            <w:tcBorders>
              <w:bottom w:val="single" w:sz="4" w:space="0" w:color="auto"/>
              <w:right w:val="single" w:sz="18" w:space="0" w:color="auto"/>
            </w:tcBorders>
            <w:vAlign w:val="center"/>
          </w:tcPr>
          <w:p w:rsidR="00B27742" w:rsidRPr="00793A0C" w:rsidRDefault="00B27742">
            <w:pPr>
              <w:pStyle w:val="TableHeadingsBlue"/>
              <w:widowControl w:val="0"/>
              <w:rPr>
                <w:rFonts w:ascii="Tahoma" w:hAnsi="Tahoma" w:cs="Tahoma"/>
              </w:rPr>
            </w:pPr>
            <w:r w:rsidRPr="00793A0C">
              <w:rPr>
                <w:rFonts w:ascii="Tahoma" w:hAnsi="Tahoma" w:cs="Tahoma"/>
              </w:rPr>
              <w:t>1 año</w:t>
            </w:r>
          </w:p>
        </w:tc>
        <w:tc>
          <w:tcPr>
            <w:tcW w:w="429" w:type="dxa"/>
            <w:vMerge/>
            <w:tcBorders>
              <w:left w:val="single" w:sz="18" w:space="0" w:color="auto"/>
              <w:bottom w:val="single" w:sz="4" w:space="0" w:color="auto"/>
            </w:tcBorders>
            <w:vAlign w:val="center"/>
          </w:tcPr>
          <w:p w:rsidR="00B27742" w:rsidRPr="00793A0C" w:rsidRDefault="00B27742">
            <w:pPr>
              <w:widowControl w:val="0"/>
              <w:jc w:val="center"/>
              <w:rPr>
                <w:rFonts w:cs="Tahoma"/>
              </w:rPr>
            </w:pPr>
          </w:p>
        </w:tc>
        <w:tc>
          <w:tcPr>
            <w:tcW w:w="429" w:type="dxa"/>
            <w:tcBorders>
              <w:bottom w:val="single" w:sz="4" w:space="0" w:color="auto"/>
            </w:tcBorders>
            <w:vAlign w:val="center"/>
          </w:tcPr>
          <w:p w:rsidR="00B27742" w:rsidRPr="00793A0C" w:rsidRDefault="00B27742">
            <w:pPr>
              <w:pStyle w:val="TableHeadingsGreen"/>
              <w:widowControl w:val="0"/>
              <w:rPr>
                <w:rFonts w:ascii="Tahoma" w:hAnsi="Tahoma" w:cs="Tahoma"/>
              </w:rPr>
            </w:pPr>
            <w:r w:rsidRPr="00793A0C">
              <w:rPr>
                <w:rFonts w:ascii="Tahoma" w:hAnsi="Tahoma" w:cs="Tahoma"/>
              </w:rPr>
              <w:t>P</w:t>
            </w:r>
          </w:p>
        </w:tc>
        <w:tc>
          <w:tcPr>
            <w:tcW w:w="429" w:type="dxa"/>
            <w:vMerge/>
            <w:tcBorders>
              <w:bottom w:val="single" w:sz="4" w:space="0" w:color="auto"/>
              <w:right w:val="single" w:sz="18" w:space="0" w:color="auto"/>
            </w:tcBorders>
          </w:tcPr>
          <w:p w:rsidR="00B27742" w:rsidRPr="00793A0C" w:rsidRDefault="00B27742">
            <w:pPr>
              <w:widowControl w:val="0"/>
              <w:rPr>
                <w:rFonts w:cs="Tahoma"/>
              </w:rPr>
            </w:pPr>
          </w:p>
        </w:tc>
        <w:tc>
          <w:tcPr>
            <w:tcW w:w="429" w:type="dxa"/>
            <w:vMerge/>
            <w:tcBorders>
              <w:left w:val="single" w:sz="18" w:space="0" w:color="auto"/>
              <w:bottom w:val="single" w:sz="4" w:space="0" w:color="auto"/>
            </w:tcBorders>
          </w:tcPr>
          <w:p w:rsidR="00B27742" w:rsidRPr="00793A0C" w:rsidRDefault="00B27742">
            <w:pPr>
              <w:widowControl w:val="0"/>
              <w:rPr>
                <w:rFonts w:cs="Tahoma"/>
              </w:rPr>
            </w:pPr>
          </w:p>
        </w:tc>
        <w:tc>
          <w:tcPr>
            <w:tcW w:w="429" w:type="dxa"/>
            <w:vMerge/>
            <w:tcBorders>
              <w:bottom w:val="single" w:sz="4" w:space="0" w:color="auto"/>
              <w:right w:val="single" w:sz="18" w:space="0" w:color="auto"/>
            </w:tcBorders>
          </w:tcPr>
          <w:p w:rsidR="00B27742" w:rsidRPr="00793A0C" w:rsidRDefault="00B27742">
            <w:pPr>
              <w:widowControl w:val="0"/>
              <w:rPr>
                <w:rFonts w:cs="Tahoma"/>
              </w:rPr>
            </w:pPr>
          </w:p>
        </w:tc>
        <w:tc>
          <w:tcPr>
            <w:tcW w:w="429" w:type="dxa"/>
            <w:vMerge/>
            <w:tcBorders>
              <w:left w:val="single" w:sz="18" w:space="0" w:color="auto"/>
              <w:bottom w:val="single" w:sz="4" w:space="0" w:color="auto"/>
              <w:right w:val="single" w:sz="18" w:space="0" w:color="auto"/>
            </w:tcBorders>
          </w:tcPr>
          <w:p w:rsidR="00B27742" w:rsidRPr="00793A0C" w:rsidRDefault="00B27742">
            <w:pPr>
              <w:widowControl w:val="0"/>
              <w:rPr>
                <w:rFonts w:cs="Tahoma"/>
              </w:rPr>
            </w:pPr>
          </w:p>
        </w:tc>
        <w:tc>
          <w:tcPr>
            <w:tcW w:w="514" w:type="dxa"/>
            <w:vMerge/>
            <w:tcBorders>
              <w:bottom w:val="single" w:sz="4" w:space="0" w:color="auto"/>
            </w:tcBorders>
          </w:tcPr>
          <w:p w:rsidR="00B27742" w:rsidRPr="00793A0C" w:rsidRDefault="00B27742">
            <w:pPr>
              <w:widowControl w:val="0"/>
              <w:rPr>
                <w:rFonts w:cs="Tahoma"/>
              </w:rPr>
            </w:pPr>
          </w:p>
        </w:tc>
        <w:tc>
          <w:tcPr>
            <w:tcW w:w="514" w:type="dxa"/>
            <w:vMerge/>
            <w:tcBorders>
              <w:bottom w:val="single" w:sz="4" w:space="0" w:color="auto"/>
            </w:tcBorders>
          </w:tcPr>
          <w:p w:rsidR="00B27742" w:rsidRPr="00793A0C" w:rsidRDefault="00B27742">
            <w:pPr>
              <w:widowControl w:val="0"/>
              <w:rPr>
                <w:rFonts w:cs="Tahoma"/>
              </w:rPr>
            </w:pPr>
          </w:p>
        </w:tc>
      </w:tr>
      <w:tr w:rsidR="009F0AB2" w:rsidRPr="00793A0C" w:rsidTr="00F44D92">
        <w:trPr>
          <w:cantSplit/>
          <w:trHeight w:val="287"/>
        </w:trPr>
        <w:tc>
          <w:tcPr>
            <w:tcW w:w="2638" w:type="dxa"/>
            <w:tcBorders>
              <w:bottom w:val="single" w:sz="4" w:space="0" w:color="auto"/>
            </w:tcBorders>
            <w:shd w:val="clear" w:color="auto" w:fill="FABF8F"/>
            <w:vAlign w:val="center"/>
          </w:tcPr>
          <w:p w:rsidR="00B27742" w:rsidRPr="00793A0C" w:rsidRDefault="00B27742" w:rsidP="000D7147">
            <w:pPr>
              <w:pStyle w:val="ProductNames"/>
              <w:spacing w:beforeLines="20" w:before="48" w:afterLines="20" w:after="48"/>
              <w:rPr>
                <w:rFonts w:ascii="Tahoma" w:hAnsi="Tahoma" w:cs="Tahoma"/>
                <w:sz w:val="14"/>
              </w:rPr>
            </w:pPr>
            <w:bookmarkStart w:id="15" w:name="_Toc336337843"/>
            <w:bookmarkStart w:id="16" w:name="_Toc361853588"/>
            <w:r w:rsidRPr="00793A0C">
              <w:rPr>
                <w:rFonts w:ascii="Tahoma" w:hAnsi="Tahoma" w:cs="Tahoma"/>
                <w:sz w:val="14"/>
              </w:rPr>
              <w:t xml:space="preserve">Access </w:t>
            </w:r>
            <w:bookmarkEnd w:id="15"/>
            <w:r w:rsidRPr="00793A0C">
              <w:rPr>
                <w:rFonts w:ascii="Tahoma" w:hAnsi="Tahoma" w:cs="Tahoma"/>
                <w:sz w:val="14"/>
              </w:rPr>
              <w:t>2013</w:t>
            </w:r>
            <w:bookmarkEnd w:id="16"/>
          </w:p>
        </w:tc>
        <w:tc>
          <w:tcPr>
            <w:tcW w:w="429" w:type="dxa"/>
            <w:tcBorders>
              <w:bottom w:val="single" w:sz="4" w:space="0" w:color="auto"/>
            </w:tcBorders>
            <w:shd w:val="clear" w:color="auto" w:fill="FABF8F"/>
            <w:vAlign w:val="center"/>
          </w:tcPr>
          <w:p w:rsidR="00B27742" w:rsidRPr="00793A0C" w:rsidRDefault="00B27742">
            <w:pPr>
              <w:pStyle w:val="TableText"/>
              <w:widowControl w:val="0"/>
              <w:rPr>
                <w:rStyle w:val="EndnoteReference"/>
                <w:rFonts w:ascii="Tahoma" w:hAnsi="Tahoma" w:cs="Tahoma"/>
                <w:color w:val="0000FF"/>
                <w:sz w:val="13"/>
                <w:szCs w:val="13"/>
                <w:u w:val="single"/>
              </w:rPr>
            </w:pPr>
          </w:p>
        </w:tc>
        <w:tc>
          <w:tcPr>
            <w:tcW w:w="429" w:type="dxa"/>
            <w:tcBorders>
              <w:bottom w:val="single" w:sz="4" w:space="0" w:color="auto"/>
            </w:tcBorders>
            <w:shd w:val="clear" w:color="auto" w:fill="FABF8F"/>
            <w:vAlign w:val="center"/>
          </w:tcPr>
          <w:p w:rsidR="00B27742" w:rsidRPr="00793A0C" w:rsidRDefault="00014EAD" w:rsidP="00F44D92">
            <w:pPr>
              <w:pStyle w:val="TableText"/>
              <w:widowControl w:val="0"/>
              <w:rPr>
                <w:rFonts w:ascii="Tahoma" w:hAnsi="Tahoma" w:cs="Tahoma"/>
                <w:color w:val="000000"/>
                <w:sz w:val="13"/>
              </w:rPr>
            </w:pPr>
            <w:r w:rsidRPr="00793A0C">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793A0C" w:rsidRDefault="00B27742" w:rsidP="004B3534">
            <w:pPr>
              <w:pStyle w:val="TableText"/>
              <w:widowControl w:val="0"/>
              <w:rPr>
                <w:rFonts w:ascii="Tahoma" w:hAnsi="Tahoma" w:cs="Tahoma"/>
                <w:color w:val="000000"/>
                <w:sz w:val="13"/>
              </w:rPr>
            </w:pPr>
            <w:r w:rsidRPr="00793A0C">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1</w:t>
            </w:r>
          </w:p>
        </w:tc>
        <w:tc>
          <w:tcPr>
            <w:tcW w:w="429" w:type="dxa"/>
            <w:tcBorders>
              <w:bottom w:val="single" w:sz="4" w:space="0" w:color="auto"/>
            </w:tcBorders>
            <w:shd w:val="clear" w:color="auto" w:fill="FABF8F"/>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3</w:t>
            </w:r>
          </w:p>
        </w:tc>
        <w:tc>
          <w:tcPr>
            <w:tcW w:w="429" w:type="dxa"/>
            <w:tcBorders>
              <w:bottom w:val="single" w:sz="4" w:space="0" w:color="auto"/>
            </w:tcBorders>
            <w:shd w:val="clear" w:color="auto" w:fill="FABF8F"/>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FABF8F"/>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FABF8F"/>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FABF8F"/>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1</w:t>
            </w:r>
          </w:p>
        </w:tc>
        <w:tc>
          <w:tcPr>
            <w:tcW w:w="429" w:type="dxa"/>
            <w:tcBorders>
              <w:bottom w:val="single" w:sz="4" w:space="0" w:color="auto"/>
            </w:tcBorders>
            <w:shd w:val="clear" w:color="auto" w:fill="FABF8F"/>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793A0C"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793A0C"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P</w:t>
            </w:r>
          </w:p>
        </w:tc>
        <w:tc>
          <w:tcPr>
            <w:tcW w:w="514" w:type="dxa"/>
            <w:tcBorders>
              <w:bottom w:val="single" w:sz="4" w:space="0" w:color="auto"/>
            </w:tcBorders>
            <w:shd w:val="clear" w:color="auto" w:fill="FABF8F"/>
          </w:tcPr>
          <w:p w:rsidR="00B27742" w:rsidRPr="00793A0C"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793A0C" w:rsidRDefault="00B27742" w:rsidP="004B3534">
            <w:pPr>
              <w:pStyle w:val="TableText"/>
              <w:widowControl w:val="0"/>
              <w:rPr>
                <w:rFonts w:ascii="Tahoma" w:hAnsi="Tahoma" w:cs="Tahoma"/>
                <w:sz w:val="13"/>
              </w:rPr>
            </w:pPr>
          </w:p>
        </w:tc>
      </w:tr>
      <w:tr w:rsidR="009F0AB2" w:rsidRPr="00793A0C" w:rsidTr="00F44D92">
        <w:trPr>
          <w:cantSplit/>
          <w:trHeight w:val="287"/>
        </w:trPr>
        <w:tc>
          <w:tcPr>
            <w:tcW w:w="2638" w:type="dxa"/>
            <w:tcBorders>
              <w:bottom w:val="single" w:sz="4" w:space="0" w:color="auto"/>
            </w:tcBorders>
            <w:shd w:val="clear" w:color="auto" w:fill="FFFFFF"/>
            <w:vAlign w:val="center"/>
          </w:tcPr>
          <w:p w:rsidR="00B27742" w:rsidRPr="00793A0C" w:rsidRDefault="00B27742" w:rsidP="000D7147">
            <w:pPr>
              <w:pStyle w:val="ProductNames"/>
              <w:spacing w:beforeLines="20" w:before="48" w:afterLines="20" w:after="48"/>
              <w:rPr>
                <w:rFonts w:ascii="Tahoma" w:hAnsi="Tahoma" w:cs="Tahoma"/>
                <w:sz w:val="14"/>
              </w:rPr>
            </w:pPr>
            <w:bookmarkStart w:id="17" w:name="_Toc336337844"/>
            <w:bookmarkStart w:id="18" w:name="_Toc361853589"/>
            <w:r w:rsidRPr="00793A0C">
              <w:rPr>
                <w:rFonts w:ascii="Tahoma" w:hAnsi="Tahoma" w:cs="Tahoma"/>
                <w:sz w:val="14"/>
              </w:rPr>
              <w:t>AutoRoute 2013</w:t>
            </w:r>
            <w:bookmarkEnd w:id="17"/>
            <w:bookmarkEnd w:id="18"/>
          </w:p>
        </w:tc>
        <w:tc>
          <w:tcPr>
            <w:tcW w:w="429" w:type="dxa"/>
            <w:tcBorders>
              <w:bottom w:val="single" w:sz="4" w:space="0" w:color="auto"/>
            </w:tcBorders>
            <w:shd w:val="clear" w:color="auto" w:fill="FFFFFF"/>
            <w:vAlign w:val="center"/>
          </w:tcPr>
          <w:p w:rsidR="00B27742" w:rsidRPr="00793A0C" w:rsidRDefault="00B27742">
            <w:pPr>
              <w:pStyle w:val="TableText"/>
              <w:widowControl w:val="0"/>
              <w:rPr>
                <w:rFonts w:ascii="Tahoma" w:hAnsi="Tahoma" w:cs="Tahoma"/>
                <w:b/>
                <w:color w:val="0000FF"/>
                <w:sz w:val="13"/>
                <w:szCs w:val="13"/>
                <w:u w:val="single"/>
              </w:rPr>
            </w:pPr>
          </w:p>
        </w:tc>
        <w:tc>
          <w:tcPr>
            <w:tcW w:w="429" w:type="dxa"/>
            <w:tcBorders>
              <w:bottom w:val="single" w:sz="4" w:space="0" w:color="auto"/>
            </w:tcBorders>
            <w:shd w:val="clear" w:color="auto" w:fill="FFFFFF"/>
            <w:vAlign w:val="center"/>
          </w:tcPr>
          <w:p w:rsidR="00B27742" w:rsidRPr="00793A0C" w:rsidRDefault="00E64830" w:rsidP="00F44D92">
            <w:pPr>
              <w:pStyle w:val="TableText"/>
              <w:widowControl w:val="0"/>
              <w:rPr>
                <w:rFonts w:ascii="Tahoma" w:hAnsi="Tahoma" w:cs="Tahoma"/>
                <w:sz w:val="13"/>
              </w:rPr>
            </w:pPr>
            <w:r w:rsidRPr="00793A0C">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rsidR="00B27742" w:rsidRPr="00793A0C"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1</w:t>
            </w:r>
          </w:p>
        </w:tc>
        <w:tc>
          <w:tcPr>
            <w:tcW w:w="429" w:type="dxa"/>
            <w:tcBorders>
              <w:bottom w:val="single" w:sz="4" w:space="0" w:color="auto"/>
            </w:tcBorders>
            <w:shd w:val="clear" w:color="auto" w:fill="FFFFFF"/>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3</w:t>
            </w:r>
          </w:p>
        </w:tc>
        <w:tc>
          <w:tcPr>
            <w:tcW w:w="429" w:type="dxa"/>
            <w:tcBorders>
              <w:bottom w:val="single" w:sz="4" w:space="0" w:color="auto"/>
            </w:tcBorders>
            <w:shd w:val="clear" w:color="auto" w:fill="FFFFFF"/>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FFFFFF"/>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FFFFFF"/>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FFFFFF"/>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1</w:t>
            </w:r>
          </w:p>
        </w:tc>
        <w:tc>
          <w:tcPr>
            <w:tcW w:w="429" w:type="dxa"/>
            <w:tcBorders>
              <w:bottom w:val="single" w:sz="4" w:space="0" w:color="auto"/>
            </w:tcBorders>
            <w:shd w:val="clear" w:color="auto" w:fill="FFFFFF"/>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P</w:t>
            </w:r>
          </w:p>
        </w:tc>
        <w:tc>
          <w:tcPr>
            <w:tcW w:w="514" w:type="dxa"/>
            <w:tcBorders>
              <w:bottom w:val="single" w:sz="4" w:space="0" w:color="auto"/>
            </w:tcBorders>
            <w:shd w:val="clear" w:color="auto" w:fill="FFFFFF"/>
            <w:vAlign w:val="center"/>
          </w:tcPr>
          <w:p w:rsidR="00B27742" w:rsidRPr="00793A0C" w:rsidRDefault="00F440FF" w:rsidP="00080B33">
            <w:pPr>
              <w:pStyle w:val="TableText"/>
              <w:widowControl w:val="0"/>
              <w:rPr>
                <w:rFonts w:ascii="Tahoma" w:hAnsi="Tahoma" w:cs="Tahoma"/>
                <w:sz w:val="13"/>
              </w:rPr>
            </w:pPr>
            <w:r w:rsidRPr="00793A0C">
              <w:rPr>
                <w:rFonts w:ascii="Tahoma" w:hAnsi="Tahoma" w:cs="Tahoma"/>
                <w:sz w:val="13"/>
              </w:rPr>
              <w:t>A</w:t>
            </w:r>
          </w:p>
        </w:tc>
        <w:tc>
          <w:tcPr>
            <w:tcW w:w="514" w:type="dxa"/>
            <w:tcBorders>
              <w:bottom w:val="single" w:sz="4" w:space="0" w:color="auto"/>
            </w:tcBorders>
            <w:shd w:val="clear" w:color="auto" w:fill="FFFFFF"/>
            <w:vAlign w:val="center"/>
          </w:tcPr>
          <w:p w:rsidR="00B27742" w:rsidRPr="00793A0C" w:rsidRDefault="00B27742" w:rsidP="004B3534">
            <w:pPr>
              <w:pStyle w:val="TableText"/>
              <w:widowControl w:val="0"/>
              <w:rPr>
                <w:rFonts w:ascii="Tahoma" w:hAnsi="Tahoma" w:cs="Tahoma"/>
                <w:sz w:val="13"/>
              </w:rPr>
            </w:pPr>
          </w:p>
        </w:tc>
      </w:tr>
      <w:tr w:rsidR="009F0AB2" w:rsidRPr="00793A0C" w:rsidTr="00F44D92">
        <w:trPr>
          <w:cantSplit/>
          <w:trHeight w:val="287"/>
        </w:trPr>
        <w:tc>
          <w:tcPr>
            <w:tcW w:w="2638" w:type="dxa"/>
            <w:tcBorders>
              <w:bottom w:val="single" w:sz="4" w:space="0" w:color="auto"/>
            </w:tcBorders>
            <w:shd w:val="clear" w:color="auto" w:fill="FABF8F"/>
            <w:vAlign w:val="center"/>
          </w:tcPr>
          <w:p w:rsidR="00B27742" w:rsidRPr="00793A0C" w:rsidRDefault="00B27742" w:rsidP="000D7147">
            <w:pPr>
              <w:pStyle w:val="ProductNames"/>
              <w:spacing w:beforeLines="20" w:before="48" w:afterLines="20" w:after="48"/>
              <w:rPr>
                <w:rFonts w:ascii="Tahoma" w:hAnsi="Tahoma" w:cs="Tahoma"/>
                <w:sz w:val="14"/>
              </w:rPr>
            </w:pPr>
            <w:bookmarkStart w:id="19" w:name="_Toc336337846"/>
            <w:bookmarkStart w:id="20" w:name="_Toc361853590"/>
            <w:r w:rsidRPr="00793A0C">
              <w:rPr>
                <w:rFonts w:ascii="Tahoma" w:hAnsi="Tahoma" w:cs="Tahoma"/>
                <w:sz w:val="14"/>
              </w:rPr>
              <w:t xml:space="preserve">Excel </w:t>
            </w:r>
            <w:bookmarkEnd w:id="19"/>
            <w:r w:rsidRPr="00793A0C">
              <w:rPr>
                <w:rFonts w:ascii="Tahoma" w:hAnsi="Tahoma" w:cs="Tahoma"/>
                <w:sz w:val="14"/>
              </w:rPr>
              <w:t>2013</w:t>
            </w:r>
            <w:bookmarkEnd w:id="20"/>
          </w:p>
        </w:tc>
        <w:tc>
          <w:tcPr>
            <w:tcW w:w="429" w:type="dxa"/>
            <w:tcBorders>
              <w:bottom w:val="single" w:sz="4" w:space="0" w:color="auto"/>
            </w:tcBorders>
            <w:shd w:val="clear" w:color="auto" w:fill="FABF8F"/>
            <w:vAlign w:val="center"/>
          </w:tcPr>
          <w:p w:rsidR="00B27742" w:rsidRPr="00793A0C" w:rsidRDefault="00B27742">
            <w:pPr>
              <w:pStyle w:val="TableText"/>
              <w:widowControl w:val="0"/>
              <w:rPr>
                <w:rStyle w:val="EndnoteReference"/>
                <w:rFonts w:ascii="Tahoma" w:hAnsi="Tahoma" w:cs="Tahoma"/>
                <w:color w:val="0000FF"/>
                <w:sz w:val="13"/>
                <w:szCs w:val="13"/>
                <w:u w:val="single"/>
              </w:rPr>
            </w:pPr>
          </w:p>
        </w:tc>
        <w:tc>
          <w:tcPr>
            <w:tcW w:w="429" w:type="dxa"/>
            <w:tcBorders>
              <w:bottom w:val="single" w:sz="4" w:space="0" w:color="auto"/>
            </w:tcBorders>
            <w:shd w:val="clear" w:color="auto" w:fill="FABF8F"/>
            <w:vAlign w:val="center"/>
          </w:tcPr>
          <w:p w:rsidR="00B27742" w:rsidRPr="00793A0C" w:rsidRDefault="00014EAD" w:rsidP="00F44D92">
            <w:pPr>
              <w:pStyle w:val="TableText"/>
              <w:widowControl w:val="0"/>
              <w:rPr>
                <w:rFonts w:ascii="Tahoma" w:hAnsi="Tahoma" w:cs="Tahoma"/>
                <w:color w:val="000000"/>
                <w:sz w:val="13"/>
              </w:rPr>
            </w:pPr>
            <w:r w:rsidRPr="00793A0C">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793A0C" w:rsidRDefault="00B27742" w:rsidP="004B3534">
            <w:pPr>
              <w:pStyle w:val="TableText"/>
              <w:widowControl w:val="0"/>
              <w:rPr>
                <w:rFonts w:ascii="Tahoma" w:hAnsi="Tahoma" w:cs="Tahoma"/>
                <w:color w:val="000000"/>
                <w:sz w:val="13"/>
              </w:rPr>
            </w:pPr>
            <w:r w:rsidRPr="00793A0C">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1</w:t>
            </w:r>
          </w:p>
        </w:tc>
        <w:tc>
          <w:tcPr>
            <w:tcW w:w="429" w:type="dxa"/>
            <w:tcBorders>
              <w:bottom w:val="single" w:sz="4" w:space="0" w:color="auto"/>
            </w:tcBorders>
            <w:shd w:val="clear" w:color="auto" w:fill="FABF8F"/>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3</w:t>
            </w:r>
          </w:p>
        </w:tc>
        <w:tc>
          <w:tcPr>
            <w:tcW w:w="429" w:type="dxa"/>
            <w:tcBorders>
              <w:bottom w:val="single" w:sz="4" w:space="0" w:color="auto"/>
            </w:tcBorders>
            <w:shd w:val="clear" w:color="auto" w:fill="FABF8F"/>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FABF8F"/>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FABF8F"/>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FABF8F"/>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1</w:t>
            </w:r>
          </w:p>
        </w:tc>
        <w:tc>
          <w:tcPr>
            <w:tcW w:w="429" w:type="dxa"/>
            <w:tcBorders>
              <w:bottom w:val="single" w:sz="4" w:space="0" w:color="auto"/>
            </w:tcBorders>
            <w:shd w:val="clear" w:color="auto" w:fill="FABF8F"/>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793A0C"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793A0C"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P</w:t>
            </w:r>
          </w:p>
        </w:tc>
        <w:tc>
          <w:tcPr>
            <w:tcW w:w="514" w:type="dxa"/>
            <w:tcBorders>
              <w:bottom w:val="single" w:sz="4" w:space="0" w:color="auto"/>
            </w:tcBorders>
            <w:shd w:val="clear" w:color="auto" w:fill="FABF8F"/>
            <w:vAlign w:val="center"/>
          </w:tcPr>
          <w:p w:rsidR="00B27742" w:rsidRPr="00793A0C"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793A0C" w:rsidRDefault="00B27742" w:rsidP="004B3534">
            <w:pPr>
              <w:pStyle w:val="TableText"/>
              <w:widowControl w:val="0"/>
              <w:rPr>
                <w:rFonts w:ascii="Tahoma" w:hAnsi="Tahoma" w:cs="Tahoma"/>
                <w:sz w:val="13"/>
              </w:rPr>
            </w:pPr>
          </w:p>
        </w:tc>
      </w:tr>
      <w:tr w:rsidR="00B33D0E" w:rsidRPr="00793A0C" w:rsidTr="00F44D92">
        <w:trPr>
          <w:cantSplit/>
          <w:trHeight w:val="278"/>
        </w:trPr>
        <w:tc>
          <w:tcPr>
            <w:tcW w:w="2638" w:type="dxa"/>
            <w:tcBorders>
              <w:bottom w:val="single" w:sz="4" w:space="0" w:color="auto"/>
            </w:tcBorders>
            <w:shd w:val="clear" w:color="auto" w:fill="auto"/>
            <w:vAlign w:val="center"/>
          </w:tcPr>
          <w:p w:rsidR="00B27742" w:rsidRPr="00793A0C" w:rsidRDefault="00B27742" w:rsidP="000D7147">
            <w:pPr>
              <w:pStyle w:val="ProductNames"/>
              <w:spacing w:beforeLines="20" w:before="48" w:afterLines="20" w:after="48"/>
              <w:rPr>
                <w:rFonts w:ascii="Tahoma" w:hAnsi="Tahoma" w:cs="Tahoma"/>
                <w:sz w:val="14"/>
              </w:rPr>
            </w:pPr>
            <w:bookmarkStart w:id="21" w:name="_Toc336337847"/>
            <w:bookmarkStart w:id="22" w:name="_Toc361853591"/>
            <w:r w:rsidRPr="00793A0C">
              <w:rPr>
                <w:rFonts w:ascii="Tahoma" w:hAnsi="Tahoma" w:cs="Tahoma"/>
                <w:sz w:val="14"/>
              </w:rPr>
              <w:t>Excel para Mac 2011</w:t>
            </w:r>
            <w:bookmarkEnd w:id="21"/>
            <w:bookmarkEnd w:id="22"/>
          </w:p>
        </w:tc>
        <w:tc>
          <w:tcPr>
            <w:tcW w:w="429" w:type="dxa"/>
            <w:tcBorders>
              <w:bottom w:val="single" w:sz="4" w:space="0" w:color="auto"/>
            </w:tcBorders>
            <w:shd w:val="clear" w:color="auto" w:fill="auto"/>
            <w:vAlign w:val="center"/>
          </w:tcPr>
          <w:p w:rsidR="00B27742" w:rsidRPr="00793A0C" w:rsidRDefault="00B27742">
            <w:pPr>
              <w:pStyle w:val="TableText"/>
              <w:widowControl w:val="0"/>
              <w:rPr>
                <w:rStyle w:val="EndnoteReference"/>
                <w:rFonts w:ascii="Tahoma" w:hAnsi="Tahoma" w:cs="Tahoma"/>
                <w:color w:val="0000FF"/>
                <w:sz w:val="13"/>
                <w:szCs w:val="13"/>
                <w:u w:val="single"/>
              </w:rPr>
            </w:pPr>
          </w:p>
        </w:tc>
        <w:tc>
          <w:tcPr>
            <w:tcW w:w="429" w:type="dxa"/>
            <w:tcBorders>
              <w:bottom w:val="single" w:sz="4" w:space="0" w:color="auto"/>
            </w:tcBorders>
            <w:shd w:val="clear" w:color="auto" w:fill="auto"/>
            <w:vAlign w:val="center"/>
          </w:tcPr>
          <w:p w:rsidR="00B27742" w:rsidRPr="00793A0C" w:rsidRDefault="00B27742" w:rsidP="00F44D92">
            <w:pPr>
              <w:pStyle w:val="TableText"/>
              <w:widowControl w:val="0"/>
              <w:rPr>
                <w:rFonts w:ascii="Tahoma" w:hAnsi="Tahoma" w:cs="Tahoma"/>
                <w:color w:val="000000"/>
                <w:sz w:val="13"/>
              </w:rPr>
            </w:pPr>
            <w:r w:rsidRPr="00793A0C">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rsidR="00B27742" w:rsidRPr="00793A0C" w:rsidRDefault="00B27742" w:rsidP="004B3534">
            <w:pPr>
              <w:pStyle w:val="TableText"/>
              <w:widowControl w:val="0"/>
              <w:rPr>
                <w:rFonts w:ascii="Tahoma" w:hAnsi="Tahoma" w:cs="Tahoma"/>
                <w:color w:val="000000"/>
                <w:sz w:val="13"/>
              </w:rPr>
            </w:pPr>
            <w:r w:rsidRPr="00793A0C">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1</w:t>
            </w:r>
          </w:p>
        </w:tc>
        <w:tc>
          <w:tcPr>
            <w:tcW w:w="429" w:type="dxa"/>
            <w:tcBorders>
              <w:bottom w:val="single" w:sz="4" w:space="0" w:color="auto"/>
            </w:tcBorders>
            <w:shd w:val="clear" w:color="auto" w:fill="auto"/>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3</w:t>
            </w:r>
          </w:p>
        </w:tc>
        <w:tc>
          <w:tcPr>
            <w:tcW w:w="429" w:type="dxa"/>
            <w:tcBorders>
              <w:bottom w:val="single" w:sz="4" w:space="0" w:color="auto"/>
            </w:tcBorders>
            <w:shd w:val="clear" w:color="auto" w:fill="auto"/>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auto"/>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auto"/>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auto"/>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1</w:t>
            </w:r>
          </w:p>
        </w:tc>
        <w:tc>
          <w:tcPr>
            <w:tcW w:w="429" w:type="dxa"/>
            <w:tcBorders>
              <w:bottom w:val="single" w:sz="4" w:space="0" w:color="auto"/>
            </w:tcBorders>
            <w:shd w:val="clear" w:color="auto" w:fill="auto"/>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793A0C"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27742" w:rsidRPr="00793A0C"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P</w:t>
            </w:r>
          </w:p>
        </w:tc>
        <w:tc>
          <w:tcPr>
            <w:tcW w:w="514" w:type="dxa"/>
            <w:tcBorders>
              <w:bottom w:val="single" w:sz="4" w:space="0" w:color="auto"/>
            </w:tcBorders>
            <w:shd w:val="clear" w:color="auto" w:fill="auto"/>
            <w:vAlign w:val="center"/>
          </w:tcPr>
          <w:p w:rsidR="00B27742" w:rsidRPr="00793A0C"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B27742" w:rsidRPr="00793A0C" w:rsidRDefault="00B27742" w:rsidP="004B3534">
            <w:pPr>
              <w:pStyle w:val="TableText"/>
              <w:widowControl w:val="0"/>
              <w:rPr>
                <w:rFonts w:ascii="Tahoma" w:hAnsi="Tahoma" w:cs="Tahoma"/>
                <w:sz w:val="13"/>
              </w:rPr>
            </w:pPr>
          </w:p>
        </w:tc>
      </w:tr>
      <w:tr w:rsidR="009F0AB2" w:rsidRPr="00793A0C" w:rsidTr="00F44D92">
        <w:trPr>
          <w:cantSplit/>
          <w:trHeight w:val="287"/>
        </w:trPr>
        <w:tc>
          <w:tcPr>
            <w:tcW w:w="2638" w:type="dxa"/>
            <w:tcBorders>
              <w:bottom w:val="single" w:sz="4" w:space="0" w:color="auto"/>
            </w:tcBorders>
            <w:shd w:val="clear" w:color="auto" w:fill="FABF8F"/>
            <w:vAlign w:val="center"/>
          </w:tcPr>
          <w:p w:rsidR="00B27742" w:rsidRPr="00793A0C" w:rsidRDefault="00B27742" w:rsidP="000D7147">
            <w:pPr>
              <w:pStyle w:val="Heading2"/>
              <w:spacing w:beforeLines="20" w:before="48" w:afterLines="20" w:after="48"/>
              <w:ind w:left="0"/>
              <w:rPr>
                <w:rFonts w:ascii="Tahoma" w:hAnsi="Tahoma" w:cs="Tahoma"/>
                <w:b w:val="0"/>
                <w:sz w:val="14"/>
              </w:rPr>
            </w:pPr>
            <w:bookmarkStart w:id="23" w:name="_Toc336337850"/>
            <w:bookmarkStart w:id="24" w:name="_Toc361853592"/>
            <w:r w:rsidRPr="00793A0C">
              <w:rPr>
                <w:rFonts w:ascii="Tahoma" w:hAnsi="Tahoma" w:cs="Tahoma"/>
                <w:b w:val="0"/>
                <w:sz w:val="14"/>
              </w:rPr>
              <w:t>Expression Encoder Pro 4</w:t>
            </w:r>
            <w:bookmarkEnd w:id="23"/>
            <w:bookmarkEnd w:id="24"/>
          </w:p>
        </w:tc>
        <w:tc>
          <w:tcPr>
            <w:tcW w:w="429" w:type="dxa"/>
            <w:tcBorders>
              <w:bottom w:val="single" w:sz="4" w:space="0" w:color="auto"/>
            </w:tcBorders>
            <w:shd w:val="clear" w:color="auto" w:fill="FABF8F"/>
            <w:vAlign w:val="center"/>
          </w:tcPr>
          <w:p w:rsidR="00B27742" w:rsidRPr="007B78AB" w:rsidRDefault="00106972" w:rsidP="00F9515B">
            <w:pPr>
              <w:pStyle w:val="TableText"/>
              <w:widowControl w:val="0"/>
              <w:rPr>
                <w:rStyle w:val="EndnoteReference"/>
                <w:rFonts w:cs="Tahoma"/>
                <w:b w:val="0"/>
                <w:color w:val="0000FF"/>
                <w:sz w:val="13"/>
                <w:szCs w:val="13"/>
                <w:u w:val="single"/>
              </w:rPr>
            </w:pPr>
            <w:hyperlink w:anchor="_12_Expression_Encoder" w:history="1">
              <w:r w:rsidR="00E01BB8" w:rsidRPr="007B78AB">
                <w:rPr>
                  <w:rStyle w:val="Hyperlink"/>
                  <w:rFonts w:cs="Tahoma"/>
                  <w:b/>
                  <w:sz w:val="13"/>
                  <w:szCs w:val="13"/>
                </w:rPr>
                <w:t>1</w:t>
              </w:r>
            </w:hyperlink>
          </w:p>
        </w:tc>
        <w:tc>
          <w:tcPr>
            <w:tcW w:w="429" w:type="dxa"/>
            <w:tcBorders>
              <w:bottom w:val="single" w:sz="4" w:space="0" w:color="auto"/>
            </w:tcBorders>
            <w:shd w:val="clear" w:color="auto" w:fill="FABF8F"/>
            <w:vAlign w:val="center"/>
          </w:tcPr>
          <w:p w:rsidR="00B27742" w:rsidRPr="00793A0C" w:rsidRDefault="00913F3F" w:rsidP="00F44D92">
            <w:pPr>
              <w:pStyle w:val="TableText"/>
              <w:widowControl w:val="0"/>
              <w:rPr>
                <w:rFonts w:ascii="Tahoma" w:hAnsi="Tahoma" w:cs="Tahoma"/>
                <w:sz w:val="13"/>
              </w:rPr>
            </w:pPr>
            <w:r w:rsidRPr="00793A0C">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rsidR="00B27742" w:rsidRPr="00793A0C" w:rsidRDefault="00B27742" w:rsidP="00F9515B">
            <w:pPr>
              <w:pStyle w:val="TableText"/>
              <w:widowControl w:val="0"/>
              <w:rPr>
                <w:rFonts w:ascii="Tahoma" w:hAnsi="Tahoma" w:cs="Tahoma"/>
                <w:sz w:val="13"/>
              </w:rPr>
            </w:pPr>
            <w:r w:rsidRPr="00793A0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793A0C" w:rsidRDefault="00B27742" w:rsidP="00F9515B">
            <w:pPr>
              <w:pStyle w:val="TableText"/>
              <w:widowControl w:val="0"/>
              <w:rPr>
                <w:rFonts w:ascii="Tahoma" w:hAnsi="Tahoma" w:cs="Tahoma"/>
                <w:sz w:val="13"/>
              </w:rPr>
            </w:pPr>
            <w:r w:rsidRPr="00793A0C">
              <w:rPr>
                <w:rFonts w:ascii="Tahoma" w:hAnsi="Tahoma" w:cs="Tahoma"/>
                <w:sz w:val="13"/>
              </w:rPr>
              <w:t>1</w:t>
            </w:r>
          </w:p>
        </w:tc>
        <w:tc>
          <w:tcPr>
            <w:tcW w:w="429" w:type="dxa"/>
            <w:tcBorders>
              <w:bottom w:val="single" w:sz="4" w:space="0" w:color="auto"/>
            </w:tcBorders>
            <w:shd w:val="clear" w:color="auto" w:fill="FABF8F"/>
            <w:vAlign w:val="center"/>
          </w:tcPr>
          <w:p w:rsidR="00B27742" w:rsidRPr="00793A0C" w:rsidRDefault="00B27742" w:rsidP="00F9515B">
            <w:pPr>
              <w:pStyle w:val="TableText"/>
              <w:widowControl w:val="0"/>
              <w:rPr>
                <w:rFonts w:ascii="Tahoma" w:hAnsi="Tahoma" w:cs="Tahoma"/>
                <w:sz w:val="13"/>
              </w:rPr>
            </w:pPr>
            <w:r w:rsidRPr="00793A0C">
              <w:rPr>
                <w:rFonts w:ascii="Tahoma" w:hAnsi="Tahoma" w:cs="Tahoma"/>
                <w:sz w:val="13"/>
              </w:rPr>
              <w:t>3</w:t>
            </w:r>
          </w:p>
        </w:tc>
        <w:tc>
          <w:tcPr>
            <w:tcW w:w="429" w:type="dxa"/>
            <w:tcBorders>
              <w:bottom w:val="single" w:sz="4" w:space="0" w:color="auto"/>
            </w:tcBorders>
            <w:shd w:val="clear" w:color="auto" w:fill="FABF8F"/>
            <w:vAlign w:val="center"/>
          </w:tcPr>
          <w:p w:rsidR="00B27742" w:rsidRPr="00793A0C" w:rsidRDefault="00B27742" w:rsidP="00F9515B">
            <w:pPr>
              <w:pStyle w:val="TableText"/>
              <w:widowControl w:val="0"/>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FABF8F"/>
            <w:vAlign w:val="center"/>
          </w:tcPr>
          <w:p w:rsidR="00B27742" w:rsidRPr="00793A0C" w:rsidRDefault="00B27742" w:rsidP="00F9515B">
            <w:pPr>
              <w:pStyle w:val="TableText"/>
              <w:widowControl w:val="0"/>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FABF8F"/>
            <w:vAlign w:val="center"/>
          </w:tcPr>
          <w:p w:rsidR="00B27742" w:rsidRPr="00793A0C" w:rsidRDefault="00B27742" w:rsidP="00F9515B">
            <w:pPr>
              <w:pStyle w:val="TableText"/>
              <w:widowControl w:val="0"/>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FABF8F"/>
            <w:vAlign w:val="center"/>
          </w:tcPr>
          <w:p w:rsidR="00B27742" w:rsidRPr="00793A0C" w:rsidRDefault="00B27742" w:rsidP="00F9515B">
            <w:pPr>
              <w:pStyle w:val="TableText"/>
              <w:widowControl w:val="0"/>
              <w:rPr>
                <w:rFonts w:ascii="Tahoma" w:hAnsi="Tahoma" w:cs="Tahoma"/>
                <w:sz w:val="13"/>
              </w:rPr>
            </w:pPr>
            <w:r w:rsidRPr="00793A0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793A0C" w:rsidRDefault="00B27742" w:rsidP="00F9515B">
            <w:pPr>
              <w:pStyle w:val="TableText"/>
              <w:widowControl w:val="0"/>
              <w:rPr>
                <w:rFonts w:ascii="Tahoma" w:hAnsi="Tahoma" w:cs="Tahoma"/>
                <w:sz w:val="13"/>
              </w:rPr>
            </w:pPr>
            <w:r w:rsidRPr="00793A0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793A0C" w:rsidRDefault="00B27742" w:rsidP="00F9515B">
            <w:pPr>
              <w:pStyle w:val="TableText"/>
              <w:widowControl w:val="0"/>
              <w:rPr>
                <w:rFonts w:ascii="Tahoma" w:hAnsi="Tahoma" w:cs="Tahoma"/>
                <w:sz w:val="13"/>
              </w:rPr>
            </w:pPr>
            <w:r w:rsidRPr="00793A0C">
              <w:rPr>
                <w:rFonts w:ascii="Tahoma" w:hAnsi="Tahoma" w:cs="Tahoma"/>
                <w:sz w:val="13"/>
              </w:rPr>
              <w:t>1</w:t>
            </w:r>
          </w:p>
        </w:tc>
        <w:tc>
          <w:tcPr>
            <w:tcW w:w="429" w:type="dxa"/>
            <w:tcBorders>
              <w:bottom w:val="single" w:sz="4" w:space="0" w:color="auto"/>
            </w:tcBorders>
            <w:shd w:val="clear" w:color="auto" w:fill="FABF8F"/>
            <w:vAlign w:val="center"/>
          </w:tcPr>
          <w:p w:rsidR="00B27742" w:rsidRPr="00793A0C" w:rsidRDefault="00B27742" w:rsidP="00F9515B">
            <w:pPr>
              <w:pStyle w:val="TableText"/>
              <w:widowControl w:val="0"/>
              <w:rPr>
                <w:rFonts w:ascii="Tahoma" w:hAnsi="Tahoma" w:cs="Tahoma"/>
                <w:sz w:val="13"/>
              </w:rPr>
            </w:pPr>
            <w:r w:rsidRPr="00793A0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793A0C" w:rsidRDefault="00B27742" w:rsidP="00F9515B">
            <w:pPr>
              <w:pStyle w:val="TableText"/>
              <w:widowControl w:val="0"/>
              <w:rPr>
                <w:rFonts w:ascii="Tahoma" w:hAnsi="Tahoma" w:cs="Tahoma"/>
                <w:sz w:val="13"/>
              </w:rPr>
            </w:pPr>
            <w:r w:rsidRPr="00793A0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793A0C" w:rsidRDefault="00B27742"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793A0C" w:rsidRDefault="00B27742" w:rsidP="00F9515B">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793A0C" w:rsidRDefault="00B27742" w:rsidP="00F9515B">
            <w:pPr>
              <w:pStyle w:val="TableText"/>
              <w:widowControl w:val="0"/>
              <w:rPr>
                <w:rFonts w:ascii="Tahoma" w:hAnsi="Tahoma" w:cs="Tahoma"/>
                <w:sz w:val="13"/>
              </w:rPr>
            </w:pPr>
            <w:r w:rsidRPr="00793A0C">
              <w:rPr>
                <w:rFonts w:ascii="Tahoma" w:hAnsi="Tahoma" w:cs="Tahoma"/>
                <w:sz w:val="13"/>
              </w:rPr>
              <w:t>P</w:t>
            </w:r>
          </w:p>
        </w:tc>
        <w:tc>
          <w:tcPr>
            <w:tcW w:w="514" w:type="dxa"/>
            <w:tcBorders>
              <w:bottom w:val="single" w:sz="4" w:space="0" w:color="auto"/>
            </w:tcBorders>
            <w:shd w:val="clear" w:color="auto" w:fill="FABF8F"/>
            <w:vAlign w:val="center"/>
          </w:tcPr>
          <w:p w:rsidR="00B27742" w:rsidRPr="00793A0C"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793A0C" w:rsidRDefault="00B27742" w:rsidP="00F9515B">
            <w:pPr>
              <w:pStyle w:val="TableText"/>
              <w:widowControl w:val="0"/>
              <w:rPr>
                <w:rFonts w:ascii="Tahoma" w:hAnsi="Tahoma" w:cs="Tahoma"/>
                <w:sz w:val="13"/>
              </w:rPr>
            </w:pPr>
          </w:p>
        </w:tc>
      </w:tr>
      <w:tr w:rsidR="00B33D0E" w:rsidRPr="00793A0C" w:rsidTr="00F44D92">
        <w:trPr>
          <w:cantSplit/>
          <w:trHeight w:val="287"/>
        </w:trPr>
        <w:tc>
          <w:tcPr>
            <w:tcW w:w="2638" w:type="dxa"/>
            <w:tcBorders>
              <w:bottom w:val="single" w:sz="4" w:space="0" w:color="auto"/>
            </w:tcBorders>
            <w:shd w:val="clear" w:color="auto" w:fill="auto"/>
            <w:vAlign w:val="center"/>
          </w:tcPr>
          <w:p w:rsidR="00B27742" w:rsidRPr="00793A0C" w:rsidRDefault="00B27742" w:rsidP="000D7147">
            <w:pPr>
              <w:pStyle w:val="Heading2"/>
              <w:spacing w:beforeLines="20" w:before="48" w:afterLines="20" w:after="48"/>
              <w:ind w:left="0"/>
              <w:rPr>
                <w:rFonts w:ascii="Tahoma" w:hAnsi="Tahoma" w:cs="Tahoma"/>
                <w:b w:val="0"/>
                <w:sz w:val="14"/>
              </w:rPr>
            </w:pPr>
            <w:bookmarkStart w:id="25" w:name="_Toc336337853"/>
            <w:bookmarkStart w:id="26" w:name="_Toc361853593"/>
            <w:r w:rsidRPr="00793A0C">
              <w:rPr>
                <w:rFonts w:ascii="Tahoma" w:hAnsi="Tahoma" w:cs="Tahoma"/>
                <w:b w:val="0"/>
                <w:sz w:val="14"/>
              </w:rPr>
              <w:t>InfoPath</w:t>
            </w:r>
            <w:r w:rsidR="005714B5" w:rsidRPr="00793A0C">
              <w:rPr>
                <w:rFonts w:ascii="Tahoma" w:hAnsi="Tahoma" w:cs="Tahoma"/>
                <w:b w:val="0"/>
                <w:sz w:val="14"/>
                <w:vertAlign w:val="superscript"/>
              </w:rPr>
              <w:t>®</w:t>
            </w:r>
            <w:r w:rsidRPr="00793A0C">
              <w:rPr>
                <w:rFonts w:ascii="Tahoma" w:hAnsi="Tahoma" w:cs="Tahoma"/>
                <w:b w:val="0"/>
                <w:sz w:val="14"/>
              </w:rPr>
              <w:t xml:space="preserve"> </w:t>
            </w:r>
            <w:bookmarkEnd w:id="25"/>
            <w:r w:rsidRPr="00793A0C">
              <w:rPr>
                <w:rFonts w:ascii="Tahoma" w:hAnsi="Tahoma" w:cs="Tahoma"/>
                <w:b w:val="0"/>
                <w:sz w:val="14"/>
              </w:rPr>
              <w:t>2013</w:t>
            </w:r>
            <w:bookmarkEnd w:id="26"/>
          </w:p>
        </w:tc>
        <w:tc>
          <w:tcPr>
            <w:tcW w:w="429" w:type="dxa"/>
            <w:tcBorders>
              <w:bottom w:val="single" w:sz="4" w:space="0" w:color="auto"/>
            </w:tcBorders>
            <w:shd w:val="clear" w:color="auto" w:fill="auto"/>
            <w:vAlign w:val="center"/>
          </w:tcPr>
          <w:p w:rsidR="00B27742" w:rsidRPr="007B78AB" w:rsidRDefault="00B27742">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B27742" w:rsidRPr="00793A0C" w:rsidRDefault="00B27742" w:rsidP="00F44D92">
            <w:pPr>
              <w:pStyle w:val="TableText"/>
              <w:widowControl w:val="0"/>
              <w:rPr>
                <w:rFonts w:ascii="Tahoma" w:hAnsi="Tahoma" w:cs="Tahoma"/>
                <w:sz w:val="13"/>
              </w:rPr>
            </w:pPr>
            <w:r w:rsidRPr="00793A0C">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1</w:t>
            </w:r>
          </w:p>
        </w:tc>
        <w:tc>
          <w:tcPr>
            <w:tcW w:w="429" w:type="dxa"/>
            <w:tcBorders>
              <w:bottom w:val="single" w:sz="4" w:space="0" w:color="auto"/>
            </w:tcBorders>
            <w:shd w:val="clear" w:color="auto" w:fill="auto"/>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3</w:t>
            </w:r>
          </w:p>
        </w:tc>
        <w:tc>
          <w:tcPr>
            <w:tcW w:w="429" w:type="dxa"/>
            <w:tcBorders>
              <w:bottom w:val="single" w:sz="4" w:space="0" w:color="auto"/>
            </w:tcBorders>
            <w:shd w:val="clear" w:color="auto" w:fill="auto"/>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auto"/>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auto"/>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auto"/>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1</w:t>
            </w:r>
          </w:p>
        </w:tc>
        <w:tc>
          <w:tcPr>
            <w:tcW w:w="429" w:type="dxa"/>
            <w:tcBorders>
              <w:bottom w:val="single" w:sz="4" w:space="0" w:color="auto"/>
            </w:tcBorders>
            <w:shd w:val="clear" w:color="auto" w:fill="auto"/>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793A0C"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27742" w:rsidRPr="00793A0C"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P</w:t>
            </w:r>
          </w:p>
        </w:tc>
        <w:tc>
          <w:tcPr>
            <w:tcW w:w="514" w:type="dxa"/>
            <w:tcBorders>
              <w:bottom w:val="single" w:sz="4" w:space="0" w:color="auto"/>
            </w:tcBorders>
            <w:shd w:val="clear" w:color="auto" w:fill="auto"/>
            <w:vAlign w:val="center"/>
          </w:tcPr>
          <w:p w:rsidR="00B27742" w:rsidRPr="00793A0C"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B27742" w:rsidRPr="00793A0C" w:rsidRDefault="00B27742" w:rsidP="004B3534">
            <w:pPr>
              <w:pStyle w:val="TableText"/>
              <w:widowControl w:val="0"/>
              <w:rPr>
                <w:rFonts w:ascii="Tahoma" w:hAnsi="Tahoma" w:cs="Tahoma"/>
                <w:sz w:val="13"/>
              </w:rPr>
            </w:pPr>
          </w:p>
        </w:tc>
      </w:tr>
      <w:tr w:rsidR="009F0AB2" w:rsidRPr="00793A0C" w:rsidTr="00F44D92">
        <w:trPr>
          <w:cantSplit/>
          <w:trHeight w:val="287"/>
        </w:trPr>
        <w:tc>
          <w:tcPr>
            <w:tcW w:w="2638" w:type="dxa"/>
            <w:tcBorders>
              <w:bottom w:val="single" w:sz="4" w:space="0" w:color="auto"/>
            </w:tcBorders>
            <w:shd w:val="clear" w:color="auto" w:fill="FABF8F"/>
            <w:vAlign w:val="center"/>
          </w:tcPr>
          <w:p w:rsidR="00B27742" w:rsidRPr="00793A0C" w:rsidRDefault="00B27742" w:rsidP="000D7147">
            <w:pPr>
              <w:pStyle w:val="Heading2"/>
              <w:spacing w:beforeLines="20" w:before="48" w:afterLines="20" w:after="48"/>
              <w:ind w:left="0"/>
              <w:rPr>
                <w:rFonts w:ascii="Tahoma" w:hAnsi="Tahoma" w:cs="Tahoma"/>
                <w:b w:val="0"/>
                <w:sz w:val="14"/>
              </w:rPr>
            </w:pPr>
            <w:bookmarkStart w:id="27" w:name="_Toc336337854"/>
            <w:bookmarkStart w:id="28" w:name="_Toc361853594"/>
            <w:r w:rsidRPr="00793A0C">
              <w:rPr>
                <w:rFonts w:ascii="Tahoma" w:hAnsi="Tahoma" w:cs="Tahoma"/>
                <w:b w:val="0"/>
                <w:sz w:val="14"/>
              </w:rPr>
              <w:t xml:space="preserve">Lync </w:t>
            </w:r>
            <w:bookmarkEnd w:id="27"/>
            <w:r w:rsidRPr="00793A0C">
              <w:rPr>
                <w:rFonts w:ascii="Tahoma" w:hAnsi="Tahoma" w:cs="Tahoma"/>
                <w:b w:val="0"/>
                <w:sz w:val="14"/>
              </w:rPr>
              <w:t>2013</w:t>
            </w:r>
            <w:bookmarkEnd w:id="28"/>
          </w:p>
        </w:tc>
        <w:tc>
          <w:tcPr>
            <w:tcW w:w="429" w:type="dxa"/>
            <w:tcBorders>
              <w:bottom w:val="single" w:sz="4" w:space="0" w:color="auto"/>
            </w:tcBorders>
            <w:shd w:val="clear" w:color="auto" w:fill="FABF8F"/>
            <w:vAlign w:val="center"/>
          </w:tcPr>
          <w:p w:rsidR="00B27742" w:rsidRPr="007B78AB" w:rsidRDefault="00B27742">
            <w:pPr>
              <w:pStyle w:val="TableText"/>
              <w:widowControl w:val="0"/>
              <w:rPr>
                <w:rStyle w:val="EndnoteReference"/>
                <w:rFonts w:cs="Tahoma"/>
                <w:color w:val="0000FF"/>
                <w:sz w:val="13"/>
                <w:szCs w:val="13"/>
                <w:u w:val="single"/>
              </w:rPr>
            </w:pPr>
            <w:bookmarkStart w:id="29" w:name="_Hlt301882262"/>
            <w:bookmarkStart w:id="30" w:name="_Hlt336250688"/>
          </w:p>
        </w:tc>
        <w:bookmarkEnd w:id="29"/>
        <w:bookmarkEnd w:id="30"/>
        <w:tc>
          <w:tcPr>
            <w:tcW w:w="429" w:type="dxa"/>
            <w:tcBorders>
              <w:bottom w:val="single" w:sz="4" w:space="0" w:color="auto"/>
            </w:tcBorders>
            <w:shd w:val="clear" w:color="auto" w:fill="FABF8F"/>
            <w:vAlign w:val="center"/>
          </w:tcPr>
          <w:p w:rsidR="00B27742" w:rsidRPr="00793A0C" w:rsidRDefault="00B27742" w:rsidP="00F44D92">
            <w:pPr>
              <w:pStyle w:val="TableText"/>
              <w:widowControl w:val="0"/>
              <w:rPr>
                <w:rFonts w:ascii="Tahoma" w:hAnsi="Tahoma" w:cs="Tahoma"/>
                <w:sz w:val="13"/>
              </w:rPr>
            </w:pPr>
            <w:r w:rsidRPr="00793A0C">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1</w:t>
            </w:r>
          </w:p>
        </w:tc>
        <w:tc>
          <w:tcPr>
            <w:tcW w:w="429" w:type="dxa"/>
            <w:tcBorders>
              <w:bottom w:val="single" w:sz="4" w:space="0" w:color="auto"/>
            </w:tcBorders>
            <w:shd w:val="clear" w:color="auto" w:fill="FABF8F"/>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3</w:t>
            </w:r>
          </w:p>
        </w:tc>
        <w:tc>
          <w:tcPr>
            <w:tcW w:w="429" w:type="dxa"/>
            <w:tcBorders>
              <w:bottom w:val="single" w:sz="4" w:space="0" w:color="auto"/>
            </w:tcBorders>
            <w:shd w:val="clear" w:color="auto" w:fill="FABF8F"/>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FABF8F"/>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FABF8F"/>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FABF8F"/>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1</w:t>
            </w:r>
          </w:p>
        </w:tc>
        <w:tc>
          <w:tcPr>
            <w:tcW w:w="429" w:type="dxa"/>
            <w:tcBorders>
              <w:bottom w:val="single" w:sz="4" w:space="0" w:color="auto"/>
            </w:tcBorders>
            <w:shd w:val="clear" w:color="auto" w:fill="FABF8F"/>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P</w:t>
            </w:r>
          </w:p>
        </w:tc>
        <w:tc>
          <w:tcPr>
            <w:tcW w:w="514" w:type="dxa"/>
            <w:tcBorders>
              <w:bottom w:val="single" w:sz="4" w:space="0" w:color="auto"/>
            </w:tcBorders>
            <w:shd w:val="clear" w:color="auto" w:fill="FABF8F"/>
            <w:vAlign w:val="center"/>
          </w:tcPr>
          <w:p w:rsidR="00B27742" w:rsidRPr="00793A0C" w:rsidRDefault="00F440FF" w:rsidP="00080B33">
            <w:pPr>
              <w:pStyle w:val="TableText"/>
              <w:widowControl w:val="0"/>
              <w:rPr>
                <w:rFonts w:ascii="Tahoma" w:hAnsi="Tahoma" w:cs="Tahoma"/>
                <w:sz w:val="13"/>
              </w:rPr>
            </w:pPr>
            <w:r w:rsidRPr="00793A0C">
              <w:rPr>
                <w:rFonts w:ascii="Tahoma" w:hAnsi="Tahoma" w:cs="Tahoma"/>
                <w:sz w:val="13"/>
              </w:rPr>
              <w:t>A, ST</w:t>
            </w:r>
          </w:p>
        </w:tc>
        <w:tc>
          <w:tcPr>
            <w:tcW w:w="514" w:type="dxa"/>
            <w:tcBorders>
              <w:bottom w:val="single" w:sz="4" w:space="0" w:color="auto"/>
            </w:tcBorders>
            <w:shd w:val="clear" w:color="auto" w:fill="FABF8F"/>
            <w:vAlign w:val="center"/>
          </w:tcPr>
          <w:p w:rsidR="00B27742" w:rsidRPr="00793A0C" w:rsidRDefault="00B27742" w:rsidP="004B3534">
            <w:pPr>
              <w:pStyle w:val="TableText"/>
              <w:widowControl w:val="0"/>
              <w:rPr>
                <w:rFonts w:ascii="Tahoma" w:hAnsi="Tahoma" w:cs="Tahoma"/>
                <w:sz w:val="13"/>
              </w:rPr>
            </w:pPr>
          </w:p>
        </w:tc>
      </w:tr>
      <w:tr w:rsidR="00B33D0E" w:rsidRPr="00793A0C" w:rsidTr="00F44D92">
        <w:trPr>
          <w:cantSplit/>
          <w:trHeight w:val="287"/>
        </w:trPr>
        <w:tc>
          <w:tcPr>
            <w:tcW w:w="2638" w:type="dxa"/>
            <w:tcBorders>
              <w:bottom w:val="single" w:sz="4" w:space="0" w:color="auto"/>
            </w:tcBorders>
            <w:shd w:val="clear" w:color="auto" w:fill="auto"/>
            <w:vAlign w:val="center"/>
          </w:tcPr>
          <w:p w:rsidR="00CA606E" w:rsidRPr="00793A0C" w:rsidRDefault="00CA606E" w:rsidP="000D7147">
            <w:pPr>
              <w:pStyle w:val="Heading2"/>
              <w:spacing w:beforeLines="20" w:before="48" w:afterLines="20" w:after="48"/>
              <w:ind w:left="0"/>
              <w:rPr>
                <w:rFonts w:ascii="Tahoma" w:hAnsi="Tahoma" w:cs="Tahoma"/>
                <w:b w:val="0"/>
                <w:sz w:val="14"/>
              </w:rPr>
            </w:pPr>
            <w:bookmarkStart w:id="31" w:name="_Toc336337855"/>
            <w:bookmarkStart w:id="32" w:name="_Toc361853595"/>
            <w:r w:rsidRPr="00793A0C">
              <w:rPr>
                <w:rFonts w:ascii="Tahoma" w:hAnsi="Tahoma" w:cs="Tahoma"/>
                <w:b w:val="0"/>
                <w:sz w:val="14"/>
              </w:rPr>
              <w:t>Lync para Mac 2011</w:t>
            </w:r>
            <w:bookmarkEnd w:id="31"/>
            <w:bookmarkEnd w:id="32"/>
          </w:p>
        </w:tc>
        <w:tc>
          <w:tcPr>
            <w:tcW w:w="429" w:type="dxa"/>
            <w:tcBorders>
              <w:bottom w:val="single" w:sz="4" w:space="0" w:color="auto"/>
            </w:tcBorders>
            <w:shd w:val="clear" w:color="auto" w:fill="auto"/>
            <w:vAlign w:val="center"/>
          </w:tcPr>
          <w:p w:rsidR="00CA606E" w:rsidRPr="007B78AB" w:rsidRDefault="00106972" w:rsidP="009832D3">
            <w:pPr>
              <w:pStyle w:val="TableText"/>
              <w:widowControl w:val="0"/>
              <w:rPr>
                <w:rStyle w:val="EndnoteReference"/>
                <w:rFonts w:cs="Tahoma"/>
                <w:b w:val="0"/>
                <w:color w:val="0000FF"/>
                <w:sz w:val="13"/>
                <w:szCs w:val="13"/>
                <w:u w:val="single"/>
              </w:rPr>
            </w:pPr>
            <w:hyperlink w:anchor="_23_Lync_for" w:history="1">
              <w:r w:rsidR="00E01BB8" w:rsidRPr="007B78AB">
                <w:rPr>
                  <w:rStyle w:val="Hyperlink"/>
                  <w:rFonts w:cs="Tahoma"/>
                  <w:b/>
                  <w:sz w:val="13"/>
                  <w:szCs w:val="13"/>
                </w:rPr>
                <w:t>2</w:t>
              </w:r>
            </w:hyperlink>
          </w:p>
        </w:tc>
        <w:tc>
          <w:tcPr>
            <w:tcW w:w="429" w:type="dxa"/>
            <w:tcBorders>
              <w:bottom w:val="single" w:sz="4" w:space="0" w:color="auto"/>
            </w:tcBorders>
            <w:shd w:val="clear" w:color="auto" w:fill="auto"/>
            <w:vAlign w:val="center"/>
          </w:tcPr>
          <w:p w:rsidR="00CA606E" w:rsidRPr="00793A0C" w:rsidRDefault="00C4684B" w:rsidP="00F44D92">
            <w:pPr>
              <w:pStyle w:val="TableText"/>
              <w:widowControl w:val="0"/>
              <w:rPr>
                <w:rFonts w:ascii="Tahoma" w:hAnsi="Tahoma" w:cs="Tahoma"/>
                <w:sz w:val="13"/>
              </w:rPr>
            </w:pPr>
            <w:r w:rsidRPr="00793A0C">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rsidR="00CA606E" w:rsidRPr="00793A0C" w:rsidRDefault="00CA606E" w:rsidP="00703595">
            <w:pPr>
              <w:pStyle w:val="TableText"/>
              <w:widowControl w:val="0"/>
              <w:rPr>
                <w:rFonts w:ascii="Tahoma" w:hAnsi="Tahoma" w:cs="Tahoma"/>
                <w:sz w:val="13"/>
              </w:rPr>
            </w:pPr>
            <w:r w:rsidRPr="00793A0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A606E" w:rsidRPr="00793A0C" w:rsidRDefault="00CA606E" w:rsidP="00703595">
            <w:pPr>
              <w:pStyle w:val="TableText"/>
              <w:widowControl w:val="0"/>
              <w:rPr>
                <w:rFonts w:ascii="Tahoma" w:hAnsi="Tahoma" w:cs="Tahoma"/>
                <w:sz w:val="13"/>
              </w:rPr>
            </w:pPr>
            <w:r w:rsidRPr="00793A0C">
              <w:rPr>
                <w:rFonts w:ascii="Tahoma" w:hAnsi="Tahoma" w:cs="Tahoma"/>
                <w:sz w:val="13"/>
              </w:rPr>
              <w:t>1</w:t>
            </w:r>
          </w:p>
        </w:tc>
        <w:tc>
          <w:tcPr>
            <w:tcW w:w="429" w:type="dxa"/>
            <w:tcBorders>
              <w:bottom w:val="single" w:sz="4" w:space="0" w:color="auto"/>
            </w:tcBorders>
            <w:shd w:val="clear" w:color="auto" w:fill="auto"/>
            <w:vAlign w:val="center"/>
          </w:tcPr>
          <w:p w:rsidR="00CA606E" w:rsidRPr="00793A0C" w:rsidRDefault="00CA606E" w:rsidP="00703595">
            <w:pPr>
              <w:pStyle w:val="TableText"/>
              <w:widowControl w:val="0"/>
              <w:rPr>
                <w:rFonts w:ascii="Tahoma" w:hAnsi="Tahoma" w:cs="Tahoma"/>
                <w:sz w:val="13"/>
              </w:rPr>
            </w:pPr>
            <w:r w:rsidRPr="00793A0C">
              <w:rPr>
                <w:rFonts w:ascii="Tahoma" w:hAnsi="Tahoma" w:cs="Tahoma"/>
                <w:sz w:val="13"/>
              </w:rPr>
              <w:t>3</w:t>
            </w:r>
          </w:p>
        </w:tc>
        <w:tc>
          <w:tcPr>
            <w:tcW w:w="429" w:type="dxa"/>
            <w:tcBorders>
              <w:bottom w:val="single" w:sz="4" w:space="0" w:color="auto"/>
            </w:tcBorders>
            <w:shd w:val="clear" w:color="auto" w:fill="auto"/>
            <w:vAlign w:val="center"/>
          </w:tcPr>
          <w:p w:rsidR="00CA606E" w:rsidRPr="00793A0C" w:rsidRDefault="00CA606E" w:rsidP="00703595">
            <w:pPr>
              <w:pStyle w:val="TableText"/>
              <w:widowControl w:val="0"/>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auto"/>
            <w:vAlign w:val="center"/>
          </w:tcPr>
          <w:p w:rsidR="00CA606E" w:rsidRPr="00793A0C" w:rsidRDefault="00CA606E" w:rsidP="00703595">
            <w:pPr>
              <w:pStyle w:val="TableText"/>
              <w:widowControl w:val="0"/>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auto"/>
            <w:vAlign w:val="center"/>
          </w:tcPr>
          <w:p w:rsidR="00CA606E" w:rsidRPr="00793A0C" w:rsidRDefault="00CA606E" w:rsidP="00703595">
            <w:pPr>
              <w:pStyle w:val="TableText"/>
              <w:widowControl w:val="0"/>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auto"/>
            <w:vAlign w:val="center"/>
          </w:tcPr>
          <w:p w:rsidR="00CA606E" w:rsidRPr="00793A0C" w:rsidRDefault="00CA606E" w:rsidP="00703595">
            <w:pPr>
              <w:pStyle w:val="TableText"/>
              <w:widowControl w:val="0"/>
              <w:rPr>
                <w:rFonts w:ascii="Tahoma" w:hAnsi="Tahoma" w:cs="Tahoma"/>
                <w:sz w:val="13"/>
              </w:rPr>
            </w:pPr>
            <w:r w:rsidRPr="00793A0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A606E" w:rsidRPr="00793A0C" w:rsidRDefault="00CA606E" w:rsidP="00703595">
            <w:pPr>
              <w:pStyle w:val="TableText"/>
              <w:widowControl w:val="0"/>
              <w:rPr>
                <w:rFonts w:ascii="Tahoma" w:hAnsi="Tahoma" w:cs="Tahoma"/>
                <w:sz w:val="13"/>
              </w:rPr>
            </w:pPr>
            <w:r w:rsidRPr="00793A0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A606E" w:rsidRPr="00793A0C" w:rsidRDefault="00CA606E" w:rsidP="00703595">
            <w:pPr>
              <w:pStyle w:val="TableText"/>
              <w:widowControl w:val="0"/>
              <w:rPr>
                <w:rFonts w:ascii="Tahoma" w:hAnsi="Tahoma" w:cs="Tahoma"/>
                <w:sz w:val="13"/>
              </w:rPr>
            </w:pPr>
            <w:r w:rsidRPr="00793A0C">
              <w:rPr>
                <w:rFonts w:ascii="Tahoma" w:hAnsi="Tahoma" w:cs="Tahoma"/>
                <w:sz w:val="13"/>
              </w:rPr>
              <w:t>1</w:t>
            </w:r>
          </w:p>
        </w:tc>
        <w:tc>
          <w:tcPr>
            <w:tcW w:w="429" w:type="dxa"/>
            <w:tcBorders>
              <w:bottom w:val="single" w:sz="4" w:space="0" w:color="auto"/>
            </w:tcBorders>
            <w:shd w:val="clear" w:color="auto" w:fill="auto"/>
            <w:vAlign w:val="center"/>
          </w:tcPr>
          <w:p w:rsidR="00CA606E" w:rsidRPr="00793A0C" w:rsidRDefault="00CA606E" w:rsidP="00703595">
            <w:pPr>
              <w:pStyle w:val="TableText"/>
              <w:widowControl w:val="0"/>
              <w:rPr>
                <w:rFonts w:ascii="Tahoma" w:hAnsi="Tahoma" w:cs="Tahoma"/>
                <w:sz w:val="13"/>
              </w:rPr>
            </w:pPr>
            <w:r w:rsidRPr="00793A0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A606E" w:rsidRPr="00793A0C" w:rsidRDefault="00CA606E" w:rsidP="00703595">
            <w:pPr>
              <w:pStyle w:val="TableText"/>
              <w:widowControl w:val="0"/>
              <w:rPr>
                <w:rFonts w:ascii="Tahoma" w:hAnsi="Tahoma" w:cs="Tahoma"/>
                <w:sz w:val="13"/>
              </w:rPr>
            </w:pPr>
            <w:r w:rsidRPr="00793A0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A606E" w:rsidRPr="00793A0C" w:rsidRDefault="00CA606E" w:rsidP="00703595">
            <w:pPr>
              <w:pStyle w:val="TableText"/>
              <w:widowControl w:val="0"/>
              <w:rPr>
                <w:rFonts w:ascii="Tahoma" w:hAnsi="Tahoma" w:cs="Tahoma"/>
                <w:sz w:val="13"/>
              </w:rPr>
            </w:pPr>
            <w:r w:rsidRPr="00793A0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A606E" w:rsidRPr="00793A0C" w:rsidRDefault="00CA606E" w:rsidP="00703595">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A606E" w:rsidRPr="00793A0C" w:rsidRDefault="00CA606E" w:rsidP="00703595">
            <w:pPr>
              <w:pStyle w:val="TableText"/>
              <w:widowControl w:val="0"/>
              <w:rPr>
                <w:rFonts w:ascii="Tahoma" w:hAnsi="Tahoma" w:cs="Tahoma"/>
                <w:sz w:val="13"/>
              </w:rPr>
            </w:pPr>
            <w:r w:rsidRPr="00793A0C">
              <w:rPr>
                <w:rFonts w:ascii="Tahoma" w:hAnsi="Tahoma" w:cs="Tahoma"/>
                <w:sz w:val="13"/>
              </w:rPr>
              <w:t>P</w:t>
            </w:r>
          </w:p>
        </w:tc>
        <w:tc>
          <w:tcPr>
            <w:tcW w:w="514" w:type="dxa"/>
            <w:tcBorders>
              <w:bottom w:val="single" w:sz="4" w:space="0" w:color="auto"/>
            </w:tcBorders>
            <w:shd w:val="clear" w:color="auto" w:fill="auto"/>
            <w:vAlign w:val="center"/>
          </w:tcPr>
          <w:p w:rsidR="00CA606E" w:rsidRPr="00793A0C" w:rsidRDefault="00CA606E"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A606E" w:rsidRPr="00793A0C" w:rsidRDefault="00CA606E" w:rsidP="00703595">
            <w:pPr>
              <w:pStyle w:val="TableText"/>
              <w:widowControl w:val="0"/>
              <w:rPr>
                <w:rFonts w:ascii="Tahoma" w:hAnsi="Tahoma" w:cs="Tahoma"/>
                <w:sz w:val="13"/>
              </w:rPr>
            </w:pPr>
          </w:p>
        </w:tc>
      </w:tr>
      <w:tr w:rsidR="009F0AB2" w:rsidRPr="00793A0C" w:rsidTr="00F44D92">
        <w:trPr>
          <w:cantSplit/>
          <w:trHeight w:val="287"/>
        </w:trPr>
        <w:tc>
          <w:tcPr>
            <w:tcW w:w="2638" w:type="dxa"/>
            <w:tcBorders>
              <w:bottom w:val="single" w:sz="4" w:space="0" w:color="auto"/>
            </w:tcBorders>
            <w:shd w:val="clear" w:color="auto" w:fill="FABF8F"/>
            <w:vAlign w:val="center"/>
          </w:tcPr>
          <w:p w:rsidR="00B27742" w:rsidRPr="00793A0C" w:rsidRDefault="00B27742" w:rsidP="000D7147">
            <w:pPr>
              <w:pStyle w:val="Heading2"/>
              <w:spacing w:beforeLines="20" w:before="48" w:afterLines="20" w:after="48"/>
              <w:ind w:left="0"/>
              <w:rPr>
                <w:rFonts w:ascii="Tahoma" w:hAnsi="Tahoma" w:cs="Tahoma"/>
                <w:b w:val="0"/>
                <w:sz w:val="14"/>
              </w:rPr>
            </w:pPr>
            <w:bookmarkStart w:id="33" w:name="_Toc235859737"/>
            <w:bookmarkStart w:id="34" w:name="_Toc336337856"/>
            <w:bookmarkStart w:id="35" w:name="_Toc361853596"/>
            <w:r w:rsidRPr="00793A0C">
              <w:rPr>
                <w:rFonts w:ascii="Tahoma" w:hAnsi="Tahoma" w:cs="Tahoma"/>
                <w:b w:val="0"/>
                <w:sz w:val="14"/>
              </w:rPr>
              <w:t>MapPoint</w:t>
            </w:r>
            <w:r w:rsidR="005714B5" w:rsidRPr="00793A0C">
              <w:rPr>
                <w:rFonts w:ascii="Tahoma" w:hAnsi="Tahoma" w:cs="Tahoma"/>
                <w:b w:val="0"/>
                <w:sz w:val="14"/>
                <w:vertAlign w:val="superscript"/>
              </w:rPr>
              <w:t>®</w:t>
            </w:r>
            <w:r w:rsidRPr="00793A0C">
              <w:rPr>
                <w:rFonts w:ascii="Tahoma" w:hAnsi="Tahoma" w:cs="Tahoma"/>
                <w:b w:val="0"/>
                <w:sz w:val="14"/>
              </w:rPr>
              <w:t xml:space="preserve"> Fleet Edition </w:t>
            </w:r>
            <w:bookmarkEnd w:id="33"/>
            <w:r w:rsidRPr="00793A0C">
              <w:rPr>
                <w:rFonts w:ascii="Tahoma" w:hAnsi="Tahoma" w:cs="Tahoma"/>
                <w:b w:val="0"/>
                <w:sz w:val="14"/>
              </w:rPr>
              <w:t>2013</w:t>
            </w:r>
            <w:bookmarkEnd w:id="34"/>
            <w:bookmarkEnd w:id="35"/>
          </w:p>
        </w:tc>
        <w:tc>
          <w:tcPr>
            <w:tcW w:w="429" w:type="dxa"/>
            <w:tcBorders>
              <w:bottom w:val="single" w:sz="4" w:space="0" w:color="auto"/>
            </w:tcBorders>
            <w:shd w:val="clear" w:color="auto" w:fill="FABF8F"/>
            <w:vAlign w:val="center"/>
          </w:tcPr>
          <w:p w:rsidR="00B27742" w:rsidRPr="007B78AB" w:rsidRDefault="00B27742">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B27742" w:rsidRPr="00793A0C" w:rsidRDefault="00097B90" w:rsidP="00F44D92">
            <w:pPr>
              <w:pStyle w:val="TableText"/>
              <w:widowControl w:val="0"/>
              <w:rPr>
                <w:rFonts w:ascii="Tahoma" w:hAnsi="Tahoma" w:cs="Tahoma"/>
                <w:sz w:val="13"/>
              </w:rPr>
            </w:pPr>
            <w:r w:rsidRPr="00793A0C">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4</w:t>
            </w:r>
          </w:p>
        </w:tc>
        <w:tc>
          <w:tcPr>
            <w:tcW w:w="429" w:type="dxa"/>
            <w:tcBorders>
              <w:bottom w:val="single" w:sz="4" w:space="0" w:color="auto"/>
            </w:tcBorders>
            <w:shd w:val="clear" w:color="auto" w:fill="FABF8F"/>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10</w:t>
            </w:r>
          </w:p>
        </w:tc>
        <w:tc>
          <w:tcPr>
            <w:tcW w:w="429" w:type="dxa"/>
            <w:tcBorders>
              <w:bottom w:val="single" w:sz="4" w:space="0" w:color="auto"/>
            </w:tcBorders>
            <w:shd w:val="clear" w:color="auto" w:fill="FABF8F"/>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8</w:t>
            </w:r>
          </w:p>
        </w:tc>
        <w:tc>
          <w:tcPr>
            <w:tcW w:w="429" w:type="dxa"/>
            <w:tcBorders>
              <w:bottom w:val="single" w:sz="4" w:space="0" w:color="auto"/>
            </w:tcBorders>
            <w:shd w:val="clear" w:color="auto" w:fill="FABF8F"/>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6</w:t>
            </w:r>
          </w:p>
        </w:tc>
        <w:tc>
          <w:tcPr>
            <w:tcW w:w="429" w:type="dxa"/>
            <w:tcBorders>
              <w:bottom w:val="single" w:sz="4" w:space="0" w:color="auto"/>
            </w:tcBorders>
            <w:shd w:val="clear" w:color="auto" w:fill="FABF8F"/>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6</w:t>
            </w:r>
          </w:p>
        </w:tc>
        <w:tc>
          <w:tcPr>
            <w:tcW w:w="429" w:type="dxa"/>
            <w:tcBorders>
              <w:bottom w:val="single" w:sz="4" w:space="0" w:color="auto"/>
            </w:tcBorders>
            <w:shd w:val="clear" w:color="auto" w:fill="FABF8F"/>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4</w:t>
            </w:r>
          </w:p>
        </w:tc>
        <w:tc>
          <w:tcPr>
            <w:tcW w:w="429" w:type="dxa"/>
            <w:tcBorders>
              <w:bottom w:val="single" w:sz="4" w:space="0" w:color="auto"/>
            </w:tcBorders>
            <w:shd w:val="clear" w:color="auto" w:fill="FABF8F"/>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8</w:t>
            </w:r>
          </w:p>
        </w:tc>
        <w:tc>
          <w:tcPr>
            <w:tcW w:w="429" w:type="dxa"/>
            <w:tcBorders>
              <w:bottom w:val="single" w:sz="4" w:space="0" w:color="auto"/>
              <w:right w:val="single" w:sz="18" w:space="0" w:color="auto"/>
            </w:tcBorders>
            <w:shd w:val="clear" w:color="auto" w:fill="FABF8F"/>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4</w:t>
            </w:r>
          </w:p>
        </w:tc>
        <w:tc>
          <w:tcPr>
            <w:tcW w:w="429" w:type="dxa"/>
            <w:tcBorders>
              <w:left w:val="single" w:sz="18" w:space="0" w:color="auto"/>
              <w:bottom w:val="single" w:sz="4" w:space="0" w:color="auto"/>
            </w:tcBorders>
            <w:shd w:val="clear" w:color="auto" w:fill="FABF8F"/>
            <w:vAlign w:val="center"/>
          </w:tcPr>
          <w:p w:rsidR="00B27742" w:rsidRPr="00793A0C"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P</w:t>
            </w:r>
          </w:p>
        </w:tc>
        <w:tc>
          <w:tcPr>
            <w:tcW w:w="514" w:type="dxa"/>
            <w:tcBorders>
              <w:bottom w:val="single" w:sz="4" w:space="0" w:color="auto"/>
            </w:tcBorders>
            <w:shd w:val="clear" w:color="auto" w:fill="FABF8F"/>
            <w:vAlign w:val="center"/>
          </w:tcPr>
          <w:p w:rsidR="00B27742" w:rsidRPr="00793A0C"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793A0C" w:rsidRDefault="00B27742" w:rsidP="004B3534">
            <w:pPr>
              <w:pStyle w:val="TableText"/>
              <w:widowControl w:val="0"/>
              <w:rPr>
                <w:rFonts w:ascii="Tahoma" w:hAnsi="Tahoma" w:cs="Tahoma"/>
                <w:sz w:val="13"/>
              </w:rPr>
            </w:pPr>
          </w:p>
        </w:tc>
      </w:tr>
      <w:tr w:rsidR="00B33D0E" w:rsidRPr="00793A0C" w:rsidTr="00F44D92">
        <w:trPr>
          <w:cantSplit/>
          <w:trHeight w:val="323"/>
        </w:trPr>
        <w:tc>
          <w:tcPr>
            <w:tcW w:w="2638" w:type="dxa"/>
            <w:tcBorders>
              <w:bottom w:val="single" w:sz="4" w:space="0" w:color="auto"/>
            </w:tcBorders>
            <w:shd w:val="clear" w:color="auto" w:fill="auto"/>
            <w:vAlign w:val="center"/>
          </w:tcPr>
          <w:p w:rsidR="00B27742" w:rsidRPr="00793A0C" w:rsidRDefault="00B27742" w:rsidP="000D7147">
            <w:pPr>
              <w:pStyle w:val="Heading2"/>
              <w:spacing w:beforeLines="20" w:before="48" w:afterLines="20" w:after="48"/>
              <w:ind w:left="0"/>
              <w:rPr>
                <w:rFonts w:ascii="Tahoma" w:hAnsi="Tahoma" w:cs="Tahoma"/>
                <w:b w:val="0"/>
                <w:sz w:val="14"/>
              </w:rPr>
            </w:pPr>
            <w:bookmarkStart w:id="36" w:name="_Toc235859738"/>
            <w:bookmarkStart w:id="37" w:name="_Toc336337857"/>
            <w:bookmarkStart w:id="38" w:name="_Toc361853597"/>
            <w:r w:rsidRPr="00793A0C">
              <w:rPr>
                <w:rFonts w:ascii="Tahoma" w:hAnsi="Tahoma" w:cs="Tahoma"/>
                <w:b w:val="0"/>
                <w:sz w:val="14"/>
              </w:rPr>
              <w:t>MapPoint</w:t>
            </w:r>
            <w:r w:rsidR="005714B5" w:rsidRPr="00793A0C">
              <w:rPr>
                <w:rFonts w:ascii="Tahoma" w:hAnsi="Tahoma" w:cs="Tahoma"/>
                <w:b w:val="0"/>
                <w:sz w:val="14"/>
                <w:vertAlign w:val="superscript"/>
              </w:rPr>
              <w:t>®</w:t>
            </w:r>
            <w:r w:rsidRPr="00793A0C">
              <w:rPr>
                <w:rFonts w:ascii="Tahoma" w:hAnsi="Tahoma" w:cs="Tahoma"/>
                <w:b w:val="0"/>
                <w:sz w:val="14"/>
              </w:rPr>
              <w:t xml:space="preserve"> 2013 para Windows</w:t>
            </w:r>
            <w:bookmarkEnd w:id="36"/>
            <w:bookmarkEnd w:id="37"/>
            <w:bookmarkEnd w:id="38"/>
          </w:p>
        </w:tc>
        <w:tc>
          <w:tcPr>
            <w:tcW w:w="429" w:type="dxa"/>
            <w:tcBorders>
              <w:bottom w:val="single" w:sz="4" w:space="0" w:color="auto"/>
            </w:tcBorders>
            <w:shd w:val="clear" w:color="auto" w:fill="auto"/>
            <w:vAlign w:val="center"/>
          </w:tcPr>
          <w:p w:rsidR="00B27742" w:rsidRPr="007B78AB" w:rsidRDefault="00B27742">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B27742" w:rsidRPr="00793A0C" w:rsidRDefault="00097B90" w:rsidP="00F44D92">
            <w:pPr>
              <w:pStyle w:val="TableText"/>
              <w:widowControl w:val="0"/>
              <w:rPr>
                <w:rFonts w:ascii="Tahoma" w:hAnsi="Tahoma" w:cs="Tahoma"/>
                <w:color w:val="000000"/>
                <w:sz w:val="13"/>
              </w:rPr>
            </w:pPr>
            <w:r w:rsidRPr="00793A0C">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rsidR="00B27742" w:rsidRPr="00793A0C" w:rsidRDefault="00B27742" w:rsidP="004B3534">
            <w:pPr>
              <w:pStyle w:val="TableText"/>
              <w:widowControl w:val="0"/>
              <w:rPr>
                <w:rFonts w:ascii="Tahoma" w:hAnsi="Tahoma" w:cs="Tahoma"/>
                <w:color w:val="000000"/>
                <w:sz w:val="13"/>
              </w:rPr>
            </w:pPr>
            <w:r w:rsidRPr="00793A0C">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1</w:t>
            </w:r>
          </w:p>
        </w:tc>
        <w:tc>
          <w:tcPr>
            <w:tcW w:w="429" w:type="dxa"/>
            <w:tcBorders>
              <w:bottom w:val="single" w:sz="4" w:space="0" w:color="auto"/>
            </w:tcBorders>
            <w:shd w:val="clear" w:color="auto" w:fill="auto"/>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3</w:t>
            </w:r>
          </w:p>
        </w:tc>
        <w:tc>
          <w:tcPr>
            <w:tcW w:w="429" w:type="dxa"/>
            <w:tcBorders>
              <w:bottom w:val="single" w:sz="4" w:space="0" w:color="auto"/>
            </w:tcBorders>
            <w:shd w:val="clear" w:color="auto" w:fill="auto"/>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auto"/>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auto"/>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auto"/>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1</w:t>
            </w:r>
          </w:p>
        </w:tc>
        <w:tc>
          <w:tcPr>
            <w:tcW w:w="429" w:type="dxa"/>
            <w:tcBorders>
              <w:bottom w:val="single" w:sz="4" w:space="0" w:color="auto"/>
            </w:tcBorders>
            <w:shd w:val="clear" w:color="auto" w:fill="auto"/>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B27742" w:rsidRPr="00793A0C" w:rsidRDefault="00B27742" w:rsidP="004B3534">
            <w:pPr>
              <w:pStyle w:val="TableText"/>
              <w:widowControl w:val="0"/>
              <w:rPr>
                <w:rFonts w:ascii="Tahoma" w:hAnsi="Tahoma" w:cs="Tahoma"/>
                <w:sz w:val="13"/>
              </w:rPr>
            </w:pPr>
            <w:r w:rsidRPr="00793A0C">
              <w:rPr>
                <w:rFonts w:ascii="Tahoma" w:hAnsi="Tahoma" w:cs="Tahoma"/>
                <w:sz w:val="13"/>
              </w:rPr>
              <w:t>P</w:t>
            </w:r>
          </w:p>
        </w:tc>
        <w:tc>
          <w:tcPr>
            <w:tcW w:w="514" w:type="dxa"/>
            <w:tcBorders>
              <w:bottom w:val="single" w:sz="4" w:space="0" w:color="auto"/>
            </w:tcBorders>
            <w:shd w:val="clear" w:color="auto" w:fill="auto"/>
            <w:vAlign w:val="center"/>
          </w:tcPr>
          <w:p w:rsidR="00B27742" w:rsidRPr="00793A0C" w:rsidRDefault="00F440FF" w:rsidP="00080B33">
            <w:pPr>
              <w:pStyle w:val="TableText"/>
              <w:widowControl w:val="0"/>
              <w:rPr>
                <w:rFonts w:ascii="Tahoma" w:hAnsi="Tahoma" w:cs="Tahoma"/>
                <w:sz w:val="13"/>
              </w:rPr>
            </w:pPr>
            <w:r w:rsidRPr="00793A0C">
              <w:rPr>
                <w:rFonts w:ascii="Tahoma" w:hAnsi="Tahoma" w:cs="Tahoma"/>
                <w:sz w:val="13"/>
              </w:rPr>
              <w:t>A, AO, ST</w:t>
            </w:r>
          </w:p>
        </w:tc>
        <w:tc>
          <w:tcPr>
            <w:tcW w:w="514" w:type="dxa"/>
            <w:tcBorders>
              <w:bottom w:val="single" w:sz="4" w:space="0" w:color="auto"/>
            </w:tcBorders>
            <w:shd w:val="clear" w:color="auto" w:fill="auto"/>
            <w:vAlign w:val="center"/>
          </w:tcPr>
          <w:p w:rsidR="00B27742" w:rsidRPr="00793A0C" w:rsidRDefault="00B27742" w:rsidP="004B3534">
            <w:pPr>
              <w:pStyle w:val="TableText"/>
              <w:widowControl w:val="0"/>
              <w:rPr>
                <w:rFonts w:ascii="Tahoma" w:hAnsi="Tahoma" w:cs="Tahoma"/>
                <w:sz w:val="13"/>
              </w:rPr>
            </w:pPr>
          </w:p>
        </w:tc>
      </w:tr>
      <w:tr w:rsidR="009F0AB2" w:rsidRPr="00793A0C" w:rsidTr="00F44D92">
        <w:trPr>
          <w:cantSplit/>
          <w:trHeight w:val="145"/>
        </w:trPr>
        <w:tc>
          <w:tcPr>
            <w:tcW w:w="2638" w:type="dxa"/>
            <w:tcBorders>
              <w:bottom w:val="single" w:sz="4" w:space="0" w:color="auto"/>
            </w:tcBorders>
            <w:shd w:val="clear" w:color="auto" w:fill="FABF8F"/>
            <w:vAlign w:val="center"/>
          </w:tcPr>
          <w:p w:rsidR="00B27742" w:rsidRPr="00793A0C" w:rsidRDefault="00B27742" w:rsidP="000D7147">
            <w:pPr>
              <w:pStyle w:val="Heading2"/>
              <w:spacing w:beforeLines="20" w:before="48" w:afterLines="20" w:after="48"/>
              <w:ind w:left="0"/>
              <w:rPr>
                <w:rFonts w:ascii="Tahoma" w:hAnsi="Tahoma" w:cs="Tahoma"/>
                <w:b w:val="0"/>
                <w:sz w:val="14"/>
              </w:rPr>
            </w:pPr>
            <w:bookmarkStart w:id="39" w:name="_Toc336337858"/>
            <w:bookmarkStart w:id="40" w:name="_Toc361853598"/>
            <w:r w:rsidRPr="00793A0C">
              <w:rPr>
                <w:rFonts w:ascii="Tahoma" w:hAnsi="Tahoma" w:cs="Tahoma"/>
                <w:b w:val="0"/>
                <w:sz w:val="14"/>
              </w:rPr>
              <w:t>Sistemas Operativos MSDN</w:t>
            </w:r>
            <w:bookmarkEnd w:id="39"/>
            <w:bookmarkEnd w:id="40"/>
          </w:p>
        </w:tc>
        <w:tc>
          <w:tcPr>
            <w:tcW w:w="429" w:type="dxa"/>
            <w:tcBorders>
              <w:bottom w:val="single" w:sz="4" w:space="0" w:color="auto"/>
            </w:tcBorders>
            <w:shd w:val="clear" w:color="auto" w:fill="FABF8F"/>
            <w:vAlign w:val="center"/>
          </w:tcPr>
          <w:p w:rsidR="00B27742" w:rsidRPr="007B78AB" w:rsidRDefault="00106972" w:rsidP="009832D3">
            <w:pPr>
              <w:pStyle w:val="TableText"/>
              <w:widowControl w:val="0"/>
              <w:rPr>
                <w:rStyle w:val="EndnoteReference"/>
                <w:rFonts w:cs="Tahoma"/>
                <w:b w:val="0"/>
                <w:color w:val="0000FF"/>
                <w:sz w:val="13"/>
                <w:szCs w:val="13"/>
                <w:u w:val="single"/>
              </w:rPr>
            </w:pPr>
            <w:hyperlink w:anchor="_34_MSDN_Operating" w:history="1">
              <w:r w:rsidR="00E01BB8" w:rsidRPr="007B78AB">
                <w:rPr>
                  <w:rStyle w:val="Hyperlink"/>
                  <w:rFonts w:cs="Tahoma"/>
                  <w:b/>
                  <w:sz w:val="13"/>
                  <w:szCs w:val="13"/>
                </w:rPr>
                <w:t>3</w:t>
              </w:r>
            </w:hyperlink>
          </w:p>
        </w:tc>
        <w:tc>
          <w:tcPr>
            <w:tcW w:w="429" w:type="dxa"/>
            <w:tcBorders>
              <w:bottom w:val="single" w:sz="4" w:space="0" w:color="auto"/>
            </w:tcBorders>
            <w:shd w:val="clear" w:color="auto" w:fill="FABF8F"/>
            <w:vAlign w:val="center"/>
          </w:tcPr>
          <w:p w:rsidR="00B27742" w:rsidRPr="00793A0C" w:rsidRDefault="00B27742" w:rsidP="00F44D92">
            <w:pPr>
              <w:pStyle w:val="TableText"/>
              <w:rPr>
                <w:rFonts w:ascii="Tahoma" w:hAnsi="Tahoma" w:cs="Tahoma"/>
                <w:sz w:val="13"/>
              </w:rPr>
            </w:pPr>
            <w:r w:rsidRPr="00793A0C">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rsidR="00B27742" w:rsidRPr="00793A0C" w:rsidRDefault="00B27742"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B27742" w:rsidRPr="00793A0C" w:rsidRDefault="00B27742"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B27742" w:rsidRPr="00793A0C" w:rsidRDefault="00B27742" w:rsidP="004B3534">
            <w:pPr>
              <w:pStyle w:val="TableText"/>
              <w:rPr>
                <w:rFonts w:ascii="Tahoma" w:hAnsi="Tahoma" w:cs="Tahoma"/>
                <w:sz w:val="13"/>
              </w:rPr>
            </w:pPr>
            <w:r w:rsidRPr="00793A0C">
              <w:rPr>
                <w:rFonts w:ascii="Tahoma" w:hAnsi="Tahoma" w:cs="Tahoma"/>
                <w:sz w:val="13"/>
              </w:rPr>
              <w:t>5</w:t>
            </w:r>
          </w:p>
        </w:tc>
        <w:tc>
          <w:tcPr>
            <w:tcW w:w="429" w:type="dxa"/>
            <w:tcBorders>
              <w:bottom w:val="single" w:sz="4" w:space="0" w:color="auto"/>
            </w:tcBorders>
            <w:shd w:val="clear" w:color="auto" w:fill="FABF8F"/>
            <w:vAlign w:val="center"/>
          </w:tcPr>
          <w:p w:rsidR="00B27742" w:rsidRPr="00793A0C" w:rsidRDefault="00B27742" w:rsidP="004B3534">
            <w:pPr>
              <w:pStyle w:val="TableText"/>
              <w:rPr>
                <w:rFonts w:ascii="Tahoma" w:hAnsi="Tahoma" w:cs="Tahoma"/>
                <w:sz w:val="13"/>
              </w:rPr>
            </w:pPr>
            <w:r w:rsidRPr="00793A0C">
              <w:rPr>
                <w:rFonts w:ascii="Tahoma" w:hAnsi="Tahoma" w:cs="Tahoma"/>
                <w:sz w:val="13"/>
              </w:rPr>
              <w:t>4</w:t>
            </w:r>
          </w:p>
        </w:tc>
        <w:tc>
          <w:tcPr>
            <w:tcW w:w="429" w:type="dxa"/>
            <w:tcBorders>
              <w:bottom w:val="single" w:sz="4" w:space="0" w:color="auto"/>
            </w:tcBorders>
            <w:shd w:val="clear" w:color="auto" w:fill="FABF8F"/>
            <w:vAlign w:val="center"/>
          </w:tcPr>
          <w:p w:rsidR="00B27742" w:rsidRPr="00793A0C" w:rsidRDefault="00B27742" w:rsidP="004B3534">
            <w:pPr>
              <w:pStyle w:val="TableText"/>
              <w:rPr>
                <w:rFonts w:ascii="Tahoma" w:hAnsi="Tahoma" w:cs="Tahoma"/>
                <w:sz w:val="13"/>
              </w:rPr>
            </w:pPr>
            <w:r w:rsidRPr="00793A0C">
              <w:rPr>
                <w:rFonts w:ascii="Tahoma" w:hAnsi="Tahoma" w:cs="Tahoma"/>
                <w:sz w:val="13"/>
              </w:rPr>
              <w:t>3</w:t>
            </w:r>
          </w:p>
        </w:tc>
        <w:tc>
          <w:tcPr>
            <w:tcW w:w="429" w:type="dxa"/>
            <w:tcBorders>
              <w:bottom w:val="single" w:sz="4" w:space="0" w:color="auto"/>
            </w:tcBorders>
            <w:shd w:val="clear" w:color="auto" w:fill="FABF8F"/>
            <w:vAlign w:val="center"/>
          </w:tcPr>
          <w:p w:rsidR="00B27742" w:rsidRPr="00793A0C" w:rsidRDefault="00B27742" w:rsidP="004B3534">
            <w:pPr>
              <w:pStyle w:val="TableText"/>
              <w:rPr>
                <w:rFonts w:ascii="Tahoma" w:hAnsi="Tahoma" w:cs="Tahoma"/>
                <w:sz w:val="13"/>
              </w:rPr>
            </w:pPr>
            <w:r w:rsidRPr="00793A0C">
              <w:rPr>
                <w:rFonts w:ascii="Tahoma" w:hAnsi="Tahoma" w:cs="Tahoma"/>
                <w:sz w:val="13"/>
              </w:rPr>
              <w:t>3</w:t>
            </w:r>
          </w:p>
        </w:tc>
        <w:tc>
          <w:tcPr>
            <w:tcW w:w="429" w:type="dxa"/>
            <w:tcBorders>
              <w:bottom w:val="single" w:sz="4" w:space="0" w:color="auto"/>
            </w:tcBorders>
            <w:shd w:val="clear" w:color="auto" w:fill="FABF8F"/>
            <w:vAlign w:val="center"/>
          </w:tcPr>
          <w:p w:rsidR="00B27742" w:rsidRPr="00793A0C" w:rsidRDefault="00B27742" w:rsidP="004B3534">
            <w:pPr>
              <w:pStyle w:val="TableText"/>
              <w:rPr>
                <w:rFonts w:ascii="Tahoma" w:hAnsi="Tahoma" w:cs="Tahoma"/>
                <w:sz w:val="13"/>
              </w:rPr>
            </w:pPr>
            <w:r w:rsidRPr="00793A0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793A0C" w:rsidRDefault="00B27742" w:rsidP="004B3534">
            <w:pPr>
              <w:pStyle w:val="TableText"/>
              <w:rPr>
                <w:rFonts w:ascii="Tahoma" w:hAnsi="Tahoma" w:cs="Tahoma"/>
                <w:sz w:val="13"/>
              </w:rPr>
            </w:pPr>
            <w:r w:rsidRPr="00793A0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793A0C" w:rsidRDefault="00B27742"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B27742" w:rsidRPr="00793A0C" w:rsidRDefault="00B27742" w:rsidP="004B3534">
            <w:pPr>
              <w:pStyle w:val="TableText"/>
              <w:rPr>
                <w:rFonts w:ascii="Tahoma" w:hAnsi="Tahoma" w:cs="Tahoma"/>
                <w:sz w:val="13"/>
              </w:rPr>
            </w:pPr>
            <w:r w:rsidRPr="00793A0C">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793A0C" w:rsidRDefault="00B27742" w:rsidP="004B3534">
            <w:pPr>
              <w:pStyle w:val="TableText"/>
              <w:rPr>
                <w:rFonts w:ascii="Tahoma" w:hAnsi="Tahoma" w:cs="Tahoma"/>
                <w:sz w:val="13"/>
              </w:rPr>
            </w:pPr>
            <w:r w:rsidRPr="00793A0C">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B27742" w:rsidRPr="00793A0C" w:rsidRDefault="00B27742" w:rsidP="004B3534">
            <w:pPr>
              <w:pStyle w:val="TableText"/>
              <w:rPr>
                <w:rFonts w:ascii="Tahoma" w:hAnsi="Tahoma" w:cs="Tahoma"/>
                <w:sz w:val="13"/>
              </w:rPr>
            </w:pPr>
            <w:r w:rsidRPr="00793A0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793A0C" w:rsidRDefault="00B27742"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793A0C" w:rsidRDefault="00B27742" w:rsidP="004B3534">
            <w:pPr>
              <w:pStyle w:val="TableText"/>
              <w:rPr>
                <w:rFonts w:ascii="Tahoma" w:hAnsi="Tahoma" w:cs="Tahoma"/>
                <w:sz w:val="13"/>
              </w:rPr>
            </w:pPr>
            <w:r w:rsidRPr="00793A0C">
              <w:rPr>
                <w:rFonts w:ascii="Tahoma" w:hAnsi="Tahoma" w:cs="Tahoma"/>
                <w:sz w:val="13"/>
              </w:rPr>
              <w:t>P</w:t>
            </w:r>
          </w:p>
        </w:tc>
        <w:tc>
          <w:tcPr>
            <w:tcW w:w="514" w:type="dxa"/>
            <w:tcBorders>
              <w:bottom w:val="single" w:sz="4" w:space="0" w:color="auto"/>
            </w:tcBorders>
            <w:shd w:val="clear" w:color="auto" w:fill="FABF8F"/>
            <w:vAlign w:val="center"/>
          </w:tcPr>
          <w:p w:rsidR="00B27742" w:rsidRPr="00793A0C" w:rsidRDefault="00052BF4" w:rsidP="00080B33">
            <w:pPr>
              <w:pStyle w:val="TableText"/>
              <w:rPr>
                <w:rFonts w:ascii="Tahoma" w:hAnsi="Tahoma" w:cs="Tahoma"/>
                <w:sz w:val="13"/>
              </w:rPr>
            </w:pPr>
            <w:r w:rsidRPr="00793A0C">
              <w:rPr>
                <w:rFonts w:ascii="Tahoma" w:hAnsi="Tahoma" w:cs="Tahoma"/>
                <w:sz w:val="13"/>
              </w:rPr>
              <w:t>A</w:t>
            </w:r>
          </w:p>
        </w:tc>
        <w:tc>
          <w:tcPr>
            <w:tcW w:w="514" w:type="dxa"/>
            <w:tcBorders>
              <w:bottom w:val="single" w:sz="4" w:space="0" w:color="auto"/>
            </w:tcBorders>
            <w:shd w:val="clear" w:color="auto" w:fill="FABF8F"/>
            <w:vAlign w:val="center"/>
          </w:tcPr>
          <w:p w:rsidR="00B27742" w:rsidRPr="00793A0C" w:rsidRDefault="00B27742" w:rsidP="004B3534">
            <w:pPr>
              <w:pStyle w:val="TableText"/>
              <w:rPr>
                <w:rFonts w:ascii="Tahoma" w:hAnsi="Tahoma" w:cs="Tahoma"/>
              </w:rPr>
            </w:pPr>
            <w:r w:rsidRPr="00793A0C">
              <w:rPr>
                <w:rFonts w:ascii="Tahoma" w:hAnsi="Tahoma" w:cs="Tahoma"/>
                <w:sz w:val="13"/>
              </w:rPr>
              <w:t>OL/SA/</w:t>
            </w:r>
          </w:p>
          <w:p w:rsidR="00B27742" w:rsidRPr="00793A0C" w:rsidRDefault="00B27742" w:rsidP="004B3534">
            <w:pPr>
              <w:pStyle w:val="TableText"/>
              <w:rPr>
                <w:rFonts w:ascii="Tahoma" w:hAnsi="Tahoma" w:cs="Tahoma"/>
                <w:sz w:val="13"/>
              </w:rPr>
            </w:pPr>
            <w:r w:rsidRPr="00793A0C">
              <w:rPr>
                <w:rFonts w:ascii="Tahoma" w:hAnsi="Tahoma" w:cs="Tahoma"/>
                <w:sz w:val="13"/>
              </w:rPr>
              <w:t>OV</w:t>
            </w:r>
          </w:p>
        </w:tc>
      </w:tr>
      <w:tr w:rsidR="00A4054A" w:rsidRPr="00793A0C" w:rsidTr="00F44D92">
        <w:trPr>
          <w:cantSplit/>
          <w:trHeight w:val="287"/>
        </w:trPr>
        <w:tc>
          <w:tcPr>
            <w:tcW w:w="2638" w:type="dxa"/>
            <w:tcBorders>
              <w:bottom w:val="single" w:sz="4" w:space="0" w:color="auto"/>
            </w:tcBorders>
            <w:shd w:val="clear" w:color="auto" w:fill="auto"/>
            <w:vAlign w:val="center"/>
          </w:tcPr>
          <w:p w:rsidR="00A4054A" w:rsidRPr="00793A0C" w:rsidRDefault="00A4054A" w:rsidP="000D7147">
            <w:pPr>
              <w:pStyle w:val="Heading2"/>
              <w:spacing w:beforeLines="20" w:before="48" w:afterLines="20" w:after="48"/>
              <w:ind w:left="0"/>
              <w:rPr>
                <w:rFonts w:ascii="Tahoma" w:hAnsi="Tahoma" w:cs="Tahoma"/>
                <w:b w:val="0"/>
                <w:sz w:val="14"/>
              </w:rPr>
            </w:pPr>
            <w:bookmarkStart w:id="41" w:name="_Toc361853599"/>
            <w:r w:rsidRPr="00793A0C">
              <w:rPr>
                <w:rFonts w:ascii="Tahoma" w:hAnsi="Tahoma" w:cs="Tahoma"/>
                <w:b w:val="0"/>
                <w:sz w:val="14"/>
              </w:rPr>
              <w:t>Plataformas MSDN</w:t>
            </w:r>
            <w:bookmarkEnd w:id="41"/>
          </w:p>
        </w:tc>
        <w:tc>
          <w:tcPr>
            <w:tcW w:w="429" w:type="dxa"/>
            <w:tcBorders>
              <w:bottom w:val="single" w:sz="4" w:space="0" w:color="auto"/>
            </w:tcBorders>
            <w:shd w:val="clear" w:color="auto" w:fill="auto"/>
            <w:vAlign w:val="center"/>
          </w:tcPr>
          <w:p w:rsidR="00A4054A" w:rsidRPr="007B78AB" w:rsidRDefault="00106972" w:rsidP="009832D3">
            <w:pPr>
              <w:pStyle w:val="TableText"/>
              <w:widowControl w:val="0"/>
              <w:rPr>
                <w:rFonts w:cs="Tahoma"/>
                <w:b/>
              </w:rPr>
            </w:pPr>
            <w:hyperlink w:anchor="_6_Office_365" w:history="1">
              <w:r w:rsidR="00E01BB8" w:rsidRPr="007B78AB">
                <w:rPr>
                  <w:rStyle w:val="Hyperlink"/>
                  <w:rFonts w:cs="Tahoma"/>
                  <w:b/>
                  <w:sz w:val="13"/>
                  <w:szCs w:val="13"/>
                </w:rPr>
                <w:t>4</w:t>
              </w:r>
            </w:hyperlink>
          </w:p>
        </w:tc>
        <w:tc>
          <w:tcPr>
            <w:tcW w:w="429" w:type="dxa"/>
            <w:tcBorders>
              <w:bottom w:val="single" w:sz="4" w:space="0" w:color="auto"/>
            </w:tcBorders>
            <w:shd w:val="clear" w:color="auto" w:fill="auto"/>
            <w:vAlign w:val="center"/>
          </w:tcPr>
          <w:p w:rsidR="00A4054A" w:rsidRPr="00793A0C" w:rsidRDefault="00A4054A" w:rsidP="00F44D92">
            <w:pPr>
              <w:pStyle w:val="TableText"/>
              <w:widowControl w:val="0"/>
              <w:rPr>
                <w:rFonts w:ascii="Tahoma" w:hAnsi="Tahoma" w:cs="Tahoma"/>
                <w:sz w:val="13"/>
              </w:rPr>
            </w:pPr>
            <w:r w:rsidRPr="00793A0C">
              <w:rPr>
                <w:rFonts w:ascii="Tahoma" w:hAnsi="Tahoma" w:cs="Tahoma"/>
                <w:sz w:val="13"/>
              </w:rPr>
              <w:t>06/13</w:t>
            </w:r>
          </w:p>
        </w:tc>
        <w:tc>
          <w:tcPr>
            <w:tcW w:w="429" w:type="dxa"/>
            <w:tcBorders>
              <w:bottom w:val="single" w:sz="4" w:space="0" w:color="auto"/>
              <w:right w:val="single" w:sz="18" w:space="0" w:color="auto"/>
            </w:tcBorders>
            <w:shd w:val="clear" w:color="auto" w:fill="auto"/>
            <w:vAlign w:val="center"/>
          </w:tcPr>
          <w:p w:rsidR="00A4054A" w:rsidRPr="00793A0C" w:rsidRDefault="00A4054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A4054A" w:rsidRPr="00793A0C" w:rsidRDefault="00A4054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A4054A" w:rsidRPr="00793A0C" w:rsidRDefault="007C0DA4" w:rsidP="004B3534">
            <w:pPr>
              <w:pStyle w:val="TableText"/>
              <w:widowControl w:val="0"/>
              <w:rPr>
                <w:rFonts w:ascii="Tahoma" w:hAnsi="Tahoma" w:cs="Tahoma"/>
                <w:sz w:val="13"/>
              </w:rPr>
            </w:pPr>
            <w:r w:rsidRPr="00793A0C">
              <w:rPr>
                <w:rFonts w:ascii="Tahoma" w:hAnsi="Tahoma" w:cs="Tahoma"/>
                <w:sz w:val="13"/>
              </w:rPr>
              <w:t>15</w:t>
            </w:r>
          </w:p>
        </w:tc>
        <w:tc>
          <w:tcPr>
            <w:tcW w:w="429" w:type="dxa"/>
            <w:tcBorders>
              <w:bottom w:val="single" w:sz="4" w:space="0" w:color="auto"/>
            </w:tcBorders>
            <w:shd w:val="clear" w:color="auto" w:fill="auto"/>
            <w:vAlign w:val="center"/>
          </w:tcPr>
          <w:p w:rsidR="00A4054A" w:rsidRPr="00793A0C" w:rsidRDefault="007C0DA4" w:rsidP="004B3534">
            <w:pPr>
              <w:pStyle w:val="TableText"/>
              <w:widowControl w:val="0"/>
              <w:rPr>
                <w:rFonts w:ascii="Tahoma" w:hAnsi="Tahoma" w:cs="Tahoma"/>
                <w:sz w:val="13"/>
              </w:rPr>
            </w:pPr>
            <w:r w:rsidRPr="00793A0C">
              <w:rPr>
                <w:rFonts w:ascii="Tahoma" w:hAnsi="Tahoma" w:cs="Tahoma"/>
                <w:sz w:val="13"/>
              </w:rPr>
              <w:t>12</w:t>
            </w:r>
          </w:p>
        </w:tc>
        <w:tc>
          <w:tcPr>
            <w:tcW w:w="429" w:type="dxa"/>
            <w:tcBorders>
              <w:bottom w:val="single" w:sz="4" w:space="0" w:color="auto"/>
            </w:tcBorders>
            <w:shd w:val="clear" w:color="auto" w:fill="auto"/>
            <w:vAlign w:val="center"/>
          </w:tcPr>
          <w:p w:rsidR="00A4054A" w:rsidRPr="00793A0C" w:rsidRDefault="007C0DA4" w:rsidP="004B3534">
            <w:pPr>
              <w:pStyle w:val="TableText"/>
              <w:widowControl w:val="0"/>
              <w:rPr>
                <w:rFonts w:ascii="Tahoma" w:hAnsi="Tahoma" w:cs="Tahoma"/>
                <w:sz w:val="13"/>
              </w:rPr>
            </w:pPr>
            <w:r w:rsidRPr="00793A0C">
              <w:rPr>
                <w:rFonts w:ascii="Tahoma" w:hAnsi="Tahoma" w:cs="Tahoma"/>
                <w:sz w:val="13"/>
              </w:rPr>
              <w:t>9</w:t>
            </w:r>
          </w:p>
        </w:tc>
        <w:tc>
          <w:tcPr>
            <w:tcW w:w="429" w:type="dxa"/>
            <w:tcBorders>
              <w:bottom w:val="single" w:sz="4" w:space="0" w:color="auto"/>
            </w:tcBorders>
            <w:shd w:val="clear" w:color="auto" w:fill="auto"/>
            <w:vAlign w:val="center"/>
          </w:tcPr>
          <w:p w:rsidR="00A4054A" w:rsidRPr="00793A0C" w:rsidRDefault="007C0DA4" w:rsidP="004B3534">
            <w:pPr>
              <w:pStyle w:val="TableText"/>
              <w:widowControl w:val="0"/>
              <w:rPr>
                <w:rFonts w:ascii="Tahoma" w:hAnsi="Tahoma" w:cs="Tahoma"/>
                <w:sz w:val="13"/>
              </w:rPr>
            </w:pPr>
            <w:r w:rsidRPr="00793A0C">
              <w:rPr>
                <w:rFonts w:ascii="Tahoma" w:hAnsi="Tahoma" w:cs="Tahoma"/>
                <w:sz w:val="13"/>
              </w:rPr>
              <w:t>9</w:t>
            </w:r>
          </w:p>
        </w:tc>
        <w:tc>
          <w:tcPr>
            <w:tcW w:w="429" w:type="dxa"/>
            <w:tcBorders>
              <w:bottom w:val="single" w:sz="4" w:space="0" w:color="auto"/>
            </w:tcBorders>
            <w:shd w:val="clear" w:color="auto" w:fill="auto"/>
            <w:vAlign w:val="center"/>
          </w:tcPr>
          <w:p w:rsidR="00A4054A" w:rsidRPr="00793A0C" w:rsidRDefault="007C0DA4" w:rsidP="004B3534">
            <w:pPr>
              <w:pStyle w:val="TableText"/>
              <w:widowControl w:val="0"/>
              <w:rPr>
                <w:rFonts w:ascii="Tahoma" w:hAnsi="Tahoma" w:cs="Tahoma"/>
                <w:sz w:val="13"/>
              </w:rPr>
            </w:pPr>
            <w:r w:rsidRPr="00793A0C">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rsidR="00A4054A" w:rsidRPr="00793A0C" w:rsidRDefault="007C0DA4" w:rsidP="004B3534">
            <w:pPr>
              <w:pStyle w:val="TableText"/>
              <w:widowControl w:val="0"/>
              <w:rPr>
                <w:rFonts w:ascii="Tahoma" w:hAnsi="Tahoma" w:cs="Tahoma"/>
                <w:sz w:val="13"/>
              </w:rPr>
            </w:pPr>
            <w:r w:rsidRPr="00793A0C">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rsidR="00A4054A" w:rsidRPr="00793A0C" w:rsidRDefault="00A4054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A4054A" w:rsidRPr="00793A0C" w:rsidRDefault="007C0DA4" w:rsidP="004B3534">
            <w:pPr>
              <w:pStyle w:val="TableText"/>
              <w:widowControl w:val="0"/>
              <w:rPr>
                <w:rFonts w:ascii="Tahoma" w:hAnsi="Tahoma" w:cs="Tahoma"/>
                <w:sz w:val="13"/>
              </w:rPr>
            </w:pPr>
            <w:r w:rsidRPr="00793A0C">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rsidR="00A4054A" w:rsidRPr="00793A0C" w:rsidRDefault="007C0DA4" w:rsidP="004B3534">
            <w:pPr>
              <w:pStyle w:val="TableText"/>
              <w:widowControl w:val="0"/>
              <w:rPr>
                <w:rFonts w:ascii="Tahoma" w:hAnsi="Tahoma" w:cs="Tahoma"/>
                <w:sz w:val="13"/>
              </w:rPr>
            </w:pPr>
            <w:r w:rsidRPr="00793A0C">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rsidR="00A4054A" w:rsidRPr="00793A0C" w:rsidRDefault="007C0DA4" w:rsidP="004B3534">
            <w:pPr>
              <w:pStyle w:val="TableText"/>
              <w:widowControl w:val="0"/>
              <w:rPr>
                <w:rFonts w:ascii="Tahoma" w:hAnsi="Tahoma" w:cs="Tahoma"/>
                <w:sz w:val="13"/>
              </w:rPr>
            </w:pPr>
            <w:r w:rsidRPr="00793A0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A4054A" w:rsidRPr="00793A0C" w:rsidDel="000365B0" w:rsidRDefault="000C676D" w:rsidP="004B3534">
            <w:pPr>
              <w:pStyle w:val="TableText"/>
              <w:widowControl w:val="0"/>
              <w:rPr>
                <w:rFonts w:ascii="Tahoma" w:hAnsi="Tahoma" w:cs="Tahoma"/>
                <w:sz w:val="13"/>
              </w:rPr>
            </w:pPr>
            <w:r w:rsidRPr="00793A0C">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A4054A" w:rsidRPr="00793A0C" w:rsidRDefault="000C676D" w:rsidP="004B3534">
            <w:pPr>
              <w:pStyle w:val="TableText"/>
              <w:widowControl w:val="0"/>
              <w:rPr>
                <w:rFonts w:ascii="Tahoma" w:hAnsi="Tahoma" w:cs="Tahoma"/>
                <w:sz w:val="13"/>
              </w:rPr>
            </w:pPr>
            <w:r w:rsidRPr="00793A0C">
              <w:rPr>
                <w:rFonts w:ascii="Tahoma" w:hAnsi="Tahoma" w:cs="Tahoma"/>
                <w:sz w:val="13"/>
              </w:rPr>
              <w:t>P</w:t>
            </w:r>
          </w:p>
        </w:tc>
        <w:tc>
          <w:tcPr>
            <w:tcW w:w="514" w:type="dxa"/>
            <w:tcBorders>
              <w:bottom w:val="single" w:sz="4" w:space="0" w:color="auto"/>
            </w:tcBorders>
            <w:shd w:val="clear" w:color="auto" w:fill="auto"/>
            <w:vAlign w:val="center"/>
          </w:tcPr>
          <w:p w:rsidR="00A4054A" w:rsidRPr="00793A0C" w:rsidRDefault="000C676D" w:rsidP="00080B33">
            <w:pPr>
              <w:pStyle w:val="TableText"/>
              <w:widowControl w:val="0"/>
              <w:rPr>
                <w:rFonts w:ascii="Tahoma" w:hAnsi="Tahoma" w:cs="Tahoma"/>
                <w:sz w:val="13"/>
              </w:rPr>
            </w:pPr>
            <w:r w:rsidRPr="00793A0C">
              <w:rPr>
                <w:rFonts w:ascii="Tahoma" w:hAnsi="Tahoma" w:cs="Tahoma"/>
                <w:sz w:val="13"/>
              </w:rPr>
              <w:t>A, (Solo EES)</w:t>
            </w:r>
          </w:p>
        </w:tc>
        <w:tc>
          <w:tcPr>
            <w:tcW w:w="514" w:type="dxa"/>
            <w:tcBorders>
              <w:bottom w:val="single" w:sz="4" w:space="0" w:color="auto"/>
            </w:tcBorders>
            <w:shd w:val="clear" w:color="auto" w:fill="auto"/>
            <w:vAlign w:val="center"/>
          </w:tcPr>
          <w:p w:rsidR="00A4054A" w:rsidRPr="00793A0C" w:rsidRDefault="00406C4D" w:rsidP="004B3534">
            <w:pPr>
              <w:pStyle w:val="TableText"/>
              <w:widowControl w:val="0"/>
              <w:rPr>
                <w:rFonts w:ascii="Tahoma" w:hAnsi="Tahoma" w:cs="Tahoma"/>
                <w:sz w:val="13"/>
              </w:rPr>
            </w:pPr>
            <w:r w:rsidRPr="00793A0C">
              <w:rPr>
                <w:rFonts w:ascii="Tahoma" w:hAnsi="Tahoma" w:cs="Tahoma"/>
                <w:sz w:val="13"/>
              </w:rPr>
              <w:t>OL/SA/OV</w:t>
            </w:r>
          </w:p>
        </w:tc>
      </w:tr>
      <w:tr w:rsidR="009F0AB2" w:rsidRPr="00793A0C" w:rsidTr="00F44D92">
        <w:trPr>
          <w:cantSplit/>
          <w:trHeight w:val="287"/>
        </w:trPr>
        <w:tc>
          <w:tcPr>
            <w:tcW w:w="2638" w:type="dxa"/>
            <w:tcBorders>
              <w:bottom w:val="single" w:sz="4" w:space="0" w:color="auto"/>
            </w:tcBorders>
            <w:shd w:val="clear" w:color="auto" w:fill="FABF8F"/>
            <w:vAlign w:val="center"/>
          </w:tcPr>
          <w:p w:rsidR="007B2C93" w:rsidRPr="00B0504C" w:rsidRDefault="007B2C93" w:rsidP="000D7147">
            <w:pPr>
              <w:pStyle w:val="Heading2"/>
              <w:spacing w:beforeLines="20" w:before="48" w:afterLines="20" w:after="48"/>
              <w:ind w:left="0"/>
              <w:rPr>
                <w:rFonts w:ascii="Tahoma" w:hAnsi="Tahoma" w:cs="Tahoma"/>
                <w:b w:val="0"/>
                <w:sz w:val="14"/>
                <w:lang w:val="es-ES"/>
              </w:rPr>
            </w:pPr>
            <w:bookmarkStart w:id="42" w:name="_Toc336337859"/>
            <w:bookmarkStart w:id="43" w:name="_Toc361853600"/>
            <w:r w:rsidRPr="00B0504C">
              <w:rPr>
                <w:rFonts w:ascii="Tahoma" w:hAnsi="Tahoma" w:cs="Tahoma"/>
                <w:b w:val="0"/>
                <w:sz w:val="14"/>
                <w:lang w:val="es-ES"/>
              </w:rPr>
              <w:t>Office 365 A2 (SL de usuario)</w:t>
            </w:r>
            <w:bookmarkEnd w:id="42"/>
            <w:bookmarkEnd w:id="43"/>
          </w:p>
        </w:tc>
        <w:tc>
          <w:tcPr>
            <w:tcW w:w="429" w:type="dxa"/>
            <w:tcBorders>
              <w:bottom w:val="single" w:sz="4" w:space="0" w:color="auto"/>
            </w:tcBorders>
            <w:shd w:val="clear" w:color="auto" w:fill="FABF8F"/>
            <w:vAlign w:val="center"/>
          </w:tcPr>
          <w:p w:rsidR="007B2C93" w:rsidRPr="007B78AB" w:rsidRDefault="00106972" w:rsidP="009832D3">
            <w:pPr>
              <w:pStyle w:val="TableText"/>
              <w:widowControl w:val="0"/>
              <w:rPr>
                <w:rFonts w:cs="Tahoma"/>
                <w:b/>
                <w:color w:val="0000FF"/>
                <w:sz w:val="13"/>
                <w:szCs w:val="13"/>
                <w:u w:val="single"/>
              </w:rPr>
            </w:pPr>
            <w:hyperlink w:anchor="_5_Office_365_1" w:history="1">
              <w:r w:rsidR="00E01BB8" w:rsidRPr="007B78AB">
                <w:rPr>
                  <w:rStyle w:val="Hyperlink"/>
                  <w:rFonts w:cs="Tahoma"/>
                  <w:b/>
                  <w:sz w:val="13"/>
                  <w:szCs w:val="13"/>
                </w:rPr>
                <w:t>5</w:t>
              </w:r>
            </w:hyperlink>
          </w:p>
        </w:tc>
        <w:tc>
          <w:tcPr>
            <w:tcW w:w="429" w:type="dxa"/>
            <w:tcBorders>
              <w:bottom w:val="single" w:sz="4" w:space="0" w:color="auto"/>
            </w:tcBorders>
            <w:shd w:val="clear" w:color="auto" w:fill="FABF8F"/>
            <w:vAlign w:val="center"/>
          </w:tcPr>
          <w:p w:rsidR="007B2C93" w:rsidRPr="00793A0C" w:rsidRDefault="007B2C93" w:rsidP="00F44D92">
            <w:pPr>
              <w:pStyle w:val="TableText"/>
              <w:widowControl w:val="0"/>
              <w:rPr>
                <w:rFonts w:ascii="Tahoma" w:hAnsi="Tahoma" w:cs="Tahoma"/>
                <w:sz w:val="13"/>
              </w:rPr>
            </w:pPr>
            <w:r w:rsidRPr="00793A0C">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rsidR="007B2C93" w:rsidRPr="00793A0C" w:rsidRDefault="007B2C93" w:rsidP="004B3534">
            <w:pPr>
              <w:pStyle w:val="TableText"/>
              <w:widowControl w:val="0"/>
              <w:rPr>
                <w:rFonts w:ascii="Tahoma" w:hAnsi="Tahoma" w:cs="Tahoma"/>
                <w:sz w:val="13"/>
              </w:rPr>
            </w:pPr>
            <w:r w:rsidRPr="00793A0C">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7B2C93" w:rsidRPr="00793A0C"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793A0C"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793A0C"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793A0C"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793A0C"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793A0C"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793A0C"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793A0C"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793A0C"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793A0C"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793A0C"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793A0C" w:rsidDel="000365B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793A0C"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7B2C93" w:rsidRPr="00793A0C" w:rsidRDefault="007B2C93" w:rsidP="00080B33">
            <w:pPr>
              <w:pStyle w:val="TableText"/>
              <w:widowControl w:val="0"/>
              <w:rPr>
                <w:rFonts w:ascii="Tahoma" w:hAnsi="Tahoma" w:cs="Tahoma"/>
                <w:sz w:val="13"/>
              </w:rPr>
            </w:pPr>
            <w:r w:rsidRPr="00793A0C">
              <w:rPr>
                <w:rFonts w:ascii="Tahoma" w:hAnsi="Tahoma" w:cs="Tahoma"/>
                <w:sz w:val="13"/>
              </w:rPr>
              <w:t>EOLS (Solo EES)</w:t>
            </w:r>
          </w:p>
        </w:tc>
        <w:tc>
          <w:tcPr>
            <w:tcW w:w="514" w:type="dxa"/>
            <w:tcBorders>
              <w:bottom w:val="single" w:sz="4" w:space="0" w:color="auto"/>
            </w:tcBorders>
            <w:shd w:val="clear" w:color="auto" w:fill="FABF8F"/>
            <w:vAlign w:val="center"/>
          </w:tcPr>
          <w:p w:rsidR="007B2C93" w:rsidRPr="00793A0C" w:rsidRDefault="007B2C93" w:rsidP="004B3534">
            <w:pPr>
              <w:pStyle w:val="TableText"/>
              <w:widowControl w:val="0"/>
              <w:rPr>
                <w:rFonts w:ascii="Tahoma" w:hAnsi="Tahoma" w:cs="Tahoma"/>
                <w:sz w:val="13"/>
              </w:rPr>
            </w:pPr>
          </w:p>
        </w:tc>
      </w:tr>
      <w:tr w:rsidR="003D5C46" w:rsidRPr="00793A0C" w:rsidTr="00F44D92">
        <w:trPr>
          <w:cantSplit/>
          <w:trHeight w:val="287"/>
        </w:trPr>
        <w:tc>
          <w:tcPr>
            <w:tcW w:w="2638" w:type="dxa"/>
            <w:tcBorders>
              <w:bottom w:val="single" w:sz="4" w:space="0" w:color="auto"/>
            </w:tcBorders>
            <w:shd w:val="clear" w:color="auto" w:fill="auto"/>
            <w:vAlign w:val="center"/>
          </w:tcPr>
          <w:p w:rsidR="007B2C93" w:rsidRPr="00793A0C" w:rsidRDefault="007B2C93" w:rsidP="000D7147">
            <w:pPr>
              <w:pStyle w:val="Heading2"/>
              <w:spacing w:beforeLines="20" w:before="48" w:afterLines="20" w:after="48"/>
              <w:ind w:left="0"/>
              <w:rPr>
                <w:rFonts w:ascii="Tahoma" w:hAnsi="Tahoma" w:cs="Tahoma"/>
                <w:b w:val="0"/>
                <w:sz w:val="14"/>
              </w:rPr>
            </w:pPr>
            <w:bookmarkStart w:id="44" w:name="_Toc336337860"/>
            <w:bookmarkStart w:id="45" w:name="_Toc361853601"/>
            <w:r w:rsidRPr="00793A0C">
              <w:rPr>
                <w:rFonts w:ascii="Tahoma" w:hAnsi="Tahoma" w:cs="Tahoma"/>
                <w:b w:val="0"/>
                <w:sz w:val="14"/>
              </w:rPr>
              <w:t>Office 365 A3, A4 (SL de Usuario)</w:t>
            </w:r>
            <w:bookmarkEnd w:id="44"/>
            <w:bookmarkEnd w:id="45"/>
          </w:p>
        </w:tc>
        <w:tc>
          <w:tcPr>
            <w:tcW w:w="429" w:type="dxa"/>
            <w:tcBorders>
              <w:bottom w:val="single" w:sz="4" w:space="0" w:color="auto"/>
            </w:tcBorders>
            <w:shd w:val="clear" w:color="auto" w:fill="auto"/>
            <w:vAlign w:val="center"/>
          </w:tcPr>
          <w:p w:rsidR="007B2C93" w:rsidRPr="007B78AB" w:rsidRDefault="00106972" w:rsidP="009832D3">
            <w:pPr>
              <w:pStyle w:val="TableText"/>
              <w:widowControl w:val="0"/>
              <w:rPr>
                <w:rFonts w:cs="Tahoma"/>
                <w:b/>
                <w:color w:val="0000FF"/>
                <w:sz w:val="13"/>
                <w:szCs w:val="13"/>
                <w:u w:val="single"/>
              </w:rPr>
            </w:pPr>
            <w:hyperlink w:anchor="_5_Office_365_1" w:history="1">
              <w:r w:rsidR="0042385E" w:rsidRPr="007B78AB">
                <w:rPr>
                  <w:rStyle w:val="Hyperlink"/>
                  <w:rFonts w:cs="Tahoma"/>
                  <w:b/>
                  <w:sz w:val="13"/>
                  <w:szCs w:val="13"/>
                </w:rPr>
                <w:t>5</w:t>
              </w:r>
            </w:hyperlink>
          </w:p>
        </w:tc>
        <w:tc>
          <w:tcPr>
            <w:tcW w:w="429" w:type="dxa"/>
            <w:tcBorders>
              <w:bottom w:val="single" w:sz="4" w:space="0" w:color="auto"/>
            </w:tcBorders>
            <w:shd w:val="clear" w:color="auto" w:fill="auto"/>
            <w:vAlign w:val="center"/>
          </w:tcPr>
          <w:p w:rsidR="007B2C93" w:rsidRPr="00793A0C" w:rsidRDefault="007B2C93" w:rsidP="00F44D92">
            <w:pPr>
              <w:pStyle w:val="TableText"/>
              <w:widowControl w:val="0"/>
              <w:rPr>
                <w:rFonts w:ascii="Tahoma" w:hAnsi="Tahoma" w:cs="Tahoma"/>
                <w:sz w:val="13"/>
              </w:rPr>
            </w:pPr>
            <w:r w:rsidRPr="00793A0C">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rsidR="007B2C93" w:rsidRPr="00793A0C" w:rsidRDefault="007B2C93" w:rsidP="004B3534">
            <w:pPr>
              <w:pStyle w:val="TableText"/>
              <w:widowControl w:val="0"/>
              <w:rPr>
                <w:rFonts w:ascii="Tahoma" w:hAnsi="Tahoma" w:cs="Tahoma"/>
                <w:sz w:val="13"/>
              </w:rPr>
            </w:pPr>
            <w:r w:rsidRPr="00793A0C">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7B2C93" w:rsidRPr="00793A0C"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793A0C"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793A0C"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793A0C"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793A0C"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793A0C"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793A0C"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7B2C93" w:rsidRPr="00793A0C"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793A0C"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793A0C"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7B2C93" w:rsidRPr="00793A0C" w:rsidRDefault="007B2C93" w:rsidP="004B3534">
            <w:pPr>
              <w:pStyle w:val="TableText"/>
              <w:widowControl w:val="0"/>
              <w:rPr>
                <w:rFonts w:ascii="Tahoma" w:hAnsi="Tahoma" w:cs="Tahoma"/>
                <w:sz w:val="13"/>
              </w:rPr>
            </w:pPr>
            <w:r w:rsidRPr="00793A0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7B2C93" w:rsidRPr="00793A0C" w:rsidDel="000365B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7B2C93" w:rsidRPr="00793A0C"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7B2C93" w:rsidRPr="00793A0C" w:rsidRDefault="007B2C93" w:rsidP="00080B33">
            <w:pPr>
              <w:pStyle w:val="TableText"/>
              <w:widowControl w:val="0"/>
              <w:rPr>
                <w:rFonts w:ascii="Tahoma" w:hAnsi="Tahoma" w:cs="Tahoma"/>
                <w:sz w:val="13"/>
              </w:rPr>
            </w:pPr>
            <w:r w:rsidRPr="00793A0C">
              <w:rPr>
                <w:rFonts w:ascii="Tahoma" w:hAnsi="Tahoma" w:cs="Tahoma"/>
                <w:sz w:val="13"/>
              </w:rPr>
              <w:t>EOLS (Solo EES)</w:t>
            </w:r>
          </w:p>
        </w:tc>
        <w:tc>
          <w:tcPr>
            <w:tcW w:w="514" w:type="dxa"/>
            <w:tcBorders>
              <w:bottom w:val="single" w:sz="4" w:space="0" w:color="auto"/>
            </w:tcBorders>
            <w:shd w:val="clear" w:color="auto" w:fill="auto"/>
            <w:vAlign w:val="center"/>
          </w:tcPr>
          <w:p w:rsidR="007B2C93" w:rsidRPr="00793A0C" w:rsidRDefault="007B2C93" w:rsidP="004B3534">
            <w:pPr>
              <w:pStyle w:val="TableText"/>
              <w:widowControl w:val="0"/>
              <w:rPr>
                <w:rFonts w:ascii="Tahoma" w:hAnsi="Tahoma" w:cs="Tahoma"/>
                <w:sz w:val="13"/>
              </w:rPr>
            </w:pPr>
          </w:p>
        </w:tc>
      </w:tr>
      <w:tr w:rsidR="00EF228F" w:rsidRPr="00793A0C" w:rsidTr="00F44D92">
        <w:trPr>
          <w:cantSplit/>
          <w:trHeight w:val="287"/>
        </w:trPr>
        <w:tc>
          <w:tcPr>
            <w:tcW w:w="2638" w:type="dxa"/>
            <w:tcBorders>
              <w:bottom w:val="single" w:sz="4" w:space="0" w:color="auto"/>
            </w:tcBorders>
            <w:shd w:val="clear" w:color="auto" w:fill="FABF8F"/>
            <w:vAlign w:val="center"/>
          </w:tcPr>
          <w:p w:rsidR="003E5902" w:rsidRPr="00793A0C" w:rsidRDefault="003E5902" w:rsidP="000D7147">
            <w:pPr>
              <w:pStyle w:val="Heading2"/>
              <w:spacing w:beforeLines="20" w:before="48" w:afterLines="20" w:after="48"/>
              <w:ind w:left="0"/>
              <w:rPr>
                <w:rFonts w:ascii="Tahoma" w:hAnsi="Tahoma" w:cs="Tahoma"/>
                <w:b w:val="0"/>
                <w:sz w:val="14"/>
              </w:rPr>
            </w:pPr>
            <w:bookmarkStart w:id="46" w:name="_Toc361853602"/>
            <w:r w:rsidRPr="00793A0C">
              <w:rPr>
                <w:rFonts w:ascii="Tahoma" w:hAnsi="Tahoma" w:cs="Tahoma"/>
                <w:b w:val="0"/>
                <w:sz w:val="14"/>
              </w:rPr>
              <w:t xml:space="preserve">Office 365 Mediana Empresa </w:t>
            </w:r>
            <w:r w:rsidR="00C57087" w:rsidRPr="00793A0C">
              <w:rPr>
                <w:rFonts w:ascii="Tahoma" w:hAnsi="Tahoma" w:cs="Tahoma"/>
                <w:b w:val="0"/>
                <w:sz w:val="14"/>
              </w:rPr>
              <w:br/>
            </w:r>
            <w:r w:rsidRPr="00793A0C">
              <w:rPr>
                <w:rFonts w:ascii="Tahoma" w:hAnsi="Tahoma" w:cs="Tahoma"/>
                <w:b w:val="0"/>
                <w:sz w:val="14"/>
              </w:rPr>
              <w:t>(SL de usuario)</w:t>
            </w:r>
            <w:bookmarkEnd w:id="46"/>
          </w:p>
        </w:tc>
        <w:tc>
          <w:tcPr>
            <w:tcW w:w="429" w:type="dxa"/>
            <w:tcBorders>
              <w:bottom w:val="single" w:sz="4" w:space="0" w:color="auto"/>
            </w:tcBorders>
            <w:shd w:val="clear" w:color="auto" w:fill="FABF8F"/>
            <w:vAlign w:val="center"/>
          </w:tcPr>
          <w:p w:rsidR="003E5902" w:rsidRPr="007B78AB" w:rsidRDefault="00106972" w:rsidP="009832D3">
            <w:pPr>
              <w:pStyle w:val="TableText"/>
              <w:widowControl w:val="0"/>
              <w:rPr>
                <w:rFonts w:cs="Tahoma"/>
                <w:b/>
                <w:sz w:val="13"/>
                <w:szCs w:val="13"/>
              </w:rPr>
            </w:pPr>
            <w:hyperlink w:anchor="_7_Office_365" w:history="1">
              <w:r w:rsidR="00E01BB8" w:rsidRPr="007B78AB">
                <w:rPr>
                  <w:rStyle w:val="Hyperlink"/>
                  <w:rFonts w:cs="Tahoma"/>
                  <w:b/>
                  <w:sz w:val="13"/>
                  <w:szCs w:val="13"/>
                </w:rPr>
                <w:t>6</w:t>
              </w:r>
            </w:hyperlink>
          </w:p>
        </w:tc>
        <w:tc>
          <w:tcPr>
            <w:tcW w:w="429" w:type="dxa"/>
            <w:tcBorders>
              <w:bottom w:val="single" w:sz="4" w:space="0" w:color="auto"/>
            </w:tcBorders>
            <w:shd w:val="clear" w:color="auto" w:fill="FABF8F"/>
            <w:vAlign w:val="center"/>
          </w:tcPr>
          <w:p w:rsidR="003E5902" w:rsidRPr="00793A0C" w:rsidRDefault="003E5902" w:rsidP="00F44D92">
            <w:pPr>
              <w:pStyle w:val="TableText"/>
              <w:widowControl w:val="0"/>
              <w:rPr>
                <w:rFonts w:ascii="Tahoma" w:hAnsi="Tahoma" w:cs="Tahoma"/>
                <w:sz w:val="13"/>
              </w:rPr>
            </w:pPr>
            <w:r w:rsidRPr="00793A0C">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3E5902" w:rsidRPr="00793A0C" w:rsidRDefault="003E590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3E5902" w:rsidRPr="00793A0C"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793A0C"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793A0C"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793A0C"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793A0C"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793A0C" w:rsidRDefault="003E590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3E5902" w:rsidRPr="00793A0C" w:rsidRDefault="003E5902"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rsidR="003E5902" w:rsidRPr="00793A0C" w:rsidRDefault="003E5902" w:rsidP="004B3534">
            <w:pPr>
              <w:pStyle w:val="TableText"/>
              <w:widowControl w:val="0"/>
              <w:rPr>
                <w:rFonts w:ascii="Tahoma" w:hAnsi="Tahoma" w:cs="Tahoma"/>
                <w:sz w:val="13"/>
              </w:rPr>
            </w:pPr>
            <w:r w:rsidRPr="00793A0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3E5902" w:rsidRPr="00793A0C" w:rsidRDefault="003E590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3E5902" w:rsidRPr="00793A0C" w:rsidRDefault="003E5902" w:rsidP="00CC19FC">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3E5902" w:rsidRPr="00793A0C" w:rsidRDefault="003E5902" w:rsidP="004B3534">
            <w:pPr>
              <w:pStyle w:val="TableText"/>
              <w:widowControl w:val="0"/>
              <w:rPr>
                <w:rFonts w:ascii="Tahoma" w:hAnsi="Tahoma" w:cs="Tahoma"/>
                <w:sz w:val="13"/>
              </w:rPr>
            </w:pPr>
            <w:r w:rsidRPr="00793A0C">
              <w:rPr>
                <w:rFonts w:ascii="Tahoma" w:hAnsi="Tahoma" w:cs="Tahoma"/>
                <w:sz w:val="13"/>
              </w:rPr>
              <w:t>P</w:t>
            </w:r>
          </w:p>
        </w:tc>
        <w:tc>
          <w:tcPr>
            <w:tcW w:w="514" w:type="dxa"/>
            <w:tcBorders>
              <w:bottom w:val="single" w:sz="4" w:space="0" w:color="auto"/>
            </w:tcBorders>
            <w:shd w:val="clear" w:color="auto" w:fill="FABF8F"/>
            <w:vAlign w:val="center"/>
          </w:tcPr>
          <w:p w:rsidR="003E5902" w:rsidRPr="00793A0C" w:rsidRDefault="003E590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3E5902" w:rsidRPr="00793A0C" w:rsidRDefault="003E5902" w:rsidP="004B3534">
            <w:pPr>
              <w:pStyle w:val="TableText"/>
              <w:widowControl w:val="0"/>
              <w:rPr>
                <w:rFonts w:ascii="Tahoma" w:hAnsi="Tahoma" w:cs="Tahoma"/>
                <w:sz w:val="13"/>
              </w:rPr>
            </w:pPr>
            <w:r w:rsidRPr="00793A0C">
              <w:rPr>
                <w:rFonts w:ascii="Tahoma" w:hAnsi="Tahoma" w:cs="Tahoma"/>
                <w:sz w:val="13"/>
              </w:rPr>
              <w:t>OL/OV</w:t>
            </w:r>
          </w:p>
        </w:tc>
      </w:tr>
      <w:tr w:rsidR="009F0AB2" w:rsidRPr="00793A0C" w:rsidTr="00F44D92">
        <w:trPr>
          <w:cantSplit/>
          <w:trHeight w:val="287"/>
        </w:trPr>
        <w:tc>
          <w:tcPr>
            <w:tcW w:w="2638" w:type="dxa"/>
            <w:tcBorders>
              <w:bottom w:val="single" w:sz="4" w:space="0" w:color="auto"/>
            </w:tcBorders>
            <w:shd w:val="clear" w:color="auto" w:fill="FFFFFF" w:themeFill="background1"/>
            <w:vAlign w:val="center"/>
          </w:tcPr>
          <w:p w:rsidR="000F1BE7" w:rsidRPr="00B0504C" w:rsidRDefault="00541ED5" w:rsidP="000D7147">
            <w:pPr>
              <w:pStyle w:val="Heading2"/>
              <w:spacing w:beforeLines="20" w:before="48" w:afterLines="20" w:after="48"/>
              <w:ind w:left="0"/>
              <w:rPr>
                <w:rFonts w:ascii="Tahoma" w:hAnsi="Tahoma" w:cs="Tahoma"/>
                <w:b w:val="0"/>
                <w:sz w:val="14"/>
                <w:lang w:val="pt-BR"/>
              </w:rPr>
            </w:pPr>
            <w:bookmarkStart w:id="47" w:name="_Toc361853603"/>
            <w:r w:rsidRPr="00B0504C">
              <w:rPr>
                <w:rFonts w:ascii="Tahoma" w:hAnsi="Tahoma" w:cs="Tahoma"/>
                <w:b w:val="0"/>
                <w:sz w:val="14"/>
                <w:lang w:val="pt-BR"/>
              </w:rPr>
              <w:t>Complemento de Office 365 Enterprise E3, E4 (SL de Usuario)</w:t>
            </w:r>
            <w:bookmarkEnd w:id="47"/>
          </w:p>
        </w:tc>
        <w:tc>
          <w:tcPr>
            <w:tcW w:w="429" w:type="dxa"/>
            <w:tcBorders>
              <w:bottom w:val="single" w:sz="4" w:space="0" w:color="auto"/>
            </w:tcBorders>
            <w:shd w:val="clear" w:color="auto" w:fill="FFFFFF" w:themeFill="background1"/>
            <w:vAlign w:val="center"/>
          </w:tcPr>
          <w:p w:rsidR="000F1BE7" w:rsidRPr="007B78AB" w:rsidRDefault="00106972" w:rsidP="009832D3">
            <w:pPr>
              <w:pStyle w:val="TableText"/>
              <w:widowControl w:val="0"/>
              <w:rPr>
                <w:rFonts w:cs="Tahoma"/>
                <w:b/>
                <w:sz w:val="13"/>
                <w:szCs w:val="13"/>
              </w:rPr>
            </w:pPr>
            <w:hyperlink w:anchor="_7_Add-on_User" w:history="1">
              <w:r w:rsidR="00E01BB8" w:rsidRPr="007B78AB">
                <w:rPr>
                  <w:rStyle w:val="Hyperlink"/>
                  <w:rFonts w:cs="Tahoma"/>
                  <w:b/>
                  <w:sz w:val="13"/>
                  <w:szCs w:val="13"/>
                </w:rPr>
                <w:t>7</w:t>
              </w:r>
            </w:hyperlink>
          </w:p>
        </w:tc>
        <w:tc>
          <w:tcPr>
            <w:tcW w:w="429" w:type="dxa"/>
            <w:tcBorders>
              <w:bottom w:val="single" w:sz="4" w:space="0" w:color="auto"/>
            </w:tcBorders>
            <w:shd w:val="clear" w:color="auto" w:fill="FFFFFF" w:themeFill="background1"/>
            <w:vAlign w:val="center"/>
          </w:tcPr>
          <w:p w:rsidR="000F1BE7" w:rsidRPr="00793A0C" w:rsidRDefault="000F1BE7" w:rsidP="00F44D92">
            <w:pPr>
              <w:pStyle w:val="TableText"/>
              <w:widowControl w:val="0"/>
              <w:rPr>
                <w:rFonts w:ascii="Tahoma" w:hAnsi="Tahoma" w:cs="Tahoma"/>
                <w:sz w:val="13"/>
              </w:rPr>
            </w:pPr>
            <w:r w:rsidRPr="00793A0C">
              <w:rPr>
                <w:rFonts w:ascii="Tahoma"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rsidR="000F1BE7" w:rsidRPr="00793A0C" w:rsidRDefault="000F1BE7"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0F1BE7" w:rsidRPr="00793A0C"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793A0C"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793A0C"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793A0C"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793A0C"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793A0C" w:rsidRDefault="000F1BE7"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0F1BE7" w:rsidRPr="00793A0C" w:rsidRDefault="000F1BE7"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0F1BE7" w:rsidRPr="00793A0C"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793A0C" w:rsidRDefault="000F1BE7"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0F1BE7" w:rsidRPr="00793A0C" w:rsidRDefault="000F1BE7"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0F1BE7" w:rsidRPr="00793A0C" w:rsidRDefault="000F1BE7"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0F1BE7" w:rsidRPr="00793A0C" w:rsidRDefault="000F1BE7" w:rsidP="00CC19FC">
            <w:pPr>
              <w:pStyle w:val="TableText"/>
              <w:widowControl w:val="0"/>
              <w:rPr>
                <w:rFonts w:ascii="Tahoma" w:hAnsi="Tahoma" w:cs="Tahoma"/>
                <w:sz w:val="13"/>
              </w:rPr>
            </w:pPr>
            <w:r w:rsidRPr="00793A0C">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rsidR="000F1BE7" w:rsidRPr="00793A0C" w:rsidRDefault="000F1BE7" w:rsidP="004B3534">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rsidR="000F1BE7" w:rsidRPr="00793A0C" w:rsidRDefault="000F1BE7" w:rsidP="00080B33">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rsidR="000F1BE7" w:rsidRPr="00793A0C" w:rsidRDefault="000F1BE7" w:rsidP="004B3534">
            <w:pPr>
              <w:pStyle w:val="TableText"/>
              <w:widowControl w:val="0"/>
              <w:rPr>
                <w:rFonts w:ascii="Tahoma" w:hAnsi="Tahoma" w:cs="Tahoma"/>
                <w:sz w:val="13"/>
              </w:rPr>
            </w:pPr>
          </w:p>
        </w:tc>
      </w:tr>
      <w:tr w:rsidR="003D5C46" w:rsidRPr="00793A0C" w:rsidTr="00F44D92">
        <w:trPr>
          <w:cantSplit/>
          <w:trHeight w:val="287"/>
        </w:trPr>
        <w:tc>
          <w:tcPr>
            <w:tcW w:w="2638" w:type="dxa"/>
            <w:tcBorders>
              <w:bottom w:val="single" w:sz="4" w:space="0" w:color="auto"/>
            </w:tcBorders>
            <w:shd w:val="clear" w:color="auto" w:fill="FABF8F"/>
            <w:vAlign w:val="center"/>
          </w:tcPr>
          <w:p w:rsidR="00CC19FC" w:rsidRPr="00793A0C" w:rsidRDefault="00CC19FC" w:rsidP="000D7147">
            <w:pPr>
              <w:pStyle w:val="Heading2"/>
              <w:spacing w:beforeLines="20" w:before="48" w:afterLines="20" w:after="48"/>
              <w:ind w:left="0"/>
              <w:rPr>
                <w:rFonts w:ascii="Tahoma" w:hAnsi="Tahoma" w:cs="Tahoma"/>
                <w:b w:val="0"/>
                <w:sz w:val="14"/>
              </w:rPr>
            </w:pPr>
            <w:bookmarkStart w:id="48" w:name="_Toc291024473"/>
            <w:bookmarkStart w:id="49" w:name="_Toc336337862"/>
            <w:bookmarkStart w:id="50" w:name="_Toc361853604"/>
            <w:r w:rsidRPr="00793A0C">
              <w:rPr>
                <w:rFonts w:ascii="Tahoma" w:hAnsi="Tahoma" w:cs="Tahoma"/>
                <w:b w:val="0"/>
                <w:sz w:val="14"/>
              </w:rPr>
              <w:t xml:space="preserve">Office 365 Enterprise E2 – E4 </w:t>
            </w:r>
            <w:r w:rsidR="00480677" w:rsidRPr="00793A0C">
              <w:rPr>
                <w:rFonts w:ascii="Tahoma" w:hAnsi="Tahoma" w:cs="Tahoma"/>
                <w:b w:val="0"/>
                <w:sz w:val="14"/>
              </w:rPr>
              <w:br/>
            </w:r>
            <w:r w:rsidRPr="00793A0C">
              <w:rPr>
                <w:rFonts w:ascii="Tahoma" w:hAnsi="Tahoma" w:cs="Tahoma"/>
                <w:b w:val="0"/>
                <w:sz w:val="14"/>
              </w:rPr>
              <w:t>(SL de Usuario)</w:t>
            </w:r>
            <w:bookmarkEnd w:id="48"/>
            <w:bookmarkEnd w:id="49"/>
            <w:bookmarkEnd w:id="50"/>
          </w:p>
        </w:tc>
        <w:tc>
          <w:tcPr>
            <w:tcW w:w="429" w:type="dxa"/>
            <w:tcBorders>
              <w:bottom w:val="single" w:sz="4" w:space="0" w:color="auto"/>
            </w:tcBorders>
            <w:shd w:val="clear" w:color="auto" w:fill="FABF8F"/>
            <w:vAlign w:val="center"/>
          </w:tcPr>
          <w:p w:rsidR="00CC19FC" w:rsidRPr="007B78AB" w:rsidRDefault="00106972" w:rsidP="00B0065F">
            <w:pPr>
              <w:pStyle w:val="TableText"/>
              <w:widowControl w:val="0"/>
              <w:rPr>
                <w:rFonts w:cs="Tahoma"/>
                <w:b/>
                <w:color w:val="0000FF"/>
                <w:sz w:val="13"/>
                <w:szCs w:val="13"/>
                <w:u w:val="single"/>
              </w:rPr>
            </w:pPr>
            <w:hyperlink w:anchor="_7_Office_365_1" w:history="1">
              <w:r w:rsidR="00E01BB8" w:rsidRPr="007B78AB">
                <w:rPr>
                  <w:rStyle w:val="Hyperlink"/>
                  <w:rFonts w:cs="Tahoma"/>
                  <w:b/>
                  <w:sz w:val="13"/>
                  <w:szCs w:val="13"/>
                </w:rPr>
                <w:t>8</w:t>
              </w:r>
            </w:hyperlink>
            <w:hyperlink w:anchor="_65_Office_365" w:history="1"/>
          </w:p>
        </w:tc>
        <w:tc>
          <w:tcPr>
            <w:tcW w:w="429" w:type="dxa"/>
            <w:tcBorders>
              <w:bottom w:val="single" w:sz="4" w:space="0" w:color="auto"/>
            </w:tcBorders>
            <w:shd w:val="clear" w:color="auto" w:fill="FABF8F"/>
            <w:vAlign w:val="center"/>
          </w:tcPr>
          <w:p w:rsidR="00CC19FC" w:rsidRPr="00793A0C" w:rsidRDefault="00CC19FC" w:rsidP="00F44D92">
            <w:pPr>
              <w:pStyle w:val="TableText"/>
              <w:widowControl w:val="0"/>
              <w:rPr>
                <w:rFonts w:ascii="Tahoma" w:hAnsi="Tahoma" w:cs="Tahoma"/>
                <w:sz w:val="13"/>
              </w:rPr>
            </w:pPr>
            <w:r w:rsidRPr="00793A0C">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CC19FC" w:rsidRPr="00793A0C"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793A0C"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793A0C"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793A0C"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793A0C"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793A0C"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793A0C"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793A0C"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793A0C"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793A0C"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793A0C"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793A0C"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793A0C"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793A0C" w:rsidRDefault="00CC19FC" w:rsidP="004B3534">
            <w:pPr>
              <w:pStyle w:val="TableText"/>
              <w:widowControl w:val="0"/>
              <w:rPr>
                <w:rFonts w:ascii="Tahoma" w:hAnsi="Tahoma" w:cs="Tahoma"/>
                <w:sz w:val="13"/>
              </w:rPr>
            </w:pPr>
          </w:p>
        </w:tc>
      </w:tr>
      <w:tr w:rsidR="003F1A34" w:rsidRPr="00793A0C" w:rsidTr="00F44D92">
        <w:trPr>
          <w:cantSplit/>
          <w:trHeight w:val="287"/>
        </w:trPr>
        <w:tc>
          <w:tcPr>
            <w:tcW w:w="2638" w:type="dxa"/>
            <w:tcBorders>
              <w:bottom w:val="single" w:sz="4" w:space="0" w:color="auto"/>
            </w:tcBorders>
            <w:shd w:val="clear" w:color="auto" w:fill="FFFFFF" w:themeFill="background1"/>
            <w:vAlign w:val="center"/>
          </w:tcPr>
          <w:p w:rsidR="000F1BE7" w:rsidRPr="00B0504C" w:rsidRDefault="000F1BE7" w:rsidP="000D7147">
            <w:pPr>
              <w:pStyle w:val="Heading2"/>
              <w:spacing w:beforeLines="20" w:before="48" w:afterLines="20" w:after="48"/>
              <w:ind w:left="0"/>
              <w:rPr>
                <w:rFonts w:ascii="Tahoma" w:hAnsi="Tahoma" w:cs="Tahoma"/>
                <w:b w:val="0"/>
                <w:sz w:val="14"/>
                <w:lang w:val="es-ES"/>
              </w:rPr>
            </w:pPr>
            <w:bookmarkStart w:id="51" w:name="_Toc361853605"/>
            <w:r w:rsidRPr="00B0504C">
              <w:rPr>
                <w:rFonts w:ascii="Tahoma" w:hAnsi="Tahoma" w:cs="Tahoma"/>
                <w:b w:val="0"/>
                <w:sz w:val="14"/>
                <w:lang w:val="es-ES"/>
              </w:rPr>
              <w:t xml:space="preserve">Complemento de Office 365 Administración Pública G3, G4 </w:t>
            </w:r>
            <w:r w:rsidR="00480677" w:rsidRPr="00B0504C">
              <w:rPr>
                <w:rFonts w:ascii="Tahoma" w:hAnsi="Tahoma" w:cs="Tahoma"/>
                <w:b w:val="0"/>
                <w:sz w:val="14"/>
                <w:lang w:val="es-ES"/>
              </w:rPr>
              <w:br/>
            </w:r>
            <w:r w:rsidRPr="00B0504C">
              <w:rPr>
                <w:rFonts w:ascii="Tahoma" w:hAnsi="Tahoma" w:cs="Tahoma"/>
                <w:b w:val="0"/>
                <w:sz w:val="14"/>
                <w:lang w:val="es-ES"/>
              </w:rPr>
              <w:t>(SL de Usuario)</w:t>
            </w:r>
            <w:bookmarkEnd w:id="51"/>
          </w:p>
        </w:tc>
        <w:tc>
          <w:tcPr>
            <w:tcW w:w="429" w:type="dxa"/>
            <w:tcBorders>
              <w:bottom w:val="single" w:sz="4" w:space="0" w:color="auto"/>
            </w:tcBorders>
            <w:shd w:val="clear" w:color="auto" w:fill="FFFFFF" w:themeFill="background1"/>
            <w:vAlign w:val="center"/>
          </w:tcPr>
          <w:p w:rsidR="000F1BE7" w:rsidRPr="007B78AB" w:rsidRDefault="00106972" w:rsidP="00B0065F">
            <w:pPr>
              <w:pStyle w:val="TableText"/>
              <w:widowControl w:val="0"/>
              <w:rPr>
                <w:rFonts w:cs="Tahoma"/>
                <w:b/>
              </w:rPr>
            </w:pPr>
            <w:hyperlink w:anchor="_7_Add-on_User" w:history="1">
              <w:r w:rsidR="007B78AB" w:rsidRPr="007B78AB">
                <w:rPr>
                  <w:rStyle w:val="Hyperlink"/>
                  <w:rFonts w:cs="Tahoma"/>
                  <w:b/>
                  <w:sz w:val="13"/>
                  <w:szCs w:val="13"/>
                </w:rPr>
                <w:t>7</w:t>
              </w:r>
            </w:hyperlink>
          </w:p>
        </w:tc>
        <w:tc>
          <w:tcPr>
            <w:tcW w:w="429" w:type="dxa"/>
            <w:tcBorders>
              <w:bottom w:val="single" w:sz="4" w:space="0" w:color="auto"/>
            </w:tcBorders>
            <w:shd w:val="clear" w:color="auto" w:fill="FFFFFF" w:themeFill="background1"/>
            <w:vAlign w:val="center"/>
          </w:tcPr>
          <w:p w:rsidR="000F1BE7" w:rsidRPr="00793A0C" w:rsidRDefault="000F1BE7" w:rsidP="00F44D92">
            <w:pPr>
              <w:pStyle w:val="TableText"/>
              <w:widowControl w:val="0"/>
              <w:rPr>
                <w:rFonts w:ascii="Tahoma" w:hAnsi="Tahoma" w:cs="Tahoma"/>
                <w:sz w:val="13"/>
              </w:rPr>
            </w:pPr>
            <w:r w:rsidRPr="00793A0C">
              <w:rPr>
                <w:rFonts w:ascii="Tahoma"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rsidR="000F1BE7" w:rsidRPr="00793A0C" w:rsidRDefault="000F1BE7"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0F1BE7" w:rsidRPr="00793A0C"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793A0C"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793A0C"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793A0C"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793A0C"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793A0C" w:rsidRDefault="000F1BE7"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0F1BE7" w:rsidRPr="00793A0C" w:rsidRDefault="000F1BE7"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0F1BE7" w:rsidRPr="00793A0C"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793A0C" w:rsidRDefault="000F1BE7"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0F1BE7" w:rsidRPr="00793A0C" w:rsidRDefault="000F1BE7"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0F1BE7" w:rsidRPr="00793A0C" w:rsidRDefault="000F1BE7"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0F1BE7" w:rsidRPr="00793A0C" w:rsidRDefault="000F1BE7" w:rsidP="004B3534">
            <w:pPr>
              <w:pStyle w:val="TableText"/>
              <w:widowControl w:val="0"/>
              <w:rPr>
                <w:rFonts w:ascii="Tahoma" w:hAnsi="Tahoma" w:cs="Tahoma"/>
                <w:sz w:val="13"/>
              </w:rPr>
            </w:pPr>
            <w:r w:rsidRPr="00793A0C">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rsidR="000F1BE7" w:rsidRPr="00793A0C" w:rsidRDefault="000F1BE7" w:rsidP="004B3534">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rsidR="000F1BE7" w:rsidRPr="00793A0C" w:rsidRDefault="000F1BE7" w:rsidP="00080B33">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rsidR="000F1BE7" w:rsidRPr="00793A0C" w:rsidRDefault="000F1BE7" w:rsidP="004B3534">
            <w:pPr>
              <w:pStyle w:val="TableText"/>
              <w:widowControl w:val="0"/>
              <w:rPr>
                <w:rFonts w:ascii="Tahoma" w:hAnsi="Tahoma" w:cs="Tahoma"/>
                <w:sz w:val="13"/>
              </w:rPr>
            </w:pPr>
          </w:p>
        </w:tc>
      </w:tr>
      <w:tr w:rsidR="009F0AB2" w:rsidRPr="00793A0C" w:rsidTr="00F44D92">
        <w:trPr>
          <w:cantSplit/>
          <w:trHeight w:val="287"/>
        </w:trPr>
        <w:tc>
          <w:tcPr>
            <w:tcW w:w="2638" w:type="dxa"/>
            <w:tcBorders>
              <w:bottom w:val="single" w:sz="4" w:space="0" w:color="auto"/>
            </w:tcBorders>
            <w:shd w:val="clear" w:color="auto" w:fill="FABF8F"/>
            <w:vAlign w:val="center"/>
          </w:tcPr>
          <w:p w:rsidR="00CC19FC" w:rsidRPr="00B0504C" w:rsidRDefault="00CC19FC" w:rsidP="000D7147">
            <w:pPr>
              <w:pStyle w:val="Heading2"/>
              <w:spacing w:beforeLines="20" w:before="48" w:afterLines="20" w:after="48"/>
              <w:ind w:left="0"/>
              <w:rPr>
                <w:rFonts w:ascii="Tahoma" w:hAnsi="Tahoma" w:cs="Tahoma"/>
                <w:b w:val="0"/>
                <w:sz w:val="14"/>
                <w:lang w:val="es-ES"/>
              </w:rPr>
            </w:pPr>
            <w:bookmarkStart w:id="52" w:name="_Toc291024474"/>
            <w:bookmarkStart w:id="53" w:name="_Toc336337863"/>
            <w:bookmarkStart w:id="54" w:name="_Toc361853606"/>
            <w:r w:rsidRPr="00B0504C">
              <w:rPr>
                <w:rFonts w:ascii="Tahoma" w:hAnsi="Tahoma" w:cs="Tahoma"/>
                <w:b w:val="0"/>
                <w:sz w:val="14"/>
                <w:lang w:val="es-ES"/>
              </w:rPr>
              <w:t xml:space="preserve">Office 365 </w:t>
            </w:r>
            <w:bookmarkEnd w:id="52"/>
            <w:bookmarkEnd w:id="53"/>
            <w:r w:rsidRPr="00B0504C">
              <w:rPr>
                <w:rFonts w:ascii="Tahoma" w:hAnsi="Tahoma" w:cs="Tahoma"/>
                <w:b w:val="0"/>
                <w:sz w:val="14"/>
                <w:lang w:val="es-ES"/>
              </w:rPr>
              <w:t>Administración Pública G2 – G4 (SL de Usuario)</w:t>
            </w:r>
            <w:bookmarkEnd w:id="54"/>
          </w:p>
        </w:tc>
        <w:tc>
          <w:tcPr>
            <w:tcW w:w="429" w:type="dxa"/>
            <w:tcBorders>
              <w:bottom w:val="single" w:sz="4" w:space="0" w:color="auto"/>
            </w:tcBorders>
            <w:shd w:val="clear" w:color="auto" w:fill="FABF8F"/>
            <w:vAlign w:val="center"/>
          </w:tcPr>
          <w:p w:rsidR="00CC19FC" w:rsidRPr="007B78AB" w:rsidRDefault="00106972" w:rsidP="00B0065F">
            <w:pPr>
              <w:pStyle w:val="TableText"/>
              <w:widowControl w:val="0"/>
              <w:rPr>
                <w:rFonts w:cs="Tahoma"/>
                <w:b/>
                <w:color w:val="0000FF"/>
                <w:sz w:val="13"/>
                <w:szCs w:val="13"/>
                <w:u w:val="single"/>
              </w:rPr>
            </w:pPr>
            <w:hyperlink w:anchor="_7_Add-on_User" w:history="1">
              <w:r w:rsidR="007B78AB" w:rsidRPr="007B78AB">
                <w:rPr>
                  <w:rStyle w:val="Hyperlink"/>
                  <w:rFonts w:cs="Tahoma"/>
                  <w:b/>
                  <w:sz w:val="13"/>
                  <w:szCs w:val="13"/>
                </w:rPr>
                <w:t>7</w:t>
              </w:r>
            </w:hyperlink>
            <w:hyperlink w:anchor="_65_Office_365" w:history="1"/>
          </w:p>
        </w:tc>
        <w:tc>
          <w:tcPr>
            <w:tcW w:w="429" w:type="dxa"/>
            <w:tcBorders>
              <w:bottom w:val="single" w:sz="4" w:space="0" w:color="auto"/>
            </w:tcBorders>
            <w:shd w:val="clear" w:color="auto" w:fill="FABF8F"/>
            <w:vAlign w:val="center"/>
          </w:tcPr>
          <w:p w:rsidR="00CC19FC" w:rsidRPr="00793A0C" w:rsidRDefault="00541ED5" w:rsidP="00F44D92">
            <w:pPr>
              <w:pStyle w:val="TableText"/>
              <w:widowControl w:val="0"/>
              <w:rPr>
                <w:rFonts w:ascii="Tahoma" w:hAnsi="Tahoma" w:cs="Tahoma"/>
                <w:sz w:val="13"/>
              </w:rPr>
            </w:pPr>
            <w:r w:rsidRPr="00793A0C">
              <w:rPr>
                <w:rFonts w:ascii="Tahoma" w:hAnsi="Tahoma" w:cs="Tahoma"/>
                <w:sz w:val="13"/>
              </w:rPr>
              <w:t>08/12</w:t>
            </w:r>
          </w:p>
        </w:tc>
        <w:tc>
          <w:tcPr>
            <w:tcW w:w="429" w:type="dxa"/>
            <w:tcBorders>
              <w:bottom w:val="single" w:sz="4" w:space="0" w:color="auto"/>
              <w:right w:val="single" w:sz="18" w:space="0" w:color="auto"/>
            </w:tcBorders>
            <w:shd w:val="clear" w:color="auto" w:fill="FABF8F"/>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CC19FC" w:rsidRPr="00793A0C"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793A0C"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793A0C"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793A0C"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793A0C"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793A0C"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793A0C"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793A0C"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793A0C"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793A0C"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793A0C"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793A0C" w:rsidRDefault="00541ED5" w:rsidP="004B3534">
            <w:pPr>
              <w:pStyle w:val="TableText"/>
              <w:widowControl w:val="0"/>
              <w:rPr>
                <w:rFonts w:ascii="Tahoma" w:hAnsi="Tahoma" w:cs="Tahoma"/>
                <w:sz w:val="13"/>
              </w:rPr>
            </w:pPr>
            <w:r w:rsidRPr="00793A0C">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793A0C"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793A0C"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793A0C" w:rsidRDefault="00CC19FC" w:rsidP="004B3534">
            <w:pPr>
              <w:pStyle w:val="TableText"/>
              <w:widowControl w:val="0"/>
              <w:rPr>
                <w:rFonts w:ascii="Tahoma" w:hAnsi="Tahoma" w:cs="Tahoma"/>
                <w:sz w:val="13"/>
              </w:rPr>
            </w:pPr>
          </w:p>
        </w:tc>
      </w:tr>
      <w:tr w:rsidR="009F0AB2" w:rsidRPr="00793A0C" w:rsidTr="00F44D92">
        <w:trPr>
          <w:cantSplit/>
          <w:trHeight w:val="287"/>
        </w:trPr>
        <w:tc>
          <w:tcPr>
            <w:tcW w:w="2638" w:type="dxa"/>
            <w:tcBorders>
              <w:bottom w:val="single" w:sz="4" w:space="0" w:color="auto"/>
            </w:tcBorders>
            <w:shd w:val="clear" w:color="auto" w:fill="FFFFFF" w:themeFill="background1"/>
            <w:vAlign w:val="center"/>
          </w:tcPr>
          <w:p w:rsidR="00CC19FC" w:rsidRPr="00B0504C" w:rsidRDefault="00CC19FC" w:rsidP="000D7147">
            <w:pPr>
              <w:pStyle w:val="Heading2"/>
              <w:spacing w:beforeLines="20" w:before="48" w:afterLines="20" w:after="48"/>
              <w:ind w:left="0"/>
              <w:rPr>
                <w:rFonts w:ascii="Tahoma" w:hAnsi="Tahoma" w:cs="Tahoma"/>
                <w:b w:val="0"/>
                <w:sz w:val="14"/>
                <w:lang w:val="es-ES"/>
              </w:rPr>
            </w:pPr>
            <w:bookmarkStart w:id="55" w:name="_Toc361853607"/>
            <w:r w:rsidRPr="00B0504C">
              <w:rPr>
                <w:rFonts w:ascii="Tahoma" w:hAnsi="Tahoma" w:cs="Tahoma"/>
                <w:b w:val="0"/>
                <w:sz w:val="14"/>
                <w:lang w:val="es-ES"/>
              </w:rPr>
              <w:t>Derechos de uso comercial de Office Hogar y Estudiantes RT 2013</w:t>
            </w:r>
            <w:bookmarkEnd w:id="55"/>
          </w:p>
        </w:tc>
        <w:tc>
          <w:tcPr>
            <w:tcW w:w="429" w:type="dxa"/>
            <w:tcBorders>
              <w:bottom w:val="single" w:sz="4" w:space="0" w:color="auto"/>
            </w:tcBorders>
            <w:shd w:val="clear" w:color="auto" w:fill="FFFFFF" w:themeFill="background1"/>
            <w:vAlign w:val="center"/>
          </w:tcPr>
          <w:p w:rsidR="00CC19FC" w:rsidRPr="007B78AB" w:rsidRDefault="00CC19FC" w:rsidP="00152361">
            <w:pPr>
              <w:pStyle w:val="TableText"/>
              <w:widowControl w:val="0"/>
              <w:rPr>
                <w:rFonts w:cs="Tahoma"/>
                <w:b/>
                <w:color w:val="0000FF"/>
                <w:sz w:val="13"/>
                <w:szCs w:val="13"/>
                <w:u w:val="single"/>
                <w:lang w:val="es-ES"/>
              </w:rPr>
            </w:pPr>
          </w:p>
        </w:tc>
        <w:tc>
          <w:tcPr>
            <w:tcW w:w="429" w:type="dxa"/>
            <w:tcBorders>
              <w:bottom w:val="single" w:sz="4" w:space="0" w:color="auto"/>
            </w:tcBorders>
            <w:shd w:val="clear" w:color="auto" w:fill="FFFFFF" w:themeFill="background1"/>
            <w:vAlign w:val="center"/>
          </w:tcPr>
          <w:p w:rsidR="00CC19FC" w:rsidRPr="00793A0C" w:rsidRDefault="00CC19FC" w:rsidP="00F44D92">
            <w:pPr>
              <w:pStyle w:val="TableText"/>
              <w:widowControl w:val="0"/>
              <w:rPr>
                <w:rFonts w:ascii="Tahoma" w:hAnsi="Tahoma" w:cs="Tahoma"/>
                <w:sz w:val="13"/>
              </w:rPr>
            </w:pPr>
            <w:r w:rsidRPr="00793A0C">
              <w:rPr>
                <w:rFonts w:ascii="Tahoma" w:hAnsi="Tahoma" w:cs="Tahoma"/>
                <w:sz w:val="13"/>
              </w:rPr>
              <w:t>12/12</w:t>
            </w:r>
          </w:p>
        </w:tc>
        <w:tc>
          <w:tcPr>
            <w:tcW w:w="429" w:type="dxa"/>
            <w:tcBorders>
              <w:bottom w:val="single" w:sz="4" w:space="0" w:color="auto"/>
              <w:right w:val="single" w:sz="18" w:space="0" w:color="auto"/>
            </w:tcBorders>
            <w:shd w:val="clear" w:color="auto" w:fill="FFFFFF" w:themeFill="background1"/>
            <w:vAlign w:val="center"/>
          </w:tcPr>
          <w:p w:rsidR="00CC19FC" w:rsidRPr="00793A0C"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1</w:t>
            </w:r>
          </w:p>
        </w:tc>
        <w:tc>
          <w:tcPr>
            <w:tcW w:w="429" w:type="dxa"/>
            <w:tcBorders>
              <w:bottom w:val="single" w:sz="4" w:space="0" w:color="auto"/>
            </w:tcBorders>
            <w:shd w:val="clear" w:color="auto" w:fill="FFFFFF" w:themeFill="background1"/>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3</w:t>
            </w:r>
          </w:p>
        </w:tc>
        <w:tc>
          <w:tcPr>
            <w:tcW w:w="429" w:type="dxa"/>
            <w:tcBorders>
              <w:bottom w:val="single" w:sz="4" w:space="0" w:color="auto"/>
            </w:tcBorders>
            <w:shd w:val="clear" w:color="auto" w:fill="FFFFFF" w:themeFill="background1"/>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FFFFFF" w:themeFill="background1"/>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FFFFFF" w:themeFill="background1"/>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FFFFFF" w:themeFill="background1"/>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1</w:t>
            </w:r>
          </w:p>
        </w:tc>
        <w:tc>
          <w:tcPr>
            <w:tcW w:w="429" w:type="dxa"/>
            <w:tcBorders>
              <w:bottom w:val="single" w:sz="4" w:space="0" w:color="auto"/>
              <w:right w:val="single" w:sz="18" w:space="0" w:color="auto"/>
            </w:tcBorders>
            <w:shd w:val="clear" w:color="auto" w:fill="FFFFFF" w:themeFill="background1"/>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1</w:t>
            </w:r>
          </w:p>
        </w:tc>
        <w:tc>
          <w:tcPr>
            <w:tcW w:w="429" w:type="dxa"/>
            <w:tcBorders>
              <w:bottom w:val="single" w:sz="4" w:space="0" w:color="auto"/>
            </w:tcBorders>
            <w:shd w:val="clear" w:color="auto" w:fill="FFFFFF" w:themeFill="background1"/>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2</w:t>
            </w:r>
          </w:p>
        </w:tc>
        <w:tc>
          <w:tcPr>
            <w:tcW w:w="429" w:type="dxa"/>
            <w:tcBorders>
              <w:bottom w:val="single" w:sz="4" w:space="0" w:color="auto"/>
              <w:right w:val="single" w:sz="18" w:space="0" w:color="auto"/>
            </w:tcBorders>
            <w:shd w:val="clear" w:color="auto" w:fill="FFFFFF" w:themeFill="background1"/>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rsidR="00CC19FC" w:rsidRPr="00793A0C"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CC19FC" w:rsidRPr="00793A0C"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themeFill="background1"/>
            <w:vAlign w:val="center"/>
          </w:tcPr>
          <w:p w:rsidR="00CC19FC" w:rsidRPr="00793A0C"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rsidR="00CC19FC" w:rsidRPr="00793A0C"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rsidR="00CC19FC" w:rsidRPr="00793A0C" w:rsidRDefault="00CC19FC" w:rsidP="004B3534">
            <w:pPr>
              <w:pStyle w:val="TableText"/>
              <w:widowControl w:val="0"/>
              <w:rPr>
                <w:rFonts w:ascii="Tahoma" w:hAnsi="Tahoma" w:cs="Tahoma"/>
                <w:sz w:val="13"/>
              </w:rPr>
            </w:pPr>
          </w:p>
        </w:tc>
      </w:tr>
      <w:tr w:rsidR="003D5C46" w:rsidRPr="00793A0C" w:rsidTr="00F44D92">
        <w:trPr>
          <w:cantSplit/>
          <w:trHeight w:val="287"/>
        </w:trPr>
        <w:tc>
          <w:tcPr>
            <w:tcW w:w="2638" w:type="dxa"/>
            <w:tcBorders>
              <w:bottom w:val="single" w:sz="4" w:space="0" w:color="auto"/>
            </w:tcBorders>
            <w:shd w:val="clear" w:color="auto" w:fill="FABF8F"/>
            <w:vAlign w:val="center"/>
          </w:tcPr>
          <w:p w:rsidR="00CC19FC" w:rsidRPr="00793A0C" w:rsidRDefault="00CC19FC" w:rsidP="000D7147">
            <w:pPr>
              <w:pStyle w:val="Heading2"/>
              <w:spacing w:beforeLines="20" w:before="48" w:afterLines="20" w:after="48"/>
              <w:ind w:left="0"/>
              <w:rPr>
                <w:rFonts w:ascii="Tahoma" w:hAnsi="Tahoma" w:cs="Tahoma"/>
                <w:b w:val="0"/>
                <w:sz w:val="14"/>
              </w:rPr>
            </w:pPr>
            <w:bookmarkStart w:id="56" w:name="_Toc336337865"/>
            <w:bookmarkStart w:id="57" w:name="_Toc361853608"/>
            <w:r w:rsidRPr="00793A0C">
              <w:rPr>
                <w:rFonts w:ascii="Tahoma" w:hAnsi="Tahoma" w:cs="Tahoma"/>
                <w:b w:val="0"/>
                <w:sz w:val="14"/>
              </w:rPr>
              <w:t>Office para Mac Standard 2011</w:t>
            </w:r>
            <w:bookmarkEnd w:id="56"/>
            <w:bookmarkEnd w:id="57"/>
            <w:r w:rsidRPr="00793A0C">
              <w:rPr>
                <w:rFonts w:ascii="Tahoma" w:hAnsi="Tahoma" w:cs="Tahoma"/>
                <w:b w:val="0"/>
                <w:sz w:val="14"/>
              </w:rPr>
              <w:t xml:space="preserve"> </w:t>
            </w:r>
          </w:p>
        </w:tc>
        <w:tc>
          <w:tcPr>
            <w:tcW w:w="429" w:type="dxa"/>
            <w:tcBorders>
              <w:bottom w:val="single" w:sz="4" w:space="0" w:color="auto"/>
            </w:tcBorders>
            <w:shd w:val="clear" w:color="auto" w:fill="FABF8F"/>
            <w:vAlign w:val="center"/>
          </w:tcPr>
          <w:p w:rsidR="00CC19FC" w:rsidRPr="007B78AB" w:rsidRDefault="00106972" w:rsidP="00B0065F">
            <w:pPr>
              <w:pStyle w:val="TableText"/>
              <w:widowControl w:val="0"/>
              <w:rPr>
                <w:rStyle w:val="EndnoteReference"/>
                <w:rFonts w:cs="Tahoma"/>
                <w:b w:val="0"/>
                <w:color w:val="0000FF"/>
                <w:sz w:val="13"/>
                <w:szCs w:val="13"/>
                <w:u w:val="single"/>
              </w:rPr>
            </w:pPr>
            <w:hyperlink w:anchor="_76_Office_for" w:history="1">
              <w:r w:rsidR="00E01BB8" w:rsidRPr="007B78AB">
                <w:rPr>
                  <w:rStyle w:val="Hyperlink"/>
                  <w:rFonts w:cs="Tahoma"/>
                  <w:b/>
                  <w:sz w:val="13"/>
                  <w:szCs w:val="13"/>
                </w:rPr>
                <w:t>9</w:t>
              </w:r>
            </w:hyperlink>
            <w:hyperlink w:anchor="_76_Office_for" w:history="1"/>
          </w:p>
        </w:tc>
        <w:tc>
          <w:tcPr>
            <w:tcW w:w="429" w:type="dxa"/>
            <w:tcBorders>
              <w:bottom w:val="single" w:sz="4" w:space="0" w:color="auto"/>
            </w:tcBorders>
            <w:shd w:val="clear" w:color="auto" w:fill="FABF8F"/>
            <w:vAlign w:val="center"/>
          </w:tcPr>
          <w:p w:rsidR="00CC19FC" w:rsidRPr="00793A0C" w:rsidRDefault="00CC19FC" w:rsidP="00F44D92">
            <w:pPr>
              <w:pStyle w:val="TableText"/>
              <w:widowControl w:val="0"/>
              <w:rPr>
                <w:rFonts w:ascii="Tahoma" w:hAnsi="Tahoma" w:cs="Tahoma"/>
                <w:sz w:val="13"/>
              </w:rPr>
            </w:pPr>
            <w:r w:rsidRPr="00793A0C">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FABF8F"/>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5</w:t>
            </w:r>
          </w:p>
        </w:tc>
        <w:tc>
          <w:tcPr>
            <w:tcW w:w="429" w:type="dxa"/>
            <w:tcBorders>
              <w:bottom w:val="single" w:sz="4" w:space="0" w:color="auto"/>
            </w:tcBorders>
            <w:shd w:val="clear" w:color="auto" w:fill="FABF8F"/>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4</w:t>
            </w:r>
          </w:p>
        </w:tc>
        <w:tc>
          <w:tcPr>
            <w:tcW w:w="429" w:type="dxa"/>
            <w:tcBorders>
              <w:bottom w:val="single" w:sz="4" w:space="0" w:color="auto"/>
            </w:tcBorders>
            <w:shd w:val="clear" w:color="auto" w:fill="FABF8F"/>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3</w:t>
            </w:r>
          </w:p>
        </w:tc>
        <w:tc>
          <w:tcPr>
            <w:tcW w:w="429" w:type="dxa"/>
            <w:tcBorders>
              <w:bottom w:val="single" w:sz="4" w:space="0" w:color="auto"/>
            </w:tcBorders>
            <w:shd w:val="clear" w:color="auto" w:fill="FABF8F"/>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3</w:t>
            </w:r>
          </w:p>
        </w:tc>
        <w:tc>
          <w:tcPr>
            <w:tcW w:w="429" w:type="dxa"/>
            <w:tcBorders>
              <w:bottom w:val="single" w:sz="4" w:space="0" w:color="auto"/>
            </w:tcBorders>
            <w:shd w:val="clear" w:color="auto" w:fill="FABF8F"/>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FABF8F"/>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793A0C"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P</w:t>
            </w:r>
          </w:p>
        </w:tc>
        <w:tc>
          <w:tcPr>
            <w:tcW w:w="514" w:type="dxa"/>
            <w:tcBorders>
              <w:bottom w:val="single" w:sz="4" w:space="0" w:color="auto"/>
            </w:tcBorders>
            <w:shd w:val="clear" w:color="auto" w:fill="FABF8F"/>
            <w:vAlign w:val="center"/>
          </w:tcPr>
          <w:p w:rsidR="00CC19FC" w:rsidRPr="00793A0C" w:rsidRDefault="00CC19FC" w:rsidP="00080B33">
            <w:pPr>
              <w:pStyle w:val="TableText"/>
              <w:widowControl w:val="0"/>
              <w:rPr>
                <w:rFonts w:ascii="Tahoma" w:hAnsi="Tahoma" w:cs="Tahoma"/>
                <w:sz w:val="13"/>
              </w:rPr>
            </w:pPr>
            <w:r w:rsidRPr="00793A0C">
              <w:rPr>
                <w:rFonts w:ascii="Tahoma" w:hAnsi="Tahoma" w:cs="Tahoma"/>
                <w:sz w:val="13"/>
              </w:rPr>
              <w:t>E</w:t>
            </w:r>
          </w:p>
        </w:tc>
        <w:tc>
          <w:tcPr>
            <w:tcW w:w="514" w:type="dxa"/>
            <w:tcBorders>
              <w:bottom w:val="single" w:sz="4" w:space="0" w:color="auto"/>
            </w:tcBorders>
            <w:shd w:val="clear" w:color="auto" w:fill="FABF8F"/>
            <w:vAlign w:val="center"/>
          </w:tcPr>
          <w:p w:rsidR="00CC19FC" w:rsidRPr="00793A0C" w:rsidRDefault="00CC19FC" w:rsidP="004B3534">
            <w:pPr>
              <w:pStyle w:val="TableText"/>
              <w:widowControl w:val="0"/>
              <w:rPr>
                <w:rFonts w:ascii="Tahoma" w:hAnsi="Tahoma" w:cs="Tahoma"/>
                <w:sz w:val="13"/>
              </w:rPr>
            </w:pPr>
          </w:p>
        </w:tc>
      </w:tr>
      <w:tr w:rsidR="009F0AB2" w:rsidRPr="00793A0C" w:rsidTr="00F44D92">
        <w:trPr>
          <w:cantSplit/>
          <w:trHeight w:val="287"/>
        </w:trPr>
        <w:tc>
          <w:tcPr>
            <w:tcW w:w="2638" w:type="dxa"/>
            <w:tcBorders>
              <w:bottom w:val="single" w:sz="4" w:space="0" w:color="auto"/>
            </w:tcBorders>
            <w:shd w:val="clear" w:color="auto" w:fill="FFFFFF" w:themeFill="background1"/>
            <w:vAlign w:val="center"/>
          </w:tcPr>
          <w:p w:rsidR="00CC19FC" w:rsidRPr="00793A0C" w:rsidRDefault="00CC19FC" w:rsidP="000D7147">
            <w:pPr>
              <w:pStyle w:val="Heading2"/>
              <w:spacing w:beforeLines="20" w:before="48" w:afterLines="20" w:after="48"/>
              <w:ind w:left="0"/>
              <w:rPr>
                <w:rFonts w:ascii="Tahoma" w:hAnsi="Tahoma" w:cs="Tahoma"/>
                <w:b w:val="0"/>
                <w:sz w:val="14"/>
              </w:rPr>
            </w:pPr>
            <w:bookmarkStart w:id="58" w:name="_Office_Multi-Language_Pack"/>
            <w:bookmarkStart w:id="59" w:name="_Toc336337866"/>
            <w:bookmarkStart w:id="60" w:name="_Toc361853609"/>
            <w:bookmarkEnd w:id="58"/>
            <w:r w:rsidRPr="00793A0C">
              <w:rPr>
                <w:rFonts w:ascii="Tahoma" w:hAnsi="Tahoma" w:cs="Tahoma"/>
                <w:b w:val="0"/>
                <w:sz w:val="14"/>
              </w:rPr>
              <w:t xml:space="preserve">Office Multi-Language Pack </w:t>
            </w:r>
            <w:bookmarkEnd w:id="59"/>
            <w:r w:rsidRPr="00793A0C">
              <w:rPr>
                <w:rFonts w:ascii="Tahoma" w:hAnsi="Tahoma" w:cs="Tahoma"/>
                <w:b w:val="0"/>
                <w:sz w:val="14"/>
              </w:rPr>
              <w:t>2013</w:t>
            </w:r>
            <w:bookmarkEnd w:id="60"/>
          </w:p>
        </w:tc>
        <w:tc>
          <w:tcPr>
            <w:tcW w:w="429" w:type="dxa"/>
            <w:tcBorders>
              <w:bottom w:val="single" w:sz="4" w:space="0" w:color="auto"/>
            </w:tcBorders>
            <w:shd w:val="clear" w:color="auto" w:fill="FFFFFF" w:themeFill="background1"/>
            <w:vAlign w:val="center"/>
          </w:tcPr>
          <w:p w:rsidR="00CC19FC" w:rsidRPr="007B78AB" w:rsidRDefault="00106972" w:rsidP="00B0065F">
            <w:pPr>
              <w:pStyle w:val="TableText"/>
              <w:widowControl w:val="0"/>
              <w:rPr>
                <w:rStyle w:val="EndnoteReference"/>
                <w:rFonts w:cs="Tahoma"/>
                <w:b w:val="0"/>
                <w:color w:val="0000FF"/>
                <w:sz w:val="13"/>
                <w:szCs w:val="13"/>
                <w:u w:val="single"/>
              </w:rPr>
            </w:pPr>
            <w:hyperlink w:anchor="_5_Office_Multi-Language" w:history="1">
              <w:r w:rsidR="00E01BB8" w:rsidRPr="007B78AB">
                <w:rPr>
                  <w:rStyle w:val="Hyperlink"/>
                  <w:rFonts w:cs="Tahoma"/>
                  <w:b/>
                  <w:sz w:val="13"/>
                  <w:szCs w:val="13"/>
                </w:rPr>
                <w:t>10</w:t>
              </w:r>
            </w:hyperlink>
            <w:hyperlink w:anchor="_87_Office_Multi-Language" w:history="1"/>
          </w:p>
        </w:tc>
        <w:tc>
          <w:tcPr>
            <w:tcW w:w="429" w:type="dxa"/>
            <w:tcBorders>
              <w:bottom w:val="single" w:sz="4" w:space="0" w:color="auto"/>
            </w:tcBorders>
            <w:shd w:val="clear" w:color="auto" w:fill="FFFFFF" w:themeFill="background1"/>
            <w:vAlign w:val="center"/>
          </w:tcPr>
          <w:p w:rsidR="00CC19FC" w:rsidRPr="00793A0C" w:rsidRDefault="00CC19FC" w:rsidP="00F44D92">
            <w:pPr>
              <w:pStyle w:val="TableText"/>
              <w:widowControl w:val="0"/>
              <w:rPr>
                <w:rFonts w:ascii="Tahoma" w:hAnsi="Tahoma" w:cs="Tahoma"/>
                <w:sz w:val="13"/>
              </w:rPr>
            </w:pPr>
            <w:r w:rsidRPr="00793A0C">
              <w:rPr>
                <w:rFonts w:ascii="Tahoma" w:hAnsi="Tahoma" w:cs="Tahoma"/>
                <w:sz w:val="13"/>
              </w:rPr>
              <w:t>10/12</w:t>
            </w:r>
          </w:p>
        </w:tc>
        <w:tc>
          <w:tcPr>
            <w:tcW w:w="429" w:type="dxa"/>
            <w:tcBorders>
              <w:bottom w:val="single" w:sz="4" w:space="0" w:color="auto"/>
              <w:right w:val="single" w:sz="18" w:space="0" w:color="auto"/>
            </w:tcBorders>
            <w:shd w:val="clear" w:color="auto" w:fill="FFFFFF" w:themeFill="background1"/>
            <w:vAlign w:val="center"/>
          </w:tcPr>
          <w:p w:rsidR="00CC19FC" w:rsidRPr="00793A0C"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1</w:t>
            </w:r>
          </w:p>
        </w:tc>
        <w:tc>
          <w:tcPr>
            <w:tcW w:w="429" w:type="dxa"/>
            <w:tcBorders>
              <w:bottom w:val="single" w:sz="4" w:space="0" w:color="auto"/>
            </w:tcBorders>
            <w:shd w:val="clear" w:color="auto" w:fill="FFFFFF" w:themeFill="background1"/>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3</w:t>
            </w:r>
          </w:p>
        </w:tc>
        <w:tc>
          <w:tcPr>
            <w:tcW w:w="429" w:type="dxa"/>
            <w:tcBorders>
              <w:bottom w:val="single" w:sz="4" w:space="0" w:color="auto"/>
            </w:tcBorders>
            <w:shd w:val="clear" w:color="auto" w:fill="FFFFFF" w:themeFill="background1"/>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FFFFFF" w:themeFill="background1"/>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FFFFFF" w:themeFill="background1"/>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FFFFFF" w:themeFill="background1"/>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1</w:t>
            </w:r>
          </w:p>
        </w:tc>
        <w:tc>
          <w:tcPr>
            <w:tcW w:w="429" w:type="dxa"/>
            <w:tcBorders>
              <w:bottom w:val="single" w:sz="4" w:space="0" w:color="auto"/>
              <w:right w:val="single" w:sz="18" w:space="0" w:color="auto"/>
            </w:tcBorders>
            <w:shd w:val="clear" w:color="auto" w:fill="FFFFFF" w:themeFill="background1"/>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1</w:t>
            </w:r>
          </w:p>
        </w:tc>
        <w:tc>
          <w:tcPr>
            <w:tcW w:w="429" w:type="dxa"/>
            <w:tcBorders>
              <w:bottom w:val="single" w:sz="4" w:space="0" w:color="auto"/>
            </w:tcBorders>
            <w:shd w:val="clear" w:color="auto" w:fill="FFFFFF" w:themeFill="background1"/>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2</w:t>
            </w:r>
          </w:p>
        </w:tc>
        <w:tc>
          <w:tcPr>
            <w:tcW w:w="429" w:type="dxa"/>
            <w:tcBorders>
              <w:bottom w:val="single" w:sz="4" w:space="0" w:color="auto"/>
              <w:right w:val="single" w:sz="18" w:space="0" w:color="auto"/>
            </w:tcBorders>
            <w:shd w:val="clear" w:color="auto" w:fill="FFFFFF" w:themeFill="background1"/>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1</w:t>
            </w:r>
          </w:p>
        </w:tc>
        <w:tc>
          <w:tcPr>
            <w:tcW w:w="429" w:type="dxa"/>
            <w:tcBorders>
              <w:bottom w:val="single" w:sz="4" w:space="0" w:color="auto"/>
              <w:right w:val="single" w:sz="18" w:space="0" w:color="auto"/>
            </w:tcBorders>
            <w:shd w:val="clear" w:color="auto" w:fill="FFFFFF" w:themeFill="background1"/>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rsidR="00CC19FC" w:rsidRPr="00793A0C"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rsidR="00CC19FC" w:rsidRPr="00793A0C" w:rsidRDefault="00CC19FC" w:rsidP="00080B33">
            <w:pPr>
              <w:pStyle w:val="TableText"/>
              <w:widowControl w:val="0"/>
              <w:rPr>
                <w:rFonts w:ascii="Tahoma" w:hAnsi="Tahoma" w:cs="Tahoma"/>
                <w:sz w:val="13"/>
              </w:rPr>
            </w:pPr>
            <w:r w:rsidRPr="00793A0C">
              <w:rPr>
                <w:rFonts w:ascii="Tahoma" w:hAnsi="Tahoma" w:cs="Tahoma"/>
                <w:sz w:val="13"/>
              </w:rPr>
              <w:t>A</w:t>
            </w:r>
          </w:p>
        </w:tc>
        <w:tc>
          <w:tcPr>
            <w:tcW w:w="514" w:type="dxa"/>
            <w:tcBorders>
              <w:bottom w:val="single" w:sz="4" w:space="0" w:color="auto"/>
            </w:tcBorders>
            <w:shd w:val="clear" w:color="auto" w:fill="FFFFFF" w:themeFill="background1"/>
            <w:vAlign w:val="center"/>
          </w:tcPr>
          <w:p w:rsidR="00CC19FC" w:rsidRPr="00793A0C" w:rsidRDefault="00CC19FC" w:rsidP="004B3534">
            <w:pPr>
              <w:pStyle w:val="TableText"/>
              <w:widowControl w:val="0"/>
              <w:rPr>
                <w:rFonts w:ascii="Tahoma" w:hAnsi="Tahoma" w:cs="Tahoma"/>
                <w:sz w:val="13"/>
              </w:rPr>
            </w:pPr>
          </w:p>
        </w:tc>
      </w:tr>
      <w:tr w:rsidR="003D5C46" w:rsidRPr="00793A0C" w:rsidTr="00F44D92">
        <w:trPr>
          <w:cantSplit/>
          <w:trHeight w:val="422"/>
        </w:trPr>
        <w:tc>
          <w:tcPr>
            <w:tcW w:w="2638" w:type="dxa"/>
            <w:tcBorders>
              <w:bottom w:val="single" w:sz="4" w:space="0" w:color="auto"/>
            </w:tcBorders>
            <w:shd w:val="clear" w:color="auto" w:fill="FABF8F"/>
            <w:vAlign w:val="center"/>
          </w:tcPr>
          <w:p w:rsidR="00CC19FC" w:rsidRPr="00793A0C" w:rsidRDefault="00CC19FC" w:rsidP="000D7147">
            <w:pPr>
              <w:pStyle w:val="ProductNames"/>
              <w:spacing w:beforeLines="20" w:before="48" w:afterLines="20" w:after="48"/>
              <w:rPr>
                <w:rFonts w:ascii="Tahoma" w:hAnsi="Tahoma" w:cs="Tahoma"/>
                <w:sz w:val="14"/>
              </w:rPr>
            </w:pPr>
            <w:bookmarkStart w:id="61" w:name="_Toc336337867"/>
            <w:bookmarkStart w:id="62" w:name="_Toc361853610"/>
            <w:r w:rsidRPr="00793A0C">
              <w:rPr>
                <w:rFonts w:ascii="Tahoma" w:hAnsi="Tahoma" w:cs="Tahoma"/>
                <w:sz w:val="14"/>
              </w:rPr>
              <w:t xml:space="preserve">Office Professional Plus </w:t>
            </w:r>
            <w:bookmarkEnd w:id="61"/>
            <w:r w:rsidRPr="00793A0C">
              <w:rPr>
                <w:rFonts w:ascii="Tahoma" w:hAnsi="Tahoma" w:cs="Tahoma"/>
                <w:sz w:val="14"/>
              </w:rPr>
              <w:t>2013</w:t>
            </w:r>
            <w:bookmarkEnd w:id="62"/>
          </w:p>
        </w:tc>
        <w:tc>
          <w:tcPr>
            <w:tcW w:w="429" w:type="dxa"/>
            <w:tcBorders>
              <w:bottom w:val="single" w:sz="4" w:space="0" w:color="auto"/>
            </w:tcBorders>
            <w:shd w:val="clear" w:color="auto" w:fill="FABF8F"/>
            <w:vAlign w:val="center"/>
          </w:tcPr>
          <w:p w:rsidR="00CC19FC" w:rsidRPr="007B78AB" w:rsidRDefault="00106972" w:rsidP="00B0065F">
            <w:pPr>
              <w:pStyle w:val="TableText"/>
              <w:widowControl w:val="0"/>
              <w:rPr>
                <w:rStyle w:val="EndnoteReference"/>
                <w:rFonts w:cs="Tahoma"/>
                <w:b w:val="0"/>
                <w:color w:val="0000FF"/>
                <w:sz w:val="13"/>
                <w:szCs w:val="13"/>
                <w:u w:val="single"/>
              </w:rPr>
            </w:pPr>
            <w:hyperlink w:anchor="_98_Office_Professional" w:history="1">
              <w:r w:rsidR="00E01BB8" w:rsidRPr="007B78AB">
                <w:rPr>
                  <w:rStyle w:val="Hyperlink"/>
                  <w:rFonts w:cs="Tahoma"/>
                  <w:b/>
                  <w:sz w:val="13"/>
                  <w:szCs w:val="13"/>
                </w:rPr>
                <w:t>11</w:t>
              </w:r>
            </w:hyperlink>
            <w:hyperlink w:anchor="_98_Office_Professional" w:history="1"/>
          </w:p>
        </w:tc>
        <w:tc>
          <w:tcPr>
            <w:tcW w:w="429" w:type="dxa"/>
            <w:tcBorders>
              <w:bottom w:val="single" w:sz="4" w:space="0" w:color="auto"/>
            </w:tcBorders>
            <w:shd w:val="clear" w:color="auto" w:fill="FABF8F"/>
            <w:vAlign w:val="center"/>
          </w:tcPr>
          <w:p w:rsidR="00CC19FC" w:rsidRPr="00793A0C" w:rsidRDefault="00CC19FC" w:rsidP="00F44D92">
            <w:pPr>
              <w:pStyle w:val="TableText"/>
              <w:widowControl w:val="0"/>
              <w:rPr>
                <w:rFonts w:ascii="Tahoma" w:hAnsi="Tahoma" w:cs="Tahoma"/>
                <w:sz w:val="13"/>
              </w:rPr>
            </w:pPr>
            <w:r w:rsidRPr="00793A0C">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FABF8F"/>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5</w:t>
            </w:r>
          </w:p>
        </w:tc>
        <w:tc>
          <w:tcPr>
            <w:tcW w:w="429" w:type="dxa"/>
            <w:tcBorders>
              <w:bottom w:val="single" w:sz="4" w:space="0" w:color="auto"/>
            </w:tcBorders>
            <w:shd w:val="clear" w:color="auto" w:fill="FABF8F"/>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4</w:t>
            </w:r>
          </w:p>
        </w:tc>
        <w:tc>
          <w:tcPr>
            <w:tcW w:w="429" w:type="dxa"/>
            <w:tcBorders>
              <w:bottom w:val="single" w:sz="4" w:space="0" w:color="auto"/>
            </w:tcBorders>
            <w:shd w:val="clear" w:color="auto" w:fill="FABF8F"/>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3</w:t>
            </w:r>
          </w:p>
        </w:tc>
        <w:tc>
          <w:tcPr>
            <w:tcW w:w="429" w:type="dxa"/>
            <w:tcBorders>
              <w:bottom w:val="single" w:sz="4" w:space="0" w:color="auto"/>
            </w:tcBorders>
            <w:shd w:val="clear" w:color="auto" w:fill="FABF8F"/>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3</w:t>
            </w:r>
          </w:p>
        </w:tc>
        <w:tc>
          <w:tcPr>
            <w:tcW w:w="429" w:type="dxa"/>
            <w:tcBorders>
              <w:bottom w:val="single" w:sz="4" w:space="0" w:color="auto"/>
            </w:tcBorders>
            <w:shd w:val="clear" w:color="auto" w:fill="FABF8F"/>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FABF8F"/>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CC19FC" w:rsidRPr="00793A0C" w:rsidRDefault="00CC19FC" w:rsidP="00097B90">
            <w:pPr>
              <w:pStyle w:val="TableText"/>
              <w:widowControl w:val="0"/>
              <w:rPr>
                <w:rFonts w:ascii="Tahoma" w:hAnsi="Tahoma" w:cs="Tahoma"/>
                <w:sz w:val="13"/>
              </w:rPr>
            </w:pPr>
            <w:r w:rsidRPr="00793A0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E, P</w:t>
            </w:r>
          </w:p>
        </w:tc>
        <w:tc>
          <w:tcPr>
            <w:tcW w:w="514" w:type="dxa"/>
            <w:tcBorders>
              <w:bottom w:val="single" w:sz="4" w:space="0" w:color="auto"/>
            </w:tcBorders>
            <w:shd w:val="clear" w:color="auto" w:fill="FABF8F"/>
            <w:vAlign w:val="center"/>
          </w:tcPr>
          <w:p w:rsidR="00CC19FC" w:rsidRPr="00793A0C" w:rsidRDefault="00CC19FC" w:rsidP="00080B33">
            <w:pPr>
              <w:pStyle w:val="TableText"/>
              <w:widowControl w:val="0"/>
              <w:rPr>
                <w:rFonts w:ascii="Tahoma" w:hAnsi="Tahoma" w:cs="Tahoma"/>
                <w:sz w:val="13"/>
              </w:rPr>
            </w:pPr>
            <w:r w:rsidRPr="00793A0C">
              <w:rPr>
                <w:rFonts w:ascii="Tahoma" w:hAnsi="Tahoma" w:cs="Tahoma"/>
                <w:sz w:val="13"/>
              </w:rPr>
              <w:t>E,ST</w:t>
            </w:r>
          </w:p>
        </w:tc>
        <w:tc>
          <w:tcPr>
            <w:tcW w:w="514" w:type="dxa"/>
            <w:tcBorders>
              <w:bottom w:val="single" w:sz="4" w:space="0" w:color="auto"/>
            </w:tcBorders>
            <w:shd w:val="clear" w:color="auto" w:fill="FABF8F"/>
            <w:vAlign w:val="center"/>
          </w:tcPr>
          <w:p w:rsidR="00CC19FC" w:rsidRPr="00793A0C" w:rsidRDefault="00CC19FC" w:rsidP="004B3534">
            <w:pPr>
              <w:pStyle w:val="TableText"/>
              <w:widowControl w:val="0"/>
              <w:rPr>
                <w:rFonts w:ascii="Tahoma" w:hAnsi="Tahoma" w:cs="Tahoma"/>
                <w:sz w:val="13"/>
              </w:rPr>
            </w:pPr>
          </w:p>
        </w:tc>
      </w:tr>
      <w:tr w:rsidR="009F0AB2" w:rsidRPr="00793A0C" w:rsidTr="00F44D92">
        <w:trPr>
          <w:cantSplit/>
          <w:trHeight w:val="278"/>
        </w:trPr>
        <w:tc>
          <w:tcPr>
            <w:tcW w:w="2638" w:type="dxa"/>
            <w:tcBorders>
              <w:bottom w:val="single" w:sz="4" w:space="0" w:color="auto"/>
            </w:tcBorders>
            <w:shd w:val="clear" w:color="auto" w:fill="FFFFFF" w:themeFill="background1"/>
            <w:vAlign w:val="center"/>
          </w:tcPr>
          <w:p w:rsidR="00CC19FC" w:rsidRPr="00793A0C" w:rsidRDefault="00CC19FC" w:rsidP="000D7147">
            <w:pPr>
              <w:pStyle w:val="Heading3"/>
              <w:spacing w:beforeLines="20" w:before="48" w:afterLines="20" w:after="48"/>
              <w:rPr>
                <w:rFonts w:ascii="Tahoma" w:hAnsi="Tahoma" w:cs="Tahoma"/>
                <w:b w:val="0"/>
                <w:sz w:val="14"/>
              </w:rPr>
            </w:pPr>
            <w:bookmarkStart w:id="63" w:name="_Toc336337868"/>
            <w:bookmarkStart w:id="64" w:name="_Toc361853611"/>
            <w:r w:rsidRPr="00793A0C">
              <w:rPr>
                <w:rFonts w:ascii="Tahoma" w:hAnsi="Tahoma" w:cs="Tahoma"/>
                <w:b w:val="0"/>
                <w:sz w:val="14"/>
              </w:rPr>
              <w:t xml:space="preserve">Office Standard </w:t>
            </w:r>
            <w:bookmarkEnd w:id="63"/>
            <w:r w:rsidRPr="00793A0C">
              <w:rPr>
                <w:rFonts w:ascii="Tahoma" w:hAnsi="Tahoma" w:cs="Tahoma"/>
                <w:b w:val="0"/>
                <w:sz w:val="14"/>
              </w:rPr>
              <w:t>2013</w:t>
            </w:r>
            <w:bookmarkEnd w:id="64"/>
            <w:r w:rsidRPr="00793A0C">
              <w:rPr>
                <w:rFonts w:ascii="Tahoma" w:hAnsi="Tahoma" w:cs="Tahoma"/>
                <w:b w:val="0"/>
                <w:sz w:val="14"/>
              </w:rPr>
              <w:t xml:space="preserve"> </w:t>
            </w:r>
          </w:p>
        </w:tc>
        <w:tc>
          <w:tcPr>
            <w:tcW w:w="429" w:type="dxa"/>
            <w:tcBorders>
              <w:bottom w:val="single" w:sz="4" w:space="0" w:color="auto"/>
            </w:tcBorders>
            <w:shd w:val="clear" w:color="auto" w:fill="FFFFFF" w:themeFill="background1"/>
            <w:vAlign w:val="center"/>
          </w:tcPr>
          <w:p w:rsidR="00CC19FC" w:rsidRPr="007B78AB" w:rsidRDefault="00106972" w:rsidP="003D5C46">
            <w:pPr>
              <w:pStyle w:val="TableText"/>
              <w:widowControl w:val="0"/>
              <w:rPr>
                <w:rStyle w:val="EndnoteReference"/>
                <w:rFonts w:cs="Tahoma"/>
                <w:b w:val="0"/>
                <w:color w:val="0000FF"/>
                <w:sz w:val="13"/>
                <w:szCs w:val="13"/>
                <w:u w:val="single"/>
              </w:rPr>
            </w:pPr>
            <w:hyperlink w:anchor="_109_Office_Standard" w:history="1">
              <w:r w:rsidR="00E01BB8" w:rsidRPr="007B78AB">
                <w:rPr>
                  <w:rStyle w:val="Hyperlink"/>
                  <w:rFonts w:cs="Tahoma"/>
                  <w:b/>
                  <w:sz w:val="13"/>
                  <w:szCs w:val="13"/>
                </w:rPr>
                <w:t>12</w:t>
              </w:r>
            </w:hyperlink>
            <w:hyperlink w:anchor="_109_Office_Standard" w:history="1"/>
          </w:p>
        </w:tc>
        <w:tc>
          <w:tcPr>
            <w:tcW w:w="429" w:type="dxa"/>
            <w:tcBorders>
              <w:bottom w:val="single" w:sz="4" w:space="0" w:color="auto"/>
            </w:tcBorders>
            <w:shd w:val="clear" w:color="auto" w:fill="FFFFFF" w:themeFill="background1"/>
            <w:vAlign w:val="center"/>
          </w:tcPr>
          <w:p w:rsidR="00CC19FC" w:rsidRPr="00793A0C" w:rsidRDefault="00CC19FC" w:rsidP="00F44D92">
            <w:pPr>
              <w:pStyle w:val="TableText"/>
              <w:widowControl w:val="0"/>
              <w:rPr>
                <w:rFonts w:ascii="Tahoma" w:hAnsi="Tahoma" w:cs="Tahoma"/>
                <w:sz w:val="13"/>
              </w:rPr>
            </w:pPr>
            <w:r w:rsidRPr="00793A0C">
              <w:rPr>
                <w:rFonts w:ascii="Tahoma" w:hAnsi="Tahoma" w:cs="Tahoma"/>
                <w:sz w:val="13"/>
              </w:rPr>
              <w:t>10/12</w:t>
            </w:r>
          </w:p>
        </w:tc>
        <w:tc>
          <w:tcPr>
            <w:tcW w:w="429" w:type="dxa"/>
            <w:tcBorders>
              <w:bottom w:val="single" w:sz="4" w:space="0" w:color="auto"/>
              <w:right w:val="single" w:sz="18" w:space="0" w:color="auto"/>
            </w:tcBorders>
            <w:shd w:val="clear" w:color="auto" w:fill="FFFFFF" w:themeFill="background1"/>
            <w:vAlign w:val="center"/>
          </w:tcPr>
          <w:p w:rsidR="00CC19FC" w:rsidRPr="00793A0C" w:rsidRDefault="00CC19FC" w:rsidP="004B3534">
            <w:pPr>
              <w:pStyle w:val="TableText"/>
              <w:widowControl w:val="0"/>
              <w:rPr>
                <w:rFonts w:ascii="Tahoma" w:hAnsi="Tahoma" w:cs="Tahoma"/>
                <w:b/>
                <w:sz w:val="13"/>
              </w:rPr>
            </w:pPr>
            <w:r w:rsidRPr="00793A0C">
              <w:rPr>
                <w:rFonts w:ascii="Tahoma" w:hAnsi="Tahoma" w:cs="Tahoma"/>
                <w:sz w:val="13"/>
              </w:rPr>
              <w:t>DT</w:t>
            </w:r>
          </w:p>
        </w:tc>
        <w:tc>
          <w:tcPr>
            <w:tcW w:w="429" w:type="dxa"/>
            <w:tcBorders>
              <w:left w:val="single" w:sz="18" w:space="0" w:color="auto"/>
              <w:bottom w:val="single" w:sz="4" w:space="0" w:color="auto"/>
            </w:tcBorders>
            <w:shd w:val="clear" w:color="auto" w:fill="FFFFFF" w:themeFill="background1"/>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FFFFFF" w:themeFill="background1"/>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5</w:t>
            </w:r>
          </w:p>
        </w:tc>
        <w:tc>
          <w:tcPr>
            <w:tcW w:w="429" w:type="dxa"/>
            <w:tcBorders>
              <w:bottom w:val="single" w:sz="4" w:space="0" w:color="auto"/>
            </w:tcBorders>
            <w:shd w:val="clear" w:color="auto" w:fill="FFFFFF" w:themeFill="background1"/>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4</w:t>
            </w:r>
          </w:p>
        </w:tc>
        <w:tc>
          <w:tcPr>
            <w:tcW w:w="429" w:type="dxa"/>
            <w:tcBorders>
              <w:bottom w:val="single" w:sz="4" w:space="0" w:color="auto"/>
            </w:tcBorders>
            <w:shd w:val="clear" w:color="auto" w:fill="FFFFFF" w:themeFill="background1"/>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3</w:t>
            </w:r>
          </w:p>
        </w:tc>
        <w:tc>
          <w:tcPr>
            <w:tcW w:w="429" w:type="dxa"/>
            <w:tcBorders>
              <w:bottom w:val="single" w:sz="4" w:space="0" w:color="auto"/>
            </w:tcBorders>
            <w:shd w:val="clear" w:color="auto" w:fill="FFFFFF" w:themeFill="background1"/>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3</w:t>
            </w:r>
          </w:p>
        </w:tc>
        <w:tc>
          <w:tcPr>
            <w:tcW w:w="429" w:type="dxa"/>
            <w:tcBorders>
              <w:bottom w:val="single" w:sz="4" w:space="0" w:color="auto"/>
            </w:tcBorders>
            <w:shd w:val="clear" w:color="auto" w:fill="FFFFFF" w:themeFill="background1"/>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2</w:t>
            </w:r>
          </w:p>
        </w:tc>
        <w:tc>
          <w:tcPr>
            <w:tcW w:w="429" w:type="dxa"/>
            <w:tcBorders>
              <w:bottom w:val="single" w:sz="4" w:space="0" w:color="auto"/>
              <w:right w:val="single" w:sz="18" w:space="0" w:color="auto"/>
            </w:tcBorders>
            <w:shd w:val="clear" w:color="auto" w:fill="FFFFFF" w:themeFill="background1"/>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FFFFFF" w:themeFill="background1"/>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4</w:t>
            </w:r>
          </w:p>
        </w:tc>
        <w:tc>
          <w:tcPr>
            <w:tcW w:w="429" w:type="dxa"/>
            <w:tcBorders>
              <w:bottom w:val="single" w:sz="4" w:space="0" w:color="auto"/>
              <w:right w:val="single" w:sz="18" w:space="0" w:color="auto"/>
            </w:tcBorders>
            <w:shd w:val="clear" w:color="auto" w:fill="FFFFFF" w:themeFill="background1"/>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2</w:t>
            </w:r>
          </w:p>
        </w:tc>
        <w:tc>
          <w:tcPr>
            <w:tcW w:w="429" w:type="dxa"/>
            <w:tcBorders>
              <w:left w:val="single" w:sz="18" w:space="0" w:color="auto"/>
              <w:bottom w:val="single" w:sz="4" w:space="0" w:color="auto"/>
            </w:tcBorders>
            <w:shd w:val="clear" w:color="auto" w:fill="FFFFFF" w:themeFill="background1"/>
            <w:vAlign w:val="center"/>
          </w:tcPr>
          <w:p w:rsidR="00CC19FC" w:rsidRPr="00793A0C"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CC19FC" w:rsidRPr="00793A0C"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themeFill="background1"/>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P</w:t>
            </w:r>
          </w:p>
        </w:tc>
        <w:tc>
          <w:tcPr>
            <w:tcW w:w="514" w:type="dxa"/>
            <w:tcBorders>
              <w:bottom w:val="single" w:sz="4" w:space="0" w:color="auto"/>
            </w:tcBorders>
            <w:shd w:val="clear" w:color="auto" w:fill="FFFFFF" w:themeFill="background1"/>
            <w:vAlign w:val="center"/>
          </w:tcPr>
          <w:p w:rsidR="00CC19FC" w:rsidRPr="00793A0C"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rsidR="00CC19FC" w:rsidRPr="00793A0C" w:rsidRDefault="00CC19FC" w:rsidP="004B3534">
            <w:pPr>
              <w:pStyle w:val="TableText"/>
              <w:widowControl w:val="0"/>
              <w:rPr>
                <w:rFonts w:ascii="Tahoma" w:hAnsi="Tahoma" w:cs="Tahoma"/>
                <w:sz w:val="13"/>
              </w:rPr>
            </w:pPr>
          </w:p>
        </w:tc>
      </w:tr>
      <w:tr w:rsidR="003D5C46" w:rsidRPr="00793A0C" w:rsidTr="00F44D92">
        <w:trPr>
          <w:cantSplit/>
          <w:trHeight w:val="305"/>
        </w:trPr>
        <w:tc>
          <w:tcPr>
            <w:tcW w:w="2638" w:type="dxa"/>
            <w:tcBorders>
              <w:bottom w:val="single" w:sz="4" w:space="0" w:color="auto"/>
            </w:tcBorders>
            <w:shd w:val="clear" w:color="auto" w:fill="FABF8F"/>
          </w:tcPr>
          <w:p w:rsidR="00CC19FC" w:rsidRPr="00793A0C" w:rsidRDefault="00CC19FC" w:rsidP="000D7147">
            <w:pPr>
              <w:pStyle w:val="Heading2"/>
              <w:spacing w:beforeLines="20" w:before="48" w:afterLines="20" w:after="48"/>
              <w:ind w:left="0"/>
              <w:rPr>
                <w:rFonts w:ascii="Tahoma" w:hAnsi="Tahoma" w:cs="Tahoma"/>
                <w:b w:val="0"/>
                <w:sz w:val="14"/>
              </w:rPr>
            </w:pPr>
            <w:bookmarkStart w:id="65" w:name="_Toc336337869"/>
            <w:bookmarkStart w:id="66" w:name="_Toc361853612"/>
            <w:r w:rsidRPr="00793A0C">
              <w:rPr>
                <w:rFonts w:ascii="Tahoma" w:hAnsi="Tahoma" w:cs="Tahoma"/>
                <w:b w:val="0"/>
                <w:sz w:val="14"/>
              </w:rPr>
              <w:t>Office 365 ProPlus (SL de usuario)</w:t>
            </w:r>
            <w:bookmarkEnd w:id="65"/>
            <w:bookmarkEnd w:id="66"/>
          </w:p>
        </w:tc>
        <w:tc>
          <w:tcPr>
            <w:tcW w:w="429" w:type="dxa"/>
            <w:tcBorders>
              <w:bottom w:val="single" w:sz="4" w:space="0" w:color="auto"/>
            </w:tcBorders>
            <w:shd w:val="clear" w:color="auto" w:fill="FABF8F"/>
          </w:tcPr>
          <w:p w:rsidR="00CC19FC" w:rsidRPr="007B78AB" w:rsidRDefault="00106972" w:rsidP="003D5C46">
            <w:pPr>
              <w:pStyle w:val="TableText"/>
              <w:widowControl w:val="0"/>
              <w:spacing w:before="120"/>
              <w:rPr>
                <w:rFonts w:cs="Tahoma"/>
                <w:b/>
                <w:color w:val="0000FF"/>
                <w:sz w:val="13"/>
                <w:szCs w:val="13"/>
                <w:u w:val="single"/>
              </w:rPr>
            </w:pPr>
            <w:hyperlink w:anchor="_110_Office_365" w:history="1">
              <w:r w:rsidR="00E01BB8" w:rsidRPr="007B78AB">
                <w:rPr>
                  <w:rStyle w:val="Hyperlink"/>
                  <w:rFonts w:cs="Tahoma"/>
                  <w:b/>
                  <w:sz w:val="13"/>
                  <w:szCs w:val="13"/>
                </w:rPr>
                <w:t>13</w:t>
              </w:r>
            </w:hyperlink>
            <w:hyperlink w:anchor="Aps_9OfficeProPlusSubUserSL" w:history="1"/>
          </w:p>
        </w:tc>
        <w:tc>
          <w:tcPr>
            <w:tcW w:w="429" w:type="dxa"/>
            <w:tcBorders>
              <w:bottom w:val="single" w:sz="4" w:space="0" w:color="auto"/>
            </w:tcBorders>
            <w:shd w:val="clear" w:color="auto" w:fill="FABF8F"/>
            <w:vAlign w:val="center"/>
          </w:tcPr>
          <w:p w:rsidR="00CC19FC" w:rsidRPr="00793A0C" w:rsidRDefault="00CC19FC" w:rsidP="00F44D92">
            <w:pPr>
              <w:pStyle w:val="TableText"/>
              <w:rPr>
                <w:rFonts w:ascii="Tahoma" w:hAnsi="Tahoma" w:cs="Tahoma"/>
                <w:sz w:val="13"/>
              </w:rPr>
            </w:pPr>
            <w:r w:rsidRPr="00793A0C">
              <w:rPr>
                <w:rFonts w:ascii="Tahoma" w:hAnsi="Tahoma" w:cs="Tahoma"/>
                <w:sz w:val="13"/>
              </w:rPr>
              <w:t>06/11</w:t>
            </w:r>
          </w:p>
        </w:tc>
        <w:tc>
          <w:tcPr>
            <w:tcW w:w="429" w:type="dxa"/>
            <w:tcBorders>
              <w:bottom w:val="single" w:sz="4" w:space="0" w:color="auto"/>
              <w:right w:val="single" w:sz="18" w:space="0" w:color="auto"/>
            </w:tcBorders>
            <w:shd w:val="clear" w:color="auto" w:fill="FABF8F"/>
          </w:tcPr>
          <w:p w:rsidR="00CC19FC" w:rsidRPr="00793A0C"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tcPr>
          <w:p w:rsidR="00CC19FC" w:rsidRPr="00793A0C" w:rsidRDefault="00CC19FC" w:rsidP="004B3534">
            <w:pPr>
              <w:pStyle w:val="TableText"/>
              <w:rPr>
                <w:rFonts w:ascii="Tahoma" w:hAnsi="Tahoma" w:cs="Tahoma"/>
                <w:sz w:val="13"/>
              </w:rPr>
            </w:pPr>
          </w:p>
        </w:tc>
        <w:tc>
          <w:tcPr>
            <w:tcW w:w="429" w:type="dxa"/>
            <w:tcBorders>
              <w:bottom w:val="single" w:sz="4" w:space="0" w:color="auto"/>
            </w:tcBorders>
            <w:shd w:val="clear" w:color="auto" w:fill="FABF8F"/>
          </w:tcPr>
          <w:p w:rsidR="00CC19FC" w:rsidRPr="00793A0C" w:rsidRDefault="00CC19FC" w:rsidP="004B3534">
            <w:pPr>
              <w:pStyle w:val="TableText"/>
              <w:rPr>
                <w:rFonts w:ascii="Tahoma" w:hAnsi="Tahoma" w:cs="Tahoma"/>
                <w:sz w:val="13"/>
              </w:rPr>
            </w:pPr>
          </w:p>
        </w:tc>
        <w:tc>
          <w:tcPr>
            <w:tcW w:w="429" w:type="dxa"/>
            <w:tcBorders>
              <w:bottom w:val="single" w:sz="4" w:space="0" w:color="auto"/>
            </w:tcBorders>
            <w:shd w:val="clear" w:color="auto" w:fill="FABF8F"/>
          </w:tcPr>
          <w:p w:rsidR="00CC19FC" w:rsidRPr="00793A0C" w:rsidRDefault="00CC19FC" w:rsidP="004B3534">
            <w:pPr>
              <w:pStyle w:val="TableText"/>
              <w:rPr>
                <w:rFonts w:ascii="Tahoma" w:hAnsi="Tahoma" w:cs="Tahoma"/>
                <w:sz w:val="13"/>
              </w:rPr>
            </w:pPr>
          </w:p>
        </w:tc>
        <w:tc>
          <w:tcPr>
            <w:tcW w:w="429" w:type="dxa"/>
            <w:tcBorders>
              <w:bottom w:val="single" w:sz="4" w:space="0" w:color="auto"/>
            </w:tcBorders>
            <w:shd w:val="clear" w:color="auto" w:fill="FABF8F"/>
          </w:tcPr>
          <w:p w:rsidR="00CC19FC" w:rsidRPr="00793A0C" w:rsidRDefault="00CC19FC" w:rsidP="004B3534">
            <w:pPr>
              <w:pStyle w:val="TableText"/>
              <w:rPr>
                <w:rFonts w:ascii="Tahoma" w:hAnsi="Tahoma" w:cs="Tahoma"/>
                <w:sz w:val="13"/>
              </w:rPr>
            </w:pPr>
          </w:p>
        </w:tc>
        <w:tc>
          <w:tcPr>
            <w:tcW w:w="429" w:type="dxa"/>
            <w:tcBorders>
              <w:bottom w:val="single" w:sz="4" w:space="0" w:color="auto"/>
            </w:tcBorders>
            <w:shd w:val="clear" w:color="auto" w:fill="FABF8F"/>
          </w:tcPr>
          <w:p w:rsidR="00CC19FC" w:rsidRPr="00793A0C" w:rsidRDefault="00CC19FC" w:rsidP="004B3534">
            <w:pPr>
              <w:pStyle w:val="TableText"/>
              <w:rPr>
                <w:rFonts w:ascii="Tahoma" w:hAnsi="Tahoma" w:cs="Tahoma"/>
                <w:sz w:val="13"/>
              </w:rPr>
            </w:pPr>
          </w:p>
        </w:tc>
        <w:tc>
          <w:tcPr>
            <w:tcW w:w="429" w:type="dxa"/>
            <w:tcBorders>
              <w:bottom w:val="single" w:sz="4" w:space="0" w:color="auto"/>
            </w:tcBorders>
            <w:shd w:val="clear" w:color="auto" w:fill="FABF8F"/>
          </w:tcPr>
          <w:p w:rsidR="00CC19FC" w:rsidRPr="00793A0C"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tcPr>
          <w:p w:rsidR="00CC19FC" w:rsidRPr="00793A0C"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tcPr>
          <w:p w:rsidR="00CC19FC" w:rsidRPr="00793A0C" w:rsidRDefault="00CC19FC" w:rsidP="004B3534">
            <w:pPr>
              <w:pStyle w:val="TableText"/>
              <w:rPr>
                <w:rFonts w:ascii="Tahoma" w:hAnsi="Tahoma" w:cs="Tahoma"/>
                <w:sz w:val="13"/>
              </w:rPr>
            </w:pPr>
          </w:p>
        </w:tc>
        <w:tc>
          <w:tcPr>
            <w:tcW w:w="429" w:type="dxa"/>
            <w:tcBorders>
              <w:bottom w:val="single" w:sz="4" w:space="0" w:color="auto"/>
            </w:tcBorders>
            <w:shd w:val="clear" w:color="auto" w:fill="FABF8F"/>
          </w:tcPr>
          <w:p w:rsidR="00CC19FC" w:rsidRPr="00793A0C"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tcPr>
          <w:p w:rsidR="00CC19FC" w:rsidRPr="00793A0C"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tcPr>
          <w:p w:rsidR="00CC19FC" w:rsidRPr="00793A0C"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793A0C" w:rsidRDefault="00CC19FC" w:rsidP="00140B67">
            <w:pPr>
              <w:pStyle w:val="TableText"/>
              <w:rPr>
                <w:rFonts w:ascii="Tahoma" w:hAnsi="Tahoma" w:cs="Tahoma"/>
                <w:sz w:val="13"/>
              </w:rPr>
            </w:pPr>
            <w:r w:rsidRPr="00793A0C">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FABF8F"/>
          </w:tcPr>
          <w:p w:rsidR="00CC19FC" w:rsidRPr="00793A0C"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793A0C" w:rsidRDefault="00CC19FC" w:rsidP="00080B33">
            <w:pPr>
              <w:pStyle w:val="TableText"/>
              <w:rPr>
                <w:rFonts w:ascii="Tahoma" w:hAnsi="Tahoma" w:cs="Tahoma"/>
                <w:sz w:val="13"/>
              </w:rPr>
            </w:pPr>
          </w:p>
        </w:tc>
        <w:tc>
          <w:tcPr>
            <w:tcW w:w="514" w:type="dxa"/>
            <w:tcBorders>
              <w:bottom w:val="single" w:sz="4" w:space="0" w:color="auto"/>
            </w:tcBorders>
            <w:shd w:val="clear" w:color="auto" w:fill="FABF8F"/>
          </w:tcPr>
          <w:p w:rsidR="00CC19FC" w:rsidRPr="00793A0C" w:rsidRDefault="00CC19FC" w:rsidP="004B3534">
            <w:pPr>
              <w:pStyle w:val="TableText"/>
              <w:rPr>
                <w:rFonts w:ascii="Tahoma" w:hAnsi="Tahoma" w:cs="Tahoma"/>
                <w:sz w:val="13"/>
              </w:rPr>
            </w:pPr>
          </w:p>
        </w:tc>
      </w:tr>
      <w:tr w:rsidR="009F0AB2" w:rsidRPr="00793A0C" w:rsidTr="00F44D92">
        <w:trPr>
          <w:cantSplit/>
          <w:trHeight w:val="305"/>
        </w:trPr>
        <w:tc>
          <w:tcPr>
            <w:tcW w:w="2638" w:type="dxa"/>
            <w:tcBorders>
              <w:bottom w:val="single" w:sz="4" w:space="0" w:color="auto"/>
            </w:tcBorders>
            <w:shd w:val="clear" w:color="auto" w:fill="FFFFFF" w:themeFill="background1"/>
            <w:vAlign w:val="center"/>
          </w:tcPr>
          <w:p w:rsidR="003418C5" w:rsidRPr="00B0504C" w:rsidRDefault="003418C5" w:rsidP="000D7147">
            <w:pPr>
              <w:pStyle w:val="Heading2"/>
              <w:spacing w:beforeLines="20" w:before="48" w:afterLines="20" w:after="48"/>
              <w:ind w:left="0"/>
              <w:rPr>
                <w:rFonts w:ascii="Tahoma" w:hAnsi="Tahoma" w:cs="Tahoma"/>
                <w:b w:val="0"/>
                <w:sz w:val="14"/>
                <w:lang w:val="fr-FR"/>
              </w:rPr>
            </w:pPr>
            <w:bookmarkStart w:id="67" w:name="_Toc361853613"/>
            <w:r w:rsidRPr="00B0504C">
              <w:rPr>
                <w:rFonts w:ascii="Tahoma" w:hAnsi="Tahoma" w:cs="Tahoma"/>
                <w:b w:val="0"/>
                <w:sz w:val="14"/>
                <w:lang w:val="fr-FR"/>
              </w:rPr>
              <w:t xml:space="preserve">Office 365 ProPlus SA Transition </w:t>
            </w:r>
            <w:r w:rsidR="00480677" w:rsidRPr="00B0504C">
              <w:rPr>
                <w:rFonts w:ascii="Tahoma" w:hAnsi="Tahoma" w:cs="Tahoma"/>
                <w:b w:val="0"/>
                <w:sz w:val="14"/>
                <w:lang w:val="fr-FR"/>
              </w:rPr>
              <w:br/>
            </w:r>
            <w:r w:rsidRPr="00B0504C">
              <w:rPr>
                <w:rFonts w:ascii="Tahoma" w:hAnsi="Tahoma" w:cs="Tahoma"/>
                <w:b w:val="0"/>
                <w:sz w:val="14"/>
                <w:lang w:val="fr-FR"/>
              </w:rPr>
              <w:t>(SL de usuario)</w:t>
            </w:r>
            <w:bookmarkEnd w:id="67"/>
          </w:p>
        </w:tc>
        <w:tc>
          <w:tcPr>
            <w:tcW w:w="429" w:type="dxa"/>
            <w:tcBorders>
              <w:bottom w:val="single" w:sz="4" w:space="0" w:color="auto"/>
            </w:tcBorders>
            <w:shd w:val="clear" w:color="auto" w:fill="FFFFFF" w:themeFill="background1"/>
            <w:vAlign w:val="center"/>
          </w:tcPr>
          <w:p w:rsidR="003418C5" w:rsidRPr="007B78AB" w:rsidRDefault="00106972" w:rsidP="003D5C46">
            <w:pPr>
              <w:pStyle w:val="TableText"/>
              <w:widowControl w:val="0"/>
              <w:rPr>
                <w:rFonts w:cs="Tahoma"/>
                <w:b/>
                <w:color w:val="0000FF"/>
                <w:sz w:val="13"/>
                <w:szCs w:val="13"/>
                <w:u w:val="single"/>
              </w:rPr>
            </w:pPr>
            <w:hyperlink w:anchor="_110_Office_365" w:history="1">
              <w:r w:rsidR="007B78AB" w:rsidRPr="007B78AB">
                <w:rPr>
                  <w:rStyle w:val="Hyperlink"/>
                  <w:rFonts w:cs="Tahoma"/>
                  <w:b/>
                  <w:sz w:val="13"/>
                  <w:szCs w:val="13"/>
                </w:rPr>
                <w:t>13</w:t>
              </w:r>
            </w:hyperlink>
          </w:p>
        </w:tc>
        <w:tc>
          <w:tcPr>
            <w:tcW w:w="429" w:type="dxa"/>
            <w:tcBorders>
              <w:bottom w:val="single" w:sz="4" w:space="0" w:color="auto"/>
            </w:tcBorders>
            <w:shd w:val="clear" w:color="auto" w:fill="FFFFFF" w:themeFill="background1"/>
            <w:vAlign w:val="center"/>
          </w:tcPr>
          <w:p w:rsidR="003418C5" w:rsidRPr="00793A0C" w:rsidRDefault="003418C5" w:rsidP="00F44D92">
            <w:pPr>
              <w:pStyle w:val="TableText"/>
              <w:rPr>
                <w:rFonts w:ascii="Tahoma" w:hAnsi="Tahoma" w:cs="Tahoma"/>
                <w:sz w:val="13"/>
              </w:rPr>
            </w:pPr>
            <w:r w:rsidRPr="00793A0C">
              <w:rPr>
                <w:rFonts w:ascii="Tahoma" w:hAnsi="Tahoma" w:cs="Tahoma"/>
                <w:sz w:val="13"/>
              </w:rPr>
              <w:t>04/13</w:t>
            </w:r>
          </w:p>
        </w:tc>
        <w:tc>
          <w:tcPr>
            <w:tcW w:w="429" w:type="dxa"/>
            <w:tcBorders>
              <w:bottom w:val="single" w:sz="4" w:space="0" w:color="auto"/>
              <w:right w:val="single" w:sz="18" w:space="0" w:color="auto"/>
            </w:tcBorders>
            <w:shd w:val="clear" w:color="auto" w:fill="FFFFFF" w:themeFill="background1"/>
            <w:vAlign w:val="center"/>
          </w:tcPr>
          <w:p w:rsidR="003418C5" w:rsidRPr="00793A0C" w:rsidRDefault="003418C5"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3418C5" w:rsidRPr="00793A0C" w:rsidRDefault="003418C5" w:rsidP="004B3534">
            <w:pPr>
              <w:pStyle w:val="TableText"/>
              <w:rPr>
                <w:rFonts w:ascii="Tahoma" w:hAnsi="Tahoma" w:cs="Tahoma"/>
                <w:sz w:val="13"/>
              </w:rPr>
            </w:pPr>
          </w:p>
        </w:tc>
        <w:tc>
          <w:tcPr>
            <w:tcW w:w="429" w:type="dxa"/>
            <w:tcBorders>
              <w:bottom w:val="single" w:sz="4" w:space="0" w:color="auto"/>
            </w:tcBorders>
            <w:shd w:val="clear" w:color="auto" w:fill="FFFFFF" w:themeFill="background1"/>
            <w:vAlign w:val="center"/>
          </w:tcPr>
          <w:p w:rsidR="003418C5" w:rsidRPr="00793A0C" w:rsidRDefault="003418C5" w:rsidP="004B3534">
            <w:pPr>
              <w:pStyle w:val="TableText"/>
              <w:rPr>
                <w:rFonts w:ascii="Tahoma" w:hAnsi="Tahoma" w:cs="Tahoma"/>
                <w:sz w:val="13"/>
              </w:rPr>
            </w:pPr>
          </w:p>
        </w:tc>
        <w:tc>
          <w:tcPr>
            <w:tcW w:w="429" w:type="dxa"/>
            <w:tcBorders>
              <w:bottom w:val="single" w:sz="4" w:space="0" w:color="auto"/>
            </w:tcBorders>
            <w:shd w:val="clear" w:color="auto" w:fill="FFFFFF" w:themeFill="background1"/>
            <w:vAlign w:val="center"/>
          </w:tcPr>
          <w:p w:rsidR="003418C5" w:rsidRPr="00793A0C" w:rsidRDefault="003418C5" w:rsidP="004B3534">
            <w:pPr>
              <w:pStyle w:val="TableText"/>
              <w:rPr>
                <w:rFonts w:ascii="Tahoma" w:hAnsi="Tahoma" w:cs="Tahoma"/>
                <w:sz w:val="13"/>
              </w:rPr>
            </w:pPr>
          </w:p>
        </w:tc>
        <w:tc>
          <w:tcPr>
            <w:tcW w:w="429" w:type="dxa"/>
            <w:tcBorders>
              <w:bottom w:val="single" w:sz="4" w:space="0" w:color="auto"/>
            </w:tcBorders>
            <w:shd w:val="clear" w:color="auto" w:fill="FFFFFF" w:themeFill="background1"/>
            <w:vAlign w:val="center"/>
          </w:tcPr>
          <w:p w:rsidR="003418C5" w:rsidRPr="00793A0C" w:rsidRDefault="003418C5" w:rsidP="004B3534">
            <w:pPr>
              <w:pStyle w:val="TableText"/>
              <w:rPr>
                <w:rFonts w:ascii="Tahoma" w:hAnsi="Tahoma" w:cs="Tahoma"/>
                <w:sz w:val="13"/>
              </w:rPr>
            </w:pPr>
          </w:p>
        </w:tc>
        <w:tc>
          <w:tcPr>
            <w:tcW w:w="429" w:type="dxa"/>
            <w:tcBorders>
              <w:bottom w:val="single" w:sz="4" w:space="0" w:color="auto"/>
            </w:tcBorders>
            <w:shd w:val="clear" w:color="auto" w:fill="FFFFFF" w:themeFill="background1"/>
            <w:vAlign w:val="center"/>
          </w:tcPr>
          <w:p w:rsidR="003418C5" w:rsidRPr="00793A0C" w:rsidRDefault="003418C5" w:rsidP="004B3534">
            <w:pPr>
              <w:pStyle w:val="TableText"/>
              <w:rPr>
                <w:rFonts w:ascii="Tahoma" w:hAnsi="Tahoma" w:cs="Tahoma"/>
                <w:sz w:val="13"/>
              </w:rPr>
            </w:pPr>
          </w:p>
        </w:tc>
        <w:tc>
          <w:tcPr>
            <w:tcW w:w="429" w:type="dxa"/>
            <w:tcBorders>
              <w:bottom w:val="single" w:sz="4" w:space="0" w:color="auto"/>
            </w:tcBorders>
            <w:shd w:val="clear" w:color="auto" w:fill="FFFFFF" w:themeFill="background1"/>
            <w:vAlign w:val="center"/>
          </w:tcPr>
          <w:p w:rsidR="003418C5" w:rsidRPr="00793A0C" w:rsidRDefault="003418C5"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3418C5" w:rsidRPr="00793A0C" w:rsidRDefault="003418C5"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3418C5" w:rsidRPr="00793A0C" w:rsidRDefault="003418C5" w:rsidP="004B3534">
            <w:pPr>
              <w:pStyle w:val="TableText"/>
              <w:rPr>
                <w:rFonts w:ascii="Tahoma" w:hAnsi="Tahoma" w:cs="Tahoma"/>
                <w:sz w:val="13"/>
              </w:rPr>
            </w:pPr>
          </w:p>
        </w:tc>
        <w:tc>
          <w:tcPr>
            <w:tcW w:w="429" w:type="dxa"/>
            <w:tcBorders>
              <w:bottom w:val="single" w:sz="4" w:space="0" w:color="auto"/>
            </w:tcBorders>
            <w:shd w:val="clear" w:color="auto" w:fill="FFFFFF" w:themeFill="background1"/>
            <w:vAlign w:val="center"/>
          </w:tcPr>
          <w:p w:rsidR="003418C5" w:rsidRPr="00793A0C" w:rsidRDefault="003418C5"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3418C5" w:rsidRPr="00793A0C" w:rsidRDefault="003418C5"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3418C5" w:rsidRPr="00793A0C" w:rsidRDefault="003418C5"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3418C5" w:rsidRPr="00793A0C" w:rsidRDefault="003418C5" w:rsidP="004B3534">
            <w:pPr>
              <w:pStyle w:val="TableText"/>
              <w:rPr>
                <w:rFonts w:ascii="Tahoma" w:hAnsi="Tahoma" w:cs="Tahoma"/>
                <w:sz w:val="13"/>
              </w:rPr>
            </w:pPr>
            <w:r w:rsidRPr="00793A0C">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rsidR="003418C5" w:rsidRPr="00793A0C" w:rsidRDefault="003418C5" w:rsidP="004B3534">
            <w:pPr>
              <w:pStyle w:val="TableText"/>
              <w:rPr>
                <w:rFonts w:ascii="Tahoma" w:hAnsi="Tahoma" w:cs="Tahoma"/>
                <w:sz w:val="13"/>
              </w:rPr>
            </w:pPr>
          </w:p>
        </w:tc>
        <w:tc>
          <w:tcPr>
            <w:tcW w:w="514" w:type="dxa"/>
            <w:tcBorders>
              <w:bottom w:val="single" w:sz="4" w:space="0" w:color="auto"/>
            </w:tcBorders>
            <w:shd w:val="clear" w:color="auto" w:fill="FFFFFF" w:themeFill="background1"/>
            <w:vAlign w:val="center"/>
          </w:tcPr>
          <w:p w:rsidR="003418C5" w:rsidRPr="00793A0C" w:rsidRDefault="003418C5" w:rsidP="00080B33">
            <w:pPr>
              <w:pStyle w:val="TableText"/>
              <w:rPr>
                <w:rFonts w:ascii="Tahoma" w:hAnsi="Tahoma" w:cs="Tahoma"/>
                <w:sz w:val="13"/>
              </w:rPr>
            </w:pPr>
          </w:p>
        </w:tc>
        <w:tc>
          <w:tcPr>
            <w:tcW w:w="514" w:type="dxa"/>
            <w:tcBorders>
              <w:bottom w:val="single" w:sz="4" w:space="0" w:color="auto"/>
            </w:tcBorders>
            <w:shd w:val="clear" w:color="auto" w:fill="FFFFFF" w:themeFill="background1"/>
            <w:vAlign w:val="center"/>
          </w:tcPr>
          <w:p w:rsidR="003418C5" w:rsidRPr="00793A0C" w:rsidRDefault="003418C5" w:rsidP="004B3534">
            <w:pPr>
              <w:pStyle w:val="TableText"/>
              <w:rPr>
                <w:rFonts w:ascii="Tahoma" w:hAnsi="Tahoma" w:cs="Tahoma"/>
                <w:sz w:val="13"/>
              </w:rPr>
            </w:pPr>
          </w:p>
        </w:tc>
      </w:tr>
      <w:tr w:rsidR="003D5C46" w:rsidRPr="00793A0C" w:rsidTr="003F1A34">
        <w:trPr>
          <w:cantSplit/>
          <w:trHeight w:val="305"/>
        </w:trPr>
        <w:tc>
          <w:tcPr>
            <w:tcW w:w="2638" w:type="dxa"/>
            <w:tcBorders>
              <w:bottom w:val="single" w:sz="4" w:space="0" w:color="auto"/>
            </w:tcBorders>
            <w:shd w:val="clear" w:color="auto" w:fill="FABF8F"/>
            <w:vAlign w:val="center"/>
          </w:tcPr>
          <w:p w:rsidR="00CC19FC" w:rsidRPr="00B0504C" w:rsidRDefault="00CC19FC" w:rsidP="00F44D92">
            <w:pPr>
              <w:pStyle w:val="Heading2"/>
              <w:spacing w:beforeLines="20" w:before="48" w:afterLines="20" w:after="48"/>
              <w:ind w:left="0"/>
              <w:rPr>
                <w:rFonts w:ascii="Tahoma" w:hAnsi="Tahoma" w:cs="Tahoma"/>
                <w:b w:val="0"/>
                <w:sz w:val="14"/>
                <w:lang w:val="fr-FR"/>
              </w:rPr>
            </w:pPr>
            <w:bookmarkStart w:id="68" w:name="_Toc336337870"/>
            <w:bookmarkStart w:id="69" w:name="_Toc361853614"/>
            <w:r w:rsidRPr="00B0504C">
              <w:rPr>
                <w:rFonts w:ascii="Tahoma" w:hAnsi="Tahoma" w:cs="Tahoma"/>
                <w:b w:val="0"/>
                <w:sz w:val="14"/>
                <w:lang w:val="fr-FR"/>
              </w:rPr>
              <w:lastRenderedPageBreak/>
              <w:t>Office Professional Plus Subscription A</w:t>
            </w:r>
            <w:r w:rsidR="00F44D92" w:rsidRPr="00B0504C">
              <w:rPr>
                <w:rFonts w:ascii="Tahoma" w:hAnsi="Tahoma" w:cs="Tahoma"/>
                <w:b w:val="0"/>
                <w:sz w:val="14"/>
                <w:lang w:val="fr-FR"/>
              </w:rPr>
              <w:t> </w:t>
            </w:r>
            <w:r w:rsidRPr="00B0504C">
              <w:rPr>
                <w:rFonts w:ascii="Tahoma" w:hAnsi="Tahoma" w:cs="Tahoma"/>
                <w:b w:val="0"/>
                <w:sz w:val="14"/>
                <w:lang w:val="fr-FR"/>
              </w:rPr>
              <w:t>(SL de usuario)</w:t>
            </w:r>
            <w:bookmarkEnd w:id="68"/>
            <w:bookmarkEnd w:id="69"/>
          </w:p>
        </w:tc>
        <w:tc>
          <w:tcPr>
            <w:tcW w:w="429" w:type="dxa"/>
            <w:tcBorders>
              <w:bottom w:val="single" w:sz="4" w:space="0" w:color="auto"/>
            </w:tcBorders>
            <w:shd w:val="clear" w:color="auto" w:fill="FABF8F"/>
            <w:vAlign w:val="center"/>
          </w:tcPr>
          <w:p w:rsidR="00CC19FC" w:rsidRPr="002E4233" w:rsidRDefault="00CC19FC" w:rsidP="00761E3B">
            <w:pPr>
              <w:pStyle w:val="TableText"/>
              <w:widowControl w:val="0"/>
              <w:rPr>
                <w:rFonts w:cs="Tahoma"/>
                <w:b/>
                <w:color w:val="0000FF"/>
                <w:sz w:val="13"/>
                <w:szCs w:val="13"/>
                <w:u w:val="single"/>
                <w:lang w:val="fr-FR"/>
              </w:rPr>
            </w:pPr>
          </w:p>
        </w:tc>
        <w:tc>
          <w:tcPr>
            <w:tcW w:w="429" w:type="dxa"/>
            <w:tcBorders>
              <w:bottom w:val="single" w:sz="4" w:space="0" w:color="auto"/>
            </w:tcBorders>
            <w:shd w:val="clear" w:color="auto" w:fill="FABF8F"/>
            <w:vAlign w:val="center"/>
          </w:tcPr>
          <w:p w:rsidR="00CC19FC" w:rsidRPr="00793A0C" w:rsidRDefault="00CC19FC" w:rsidP="00F44D92">
            <w:pPr>
              <w:pStyle w:val="TableText"/>
              <w:rPr>
                <w:rFonts w:ascii="Tahoma" w:hAnsi="Tahoma" w:cs="Tahoma"/>
                <w:sz w:val="13"/>
              </w:rPr>
            </w:pPr>
            <w:r w:rsidRPr="00793A0C">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rsidR="00CC19FC" w:rsidRPr="00793A0C"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793A0C"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793A0C"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793A0C"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793A0C" w:rsidRDefault="00CC19FC" w:rsidP="00080B33">
            <w:pPr>
              <w:pStyle w:val="TableText"/>
              <w:rPr>
                <w:rFonts w:ascii="Tahoma" w:hAnsi="Tahoma" w:cs="Tahoma"/>
                <w:sz w:val="13"/>
              </w:rPr>
            </w:pPr>
            <w:r w:rsidRPr="00793A0C">
              <w:rPr>
                <w:rFonts w:ascii="Tahoma" w:hAnsi="Tahoma" w:cs="Tahoma"/>
                <w:sz w:val="13"/>
              </w:rPr>
              <w:t>E (Solo EES)</w:t>
            </w:r>
          </w:p>
        </w:tc>
        <w:tc>
          <w:tcPr>
            <w:tcW w:w="514" w:type="dxa"/>
            <w:tcBorders>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p>
        </w:tc>
      </w:tr>
      <w:tr w:rsidR="009F0AB2" w:rsidRPr="00793A0C" w:rsidTr="003F1A34">
        <w:trPr>
          <w:cantSplit/>
          <w:trHeight w:val="305"/>
        </w:trPr>
        <w:tc>
          <w:tcPr>
            <w:tcW w:w="2638" w:type="dxa"/>
            <w:tcBorders>
              <w:bottom w:val="single" w:sz="4" w:space="0" w:color="auto"/>
            </w:tcBorders>
            <w:shd w:val="clear" w:color="auto" w:fill="FFFFFF" w:themeFill="background1"/>
            <w:vAlign w:val="center"/>
          </w:tcPr>
          <w:p w:rsidR="00CC19FC" w:rsidRPr="00793A0C" w:rsidRDefault="00CC19FC" w:rsidP="000D7147">
            <w:pPr>
              <w:pStyle w:val="Heading2"/>
              <w:spacing w:beforeLines="20" w:before="48" w:afterLines="20" w:after="48"/>
              <w:ind w:left="0"/>
              <w:rPr>
                <w:rFonts w:ascii="Tahoma" w:hAnsi="Tahoma" w:cs="Tahoma"/>
                <w:b w:val="0"/>
                <w:sz w:val="14"/>
              </w:rPr>
            </w:pPr>
            <w:bookmarkStart w:id="70" w:name="_Toc336337873"/>
            <w:bookmarkStart w:id="71" w:name="_Toc361853615"/>
            <w:r w:rsidRPr="00793A0C">
              <w:rPr>
                <w:rFonts w:ascii="Tahoma" w:hAnsi="Tahoma" w:cs="Tahoma"/>
                <w:b w:val="0"/>
                <w:sz w:val="14"/>
              </w:rPr>
              <w:t>OneNote</w:t>
            </w:r>
            <w:r w:rsidR="005714B5" w:rsidRPr="00793A0C">
              <w:rPr>
                <w:rFonts w:ascii="Tahoma" w:hAnsi="Tahoma" w:cs="Tahoma"/>
                <w:b w:val="0"/>
                <w:sz w:val="14"/>
                <w:vertAlign w:val="superscript"/>
              </w:rPr>
              <w:t>®</w:t>
            </w:r>
            <w:r w:rsidRPr="00793A0C">
              <w:rPr>
                <w:rFonts w:ascii="Tahoma" w:hAnsi="Tahoma" w:cs="Tahoma"/>
                <w:b w:val="0"/>
                <w:sz w:val="14"/>
              </w:rPr>
              <w:t xml:space="preserve"> </w:t>
            </w:r>
            <w:bookmarkEnd w:id="70"/>
            <w:r w:rsidRPr="00793A0C">
              <w:rPr>
                <w:rFonts w:ascii="Tahoma" w:hAnsi="Tahoma" w:cs="Tahoma"/>
                <w:b w:val="0"/>
                <w:sz w:val="14"/>
              </w:rPr>
              <w:t>2013</w:t>
            </w:r>
            <w:bookmarkEnd w:id="71"/>
          </w:p>
        </w:tc>
        <w:tc>
          <w:tcPr>
            <w:tcW w:w="429" w:type="dxa"/>
            <w:tcBorders>
              <w:bottom w:val="single" w:sz="4" w:space="0" w:color="auto"/>
            </w:tcBorders>
            <w:shd w:val="clear" w:color="auto" w:fill="FFFFFF" w:themeFill="background1"/>
            <w:vAlign w:val="center"/>
          </w:tcPr>
          <w:p w:rsidR="00CC19FC" w:rsidRPr="002E4233" w:rsidRDefault="00CC19FC" w:rsidP="00761E3B">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FFFFF" w:themeFill="background1"/>
            <w:vAlign w:val="center"/>
          </w:tcPr>
          <w:p w:rsidR="00CC19FC" w:rsidRPr="00793A0C" w:rsidRDefault="00CC19FC" w:rsidP="00F44D92">
            <w:pPr>
              <w:pStyle w:val="TableText"/>
              <w:rPr>
                <w:rFonts w:ascii="Tahoma" w:hAnsi="Tahoma" w:cs="Tahoma"/>
                <w:sz w:val="13"/>
              </w:rPr>
            </w:pPr>
            <w:r w:rsidRPr="00793A0C">
              <w:rPr>
                <w:rFonts w:ascii="Tahoma" w:hAnsi="Tahoma" w:cs="Tahoma"/>
                <w:sz w:val="13"/>
              </w:rPr>
              <w:t>10/12</w:t>
            </w:r>
          </w:p>
        </w:tc>
        <w:tc>
          <w:tcPr>
            <w:tcW w:w="429" w:type="dxa"/>
            <w:tcBorders>
              <w:bottom w:val="single" w:sz="4" w:space="0" w:color="auto"/>
              <w:right w:val="single" w:sz="18" w:space="0" w:color="auto"/>
            </w:tcBorders>
            <w:shd w:val="clear" w:color="auto" w:fill="FFFFFF" w:themeFill="background1"/>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DT</w:t>
            </w:r>
          </w:p>
        </w:tc>
        <w:tc>
          <w:tcPr>
            <w:tcW w:w="429" w:type="dxa"/>
            <w:tcBorders>
              <w:left w:val="single" w:sz="18" w:space="0" w:color="auto"/>
              <w:bottom w:val="single" w:sz="4" w:space="0" w:color="auto"/>
            </w:tcBorders>
            <w:shd w:val="clear" w:color="auto" w:fill="FFFFFF" w:themeFill="background1"/>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1</w:t>
            </w:r>
          </w:p>
        </w:tc>
        <w:tc>
          <w:tcPr>
            <w:tcW w:w="429" w:type="dxa"/>
            <w:tcBorders>
              <w:bottom w:val="single" w:sz="4" w:space="0" w:color="auto"/>
            </w:tcBorders>
            <w:shd w:val="clear" w:color="auto" w:fill="FFFFFF" w:themeFill="background1"/>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3</w:t>
            </w:r>
          </w:p>
        </w:tc>
        <w:tc>
          <w:tcPr>
            <w:tcW w:w="429" w:type="dxa"/>
            <w:tcBorders>
              <w:bottom w:val="single" w:sz="4" w:space="0" w:color="auto"/>
            </w:tcBorders>
            <w:shd w:val="clear" w:color="auto" w:fill="FFFFFF" w:themeFill="background1"/>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FFFFFF" w:themeFill="background1"/>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FFFFFF" w:themeFill="background1"/>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FFFFFF" w:themeFill="background1"/>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1</w:t>
            </w:r>
          </w:p>
        </w:tc>
        <w:tc>
          <w:tcPr>
            <w:tcW w:w="429" w:type="dxa"/>
            <w:tcBorders>
              <w:bottom w:val="single" w:sz="4" w:space="0" w:color="auto"/>
              <w:right w:val="single" w:sz="18" w:space="0" w:color="auto"/>
            </w:tcBorders>
            <w:shd w:val="clear" w:color="auto" w:fill="FFFFFF" w:themeFill="background1"/>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1</w:t>
            </w:r>
          </w:p>
        </w:tc>
        <w:tc>
          <w:tcPr>
            <w:tcW w:w="429" w:type="dxa"/>
            <w:tcBorders>
              <w:bottom w:val="single" w:sz="4" w:space="0" w:color="auto"/>
            </w:tcBorders>
            <w:shd w:val="clear" w:color="auto" w:fill="FFFFFF" w:themeFill="background1"/>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2</w:t>
            </w:r>
          </w:p>
        </w:tc>
        <w:tc>
          <w:tcPr>
            <w:tcW w:w="429" w:type="dxa"/>
            <w:tcBorders>
              <w:bottom w:val="single" w:sz="4" w:space="0" w:color="auto"/>
              <w:right w:val="single" w:sz="18" w:space="0" w:color="auto"/>
            </w:tcBorders>
            <w:shd w:val="clear" w:color="auto" w:fill="FFFFFF" w:themeFill="background1"/>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rsidR="00CC19FC" w:rsidRPr="00793A0C"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CC19FC" w:rsidRPr="00793A0C"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themeFill="background1"/>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P</w:t>
            </w:r>
          </w:p>
        </w:tc>
        <w:tc>
          <w:tcPr>
            <w:tcW w:w="514" w:type="dxa"/>
            <w:tcBorders>
              <w:bottom w:val="single" w:sz="4" w:space="0" w:color="auto"/>
            </w:tcBorders>
            <w:shd w:val="clear" w:color="auto" w:fill="FFFFFF" w:themeFill="background1"/>
          </w:tcPr>
          <w:p w:rsidR="00CC19FC" w:rsidRPr="00793A0C" w:rsidRDefault="00CC19FC" w:rsidP="004B3534">
            <w:pPr>
              <w:pStyle w:val="TableText"/>
              <w:rPr>
                <w:rFonts w:ascii="Tahoma" w:hAnsi="Tahoma" w:cs="Tahoma"/>
                <w:sz w:val="13"/>
              </w:rPr>
            </w:pPr>
          </w:p>
        </w:tc>
        <w:tc>
          <w:tcPr>
            <w:tcW w:w="514" w:type="dxa"/>
            <w:tcBorders>
              <w:bottom w:val="single" w:sz="4" w:space="0" w:color="auto"/>
            </w:tcBorders>
            <w:shd w:val="clear" w:color="auto" w:fill="FFFFFF" w:themeFill="background1"/>
            <w:vAlign w:val="center"/>
          </w:tcPr>
          <w:p w:rsidR="00CC19FC" w:rsidRPr="00793A0C" w:rsidRDefault="00CC19FC" w:rsidP="004B3534">
            <w:pPr>
              <w:pStyle w:val="TableText"/>
              <w:rPr>
                <w:rFonts w:ascii="Tahoma" w:hAnsi="Tahoma" w:cs="Tahoma"/>
                <w:sz w:val="13"/>
              </w:rPr>
            </w:pPr>
          </w:p>
        </w:tc>
      </w:tr>
      <w:tr w:rsidR="001C61C9" w:rsidRPr="00793A0C" w:rsidTr="003F1A34">
        <w:trPr>
          <w:cantSplit/>
          <w:trHeight w:val="350"/>
        </w:trPr>
        <w:tc>
          <w:tcPr>
            <w:tcW w:w="2638" w:type="dxa"/>
            <w:tcBorders>
              <w:bottom w:val="single" w:sz="4" w:space="0" w:color="auto"/>
            </w:tcBorders>
            <w:shd w:val="clear" w:color="auto" w:fill="FABF8F"/>
            <w:vAlign w:val="center"/>
          </w:tcPr>
          <w:p w:rsidR="00CC19FC" w:rsidRPr="00793A0C" w:rsidRDefault="00CC19FC" w:rsidP="000D7147">
            <w:pPr>
              <w:pStyle w:val="Heading2"/>
              <w:spacing w:beforeLines="20" w:before="48" w:afterLines="20" w:after="48"/>
              <w:ind w:left="0"/>
              <w:rPr>
                <w:rFonts w:ascii="Tahoma" w:hAnsi="Tahoma" w:cs="Tahoma"/>
                <w:b w:val="0"/>
                <w:sz w:val="14"/>
              </w:rPr>
            </w:pPr>
            <w:bookmarkStart w:id="72" w:name="_Toc336337874"/>
            <w:bookmarkStart w:id="73" w:name="_Toc361853616"/>
            <w:r w:rsidRPr="00793A0C">
              <w:rPr>
                <w:rFonts w:ascii="Tahoma" w:hAnsi="Tahoma" w:cs="Tahoma"/>
                <w:b w:val="0"/>
                <w:sz w:val="14"/>
              </w:rPr>
              <w:t>Outlook</w:t>
            </w:r>
            <w:r w:rsidR="005714B5" w:rsidRPr="00793A0C">
              <w:rPr>
                <w:rFonts w:ascii="Tahoma" w:hAnsi="Tahoma" w:cs="Tahoma"/>
                <w:b w:val="0"/>
                <w:sz w:val="14"/>
                <w:vertAlign w:val="superscript"/>
              </w:rPr>
              <w:t>®</w:t>
            </w:r>
            <w:r w:rsidRPr="00793A0C">
              <w:rPr>
                <w:rFonts w:ascii="Tahoma" w:hAnsi="Tahoma" w:cs="Tahoma"/>
                <w:b w:val="0"/>
                <w:sz w:val="14"/>
              </w:rPr>
              <w:t xml:space="preserve"> </w:t>
            </w:r>
            <w:bookmarkEnd w:id="72"/>
            <w:r w:rsidRPr="00793A0C">
              <w:rPr>
                <w:rFonts w:ascii="Tahoma" w:hAnsi="Tahoma" w:cs="Tahoma"/>
                <w:b w:val="0"/>
                <w:sz w:val="14"/>
              </w:rPr>
              <w:t>2013</w:t>
            </w:r>
            <w:bookmarkEnd w:id="73"/>
          </w:p>
        </w:tc>
        <w:tc>
          <w:tcPr>
            <w:tcW w:w="429" w:type="dxa"/>
            <w:tcBorders>
              <w:bottom w:val="single" w:sz="4" w:space="0" w:color="auto"/>
            </w:tcBorders>
            <w:shd w:val="clear" w:color="auto" w:fill="FABF8F"/>
            <w:vAlign w:val="center"/>
          </w:tcPr>
          <w:p w:rsidR="00CC19FC" w:rsidRPr="002E4233" w:rsidRDefault="00CC19FC" w:rsidP="00761E3B">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CC19FC" w:rsidRPr="00793A0C" w:rsidRDefault="00CC19FC" w:rsidP="00F44D92">
            <w:pPr>
              <w:pStyle w:val="TableText"/>
              <w:spacing w:after="60"/>
              <w:rPr>
                <w:rFonts w:ascii="Tahoma" w:hAnsi="Tahoma" w:cs="Tahoma"/>
                <w:sz w:val="13"/>
              </w:rPr>
            </w:pPr>
            <w:r w:rsidRPr="00793A0C">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1</w:t>
            </w:r>
          </w:p>
        </w:tc>
        <w:tc>
          <w:tcPr>
            <w:tcW w:w="429" w:type="dxa"/>
            <w:tcBorders>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3</w:t>
            </w:r>
          </w:p>
        </w:tc>
        <w:tc>
          <w:tcPr>
            <w:tcW w:w="429" w:type="dxa"/>
            <w:tcBorders>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1</w:t>
            </w:r>
          </w:p>
        </w:tc>
        <w:tc>
          <w:tcPr>
            <w:tcW w:w="429" w:type="dxa"/>
            <w:tcBorders>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793A0C"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P</w:t>
            </w:r>
          </w:p>
        </w:tc>
        <w:tc>
          <w:tcPr>
            <w:tcW w:w="514" w:type="dxa"/>
            <w:tcBorders>
              <w:bottom w:val="single" w:sz="4" w:space="0" w:color="auto"/>
            </w:tcBorders>
            <w:shd w:val="clear" w:color="auto" w:fill="FABF8F"/>
            <w:vAlign w:val="center"/>
          </w:tcPr>
          <w:p w:rsidR="00CC19FC" w:rsidRPr="00793A0C"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p>
        </w:tc>
      </w:tr>
      <w:tr w:rsidR="009F0AB2" w:rsidRPr="00793A0C" w:rsidTr="003F1A34">
        <w:trPr>
          <w:cantSplit/>
          <w:trHeight w:val="305"/>
        </w:trPr>
        <w:tc>
          <w:tcPr>
            <w:tcW w:w="2638" w:type="dxa"/>
            <w:tcBorders>
              <w:bottom w:val="single" w:sz="4" w:space="0" w:color="auto"/>
            </w:tcBorders>
            <w:shd w:val="clear" w:color="auto" w:fill="FFFFFF" w:themeFill="background1"/>
            <w:vAlign w:val="center"/>
          </w:tcPr>
          <w:p w:rsidR="00CC19FC" w:rsidRPr="00793A0C" w:rsidRDefault="00CC19FC" w:rsidP="000D7147">
            <w:pPr>
              <w:pStyle w:val="Heading2"/>
              <w:spacing w:beforeLines="20" w:before="48" w:afterLines="20" w:after="48"/>
              <w:ind w:left="0"/>
              <w:rPr>
                <w:rFonts w:ascii="Tahoma" w:hAnsi="Tahoma" w:cs="Tahoma"/>
                <w:b w:val="0"/>
                <w:sz w:val="16"/>
                <w:szCs w:val="16"/>
              </w:rPr>
            </w:pPr>
            <w:bookmarkStart w:id="74" w:name="_Toc336337875"/>
            <w:bookmarkStart w:id="75" w:name="_Toc361853617"/>
            <w:r w:rsidRPr="00793A0C">
              <w:rPr>
                <w:rFonts w:ascii="Tahoma" w:hAnsi="Tahoma" w:cs="Tahoma"/>
                <w:b w:val="0"/>
                <w:sz w:val="14"/>
                <w:szCs w:val="16"/>
              </w:rPr>
              <w:t xml:space="preserve">Outlook </w:t>
            </w:r>
            <w:bookmarkEnd w:id="74"/>
            <w:r w:rsidRPr="00793A0C">
              <w:rPr>
                <w:rFonts w:ascii="Tahoma" w:hAnsi="Tahoma" w:cs="Tahoma"/>
                <w:b w:val="0"/>
                <w:sz w:val="14"/>
                <w:szCs w:val="16"/>
              </w:rPr>
              <w:t>para Mac 2011</w:t>
            </w:r>
            <w:bookmarkEnd w:id="75"/>
          </w:p>
        </w:tc>
        <w:tc>
          <w:tcPr>
            <w:tcW w:w="429" w:type="dxa"/>
            <w:tcBorders>
              <w:bottom w:val="single" w:sz="4" w:space="0" w:color="auto"/>
            </w:tcBorders>
            <w:shd w:val="clear" w:color="auto" w:fill="FFFFFF" w:themeFill="background1"/>
            <w:vAlign w:val="center"/>
          </w:tcPr>
          <w:p w:rsidR="00CC19FC" w:rsidRPr="002E4233" w:rsidRDefault="00106972" w:rsidP="003D5C46">
            <w:pPr>
              <w:pStyle w:val="TableText"/>
              <w:widowControl w:val="0"/>
              <w:rPr>
                <w:rStyle w:val="EndnoteReference"/>
                <w:rFonts w:cs="Tahoma"/>
                <w:b w:val="0"/>
                <w:color w:val="0000FF"/>
                <w:sz w:val="13"/>
                <w:szCs w:val="13"/>
                <w:u w:val="single"/>
              </w:rPr>
            </w:pPr>
            <w:hyperlink w:anchor="_121_Outlook_for" w:history="1">
              <w:r w:rsidR="00E01BB8" w:rsidRPr="002E4233">
                <w:rPr>
                  <w:rStyle w:val="Hyperlink"/>
                  <w:rFonts w:cs="Tahoma"/>
                  <w:b/>
                  <w:sz w:val="13"/>
                  <w:szCs w:val="13"/>
                </w:rPr>
                <w:t>14</w:t>
              </w:r>
            </w:hyperlink>
            <w:hyperlink w:anchor="Srv_9OutlookMac2011" w:history="1"/>
          </w:p>
        </w:tc>
        <w:tc>
          <w:tcPr>
            <w:tcW w:w="429" w:type="dxa"/>
            <w:tcBorders>
              <w:bottom w:val="single" w:sz="4" w:space="0" w:color="auto"/>
            </w:tcBorders>
            <w:shd w:val="clear" w:color="auto" w:fill="FFFFFF" w:themeFill="background1"/>
            <w:vAlign w:val="center"/>
          </w:tcPr>
          <w:p w:rsidR="00CC19FC" w:rsidRPr="00793A0C" w:rsidRDefault="00CC19FC" w:rsidP="00F44D92">
            <w:pPr>
              <w:pStyle w:val="TableText"/>
              <w:widowControl w:val="0"/>
              <w:rPr>
                <w:rFonts w:ascii="Tahoma" w:hAnsi="Tahoma" w:cs="Tahoma"/>
                <w:sz w:val="13"/>
              </w:rPr>
            </w:pPr>
            <w:r w:rsidRPr="00793A0C">
              <w:rPr>
                <w:rFonts w:ascii="Tahoma" w:hAnsi="Tahoma" w:cs="Tahoma"/>
                <w:sz w:val="13"/>
              </w:rPr>
              <w:t>09/10</w:t>
            </w:r>
          </w:p>
        </w:tc>
        <w:tc>
          <w:tcPr>
            <w:tcW w:w="429" w:type="dxa"/>
            <w:tcBorders>
              <w:bottom w:val="single" w:sz="4" w:space="0" w:color="auto"/>
              <w:right w:val="single" w:sz="18" w:space="0" w:color="auto"/>
            </w:tcBorders>
            <w:shd w:val="clear" w:color="auto" w:fill="FFFFFF" w:themeFill="background1"/>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DT</w:t>
            </w:r>
          </w:p>
        </w:tc>
        <w:tc>
          <w:tcPr>
            <w:tcW w:w="429" w:type="dxa"/>
            <w:tcBorders>
              <w:left w:val="single" w:sz="18" w:space="0" w:color="auto"/>
              <w:bottom w:val="single" w:sz="4" w:space="0" w:color="auto"/>
            </w:tcBorders>
            <w:shd w:val="clear" w:color="auto" w:fill="FFFFFF" w:themeFill="background1"/>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1</w:t>
            </w:r>
          </w:p>
        </w:tc>
        <w:tc>
          <w:tcPr>
            <w:tcW w:w="429" w:type="dxa"/>
            <w:tcBorders>
              <w:bottom w:val="single" w:sz="4" w:space="0" w:color="auto"/>
            </w:tcBorders>
            <w:shd w:val="clear" w:color="auto" w:fill="FFFFFF" w:themeFill="background1"/>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3</w:t>
            </w:r>
          </w:p>
        </w:tc>
        <w:tc>
          <w:tcPr>
            <w:tcW w:w="429" w:type="dxa"/>
            <w:tcBorders>
              <w:bottom w:val="single" w:sz="4" w:space="0" w:color="auto"/>
            </w:tcBorders>
            <w:shd w:val="clear" w:color="auto" w:fill="FFFFFF" w:themeFill="background1"/>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FFFFFF" w:themeFill="background1"/>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FFFFFF" w:themeFill="background1"/>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FFFFFF" w:themeFill="background1"/>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1</w:t>
            </w:r>
          </w:p>
        </w:tc>
        <w:tc>
          <w:tcPr>
            <w:tcW w:w="429" w:type="dxa"/>
            <w:tcBorders>
              <w:bottom w:val="single" w:sz="4" w:space="0" w:color="auto"/>
              <w:right w:val="single" w:sz="18" w:space="0" w:color="auto"/>
            </w:tcBorders>
            <w:shd w:val="clear" w:color="auto" w:fill="FFFFFF" w:themeFill="background1"/>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1</w:t>
            </w:r>
          </w:p>
        </w:tc>
        <w:tc>
          <w:tcPr>
            <w:tcW w:w="429" w:type="dxa"/>
            <w:tcBorders>
              <w:bottom w:val="single" w:sz="4" w:space="0" w:color="auto"/>
            </w:tcBorders>
            <w:shd w:val="clear" w:color="auto" w:fill="FFFFFF" w:themeFill="background1"/>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2</w:t>
            </w:r>
          </w:p>
        </w:tc>
        <w:tc>
          <w:tcPr>
            <w:tcW w:w="429" w:type="dxa"/>
            <w:tcBorders>
              <w:bottom w:val="single" w:sz="4" w:space="0" w:color="auto"/>
              <w:right w:val="single" w:sz="18" w:space="0" w:color="auto"/>
            </w:tcBorders>
            <w:shd w:val="clear" w:color="auto" w:fill="FFFFFF" w:themeFill="background1"/>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rsidR="00CC19FC" w:rsidRPr="00793A0C"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CC19FC" w:rsidRPr="00793A0C"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themeFill="background1"/>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P</w:t>
            </w:r>
          </w:p>
        </w:tc>
        <w:tc>
          <w:tcPr>
            <w:tcW w:w="514" w:type="dxa"/>
            <w:tcBorders>
              <w:bottom w:val="single" w:sz="4" w:space="0" w:color="auto"/>
            </w:tcBorders>
            <w:shd w:val="clear" w:color="auto" w:fill="FFFFFF" w:themeFill="background1"/>
            <w:vAlign w:val="center"/>
          </w:tcPr>
          <w:p w:rsidR="00CC19FC" w:rsidRPr="00793A0C"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rsidR="00CC19FC" w:rsidRPr="00793A0C" w:rsidRDefault="00CC19FC" w:rsidP="004B3534">
            <w:pPr>
              <w:pStyle w:val="TableText"/>
              <w:widowControl w:val="0"/>
              <w:rPr>
                <w:rFonts w:ascii="Tahoma" w:hAnsi="Tahoma" w:cs="Tahoma"/>
                <w:sz w:val="13"/>
              </w:rPr>
            </w:pPr>
          </w:p>
        </w:tc>
      </w:tr>
      <w:tr w:rsidR="001C61C9" w:rsidRPr="00793A0C" w:rsidTr="003F1A34">
        <w:trPr>
          <w:cantSplit/>
          <w:trHeight w:val="305"/>
        </w:trPr>
        <w:tc>
          <w:tcPr>
            <w:tcW w:w="2638" w:type="dxa"/>
            <w:tcBorders>
              <w:bottom w:val="single" w:sz="4" w:space="0" w:color="auto"/>
            </w:tcBorders>
            <w:shd w:val="clear" w:color="auto" w:fill="auto"/>
            <w:vAlign w:val="center"/>
          </w:tcPr>
          <w:p w:rsidR="00CC19FC" w:rsidRPr="00793A0C" w:rsidRDefault="00CC19FC" w:rsidP="000D7147">
            <w:pPr>
              <w:pStyle w:val="Heading3"/>
              <w:spacing w:beforeLines="20" w:before="48" w:afterLines="20" w:after="48"/>
              <w:rPr>
                <w:rFonts w:ascii="Tahoma" w:hAnsi="Tahoma" w:cs="Tahoma"/>
                <w:b w:val="0"/>
                <w:sz w:val="14"/>
              </w:rPr>
            </w:pPr>
            <w:bookmarkStart w:id="76" w:name="_Toc361853618"/>
            <w:r w:rsidRPr="00793A0C">
              <w:rPr>
                <w:rFonts w:ascii="Tahoma" w:hAnsi="Tahoma" w:cs="Tahoma"/>
                <w:b w:val="0"/>
                <w:sz w:val="14"/>
              </w:rPr>
              <w:t>PowerPoint 2013</w:t>
            </w:r>
            <w:bookmarkEnd w:id="76"/>
          </w:p>
        </w:tc>
        <w:tc>
          <w:tcPr>
            <w:tcW w:w="429" w:type="dxa"/>
            <w:tcBorders>
              <w:bottom w:val="single" w:sz="4" w:space="0" w:color="auto"/>
            </w:tcBorders>
            <w:shd w:val="clear" w:color="auto" w:fill="auto"/>
            <w:vAlign w:val="center"/>
          </w:tcPr>
          <w:p w:rsidR="00CC19FC" w:rsidRPr="002E4233" w:rsidRDefault="00CC19FC" w:rsidP="00F62B9E">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CC19FC" w:rsidRPr="00793A0C" w:rsidRDefault="00CC19FC" w:rsidP="00F44D92">
            <w:pPr>
              <w:pStyle w:val="TableText"/>
              <w:widowControl w:val="0"/>
              <w:rPr>
                <w:rFonts w:ascii="Tahoma" w:hAnsi="Tahoma" w:cs="Tahoma"/>
                <w:sz w:val="13"/>
              </w:rPr>
            </w:pPr>
            <w:r w:rsidRPr="00793A0C">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1</w:t>
            </w:r>
          </w:p>
        </w:tc>
        <w:tc>
          <w:tcPr>
            <w:tcW w:w="429" w:type="dxa"/>
            <w:tcBorders>
              <w:bottom w:val="single" w:sz="4" w:space="0" w:color="auto"/>
            </w:tcBorders>
            <w:shd w:val="clear" w:color="auto" w:fill="auto"/>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3</w:t>
            </w:r>
          </w:p>
        </w:tc>
        <w:tc>
          <w:tcPr>
            <w:tcW w:w="429" w:type="dxa"/>
            <w:tcBorders>
              <w:bottom w:val="single" w:sz="4" w:space="0" w:color="auto"/>
            </w:tcBorders>
            <w:shd w:val="clear" w:color="auto" w:fill="auto"/>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auto"/>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auto"/>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auto"/>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1</w:t>
            </w:r>
          </w:p>
        </w:tc>
        <w:tc>
          <w:tcPr>
            <w:tcW w:w="429" w:type="dxa"/>
            <w:tcBorders>
              <w:bottom w:val="single" w:sz="4" w:space="0" w:color="auto"/>
            </w:tcBorders>
            <w:shd w:val="clear" w:color="auto" w:fill="auto"/>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793A0C"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793A0C"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793A0C" w:rsidRDefault="00CC19FC" w:rsidP="004B3534">
            <w:pPr>
              <w:pStyle w:val="TableText"/>
              <w:widowControl w:val="0"/>
              <w:rPr>
                <w:rFonts w:ascii="Tahoma" w:hAnsi="Tahoma" w:cs="Tahoma"/>
                <w:sz w:val="13"/>
              </w:rPr>
            </w:pPr>
            <w:r w:rsidRPr="00793A0C">
              <w:rPr>
                <w:rFonts w:ascii="Tahoma" w:hAnsi="Tahoma" w:cs="Tahoma"/>
                <w:sz w:val="13"/>
              </w:rPr>
              <w:t>P</w:t>
            </w:r>
          </w:p>
        </w:tc>
        <w:tc>
          <w:tcPr>
            <w:tcW w:w="514" w:type="dxa"/>
            <w:tcBorders>
              <w:bottom w:val="single" w:sz="4" w:space="0" w:color="auto"/>
            </w:tcBorders>
            <w:shd w:val="clear" w:color="auto" w:fill="auto"/>
            <w:vAlign w:val="center"/>
          </w:tcPr>
          <w:p w:rsidR="00CC19FC" w:rsidRPr="00793A0C"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793A0C" w:rsidRDefault="00CC19FC" w:rsidP="004B3534">
            <w:pPr>
              <w:pStyle w:val="TableText"/>
              <w:widowControl w:val="0"/>
              <w:rPr>
                <w:rFonts w:ascii="Tahoma" w:hAnsi="Tahoma" w:cs="Tahoma"/>
                <w:sz w:val="13"/>
              </w:rPr>
            </w:pPr>
          </w:p>
        </w:tc>
      </w:tr>
      <w:tr w:rsidR="009F0AB2" w:rsidRPr="00793A0C" w:rsidTr="003F1A34">
        <w:trPr>
          <w:cantSplit/>
          <w:trHeight w:val="145"/>
        </w:trPr>
        <w:tc>
          <w:tcPr>
            <w:tcW w:w="2638" w:type="dxa"/>
            <w:tcBorders>
              <w:bottom w:val="single" w:sz="4" w:space="0" w:color="auto"/>
            </w:tcBorders>
            <w:shd w:val="clear" w:color="auto" w:fill="FABF8F"/>
          </w:tcPr>
          <w:p w:rsidR="00CC19FC" w:rsidRPr="00793A0C" w:rsidRDefault="00CC19FC" w:rsidP="000D7147">
            <w:pPr>
              <w:pStyle w:val="Heading3"/>
              <w:spacing w:beforeLines="20" w:before="48" w:afterLines="20" w:after="48"/>
              <w:rPr>
                <w:rFonts w:ascii="Tahoma" w:hAnsi="Tahoma" w:cs="Tahoma"/>
                <w:b w:val="0"/>
                <w:sz w:val="14"/>
              </w:rPr>
            </w:pPr>
            <w:bookmarkStart w:id="77" w:name="_Toc336337878"/>
            <w:bookmarkStart w:id="78" w:name="_Toc361853619"/>
            <w:r w:rsidRPr="00793A0C">
              <w:rPr>
                <w:rFonts w:ascii="Tahoma" w:hAnsi="Tahoma" w:cs="Tahoma"/>
                <w:b w:val="0"/>
                <w:sz w:val="14"/>
              </w:rPr>
              <w:t>PowerPoint para Mac 2011</w:t>
            </w:r>
            <w:bookmarkEnd w:id="77"/>
            <w:bookmarkEnd w:id="78"/>
          </w:p>
        </w:tc>
        <w:tc>
          <w:tcPr>
            <w:tcW w:w="429" w:type="dxa"/>
            <w:tcBorders>
              <w:bottom w:val="single" w:sz="4" w:space="0" w:color="auto"/>
            </w:tcBorders>
            <w:shd w:val="clear" w:color="auto" w:fill="FABF8F"/>
            <w:vAlign w:val="center"/>
          </w:tcPr>
          <w:p w:rsidR="00CC19FC" w:rsidRPr="002E4233" w:rsidRDefault="00CC19FC" w:rsidP="00F62B9E">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CC19FC" w:rsidRPr="00793A0C" w:rsidRDefault="00CC19FC" w:rsidP="00F44D92">
            <w:pPr>
              <w:pStyle w:val="TableText"/>
              <w:spacing w:after="60"/>
              <w:rPr>
                <w:rFonts w:ascii="Tahoma" w:hAnsi="Tahoma" w:cs="Tahoma"/>
                <w:sz w:val="13"/>
              </w:rPr>
            </w:pPr>
            <w:r w:rsidRPr="00793A0C">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1</w:t>
            </w:r>
          </w:p>
        </w:tc>
        <w:tc>
          <w:tcPr>
            <w:tcW w:w="429" w:type="dxa"/>
            <w:tcBorders>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3</w:t>
            </w:r>
          </w:p>
        </w:tc>
        <w:tc>
          <w:tcPr>
            <w:tcW w:w="429" w:type="dxa"/>
            <w:tcBorders>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1</w:t>
            </w:r>
          </w:p>
        </w:tc>
        <w:tc>
          <w:tcPr>
            <w:tcW w:w="429" w:type="dxa"/>
            <w:tcBorders>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793A0C"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P</w:t>
            </w:r>
          </w:p>
        </w:tc>
        <w:tc>
          <w:tcPr>
            <w:tcW w:w="514" w:type="dxa"/>
            <w:tcBorders>
              <w:bottom w:val="single" w:sz="4" w:space="0" w:color="auto"/>
            </w:tcBorders>
            <w:shd w:val="clear" w:color="auto" w:fill="FABF8F"/>
            <w:vAlign w:val="center"/>
          </w:tcPr>
          <w:p w:rsidR="00CC19FC" w:rsidRPr="00793A0C"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p>
        </w:tc>
      </w:tr>
      <w:tr w:rsidR="001C61C9" w:rsidRPr="00793A0C" w:rsidTr="003F1A34">
        <w:trPr>
          <w:cantSplit/>
          <w:trHeight w:val="145"/>
        </w:trPr>
        <w:tc>
          <w:tcPr>
            <w:tcW w:w="2638" w:type="dxa"/>
            <w:tcBorders>
              <w:bottom w:val="single" w:sz="4" w:space="0" w:color="auto"/>
            </w:tcBorders>
            <w:shd w:val="clear" w:color="auto" w:fill="auto"/>
          </w:tcPr>
          <w:p w:rsidR="00CC19FC" w:rsidRPr="00793A0C" w:rsidRDefault="001B413E" w:rsidP="000D7147">
            <w:pPr>
              <w:pStyle w:val="Heading3"/>
              <w:spacing w:beforeLines="20" w:before="48" w:afterLines="20" w:after="48"/>
              <w:rPr>
                <w:rFonts w:ascii="Tahoma" w:hAnsi="Tahoma" w:cs="Tahoma"/>
                <w:b w:val="0"/>
                <w:sz w:val="14"/>
              </w:rPr>
            </w:pPr>
            <w:bookmarkStart w:id="79" w:name="_Toc336337879"/>
            <w:bookmarkStart w:id="80" w:name="_Toc361853620"/>
            <w:r w:rsidRPr="00793A0C">
              <w:rPr>
                <w:rFonts w:ascii="Tahoma" w:hAnsi="Tahoma" w:cs="Tahoma"/>
                <w:b w:val="0"/>
                <w:sz w:val="14"/>
              </w:rPr>
              <w:t>Project Standard</w:t>
            </w:r>
            <w:bookmarkEnd w:id="79"/>
            <w:r w:rsidRPr="00793A0C">
              <w:rPr>
                <w:rFonts w:ascii="Tahoma" w:hAnsi="Tahoma" w:cs="Tahoma"/>
                <w:b w:val="0"/>
                <w:sz w:val="14"/>
              </w:rPr>
              <w:t xml:space="preserve"> 2013</w:t>
            </w:r>
            <w:bookmarkEnd w:id="80"/>
            <w:r w:rsidRPr="00793A0C">
              <w:rPr>
                <w:rFonts w:ascii="Tahoma" w:hAnsi="Tahoma" w:cs="Tahoma"/>
                <w:b w:val="0"/>
                <w:sz w:val="14"/>
              </w:rPr>
              <w:t xml:space="preserve"> </w:t>
            </w:r>
          </w:p>
        </w:tc>
        <w:tc>
          <w:tcPr>
            <w:tcW w:w="429" w:type="dxa"/>
            <w:tcBorders>
              <w:bottom w:val="single" w:sz="4" w:space="0" w:color="auto"/>
            </w:tcBorders>
            <w:shd w:val="clear" w:color="auto" w:fill="auto"/>
            <w:vAlign w:val="center"/>
          </w:tcPr>
          <w:p w:rsidR="00CC19FC" w:rsidRPr="002E4233" w:rsidRDefault="00CC19FC" w:rsidP="00D353E6">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CC19FC" w:rsidRPr="00793A0C" w:rsidRDefault="00CC19FC" w:rsidP="00F44D92">
            <w:pPr>
              <w:pStyle w:val="TableText"/>
              <w:spacing w:after="60"/>
              <w:rPr>
                <w:rFonts w:ascii="Tahoma" w:hAnsi="Tahoma" w:cs="Tahoma"/>
                <w:sz w:val="13"/>
              </w:rPr>
            </w:pPr>
            <w:r w:rsidRPr="00793A0C">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auto"/>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5</w:t>
            </w:r>
          </w:p>
        </w:tc>
        <w:tc>
          <w:tcPr>
            <w:tcW w:w="429" w:type="dxa"/>
            <w:tcBorders>
              <w:bottom w:val="single" w:sz="4" w:space="0" w:color="auto"/>
            </w:tcBorders>
            <w:shd w:val="clear" w:color="auto" w:fill="auto"/>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4</w:t>
            </w:r>
          </w:p>
        </w:tc>
        <w:tc>
          <w:tcPr>
            <w:tcW w:w="429" w:type="dxa"/>
            <w:tcBorders>
              <w:bottom w:val="single" w:sz="4" w:space="0" w:color="auto"/>
            </w:tcBorders>
            <w:shd w:val="clear" w:color="auto" w:fill="auto"/>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3</w:t>
            </w:r>
          </w:p>
        </w:tc>
        <w:tc>
          <w:tcPr>
            <w:tcW w:w="429" w:type="dxa"/>
            <w:tcBorders>
              <w:bottom w:val="single" w:sz="4" w:space="0" w:color="auto"/>
            </w:tcBorders>
            <w:shd w:val="clear" w:color="auto" w:fill="auto"/>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3</w:t>
            </w:r>
          </w:p>
        </w:tc>
        <w:tc>
          <w:tcPr>
            <w:tcW w:w="429" w:type="dxa"/>
            <w:tcBorders>
              <w:bottom w:val="single" w:sz="4" w:space="0" w:color="auto"/>
            </w:tcBorders>
            <w:shd w:val="clear" w:color="auto" w:fill="auto"/>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auto"/>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CC19FC" w:rsidRPr="00793A0C"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P</w:t>
            </w:r>
          </w:p>
        </w:tc>
        <w:tc>
          <w:tcPr>
            <w:tcW w:w="514" w:type="dxa"/>
            <w:tcBorders>
              <w:bottom w:val="single" w:sz="4" w:space="0" w:color="auto"/>
            </w:tcBorders>
            <w:shd w:val="clear" w:color="auto" w:fill="auto"/>
            <w:vAlign w:val="center"/>
          </w:tcPr>
          <w:p w:rsidR="00CC19FC" w:rsidRPr="00793A0C"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793A0C" w:rsidRDefault="00CC19FC" w:rsidP="004B3534">
            <w:pPr>
              <w:pStyle w:val="TableText"/>
              <w:rPr>
                <w:rFonts w:ascii="Tahoma" w:hAnsi="Tahoma" w:cs="Tahoma"/>
                <w:sz w:val="13"/>
              </w:rPr>
            </w:pPr>
          </w:p>
        </w:tc>
      </w:tr>
      <w:tr w:rsidR="009F0AB2" w:rsidRPr="00793A0C" w:rsidTr="003F1A34">
        <w:trPr>
          <w:cantSplit/>
          <w:trHeight w:val="145"/>
        </w:trPr>
        <w:tc>
          <w:tcPr>
            <w:tcW w:w="2638" w:type="dxa"/>
            <w:tcBorders>
              <w:bottom w:val="single" w:sz="4" w:space="0" w:color="auto"/>
            </w:tcBorders>
            <w:shd w:val="clear" w:color="auto" w:fill="FABF8F"/>
          </w:tcPr>
          <w:p w:rsidR="00CC19FC" w:rsidRPr="00793A0C" w:rsidRDefault="00CC19FC" w:rsidP="000D7147">
            <w:pPr>
              <w:pStyle w:val="Heading3"/>
              <w:spacing w:beforeLines="20" w:before="48" w:afterLines="20" w:after="48"/>
              <w:rPr>
                <w:rFonts w:ascii="Tahoma" w:hAnsi="Tahoma" w:cs="Tahoma"/>
                <w:b w:val="0"/>
                <w:sz w:val="14"/>
              </w:rPr>
            </w:pPr>
            <w:bookmarkStart w:id="81" w:name="_Toc336337880"/>
            <w:bookmarkStart w:id="82" w:name="_Toc361853621"/>
            <w:r w:rsidRPr="00793A0C">
              <w:rPr>
                <w:rFonts w:ascii="Tahoma" w:hAnsi="Tahoma" w:cs="Tahoma"/>
                <w:b w:val="0"/>
                <w:sz w:val="14"/>
              </w:rPr>
              <w:t>Project Professional 2013</w:t>
            </w:r>
            <w:bookmarkEnd w:id="81"/>
            <w:bookmarkEnd w:id="82"/>
            <w:r w:rsidRPr="00793A0C">
              <w:rPr>
                <w:rFonts w:ascii="Tahoma" w:hAnsi="Tahoma" w:cs="Tahoma"/>
                <w:b w:val="0"/>
                <w:sz w:val="14"/>
              </w:rPr>
              <w:t xml:space="preserve"> </w:t>
            </w:r>
          </w:p>
        </w:tc>
        <w:tc>
          <w:tcPr>
            <w:tcW w:w="429" w:type="dxa"/>
            <w:tcBorders>
              <w:bottom w:val="single" w:sz="4" w:space="0" w:color="auto"/>
            </w:tcBorders>
            <w:shd w:val="clear" w:color="auto" w:fill="FABF8F"/>
            <w:vAlign w:val="center"/>
          </w:tcPr>
          <w:p w:rsidR="00CC19FC" w:rsidRPr="002E4233" w:rsidRDefault="00106972" w:rsidP="003D5C46">
            <w:pPr>
              <w:pStyle w:val="TableText"/>
              <w:widowControl w:val="0"/>
              <w:rPr>
                <w:rStyle w:val="EndnoteReference"/>
                <w:rFonts w:cs="Tahoma"/>
                <w:b w:val="0"/>
                <w:color w:val="0000FF"/>
                <w:sz w:val="13"/>
                <w:szCs w:val="13"/>
                <w:u w:val="single"/>
              </w:rPr>
            </w:pPr>
            <w:hyperlink w:anchor="_132_Project_2013" w:history="1">
              <w:r w:rsidR="00E01BB8" w:rsidRPr="002E4233">
                <w:rPr>
                  <w:rStyle w:val="Hyperlink"/>
                  <w:rFonts w:cs="Tahoma"/>
                  <w:b/>
                  <w:sz w:val="13"/>
                  <w:szCs w:val="13"/>
                </w:rPr>
                <w:t>15</w:t>
              </w:r>
            </w:hyperlink>
          </w:p>
        </w:tc>
        <w:tc>
          <w:tcPr>
            <w:tcW w:w="429" w:type="dxa"/>
            <w:tcBorders>
              <w:bottom w:val="single" w:sz="4" w:space="0" w:color="auto"/>
            </w:tcBorders>
            <w:shd w:val="clear" w:color="auto" w:fill="FABF8F"/>
            <w:vAlign w:val="center"/>
          </w:tcPr>
          <w:p w:rsidR="00CC19FC" w:rsidRPr="00793A0C" w:rsidRDefault="00CC19FC" w:rsidP="00F44D92">
            <w:pPr>
              <w:pStyle w:val="TableText"/>
              <w:spacing w:after="60"/>
              <w:rPr>
                <w:rFonts w:ascii="Tahoma" w:hAnsi="Tahoma" w:cs="Tahoma"/>
                <w:sz w:val="13"/>
              </w:rPr>
            </w:pPr>
            <w:r w:rsidRPr="00793A0C">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793A0C" w:rsidRDefault="00CC19FC" w:rsidP="0070485B">
            <w:pPr>
              <w:pStyle w:val="TableText"/>
              <w:rPr>
                <w:rFonts w:ascii="Tahoma" w:hAnsi="Tahoma" w:cs="Tahoma"/>
                <w:sz w:val="13"/>
                <w:szCs w:val="13"/>
              </w:rPr>
            </w:pPr>
            <w:r w:rsidRPr="00793A0C">
              <w:rPr>
                <w:rFonts w:ascii="Tahoma" w:hAnsi="Tahoma" w:cs="Tahoma"/>
                <w:sz w:val="13"/>
                <w:szCs w:val="13"/>
              </w:rPr>
              <w:t>4</w:t>
            </w:r>
          </w:p>
        </w:tc>
        <w:tc>
          <w:tcPr>
            <w:tcW w:w="429" w:type="dxa"/>
            <w:tcBorders>
              <w:bottom w:val="single" w:sz="4" w:space="0" w:color="auto"/>
            </w:tcBorders>
            <w:shd w:val="clear" w:color="auto" w:fill="FABF8F"/>
            <w:vAlign w:val="center"/>
          </w:tcPr>
          <w:p w:rsidR="00CC19FC" w:rsidRPr="00793A0C" w:rsidRDefault="00CC19FC" w:rsidP="0070485B">
            <w:pPr>
              <w:pStyle w:val="TableText"/>
              <w:rPr>
                <w:rFonts w:ascii="Tahoma" w:hAnsi="Tahoma" w:cs="Tahoma"/>
                <w:sz w:val="13"/>
                <w:szCs w:val="13"/>
              </w:rPr>
            </w:pPr>
            <w:r w:rsidRPr="00793A0C">
              <w:rPr>
                <w:rFonts w:ascii="Tahoma" w:hAnsi="Tahoma" w:cs="Tahoma"/>
                <w:sz w:val="13"/>
                <w:szCs w:val="13"/>
              </w:rPr>
              <w:t>10</w:t>
            </w:r>
          </w:p>
        </w:tc>
        <w:tc>
          <w:tcPr>
            <w:tcW w:w="429" w:type="dxa"/>
            <w:tcBorders>
              <w:bottom w:val="single" w:sz="4" w:space="0" w:color="auto"/>
            </w:tcBorders>
            <w:shd w:val="clear" w:color="auto" w:fill="FABF8F"/>
            <w:vAlign w:val="center"/>
          </w:tcPr>
          <w:p w:rsidR="00CC19FC" w:rsidRPr="00793A0C" w:rsidRDefault="00CC19FC" w:rsidP="0070485B">
            <w:pPr>
              <w:pStyle w:val="TableText"/>
              <w:rPr>
                <w:rFonts w:ascii="Tahoma" w:hAnsi="Tahoma" w:cs="Tahoma"/>
                <w:sz w:val="13"/>
                <w:szCs w:val="13"/>
              </w:rPr>
            </w:pPr>
            <w:r w:rsidRPr="00793A0C">
              <w:rPr>
                <w:rFonts w:ascii="Tahoma" w:hAnsi="Tahoma" w:cs="Tahoma"/>
                <w:sz w:val="13"/>
                <w:szCs w:val="13"/>
              </w:rPr>
              <w:t>8</w:t>
            </w:r>
          </w:p>
        </w:tc>
        <w:tc>
          <w:tcPr>
            <w:tcW w:w="429" w:type="dxa"/>
            <w:tcBorders>
              <w:bottom w:val="single" w:sz="4" w:space="0" w:color="auto"/>
            </w:tcBorders>
            <w:shd w:val="clear" w:color="auto" w:fill="FABF8F"/>
            <w:vAlign w:val="center"/>
          </w:tcPr>
          <w:p w:rsidR="00CC19FC" w:rsidRPr="00793A0C" w:rsidRDefault="00CC19FC" w:rsidP="0070485B">
            <w:pPr>
              <w:pStyle w:val="TableText"/>
              <w:rPr>
                <w:rFonts w:ascii="Tahoma" w:hAnsi="Tahoma" w:cs="Tahoma"/>
                <w:sz w:val="13"/>
                <w:szCs w:val="13"/>
              </w:rPr>
            </w:pPr>
            <w:r w:rsidRPr="00793A0C">
              <w:rPr>
                <w:rFonts w:ascii="Tahoma" w:hAnsi="Tahoma" w:cs="Tahoma"/>
                <w:sz w:val="13"/>
                <w:szCs w:val="13"/>
              </w:rPr>
              <w:t>6</w:t>
            </w:r>
          </w:p>
        </w:tc>
        <w:tc>
          <w:tcPr>
            <w:tcW w:w="429" w:type="dxa"/>
            <w:tcBorders>
              <w:bottom w:val="single" w:sz="4" w:space="0" w:color="auto"/>
            </w:tcBorders>
            <w:shd w:val="clear" w:color="auto" w:fill="FABF8F"/>
            <w:vAlign w:val="center"/>
          </w:tcPr>
          <w:p w:rsidR="00CC19FC" w:rsidRPr="00793A0C" w:rsidRDefault="00CC19FC" w:rsidP="0070485B">
            <w:pPr>
              <w:pStyle w:val="TableText"/>
              <w:rPr>
                <w:rFonts w:ascii="Tahoma" w:hAnsi="Tahoma" w:cs="Tahoma"/>
                <w:sz w:val="13"/>
                <w:szCs w:val="13"/>
              </w:rPr>
            </w:pPr>
            <w:r w:rsidRPr="00793A0C">
              <w:rPr>
                <w:rFonts w:ascii="Tahoma" w:hAnsi="Tahoma" w:cs="Tahoma"/>
                <w:sz w:val="13"/>
                <w:szCs w:val="13"/>
              </w:rPr>
              <w:t>6</w:t>
            </w:r>
          </w:p>
        </w:tc>
        <w:tc>
          <w:tcPr>
            <w:tcW w:w="429" w:type="dxa"/>
            <w:tcBorders>
              <w:bottom w:val="single" w:sz="4" w:space="0" w:color="auto"/>
            </w:tcBorders>
            <w:shd w:val="clear" w:color="auto" w:fill="FABF8F"/>
            <w:vAlign w:val="center"/>
          </w:tcPr>
          <w:p w:rsidR="00CC19FC" w:rsidRPr="00793A0C" w:rsidRDefault="00CC19FC" w:rsidP="0070485B">
            <w:pPr>
              <w:pStyle w:val="TableText"/>
              <w:rPr>
                <w:rFonts w:ascii="Tahoma" w:hAnsi="Tahoma" w:cs="Tahoma"/>
                <w:sz w:val="13"/>
                <w:szCs w:val="13"/>
              </w:rPr>
            </w:pPr>
            <w:r w:rsidRPr="00793A0C">
              <w:rPr>
                <w:rFonts w:ascii="Tahoma" w:hAnsi="Tahoma" w:cs="Tahoma"/>
                <w:sz w:val="13"/>
                <w:szCs w:val="13"/>
              </w:rPr>
              <w:t>4</w:t>
            </w:r>
          </w:p>
        </w:tc>
        <w:tc>
          <w:tcPr>
            <w:tcW w:w="429" w:type="dxa"/>
            <w:tcBorders>
              <w:bottom w:val="single" w:sz="4" w:space="0" w:color="auto"/>
              <w:right w:val="single" w:sz="18" w:space="0" w:color="auto"/>
            </w:tcBorders>
            <w:shd w:val="clear" w:color="auto" w:fill="FABF8F"/>
            <w:vAlign w:val="center"/>
          </w:tcPr>
          <w:p w:rsidR="00CC19FC" w:rsidRPr="00793A0C" w:rsidRDefault="00CC19FC" w:rsidP="0070485B">
            <w:pPr>
              <w:pStyle w:val="TableText"/>
              <w:rPr>
                <w:rFonts w:ascii="Tahoma" w:hAnsi="Tahoma" w:cs="Tahoma"/>
                <w:sz w:val="13"/>
                <w:szCs w:val="13"/>
              </w:rPr>
            </w:pPr>
            <w:r w:rsidRPr="00793A0C">
              <w:rPr>
                <w:rFonts w:ascii="Tahoma" w:hAnsi="Tahoma" w:cs="Tahoma"/>
                <w:sz w:val="13"/>
                <w:szCs w:val="13"/>
              </w:rPr>
              <w:t>2</w:t>
            </w:r>
          </w:p>
        </w:tc>
        <w:tc>
          <w:tcPr>
            <w:tcW w:w="429" w:type="dxa"/>
            <w:tcBorders>
              <w:left w:val="single" w:sz="18" w:space="0" w:color="auto"/>
              <w:bottom w:val="single" w:sz="4" w:space="0" w:color="auto"/>
            </w:tcBorders>
            <w:shd w:val="clear" w:color="auto" w:fill="FABF8F"/>
            <w:vAlign w:val="center"/>
          </w:tcPr>
          <w:p w:rsidR="00CC19FC" w:rsidRPr="00793A0C" w:rsidRDefault="00CC19FC" w:rsidP="0070485B">
            <w:pPr>
              <w:pStyle w:val="TableText"/>
              <w:rPr>
                <w:rFonts w:ascii="Tahoma" w:hAnsi="Tahoma" w:cs="Tahoma"/>
                <w:sz w:val="13"/>
                <w:szCs w:val="13"/>
              </w:rPr>
            </w:pPr>
            <w:r w:rsidRPr="00793A0C">
              <w:rPr>
                <w:rFonts w:ascii="Tahoma" w:hAnsi="Tahoma" w:cs="Tahoma"/>
                <w:sz w:val="13"/>
                <w:szCs w:val="13"/>
              </w:rPr>
              <w:t>4</w:t>
            </w:r>
          </w:p>
        </w:tc>
        <w:tc>
          <w:tcPr>
            <w:tcW w:w="429" w:type="dxa"/>
            <w:tcBorders>
              <w:bottom w:val="single" w:sz="4" w:space="0" w:color="auto"/>
            </w:tcBorders>
            <w:shd w:val="clear" w:color="auto" w:fill="FABF8F"/>
            <w:vAlign w:val="center"/>
          </w:tcPr>
          <w:p w:rsidR="00CC19FC" w:rsidRPr="00793A0C" w:rsidRDefault="00CC19FC" w:rsidP="0070485B">
            <w:pPr>
              <w:pStyle w:val="TableText"/>
              <w:rPr>
                <w:rFonts w:ascii="Tahoma" w:hAnsi="Tahoma" w:cs="Tahoma"/>
                <w:sz w:val="13"/>
                <w:szCs w:val="13"/>
              </w:rPr>
            </w:pPr>
            <w:r w:rsidRPr="00793A0C">
              <w:rPr>
                <w:rFonts w:ascii="Tahoma" w:hAnsi="Tahoma" w:cs="Tahoma"/>
                <w:sz w:val="13"/>
                <w:szCs w:val="13"/>
              </w:rPr>
              <w:t>8</w:t>
            </w:r>
          </w:p>
        </w:tc>
        <w:tc>
          <w:tcPr>
            <w:tcW w:w="429" w:type="dxa"/>
            <w:tcBorders>
              <w:bottom w:val="single" w:sz="4" w:space="0" w:color="auto"/>
              <w:right w:val="single" w:sz="18" w:space="0" w:color="auto"/>
            </w:tcBorders>
            <w:shd w:val="clear" w:color="auto" w:fill="FABF8F"/>
            <w:vAlign w:val="center"/>
          </w:tcPr>
          <w:p w:rsidR="00CC19FC" w:rsidRPr="00793A0C" w:rsidRDefault="00CC19FC" w:rsidP="0070485B">
            <w:pPr>
              <w:pStyle w:val="TableText"/>
              <w:rPr>
                <w:rFonts w:ascii="Tahoma" w:hAnsi="Tahoma" w:cs="Tahoma"/>
                <w:sz w:val="13"/>
                <w:szCs w:val="13"/>
              </w:rPr>
            </w:pPr>
            <w:r w:rsidRPr="00793A0C">
              <w:rPr>
                <w:rFonts w:ascii="Tahoma" w:hAnsi="Tahoma" w:cs="Tahoma"/>
                <w:sz w:val="13"/>
                <w:szCs w:val="13"/>
              </w:rPr>
              <w:t>4</w:t>
            </w:r>
          </w:p>
        </w:tc>
        <w:tc>
          <w:tcPr>
            <w:tcW w:w="429" w:type="dxa"/>
            <w:tcBorders>
              <w:left w:val="single" w:sz="18" w:space="0" w:color="auto"/>
              <w:bottom w:val="single" w:sz="4" w:space="0" w:color="auto"/>
            </w:tcBorders>
            <w:shd w:val="clear" w:color="auto" w:fill="FABF8F"/>
            <w:vAlign w:val="center"/>
          </w:tcPr>
          <w:p w:rsidR="00CC19FC" w:rsidRPr="00793A0C" w:rsidRDefault="00CC19FC" w:rsidP="0070485B">
            <w:pPr>
              <w:pStyle w:val="TableText"/>
              <w:rPr>
                <w:rFonts w:ascii="Tahoma" w:hAnsi="Tahoma" w:cs="Tahoma"/>
                <w:sz w:val="13"/>
                <w:szCs w:val="13"/>
              </w:rPr>
            </w:pPr>
            <w:r w:rsidRPr="00793A0C">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CC19FC" w:rsidRPr="00793A0C" w:rsidRDefault="00CC19FC" w:rsidP="0070485B">
            <w:pPr>
              <w:pStyle w:val="TableText"/>
              <w:rPr>
                <w:rFonts w:ascii="Tahoma" w:hAnsi="Tahoma" w:cs="Tahoma"/>
                <w:sz w:val="13"/>
              </w:rPr>
            </w:pPr>
            <w:r w:rsidRPr="00793A0C">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793A0C" w:rsidRDefault="00CC19FC" w:rsidP="0070485B">
            <w:pPr>
              <w:pStyle w:val="TableText"/>
              <w:rPr>
                <w:rFonts w:ascii="Tahoma" w:hAnsi="Tahoma" w:cs="Tahoma"/>
                <w:sz w:val="13"/>
              </w:rPr>
            </w:pPr>
            <w:r w:rsidRPr="00793A0C">
              <w:rPr>
                <w:rFonts w:ascii="Tahoma" w:hAnsi="Tahoma" w:cs="Tahoma"/>
                <w:sz w:val="13"/>
              </w:rPr>
              <w:t>P</w:t>
            </w:r>
          </w:p>
        </w:tc>
        <w:tc>
          <w:tcPr>
            <w:tcW w:w="514" w:type="dxa"/>
            <w:tcBorders>
              <w:bottom w:val="single" w:sz="4" w:space="0" w:color="auto"/>
            </w:tcBorders>
            <w:shd w:val="clear" w:color="auto" w:fill="FABF8F"/>
            <w:vAlign w:val="center"/>
          </w:tcPr>
          <w:p w:rsidR="00CC19FC" w:rsidRPr="00793A0C" w:rsidRDefault="00CC19FC" w:rsidP="0070485B">
            <w:pPr>
              <w:pStyle w:val="TableText"/>
              <w:rPr>
                <w:rFonts w:ascii="Tahoma" w:hAnsi="Tahoma" w:cs="Tahoma"/>
                <w:sz w:val="13"/>
              </w:rPr>
            </w:pPr>
            <w:r w:rsidRPr="00793A0C">
              <w:rPr>
                <w:rFonts w:ascii="Tahoma" w:hAnsi="Tahoma" w:cs="Tahoma"/>
                <w:sz w:val="13"/>
              </w:rPr>
              <w:t>A, AO, ST</w:t>
            </w:r>
          </w:p>
        </w:tc>
        <w:tc>
          <w:tcPr>
            <w:tcW w:w="514" w:type="dxa"/>
            <w:tcBorders>
              <w:bottom w:val="single" w:sz="4" w:space="0" w:color="auto"/>
            </w:tcBorders>
            <w:shd w:val="clear" w:color="auto" w:fill="FABF8F"/>
            <w:vAlign w:val="center"/>
          </w:tcPr>
          <w:p w:rsidR="00CC19FC" w:rsidRPr="00793A0C" w:rsidRDefault="00CC19FC" w:rsidP="0070485B">
            <w:pPr>
              <w:pStyle w:val="TableText"/>
              <w:rPr>
                <w:rFonts w:ascii="Tahoma" w:hAnsi="Tahoma" w:cs="Tahoma"/>
                <w:sz w:val="13"/>
              </w:rPr>
            </w:pPr>
          </w:p>
        </w:tc>
      </w:tr>
      <w:tr w:rsidR="001C61C9" w:rsidRPr="00793A0C" w:rsidTr="003F1A34">
        <w:trPr>
          <w:cantSplit/>
          <w:trHeight w:val="145"/>
        </w:trPr>
        <w:tc>
          <w:tcPr>
            <w:tcW w:w="2638" w:type="dxa"/>
            <w:tcBorders>
              <w:bottom w:val="single" w:sz="4" w:space="0" w:color="auto"/>
            </w:tcBorders>
            <w:shd w:val="clear" w:color="auto" w:fill="auto"/>
          </w:tcPr>
          <w:p w:rsidR="00CC19FC" w:rsidRPr="00793A0C" w:rsidRDefault="00C24CBE" w:rsidP="000D7147">
            <w:pPr>
              <w:pStyle w:val="Heading3"/>
              <w:spacing w:beforeLines="20" w:before="48" w:afterLines="20" w:after="48"/>
              <w:rPr>
                <w:rFonts w:ascii="Tahoma" w:hAnsi="Tahoma" w:cs="Tahoma"/>
                <w:b w:val="0"/>
                <w:sz w:val="14"/>
              </w:rPr>
            </w:pPr>
            <w:bookmarkStart w:id="83" w:name="_Toc361853622"/>
            <w:r w:rsidRPr="00793A0C">
              <w:rPr>
                <w:rFonts w:ascii="Tahoma" w:hAnsi="Tahoma" w:cs="Tahoma"/>
                <w:b w:val="0"/>
                <w:sz w:val="14"/>
              </w:rPr>
              <w:t>Project Pro para Office 365</w:t>
            </w:r>
            <w:bookmarkEnd w:id="83"/>
            <w:r w:rsidR="000D7147" w:rsidRPr="00793A0C">
              <w:rPr>
                <w:rFonts w:ascii="Tahoma" w:hAnsi="Tahoma" w:cs="Tahoma"/>
                <w:b w:val="0"/>
                <w:sz w:val="14"/>
              </w:rPr>
              <w:t xml:space="preserve"> </w:t>
            </w:r>
          </w:p>
        </w:tc>
        <w:tc>
          <w:tcPr>
            <w:tcW w:w="429" w:type="dxa"/>
            <w:tcBorders>
              <w:bottom w:val="single" w:sz="4" w:space="0" w:color="auto"/>
            </w:tcBorders>
            <w:shd w:val="clear" w:color="auto" w:fill="auto"/>
            <w:vAlign w:val="center"/>
          </w:tcPr>
          <w:p w:rsidR="00CC19FC" w:rsidRPr="002E4233" w:rsidRDefault="00106972" w:rsidP="003D5C46">
            <w:pPr>
              <w:pStyle w:val="TableText"/>
              <w:widowControl w:val="0"/>
              <w:rPr>
                <w:rFonts w:cs="Tahoma"/>
                <w:b/>
                <w:color w:val="0000FF"/>
                <w:sz w:val="13"/>
                <w:szCs w:val="13"/>
                <w:u w:val="single"/>
              </w:rPr>
            </w:pPr>
            <w:hyperlink w:anchor="_143_Project_Pro" w:history="1">
              <w:r w:rsidR="00E01BB8" w:rsidRPr="002E4233">
                <w:rPr>
                  <w:rStyle w:val="Hyperlink"/>
                  <w:rFonts w:cs="Tahoma"/>
                  <w:b/>
                  <w:sz w:val="13"/>
                  <w:szCs w:val="13"/>
                </w:rPr>
                <w:t>16</w:t>
              </w:r>
            </w:hyperlink>
          </w:p>
        </w:tc>
        <w:tc>
          <w:tcPr>
            <w:tcW w:w="429" w:type="dxa"/>
            <w:tcBorders>
              <w:bottom w:val="single" w:sz="4" w:space="0" w:color="auto"/>
            </w:tcBorders>
            <w:shd w:val="clear" w:color="auto" w:fill="auto"/>
            <w:vAlign w:val="center"/>
          </w:tcPr>
          <w:p w:rsidR="00CC19FC" w:rsidRPr="00793A0C" w:rsidRDefault="00CC19FC" w:rsidP="00F44D92">
            <w:pPr>
              <w:pStyle w:val="TableText"/>
              <w:spacing w:after="60"/>
              <w:rPr>
                <w:rFonts w:ascii="Tahoma" w:hAnsi="Tahoma" w:cs="Tahoma"/>
                <w:sz w:val="13"/>
              </w:rPr>
            </w:pPr>
            <w:r w:rsidRPr="00793A0C">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793A0C"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793A0C"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793A0C"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793A0C"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793A0C"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793A0C"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CC19FC" w:rsidRPr="00793A0C"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rsidR="00CC19FC" w:rsidRPr="00793A0C"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793A0C"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CC19FC" w:rsidRPr="00793A0C"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rsidR="00CC19FC" w:rsidRPr="00793A0C"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793A0C"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793A0C"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793A0C" w:rsidRDefault="00CC19FC" w:rsidP="004B3534">
            <w:pPr>
              <w:pStyle w:val="TableText"/>
              <w:rPr>
                <w:rFonts w:ascii="Tahoma" w:hAnsi="Tahoma" w:cs="Tahoma"/>
                <w:sz w:val="13"/>
              </w:rPr>
            </w:pPr>
          </w:p>
        </w:tc>
      </w:tr>
      <w:tr w:rsidR="009F0AB2" w:rsidRPr="00793A0C" w:rsidTr="003F1A34">
        <w:trPr>
          <w:cantSplit/>
          <w:trHeight w:val="145"/>
        </w:trPr>
        <w:tc>
          <w:tcPr>
            <w:tcW w:w="2638" w:type="dxa"/>
            <w:tcBorders>
              <w:bottom w:val="single" w:sz="4" w:space="0" w:color="auto"/>
            </w:tcBorders>
            <w:shd w:val="clear" w:color="auto" w:fill="FABF8F"/>
          </w:tcPr>
          <w:p w:rsidR="00CC19FC" w:rsidRPr="00793A0C" w:rsidRDefault="00CC19FC" w:rsidP="000D7147">
            <w:pPr>
              <w:pStyle w:val="Heading3"/>
              <w:spacing w:beforeLines="20" w:before="48" w:afterLines="20" w:after="48"/>
              <w:rPr>
                <w:rFonts w:ascii="Tahoma" w:hAnsi="Tahoma" w:cs="Tahoma"/>
                <w:b w:val="0"/>
                <w:sz w:val="14"/>
              </w:rPr>
            </w:pPr>
            <w:bookmarkStart w:id="84" w:name="_Toc361853623"/>
            <w:r w:rsidRPr="00793A0C">
              <w:rPr>
                <w:rFonts w:ascii="Tahoma" w:hAnsi="Tahoma" w:cs="Tahoma"/>
                <w:b w:val="0"/>
                <w:sz w:val="14"/>
              </w:rPr>
              <w:t>Project Pro para Office 365 A</w:t>
            </w:r>
            <w:bookmarkEnd w:id="84"/>
          </w:p>
        </w:tc>
        <w:tc>
          <w:tcPr>
            <w:tcW w:w="429" w:type="dxa"/>
            <w:tcBorders>
              <w:bottom w:val="single" w:sz="4" w:space="0" w:color="auto"/>
            </w:tcBorders>
            <w:shd w:val="clear" w:color="auto" w:fill="FABF8F"/>
            <w:vAlign w:val="center"/>
          </w:tcPr>
          <w:p w:rsidR="00CC19FC" w:rsidRPr="002E4233" w:rsidRDefault="00CC19FC" w:rsidP="00152361">
            <w:pPr>
              <w:pStyle w:val="TableText"/>
              <w:widowControl w:val="0"/>
              <w:rPr>
                <w:rFonts w:cs="Tahoma"/>
                <w:b/>
                <w:color w:val="0000FF"/>
                <w:sz w:val="13"/>
                <w:szCs w:val="13"/>
                <w:u w:val="single"/>
              </w:rPr>
            </w:pPr>
          </w:p>
        </w:tc>
        <w:tc>
          <w:tcPr>
            <w:tcW w:w="429" w:type="dxa"/>
            <w:tcBorders>
              <w:bottom w:val="single" w:sz="4" w:space="0" w:color="auto"/>
            </w:tcBorders>
            <w:shd w:val="clear" w:color="auto" w:fill="FABF8F"/>
            <w:vAlign w:val="center"/>
          </w:tcPr>
          <w:p w:rsidR="00CC19FC" w:rsidRPr="00793A0C" w:rsidRDefault="00CC19FC" w:rsidP="00F44D92">
            <w:pPr>
              <w:pStyle w:val="TableText"/>
              <w:spacing w:after="60"/>
              <w:rPr>
                <w:rFonts w:ascii="Tahoma" w:hAnsi="Tahoma" w:cs="Tahoma"/>
                <w:sz w:val="13"/>
              </w:rPr>
            </w:pPr>
            <w:r w:rsidRPr="00793A0C">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793A0C"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793A0C"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793A0C"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793A0C"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793A0C"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793A0C"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CC19FC" w:rsidRPr="00793A0C"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rsidR="00CC19FC" w:rsidRPr="00793A0C"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793A0C"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CC19FC" w:rsidRPr="00793A0C"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rsidR="00CC19FC" w:rsidRPr="00793A0C" w:rsidRDefault="00C24CBE" w:rsidP="004B3534">
            <w:pPr>
              <w:pStyle w:val="TableText"/>
              <w:spacing w:after="120"/>
              <w:rPr>
                <w:rFonts w:ascii="Tahoma" w:hAnsi="Tahoma" w:cs="Tahoma"/>
                <w:sz w:val="13"/>
                <w:szCs w:val="13"/>
              </w:rPr>
            </w:pPr>
            <w:r w:rsidRPr="00793A0C">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793A0C"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793A0C" w:rsidRDefault="00573BA8" w:rsidP="00080B33">
            <w:pPr>
              <w:pStyle w:val="TableText"/>
              <w:rPr>
                <w:rFonts w:ascii="Tahoma" w:hAnsi="Tahoma" w:cs="Tahoma"/>
                <w:sz w:val="13"/>
              </w:rPr>
            </w:pPr>
            <w:r w:rsidRPr="00793A0C">
              <w:rPr>
                <w:rFonts w:ascii="Tahoma" w:hAnsi="Tahoma" w:cs="Tahoma"/>
                <w:sz w:val="13"/>
              </w:rPr>
              <w:t>A, ST (Solo EES)</w:t>
            </w:r>
          </w:p>
        </w:tc>
        <w:tc>
          <w:tcPr>
            <w:tcW w:w="514" w:type="dxa"/>
            <w:tcBorders>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p>
        </w:tc>
      </w:tr>
      <w:tr w:rsidR="001C61C9" w:rsidRPr="00793A0C" w:rsidTr="003F1A34">
        <w:trPr>
          <w:cantSplit/>
          <w:trHeight w:val="145"/>
        </w:trPr>
        <w:tc>
          <w:tcPr>
            <w:tcW w:w="2638" w:type="dxa"/>
            <w:tcBorders>
              <w:bottom w:val="single" w:sz="4" w:space="0" w:color="auto"/>
            </w:tcBorders>
            <w:shd w:val="clear" w:color="auto" w:fill="auto"/>
          </w:tcPr>
          <w:p w:rsidR="00CC19FC" w:rsidRPr="00793A0C" w:rsidRDefault="00CC19FC" w:rsidP="000D7147">
            <w:pPr>
              <w:pStyle w:val="Heading3"/>
              <w:spacing w:beforeLines="20" w:before="48" w:afterLines="20" w:after="48"/>
              <w:rPr>
                <w:rFonts w:ascii="Tahoma" w:hAnsi="Tahoma" w:cs="Tahoma"/>
                <w:b w:val="0"/>
                <w:sz w:val="14"/>
              </w:rPr>
            </w:pPr>
            <w:bookmarkStart w:id="85" w:name="_Toc361853624"/>
            <w:r w:rsidRPr="00793A0C">
              <w:rPr>
                <w:rFonts w:ascii="Tahoma" w:hAnsi="Tahoma" w:cs="Tahoma"/>
                <w:b w:val="0"/>
                <w:sz w:val="14"/>
              </w:rPr>
              <w:t>Publisher 2013</w:t>
            </w:r>
            <w:bookmarkEnd w:id="85"/>
          </w:p>
        </w:tc>
        <w:tc>
          <w:tcPr>
            <w:tcW w:w="429" w:type="dxa"/>
            <w:tcBorders>
              <w:bottom w:val="single" w:sz="4" w:space="0" w:color="auto"/>
            </w:tcBorders>
            <w:shd w:val="clear" w:color="auto" w:fill="auto"/>
            <w:vAlign w:val="center"/>
          </w:tcPr>
          <w:p w:rsidR="00CC19FC" w:rsidRPr="002E4233" w:rsidRDefault="00CC19FC" w:rsidP="00152361">
            <w:pPr>
              <w:pStyle w:val="TableText"/>
              <w:widowControl w:val="0"/>
              <w:rPr>
                <w:rFonts w:cs="Tahoma"/>
                <w:b/>
                <w:color w:val="0000FF"/>
                <w:sz w:val="13"/>
                <w:szCs w:val="13"/>
                <w:u w:val="single"/>
              </w:rPr>
            </w:pPr>
            <w:bookmarkStart w:id="86" w:name="_Hlt335908485"/>
          </w:p>
        </w:tc>
        <w:bookmarkEnd w:id="86"/>
        <w:tc>
          <w:tcPr>
            <w:tcW w:w="429" w:type="dxa"/>
            <w:tcBorders>
              <w:bottom w:val="single" w:sz="4" w:space="0" w:color="auto"/>
            </w:tcBorders>
            <w:shd w:val="clear" w:color="auto" w:fill="auto"/>
            <w:vAlign w:val="center"/>
          </w:tcPr>
          <w:p w:rsidR="00CC19FC" w:rsidRPr="00793A0C" w:rsidDel="00527D48" w:rsidRDefault="00CC19FC" w:rsidP="00F44D92">
            <w:pPr>
              <w:pStyle w:val="TableText"/>
              <w:spacing w:after="60"/>
              <w:rPr>
                <w:rFonts w:ascii="Tahoma" w:hAnsi="Tahoma" w:cs="Tahoma"/>
                <w:sz w:val="13"/>
              </w:rPr>
            </w:pPr>
            <w:r w:rsidRPr="00793A0C">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793A0C"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793A0C" w:rsidRDefault="00CC19FC" w:rsidP="004B3534">
            <w:pPr>
              <w:pStyle w:val="TableText"/>
              <w:spacing w:after="120"/>
              <w:rPr>
                <w:rFonts w:ascii="Tahoma" w:hAnsi="Tahoma" w:cs="Tahoma"/>
                <w:sz w:val="13"/>
                <w:szCs w:val="13"/>
              </w:rPr>
            </w:pPr>
            <w:r w:rsidRPr="00793A0C">
              <w:rPr>
                <w:rFonts w:ascii="Tahoma" w:hAnsi="Tahoma" w:cs="Tahoma"/>
                <w:sz w:val="13"/>
                <w:szCs w:val="13"/>
              </w:rPr>
              <w:t>1</w:t>
            </w:r>
          </w:p>
        </w:tc>
        <w:tc>
          <w:tcPr>
            <w:tcW w:w="429" w:type="dxa"/>
            <w:tcBorders>
              <w:bottom w:val="single" w:sz="4" w:space="0" w:color="auto"/>
            </w:tcBorders>
            <w:shd w:val="clear" w:color="auto" w:fill="auto"/>
            <w:vAlign w:val="center"/>
          </w:tcPr>
          <w:p w:rsidR="00CC19FC" w:rsidRPr="00793A0C" w:rsidRDefault="00CC19FC" w:rsidP="004B3534">
            <w:pPr>
              <w:pStyle w:val="TableText"/>
              <w:spacing w:after="120"/>
              <w:rPr>
                <w:rFonts w:ascii="Tahoma" w:hAnsi="Tahoma" w:cs="Tahoma"/>
                <w:sz w:val="13"/>
                <w:szCs w:val="13"/>
              </w:rPr>
            </w:pPr>
            <w:r w:rsidRPr="00793A0C">
              <w:rPr>
                <w:rFonts w:ascii="Tahoma" w:hAnsi="Tahoma" w:cs="Tahoma"/>
                <w:sz w:val="13"/>
                <w:szCs w:val="13"/>
              </w:rPr>
              <w:t>3</w:t>
            </w:r>
          </w:p>
        </w:tc>
        <w:tc>
          <w:tcPr>
            <w:tcW w:w="429" w:type="dxa"/>
            <w:tcBorders>
              <w:bottom w:val="single" w:sz="4" w:space="0" w:color="auto"/>
            </w:tcBorders>
            <w:shd w:val="clear" w:color="auto" w:fill="auto"/>
            <w:vAlign w:val="center"/>
          </w:tcPr>
          <w:p w:rsidR="00CC19FC" w:rsidRPr="00793A0C" w:rsidRDefault="00CC19FC" w:rsidP="004B3534">
            <w:pPr>
              <w:pStyle w:val="TableText"/>
              <w:spacing w:after="120"/>
              <w:rPr>
                <w:rFonts w:ascii="Tahoma" w:hAnsi="Tahoma" w:cs="Tahoma"/>
                <w:sz w:val="13"/>
                <w:szCs w:val="13"/>
              </w:rPr>
            </w:pPr>
            <w:r w:rsidRPr="00793A0C">
              <w:rPr>
                <w:rFonts w:ascii="Tahoma" w:hAnsi="Tahoma" w:cs="Tahoma"/>
                <w:sz w:val="13"/>
                <w:szCs w:val="13"/>
              </w:rPr>
              <w:t>2</w:t>
            </w:r>
          </w:p>
        </w:tc>
        <w:tc>
          <w:tcPr>
            <w:tcW w:w="429" w:type="dxa"/>
            <w:tcBorders>
              <w:bottom w:val="single" w:sz="4" w:space="0" w:color="auto"/>
            </w:tcBorders>
            <w:shd w:val="clear" w:color="auto" w:fill="auto"/>
            <w:vAlign w:val="center"/>
          </w:tcPr>
          <w:p w:rsidR="00CC19FC" w:rsidRPr="00793A0C" w:rsidRDefault="00CC19FC" w:rsidP="004B3534">
            <w:pPr>
              <w:pStyle w:val="TableText"/>
              <w:spacing w:after="120"/>
              <w:rPr>
                <w:rFonts w:ascii="Tahoma" w:hAnsi="Tahoma" w:cs="Tahoma"/>
                <w:sz w:val="13"/>
                <w:szCs w:val="13"/>
              </w:rPr>
            </w:pPr>
            <w:r w:rsidRPr="00793A0C">
              <w:rPr>
                <w:rFonts w:ascii="Tahoma" w:hAnsi="Tahoma" w:cs="Tahoma"/>
                <w:sz w:val="13"/>
                <w:szCs w:val="13"/>
              </w:rPr>
              <w:t>2</w:t>
            </w:r>
          </w:p>
        </w:tc>
        <w:tc>
          <w:tcPr>
            <w:tcW w:w="429" w:type="dxa"/>
            <w:tcBorders>
              <w:bottom w:val="single" w:sz="4" w:space="0" w:color="auto"/>
            </w:tcBorders>
            <w:shd w:val="clear" w:color="auto" w:fill="auto"/>
            <w:vAlign w:val="center"/>
          </w:tcPr>
          <w:p w:rsidR="00CC19FC" w:rsidRPr="00793A0C" w:rsidRDefault="00CC19FC" w:rsidP="004B3534">
            <w:pPr>
              <w:pStyle w:val="TableText"/>
              <w:spacing w:after="120"/>
              <w:rPr>
                <w:rFonts w:ascii="Tahoma" w:hAnsi="Tahoma" w:cs="Tahoma"/>
                <w:sz w:val="13"/>
                <w:szCs w:val="13"/>
              </w:rPr>
            </w:pPr>
            <w:r w:rsidRPr="00793A0C">
              <w:rPr>
                <w:rFonts w:ascii="Tahoma" w:hAnsi="Tahoma" w:cs="Tahoma"/>
                <w:sz w:val="13"/>
                <w:szCs w:val="13"/>
              </w:rPr>
              <w:t>2</w:t>
            </w:r>
          </w:p>
        </w:tc>
        <w:tc>
          <w:tcPr>
            <w:tcW w:w="429" w:type="dxa"/>
            <w:tcBorders>
              <w:bottom w:val="single" w:sz="4" w:space="0" w:color="auto"/>
            </w:tcBorders>
            <w:shd w:val="clear" w:color="auto" w:fill="auto"/>
            <w:vAlign w:val="center"/>
          </w:tcPr>
          <w:p w:rsidR="00CC19FC" w:rsidRPr="00793A0C" w:rsidRDefault="00CC19FC" w:rsidP="004B3534">
            <w:pPr>
              <w:pStyle w:val="TableText"/>
              <w:spacing w:after="120"/>
              <w:rPr>
                <w:rFonts w:ascii="Tahoma" w:hAnsi="Tahoma" w:cs="Tahoma"/>
                <w:sz w:val="13"/>
                <w:szCs w:val="13"/>
              </w:rPr>
            </w:pPr>
            <w:r w:rsidRPr="00793A0C">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rsidR="00CC19FC" w:rsidRPr="00793A0C" w:rsidRDefault="00CC19FC" w:rsidP="004B3534">
            <w:pPr>
              <w:pStyle w:val="TableText"/>
              <w:spacing w:after="120"/>
              <w:rPr>
                <w:rFonts w:ascii="Tahoma" w:hAnsi="Tahoma" w:cs="Tahoma"/>
                <w:sz w:val="13"/>
                <w:szCs w:val="13"/>
              </w:rPr>
            </w:pPr>
            <w:r w:rsidRPr="00793A0C">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rsidR="00CC19FC" w:rsidRPr="00793A0C" w:rsidRDefault="00CC19FC" w:rsidP="004B3534">
            <w:pPr>
              <w:pStyle w:val="TableText"/>
              <w:spacing w:after="120"/>
              <w:rPr>
                <w:rFonts w:ascii="Tahoma" w:hAnsi="Tahoma" w:cs="Tahoma"/>
                <w:sz w:val="13"/>
                <w:szCs w:val="13"/>
              </w:rPr>
            </w:pPr>
            <w:r w:rsidRPr="00793A0C">
              <w:rPr>
                <w:rFonts w:ascii="Tahoma" w:hAnsi="Tahoma" w:cs="Tahoma"/>
                <w:sz w:val="13"/>
                <w:szCs w:val="13"/>
              </w:rPr>
              <w:t>1</w:t>
            </w:r>
          </w:p>
        </w:tc>
        <w:tc>
          <w:tcPr>
            <w:tcW w:w="429" w:type="dxa"/>
            <w:tcBorders>
              <w:bottom w:val="single" w:sz="4" w:space="0" w:color="auto"/>
            </w:tcBorders>
            <w:shd w:val="clear" w:color="auto" w:fill="auto"/>
            <w:vAlign w:val="center"/>
          </w:tcPr>
          <w:p w:rsidR="00CC19FC" w:rsidRPr="00793A0C" w:rsidRDefault="00CC19FC" w:rsidP="004B3534">
            <w:pPr>
              <w:pStyle w:val="TableText"/>
              <w:spacing w:after="120"/>
              <w:rPr>
                <w:rFonts w:ascii="Tahoma" w:hAnsi="Tahoma" w:cs="Tahoma"/>
                <w:sz w:val="13"/>
                <w:szCs w:val="13"/>
              </w:rPr>
            </w:pPr>
            <w:r w:rsidRPr="00793A0C">
              <w:rPr>
                <w:rFonts w:ascii="Tahoma" w:hAnsi="Tahoma" w:cs="Tahoma"/>
                <w:sz w:val="13"/>
                <w:szCs w:val="13"/>
              </w:rPr>
              <w:t>2</w:t>
            </w:r>
          </w:p>
        </w:tc>
        <w:tc>
          <w:tcPr>
            <w:tcW w:w="429" w:type="dxa"/>
            <w:tcBorders>
              <w:bottom w:val="single" w:sz="4" w:space="0" w:color="auto"/>
              <w:right w:val="single" w:sz="18" w:space="0" w:color="auto"/>
            </w:tcBorders>
            <w:shd w:val="clear" w:color="auto" w:fill="auto"/>
            <w:vAlign w:val="center"/>
          </w:tcPr>
          <w:p w:rsidR="00CC19FC" w:rsidRPr="00793A0C" w:rsidRDefault="00CC19FC" w:rsidP="004B3534">
            <w:pPr>
              <w:pStyle w:val="TableText"/>
              <w:spacing w:after="120"/>
              <w:rPr>
                <w:rFonts w:ascii="Tahoma" w:hAnsi="Tahoma" w:cs="Tahoma"/>
                <w:sz w:val="13"/>
                <w:szCs w:val="13"/>
              </w:rPr>
            </w:pPr>
            <w:r w:rsidRPr="00793A0C">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rsidR="00CC19FC" w:rsidRPr="00793A0C"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CC19FC" w:rsidRPr="00793A0C"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P</w:t>
            </w:r>
          </w:p>
        </w:tc>
        <w:tc>
          <w:tcPr>
            <w:tcW w:w="514" w:type="dxa"/>
            <w:tcBorders>
              <w:bottom w:val="single" w:sz="4" w:space="0" w:color="auto"/>
            </w:tcBorders>
            <w:shd w:val="clear" w:color="auto" w:fill="auto"/>
            <w:vAlign w:val="center"/>
          </w:tcPr>
          <w:p w:rsidR="00CC19FC" w:rsidRPr="00793A0C"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793A0C" w:rsidRDefault="00CC19FC" w:rsidP="004B3534">
            <w:pPr>
              <w:pStyle w:val="TableText"/>
              <w:rPr>
                <w:rFonts w:ascii="Tahoma" w:hAnsi="Tahoma" w:cs="Tahoma"/>
                <w:sz w:val="13"/>
              </w:rPr>
            </w:pPr>
          </w:p>
        </w:tc>
      </w:tr>
      <w:tr w:rsidR="009F0AB2" w:rsidRPr="00793A0C" w:rsidTr="003F1A34">
        <w:trPr>
          <w:cantSplit/>
          <w:trHeight w:val="145"/>
        </w:trPr>
        <w:tc>
          <w:tcPr>
            <w:tcW w:w="2638" w:type="dxa"/>
            <w:tcBorders>
              <w:bottom w:val="single" w:sz="4" w:space="0" w:color="auto"/>
            </w:tcBorders>
            <w:shd w:val="clear" w:color="auto" w:fill="FABF8F"/>
          </w:tcPr>
          <w:p w:rsidR="00CC19FC" w:rsidRPr="00793A0C" w:rsidRDefault="00CC19FC" w:rsidP="000D7147">
            <w:pPr>
              <w:pStyle w:val="Heading3"/>
              <w:spacing w:beforeLines="20" w:before="48" w:afterLines="20" w:after="48"/>
              <w:rPr>
                <w:rFonts w:ascii="Tahoma" w:hAnsi="Tahoma" w:cs="Tahoma"/>
                <w:b w:val="0"/>
                <w:sz w:val="14"/>
              </w:rPr>
            </w:pPr>
            <w:bookmarkStart w:id="87" w:name="_Toc336337882"/>
            <w:bookmarkStart w:id="88" w:name="_Toc361853625"/>
            <w:r w:rsidRPr="00793A0C">
              <w:rPr>
                <w:rFonts w:ascii="Tahoma" w:hAnsi="Tahoma" w:cs="Tahoma"/>
                <w:b w:val="0"/>
                <w:sz w:val="14"/>
              </w:rPr>
              <w:t xml:space="preserve">Derechos de Alquiler para Office </w:t>
            </w:r>
            <w:bookmarkEnd w:id="87"/>
            <w:r w:rsidRPr="00793A0C">
              <w:rPr>
                <w:rFonts w:ascii="Tahoma" w:hAnsi="Tahoma" w:cs="Tahoma"/>
                <w:b w:val="0"/>
                <w:sz w:val="14"/>
              </w:rPr>
              <w:t>Standard</w:t>
            </w:r>
            <w:bookmarkEnd w:id="88"/>
          </w:p>
        </w:tc>
        <w:tc>
          <w:tcPr>
            <w:tcW w:w="429" w:type="dxa"/>
            <w:tcBorders>
              <w:bottom w:val="single" w:sz="4" w:space="0" w:color="auto"/>
            </w:tcBorders>
            <w:shd w:val="clear" w:color="auto" w:fill="FABF8F"/>
            <w:vAlign w:val="center"/>
          </w:tcPr>
          <w:p w:rsidR="00CC19FC" w:rsidRPr="002E4233" w:rsidRDefault="00106972" w:rsidP="003D5C46">
            <w:pPr>
              <w:pStyle w:val="TableText"/>
              <w:widowControl w:val="0"/>
              <w:rPr>
                <w:rStyle w:val="EndnoteReference"/>
                <w:rFonts w:cs="Tahoma"/>
                <w:b w:val="0"/>
                <w:color w:val="0000FF"/>
                <w:sz w:val="13"/>
                <w:szCs w:val="13"/>
                <w:u w:val="single"/>
              </w:rPr>
            </w:pPr>
            <w:hyperlink w:anchor="_145_Rental_Rights" w:history="1">
              <w:r w:rsidR="00E01BB8" w:rsidRPr="002E4233">
                <w:rPr>
                  <w:rStyle w:val="Hyperlink"/>
                  <w:rFonts w:cs="Tahoma"/>
                  <w:b/>
                  <w:sz w:val="13"/>
                  <w:szCs w:val="13"/>
                </w:rPr>
                <w:t>17</w:t>
              </w:r>
            </w:hyperlink>
          </w:p>
        </w:tc>
        <w:tc>
          <w:tcPr>
            <w:tcW w:w="429" w:type="dxa"/>
            <w:tcBorders>
              <w:bottom w:val="single" w:sz="4" w:space="0" w:color="auto"/>
            </w:tcBorders>
            <w:shd w:val="clear" w:color="auto" w:fill="FABF8F"/>
            <w:vAlign w:val="center"/>
          </w:tcPr>
          <w:p w:rsidR="00CC19FC" w:rsidRPr="00793A0C" w:rsidRDefault="00CC19FC" w:rsidP="00F44D92">
            <w:pPr>
              <w:pStyle w:val="TableText"/>
              <w:spacing w:after="60"/>
              <w:rPr>
                <w:rFonts w:ascii="Tahoma" w:hAnsi="Tahoma" w:cs="Tahoma"/>
                <w:sz w:val="13"/>
              </w:rPr>
            </w:pPr>
            <w:r w:rsidRPr="00793A0C">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1</w:t>
            </w:r>
          </w:p>
        </w:tc>
        <w:tc>
          <w:tcPr>
            <w:tcW w:w="429" w:type="dxa"/>
            <w:tcBorders>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793A0C"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1</w:t>
            </w:r>
          </w:p>
        </w:tc>
        <w:tc>
          <w:tcPr>
            <w:tcW w:w="429" w:type="dxa"/>
            <w:tcBorders>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793A0C"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793A0C"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793A0C"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793A0C"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p>
        </w:tc>
      </w:tr>
      <w:tr w:rsidR="001C61C9" w:rsidRPr="00793A0C" w:rsidTr="003F1A34">
        <w:trPr>
          <w:cantSplit/>
          <w:trHeight w:val="145"/>
        </w:trPr>
        <w:tc>
          <w:tcPr>
            <w:tcW w:w="2638" w:type="dxa"/>
            <w:tcBorders>
              <w:bottom w:val="single" w:sz="4" w:space="0" w:color="auto"/>
            </w:tcBorders>
            <w:shd w:val="clear" w:color="auto" w:fill="auto"/>
          </w:tcPr>
          <w:p w:rsidR="00CC19FC" w:rsidRPr="00793A0C" w:rsidRDefault="00CC19FC" w:rsidP="000D7147">
            <w:pPr>
              <w:pStyle w:val="Heading3"/>
              <w:spacing w:beforeLines="20" w:before="48" w:afterLines="20" w:after="48"/>
              <w:rPr>
                <w:rFonts w:ascii="Tahoma" w:hAnsi="Tahoma" w:cs="Tahoma"/>
                <w:b w:val="0"/>
                <w:sz w:val="14"/>
              </w:rPr>
            </w:pPr>
            <w:bookmarkStart w:id="89" w:name="_Toc361853626"/>
            <w:r w:rsidRPr="00793A0C">
              <w:rPr>
                <w:rFonts w:ascii="Tahoma" w:hAnsi="Tahoma" w:cs="Tahoma"/>
                <w:b w:val="0"/>
                <w:sz w:val="14"/>
              </w:rPr>
              <w:t>Derechos de Alquiler para Office Professional Plus</w:t>
            </w:r>
            <w:bookmarkEnd w:id="89"/>
          </w:p>
        </w:tc>
        <w:tc>
          <w:tcPr>
            <w:tcW w:w="429" w:type="dxa"/>
            <w:tcBorders>
              <w:bottom w:val="single" w:sz="4" w:space="0" w:color="auto"/>
            </w:tcBorders>
            <w:shd w:val="clear" w:color="auto" w:fill="auto"/>
            <w:vAlign w:val="center"/>
          </w:tcPr>
          <w:p w:rsidR="00CC19FC" w:rsidRPr="002E4233" w:rsidRDefault="00106972" w:rsidP="003D5C46">
            <w:pPr>
              <w:pStyle w:val="TableText"/>
              <w:widowControl w:val="0"/>
              <w:rPr>
                <w:rStyle w:val="EndnoteReference"/>
                <w:rFonts w:cs="Tahoma"/>
                <w:b w:val="0"/>
                <w:color w:val="0000FF"/>
                <w:sz w:val="13"/>
                <w:szCs w:val="13"/>
                <w:u w:val="single"/>
              </w:rPr>
            </w:pPr>
            <w:hyperlink w:anchor="_145_Rental_Rights" w:history="1">
              <w:r w:rsidR="002E4233" w:rsidRPr="002E4233">
                <w:rPr>
                  <w:rStyle w:val="Hyperlink"/>
                  <w:rFonts w:cs="Tahoma"/>
                  <w:b/>
                  <w:sz w:val="13"/>
                  <w:szCs w:val="13"/>
                </w:rPr>
                <w:t>17</w:t>
              </w:r>
            </w:hyperlink>
          </w:p>
        </w:tc>
        <w:tc>
          <w:tcPr>
            <w:tcW w:w="429" w:type="dxa"/>
            <w:tcBorders>
              <w:bottom w:val="single" w:sz="4" w:space="0" w:color="auto"/>
            </w:tcBorders>
            <w:shd w:val="clear" w:color="auto" w:fill="auto"/>
            <w:vAlign w:val="center"/>
          </w:tcPr>
          <w:p w:rsidR="00CC19FC" w:rsidRPr="00793A0C" w:rsidRDefault="00CC19FC" w:rsidP="00F44D92">
            <w:pPr>
              <w:pStyle w:val="TableText"/>
              <w:spacing w:after="60"/>
              <w:rPr>
                <w:rFonts w:ascii="Tahoma" w:hAnsi="Tahoma" w:cs="Tahoma"/>
                <w:sz w:val="13"/>
              </w:rPr>
            </w:pPr>
            <w:r w:rsidRPr="00793A0C">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1</w:t>
            </w:r>
          </w:p>
        </w:tc>
        <w:tc>
          <w:tcPr>
            <w:tcW w:w="429" w:type="dxa"/>
            <w:tcBorders>
              <w:bottom w:val="single" w:sz="4" w:space="0" w:color="auto"/>
            </w:tcBorders>
            <w:shd w:val="clear" w:color="auto" w:fill="auto"/>
            <w:vAlign w:val="center"/>
          </w:tcPr>
          <w:p w:rsidR="00CC19FC" w:rsidRPr="00793A0C"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793A0C"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793A0C"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793A0C"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793A0C"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793A0C"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1</w:t>
            </w:r>
          </w:p>
        </w:tc>
        <w:tc>
          <w:tcPr>
            <w:tcW w:w="429" w:type="dxa"/>
            <w:tcBorders>
              <w:bottom w:val="single" w:sz="4" w:space="0" w:color="auto"/>
            </w:tcBorders>
            <w:shd w:val="clear" w:color="auto" w:fill="auto"/>
            <w:vAlign w:val="center"/>
          </w:tcPr>
          <w:p w:rsidR="00CC19FC" w:rsidRPr="00793A0C"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793A0C"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793A0C"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793A0C"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793A0C"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793A0C"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793A0C" w:rsidRDefault="00CC19FC" w:rsidP="004B3534">
            <w:pPr>
              <w:pStyle w:val="TableText"/>
              <w:rPr>
                <w:rFonts w:ascii="Tahoma" w:hAnsi="Tahoma" w:cs="Tahoma"/>
                <w:sz w:val="13"/>
              </w:rPr>
            </w:pPr>
          </w:p>
        </w:tc>
      </w:tr>
      <w:tr w:rsidR="009F0AB2" w:rsidRPr="00793A0C" w:rsidTr="003F1A34">
        <w:trPr>
          <w:cantSplit/>
          <w:trHeight w:val="145"/>
        </w:trPr>
        <w:tc>
          <w:tcPr>
            <w:tcW w:w="2638" w:type="dxa"/>
            <w:tcBorders>
              <w:bottom w:val="single" w:sz="4" w:space="0" w:color="auto"/>
            </w:tcBorders>
            <w:shd w:val="clear" w:color="auto" w:fill="FABF8F"/>
          </w:tcPr>
          <w:p w:rsidR="00CC19FC" w:rsidRPr="00793A0C" w:rsidRDefault="00CC19FC" w:rsidP="000D7147">
            <w:pPr>
              <w:pStyle w:val="Heading3"/>
              <w:spacing w:beforeLines="20" w:before="48" w:afterLines="20" w:after="48"/>
              <w:rPr>
                <w:rFonts w:ascii="Tahoma" w:hAnsi="Tahoma" w:cs="Tahoma"/>
                <w:b w:val="0"/>
                <w:sz w:val="14"/>
              </w:rPr>
            </w:pPr>
            <w:bookmarkStart w:id="90" w:name="_Toc336337884"/>
            <w:bookmarkStart w:id="91" w:name="_Toc361853627"/>
            <w:r w:rsidRPr="00793A0C">
              <w:rPr>
                <w:rFonts w:ascii="Tahoma" w:hAnsi="Tahoma" w:cs="Tahoma"/>
                <w:b w:val="0"/>
                <w:sz w:val="14"/>
              </w:rPr>
              <w:t>Streets and Trips 2013</w:t>
            </w:r>
            <w:bookmarkEnd w:id="90"/>
            <w:bookmarkEnd w:id="91"/>
          </w:p>
        </w:tc>
        <w:tc>
          <w:tcPr>
            <w:tcW w:w="429" w:type="dxa"/>
            <w:tcBorders>
              <w:bottom w:val="single" w:sz="4" w:space="0" w:color="auto"/>
            </w:tcBorders>
            <w:shd w:val="clear" w:color="auto" w:fill="FABF8F"/>
            <w:vAlign w:val="center"/>
          </w:tcPr>
          <w:p w:rsidR="00CC19FC" w:rsidRPr="002E4233" w:rsidRDefault="00CC19FC" w:rsidP="00D353E6">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CC19FC" w:rsidRPr="00793A0C" w:rsidRDefault="00CC19FC" w:rsidP="00F44D92">
            <w:pPr>
              <w:pStyle w:val="TableText"/>
              <w:spacing w:after="60"/>
              <w:rPr>
                <w:rFonts w:ascii="Tahoma" w:hAnsi="Tahoma" w:cs="Tahoma"/>
                <w:sz w:val="13"/>
              </w:rPr>
            </w:pPr>
            <w:r w:rsidRPr="00793A0C">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1</w:t>
            </w:r>
          </w:p>
        </w:tc>
        <w:tc>
          <w:tcPr>
            <w:tcW w:w="429" w:type="dxa"/>
            <w:tcBorders>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3</w:t>
            </w:r>
          </w:p>
        </w:tc>
        <w:tc>
          <w:tcPr>
            <w:tcW w:w="429" w:type="dxa"/>
            <w:tcBorders>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1</w:t>
            </w:r>
          </w:p>
        </w:tc>
        <w:tc>
          <w:tcPr>
            <w:tcW w:w="429" w:type="dxa"/>
            <w:tcBorders>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P</w:t>
            </w:r>
          </w:p>
        </w:tc>
        <w:tc>
          <w:tcPr>
            <w:tcW w:w="514" w:type="dxa"/>
            <w:tcBorders>
              <w:bottom w:val="single" w:sz="4" w:space="0" w:color="auto"/>
            </w:tcBorders>
            <w:shd w:val="clear" w:color="auto" w:fill="FABF8F"/>
            <w:vAlign w:val="center"/>
          </w:tcPr>
          <w:p w:rsidR="00CC19FC" w:rsidRPr="00793A0C" w:rsidRDefault="00CC19FC" w:rsidP="00080B33">
            <w:pPr>
              <w:pStyle w:val="TableText"/>
              <w:rPr>
                <w:rFonts w:ascii="Tahoma" w:hAnsi="Tahoma" w:cs="Tahoma"/>
                <w:sz w:val="13"/>
              </w:rPr>
            </w:pPr>
            <w:r w:rsidRPr="00793A0C">
              <w:rPr>
                <w:rFonts w:ascii="Tahoma" w:hAnsi="Tahoma" w:cs="Tahoma"/>
                <w:sz w:val="13"/>
              </w:rPr>
              <w:t>A,ST</w:t>
            </w:r>
          </w:p>
        </w:tc>
        <w:tc>
          <w:tcPr>
            <w:tcW w:w="514" w:type="dxa"/>
            <w:tcBorders>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p>
        </w:tc>
      </w:tr>
      <w:tr w:rsidR="001C61C9" w:rsidRPr="00793A0C" w:rsidTr="003F1A34">
        <w:trPr>
          <w:cantSplit/>
          <w:trHeight w:val="145"/>
        </w:trPr>
        <w:tc>
          <w:tcPr>
            <w:tcW w:w="2638" w:type="dxa"/>
            <w:tcBorders>
              <w:bottom w:val="single" w:sz="4" w:space="0" w:color="auto"/>
            </w:tcBorders>
            <w:shd w:val="clear" w:color="auto" w:fill="auto"/>
          </w:tcPr>
          <w:p w:rsidR="005F584F" w:rsidRPr="00793A0C" w:rsidRDefault="005F584F" w:rsidP="000D7147">
            <w:pPr>
              <w:pStyle w:val="Heading3"/>
              <w:spacing w:beforeLines="20" w:before="48" w:afterLines="20" w:after="48"/>
              <w:rPr>
                <w:rFonts w:ascii="Tahoma" w:hAnsi="Tahoma" w:cs="Tahoma"/>
                <w:b w:val="0"/>
                <w:sz w:val="14"/>
              </w:rPr>
            </w:pPr>
            <w:bookmarkStart w:id="92" w:name="_Toc361853628"/>
            <w:r w:rsidRPr="00793A0C">
              <w:rPr>
                <w:rFonts w:ascii="Tahoma" w:hAnsi="Tahoma" w:cs="Tahoma"/>
                <w:b w:val="0"/>
                <w:sz w:val="14"/>
              </w:rPr>
              <w:t>TechNet Plus Direct</w:t>
            </w:r>
            <w:bookmarkEnd w:id="92"/>
            <w:r w:rsidRPr="00793A0C">
              <w:rPr>
                <w:rFonts w:ascii="Tahoma" w:hAnsi="Tahoma" w:cs="Tahoma"/>
                <w:b w:val="0"/>
                <w:sz w:val="14"/>
              </w:rPr>
              <w:t xml:space="preserve"> </w:t>
            </w:r>
          </w:p>
        </w:tc>
        <w:tc>
          <w:tcPr>
            <w:tcW w:w="429" w:type="dxa"/>
            <w:tcBorders>
              <w:bottom w:val="single" w:sz="4" w:space="0" w:color="auto"/>
            </w:tcBorders>
            <w:shd w:val="clear" w:color="auto" w:fill="auto"/>
            <w:vAlign w:val="center"/>
          </w:tcPr>
          <w:p w:rsidR="005F584F" w:rsidRPr="002E4233" w:rsidRDefault="005F584F" w:rsidP="005F584F">
            <w:pPr>
              <w:pStyle w:val="TableText"/>
              <w:widowControl w:val="0"/>
              <w:rPr>
                <w:rFonts w:cs="Tahoma"/>
                <w:b/>
                <w:sz w:val="13"/>
                <w:szCs w:val="13"/>
              </w:rPr>
            </w:pPr>
          </w:p>
        </w:tc>
        <w:tc>
          <w:tcPr>
            <w:tcW w:w="429" w:type="dxa"/>
            <w:tcBorders>
              <w:bottom w:val="single" w:sz="4" w:space="0" w:color="auto"/>
            </w:tcBorders>
            <w:shd w:val="clear" w:color="auto" w:fill="auto"/>
            <w:vAlign w:val="center"/>
          </w:tcPr>
          <w:p w:rsidR="005F584F" w:rsidRPr="00793A0C" w:rsidRDefault="005F584F" w:rsidP="00F44D92">
            <w:pPr>
              <w:pStyle w:val="TableText"/>
              <w:spacing w:after="60"/>
              <w:rPr>
                <w:rFonts w:ascii="Tahoma" w:hAnsi="Tahoma" w:cs="Tahoma"/>
                <w:sz w:val="13"/>
              </w:rPr>
            </w:pPr>
            <w:r w:rsidRPr="00793A0C">
              <w:rPr>
                <w:rFonts w:ascii="Tahoma" w:hAnsi="Tahoma" w:cs="Tahoma"/>
                <w:sz w:val="13"/>
              </w:rPr>
              <w:t>08/06</w:t>
            </w:r>
          </w:p>
        </w:tc>
        <w:tc>
          <w:tcPr>
            <w:tcW w:w="429" w:type="dxa"/>
            <w:tcBorders>
              <w:bottom w:val="single" w:sz="4" w:space="0" w:color="auto"/>
              <w:right w:val="single" w:sz="18" w:space="0" w:color="auto"/>
            </w:tcBorders>
            <w:shd w:val="clear" w:color="auto" w:fill="auto"/>
            <w:vAlign w:val="center"/>
          </w:tcPr>
          <w:p w:rsidR="005F584F" w:rsidRPr="00793A0C" w:rsidRDefault="005F584F" w:rsidP="005F584F">
            <w:pPr>
              <w:pStyle w:val="TableText"/>
              <w:rPr>
                <w:rFonts w:ascii="Tahoma" w:hAnsi="Tahoma" w:cs="Tahoma"/>
                <w:sz w:val="13"/>
              </w:rPr>
            </w:pPr>
            <w:r w:rsidRPr="00793A0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5F584F" w:rsidRPr="00793A0C" w:rsidRDefault="005F584F" w:rsidP="005F584F">
            <w:pPr>
              <w:pStyle w:val="TableText"/>
              <w:rPr>
                <w:rFonts w:ascii="Tahoma" w:hAnsi="Tahoma" w:cs="Tahoma"/>
                <w:sz w:val="13"/>
              </w:rPr>
            </w:pPr>
          </w:p>
        </w:tc>
        <w:tc>
          <w:tcPr>
            <w:tcW w:w="429" w:type="dxa"/>
            <w:tcBorders>
              <w:bottom w:val="single" w:sz="4" w:space="0" w:color="auto"/>
            </w:tcBorders>
            <w:shd w:val="clear" w:color="auto" w:fill="auto"/>
            <w:vAlign w:val="center"/>
          </w:tcPr>
          <w:p w:rsidR="005F584F" w:rsidRPr="00793A0C" w:rsidRDefault="005F584F" w:rsidP="005F584F">
            <w:pPr>
              <w:pStyle w:val="TableText"/>
              <w:rPr>
                <w:rFonts w:ascii="Tahoma" w:hAnsi="Tahoma" w:cs="Tahoma"/>
                <w:sz w:val="13"/>
              </w:rPr>
            </w:pPr>
            <w:r w:rsidRPr="00793A0C">
              <w:rPr>
                <w:rFonts w:ascii="Tahoma" w:hAnsi="Tahoma" w:cs="Tahoma"/>
                <w:sz w:val="13"/>
              </w:rPr>
              <w:t>5</w:t>
            </w:r>
          </w:p>
        </w:tc>
        <w:tc>
          <w:tcPr>
            <w:tcW w:w="429" w:type="dxa"/>
            <w:tcBorders>
              <w:bottom w:val="single" w:sz="4" w:space="0" w:color="auto"/>
            </w:tcBorders>
            <w:shd w:val="clear" w:color="auto" w:fill="auto"/>
            <w:vAlign w:val="center"/>
          </w:tcPr>
          <w:p w:rsidR="005F584F" w:rsidRPr="00793A0C" w:rsidRDefault="005F584F" w:rsidP="005F584F">
            <w:pPr>
              <w:pStyle w:val="TableText"/>
              <w:rPr>
                <w:rFonts w:ascii="Tahoma" w:hAnsi="Tahoma" w:cs="Tahoma"/>
                <w:sz w:val="13"/>
              </w:rPr>
            </w:pPr>
            <w:r w:rsidRPr="00793A0C">
              <w:rPr>
                <w:rFonts w:ascii="Tahoma" w:hAnsi="Tahoma" w:cs="Tahoma"/>
                <w:sz w:val="13"/>
              </w:rPr>
              <w:t>4</w:t>
            </w:r>
          </w:p>
        </w:tc>
        <w:tc>
          <w:tcPr>
            <w:tcW w:w="429" w:type="dxa"/>
            <w:tcBorders>
              <w:bottom w:val="single" w:sz="4" w:space="0" w:color="auto"/>
            </w:tcBorders>
            <w:shd w:val="clear" w:color="auto" w:fill="auto"/>
            <w:vAlign w:val="center"/>
          </w:tcPr>
          <w:p w:rsidR="005F584F" w:rsidRPr="00793A0C" w:rsidRDefault="005F584F" w:rsidP="005F584F">
            <w:pPr>
              <w:pStyle w:val="TableText"/>
              <w:rPr>
                <w:rFonts w:ascii="Tahoma" w:hAnsi="Tahoma" w:cs="Tahoma"/>
                <w:sz w:val="13"/>
              </w:rPr>
            </w:pPr>
            <w:r w:rsidRPr="00793A0C">
              <w:rPr>
                <w:rFonts w:ascii="Tahoma" w:hAnsi="Tahoma" w:cs="Tahoma"/>
                <w:sz w:val="13"/>
              </w:rPr>
              <w:t>3</w:t>
            </w:r>
          </w:p>
        </w:tc>
        <w:tc>
          <w:tcPr>
            <w:tcW w:w="429" w:type="dxa"/>
            <w:tcBorders>
              <w:bottom w:val="single" w:sz="4" w:space="0" w:color="auto"/>
            </w:tcBorders>
            <w:shd w:val="clear" w:color="auto" w:fill="auto"/>
            <w:vAlign w:val="center"/>
          </w:tcPr>
          <w:p w:rsidR="005F584F" w:rsidRPr="00793A0C" w:rsidRDefault="005F584F" w:rsidP="005F584F">
            <w:pPr>
              <w:pStyle w:val="TableText"/>
              <w:rPr>
                <w:rFonts w:ascii="Tahoma" w:hAnsi="Tahoma" w:cs="Tahoma"/>
                <w:sz w:val="13"/>
              </w:rPr>
            </w:pPr>
            <w:r w:rsidRPr="00793A0C">
              <w:rPr>
                <w:rFonts w:ascii="Tahoma" w:hAnsi="Tahoma" w:cs="Tahoma"/>
                <w:sz w:val="13"/>
              </w:rPr>
              <w:t>3</w:t>
            </w:r>
          </w:p>
        </w:tc>
        <w:tc>
          <w:tcPr>
            <w:tcW w:w="429" w:type="dxa"/>
            <w:tcBorders>
              <w:bottom w:val="single" w:sz="4" w:space="0" w:color="auto"/>
            </w:tcBorders>
            <w:shd w:val="clear" w:color="auto" w:fill="auto"/>
            <w:vAlign w:val="center"/>
          </w:tcPr>
          <w:p w:rsidR="005F584F" w:rsidRPr="00793A0C" w:rsidRDefault="005F584F" w:rsidP="005F584F">
            <w:pPr>
              <w:pStyle w:val="TableText"/>
              <w:rPr>
                <w:rFonts w:ascii="Tahoma" w:hAnsi="Tahoma" w:cs="Tahoma"/>
                <w:sz w:val="13"/>
              </w:rPr>
            </w:pPr>
            <w:r w:rsidRPr="00793A0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5F584F" w:rsidRPr="00793A0C" w:rsidRDefault="005F584F" w:rsidP="005F584F">
            <w:pPr>
              <w:pStyle w:val="TableText"/>
              <w:rPr>
                <w:rFonts w:ascii="Tahoma" w:hAnsi="Tahoma" w:cs="Tahoma"/>
                <w:sz w:val="13"/>
              </w:rPr>
            </w:pPr>
            <w:r w:rsidRPr="00793A0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5F584F" w:rsidRPr="00793A0C" w:rsidRDefault="005F584F" w:rsidP="005F584F">
            <w:pPr>
              <w:pStyle w:val="TableText"/>
              <w:rPr>
                <w:rFonts w:ascii="Tahoma" w:hAnsi="Tahoma" w:cs="Tahoma"/>
                <w:sz w:val="13"/>
              </w:rPr>
            </w:pPr>
          </w:p>
        </w:tc>
        <w:tc>
          <w:tcPr>
            <w:tcW w:w="429" w:type="dxa"/>
            <w:tcBorders>
              <w:bottom w:val="single" w:sz="4" w:space="0" w:color="auto"/>
            </w:tcBorders>
            <w:shd w:val="clear" w:color="auto" w:fill="auto"/>
            <w:vAlign w:val="center"/>
          </w:tcPr>
          <w:p w:rsidR="005F584F" w:rsidRPr="00793A0C" w:rsidRDefault="005F584F" w:rsidP="005F584F">
            <w:pPr>
              <w:pStyle w:val="TableText"/>
              <w:rPr>
                <w:rFonts w:ascii="Tahoma" w:hAnsi="Tahoma" w:cs="Tahoma"/>
                <w:sz w:val="13"/>
              </w:rPr>
            </w:pPr>
            <w:r w:rsidRPr="00793A0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5F584F" w:rsidRPr="00793A0C" w:rsidRDefault="005F584F" w:rsidP="005F584F">
            <w:pPr>
              <w:pStyle w:val="TableText"/>
              <w:rPr>
                <w:rFonts w:ascii="Tahoma" w:hAnsi="Tahoma" w:cs="Tahoma"/>
                <w:sz w:val="13"/>
              </w:rPr>
            </w:pPr>
            <w:r w:rsidRPr="00793A0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5F584F" w:rsidRPr="00793A0C" w:rsidRDefault="005F584F" w:rsidP="005F584F">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5F584F" w:rsidRPr="00793A0C" w:rsidRDefault="005F584F" w:rsidP="005F584F">
            <w:pPr>
              <w:pStyle w:val="TableText"/>
              <w:rPr>
                <w:rFonts w:ascii="Tahoma" w:hAnsi="Tahoma" w:cs="Tahoma"/>
                <w:sz w:val="13"/>
              </w:rPr>
            </w:pPr>
            <w:r w:rsidRPr="00793A0C">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5F584F" w:rsidRPr="00793A0C" w:rsidRDefault="005F584F" w:rsidP="005F584F">
            <w:pPr>
              <w:pStyle w:val="TableText"/>
              <w:rPr>
                <w:rFonts w:ascii="Tahoma" w:hAnsi="Tahoma" w:cs="Tahoma"/>
                <w:sz w:val="13"/>
              </w:rPr>
            </w:pPr>
            <w:r w:rsidRPr="00793A0C">
              <w:rPr>
                <w:rFonts w:ascii="Tahoma" w:hAnsi="Tahoma" w:cs="Tahoma"/>
                <w:sz w:val="13"/>
              </w:rPr>
              <w:t>P</w:t>
            </w:r>
          </w:p>
        </w:tc>
        <w:tc>
          <w:tcPr>
            <w:tcW w:w="514" w:type="dxa"/>
            <w:tcBorders>
              <w:bottom w:val="single" w:sz="4" w:space="0" w:color="auto"/>
            </w:tcBorders>
            <w:shd w:val="clear" w:color="auto" w:fill="auto"/>
            <w:vAlign w:val="center"/>
          </w:tcPr>
          <w:p w:rsidR="005F584F" w:rsidRPr="00793A0C" w:rsidRDefault="005F584F" w:rsidP="005F584F">
            <w:pPr>
              <w:pStyle w:val="TableText"/>
              <w:rPr>
                <w:rFonts w:ascii="Tahoma" w:hAnsi="Tahoma" w:cs="Tahoma"/>
                <w:sz w:val="13"/>
              </w:rPr>
            </w:pPr>
            <w:r w:rsidRPr="00793A0C">
              <w:rPr>
                <w:rFonts w:ascii="Tahoma" w:hAnsi="Tahoma" w:cs="Tahoma"/>
                <w:sz w:val="13"/>
              </w:rPr>
              <w:t>A</w:t>
            </w:r>
          </w:p>
        </w:tc>
        <w:tc>
          <w:tcPr>
            <w:tcW w:w="514" w:type="dxa"/>
            <w:tcBorders>
              <w:bottom w:val="single" w:sz="4" w:space="0" w:color="auto"/>
            </w:tcBorders>
            <w:shd w:val="clear" w:color="auto" w:fill="auto"/>
            <w:vAlign w:val="center"/>
          </w:tcPr>
          <w:p w:rsidR="005F584F" w:rsidRPr="00793A0C" w:rsidRDefault="005F584F" w:rsidP="005F584F">
            <w:pPr>
              <w:pStyle w:val="TableText"/>
              <w:rPr>
                <w:rFonts w:ascii="Tahoma" w:hAnsi="Tahoma" w:cs="Tahoma"/>
                <w:sz w:val="13"/>
              </w:rPr>
            </w:pPr>
            <w:r w:rsidRPr="00793A0C">
              <w:rPr>
                <w:rFonts w:ascii="Tahoma" w:hAnsi="Tahoma" w:cs="Tahoma"/>
                <w:sz w:val="13"/>
              </w:rPr>
              <w:t>OL</w:t>
            </w:r>
          </w:p>
        </w:tc>
      </w:tr>
      <w:tr w:rsidR="009F0AB2" w:rsidRPr="00793A0C" w:rsidTr="003F1A34">
        <w:trPr>
          <w:cantSplit/>
          <w:trHeight w:val="145"/>
        </w:trPr>
        <w:tc>
          <w:tcPr>
            <w:tcW w:w="2638" w:type="dxa"/>
            <w:tcBorders>
              <w:bottom w:val="single" w:sz="4" w:space="0" w:color="auto"/>
            </w:tcBorders>
            <w:shd w:val="clear" w:color="auto" w:fill="FABF8F"/>
          </w:tcPr>
          <w:p w:rsidR="00CC19FC" w:rsidRPr="00793A0C" w:rsidRDefault="00CC19FC" w:rsidP="000D7147">
            <w:pPr>
              <w:pStyle w:val="Heading3"/>
              <w:spacing w:beforeLines="20" w:before="48" w:afterLines="20" w:after="48"/>
              <w:rPr>
                <w:rFonts w:ascii="Tahoma" w:hAnsi="Tahoma" w:cs="Tahoma"/>
                <w:b w:val="0"/>
                <w:sz w:val="14"/>
              </w:rPr>
            </w:pPr>
            <w:bookmarkStart w:id="93" w:name="_Toc336337886"/>
            <w:bookmarkStart w:id="94" w:name="_Toc361853629"/>
            <w:r w:rsidRPr="00793A0C">
              <w:rPr>
                <w:rFonts w:ascii="Tahoma" w:hAnsi="Tahoma" w:cs="Tahoma"/>
                <w:b w:val="0"/>
                <w:sz w:val="14"/>
              </w:rPr>
              <w:t>Visio</w:t>
            </w:r>
            <w:r w:rsidR="005714B5" w:rsidRPr="00793A0C">
              <w:rPr>
                <w:rFonts w:ascii="Tahoma" w:hAnsi="Tahoma" w:cs="Tahoma"/>
                <w:b w:val="0"/>
                <w:sz w:val="14"/>
                <w:vertAlign w:val="superscript"/>
              </w:rPr>
              <w:t>®</w:t>
            </w:r>
            <w:r w:rsidRPr="00793A0C">
              <w:rPr>
                <w:rFonts w:ascii="Tahoma" w:hAnsi="Tahoma" w:cs="Tahoma"/>
                <w:b w:val="0"/>
                <w:sz w:val="14"/>
              </w:rPr>
              <w:t xml:space="preserve"> 2013 Professional</w:t>
            </w:r>
            <w:bookmarkEnd w:id="93"/>
            <w:bookmarkEnd w:id="94"/>
            <w:r w:rsidR="000D7147" w:rsidRPr="00793A0C">
              <w:rPr>
                <w:rFonts w:ascii="Tahoma" w:hAnsi="Tahoma" w:cs="Tahoma"/>
                <w:b w:val="0"/>
                <w:sz w:val="14"/>
              </w:rPr>
              <w:t xml:space="preserve"> </w:t>
            </w:r>
          </w:p>
        </w:tc>
        <w:tc>
          <w:tcPr>
            <w:tcW w:w="429" w:type="dxa"/>
            <w:tcBorders>
              <w:bottom w:val="single" w:sz="4" w:space="0" w:color="auto"/>
            </w:tcBorders>
            <w:shd w:val="clear" w:color="auto" w:fill="FABF8F"/>
            <w:vAlign w:val="center"/>
          </w:tcPr>
          <w:p w:rsidR="00CC19FC" w:rsidRPr="002E4233" w:rsidRDefault="00106972" w:rsidP="009D43FB">
            <w:pPr>
              <w:pStyle w:val="TableText"/>
              <w:widowControl w:val="0"/>
              <w:rPr>
                <w:rStyle w:val="EndnoteReference"/>
                <w:rFonts w:cs="Tahoma"/>
                <w:b w:val="0"/>
                <w:color w:val="0000FF"/>
                <w:sz w:val="13"/>
                <w:szCs w:val="13"/>
                <w:u w:val="single"/>
              </w:rPr>
            </w:pPr>
            <w:hyperlink w:anchor="_15_Visio_Professional" w:history="1">
              <w:r w:rsidR="00E01BB8" w:rsidRPr="002E4233">
                <w:rPr>
                  <w:rStyle w:val="Hyperlink"/>
                  <w:rFonts w:cs="Tahoma"/>
                  <w:b/>
                  <w:sz w:val="13"/>
                  <w:szCs w:val="13"/>
                </w:rPr>
                <w:t>18</w:t>
              </w:r>
            </w:hyperlink>
          </w:p>
        </w:tc>
        <w:tc>
          <w:tcPr>
            <w:tcW w:w="429" w:type="dxa"/>
            <w:tcBorders>
              <w:bottom w:val="single" w:sz="4" w:space="0" w:color="auto"/>
            </w:tcBorders>
            <w:shd w:val="clear" w:color="auto" w:fill="FABF8F"/>
            <w:vAlign w:val="center"/>
          </w:tcPr>
          <w:p w:rsidR="00CC19FC" w:rsidRPr="00793A0C" w:rsidRDefault="00CC19FC" w:rsidP="00F44D92">
            <w:pPr>
              <w:pStyle w:val="TableText"/>
              <w:spacing w:after="60"/>
              <w:rPr>
                <w:rFonts w:ascii="Tahoma" w:hAnsi="Tahoma" w:cs="Tahoma"/>
                <w:sz w:val="13"/>
              </w:rPr>
            </w:pPr>
            <w:r w:rsidRPr="00793A0C">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5</w:t>
            </w:r>
          </w:p>
        </w:tc>
        <w:tc>
          <w:tcPr>
            <w:tcW w:w="429" w:type="dxa"/>
            <w:tcBorders>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4</w:t>
            </w:r>
          </w:p>
        </w:tc>
        <w:tc>
          <w:tcPr>
            <w:tcW w:w="429" w:type="dxa"/>
            <w:tcBorders>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3</w:t>
            </w:r>
          </w:p>
        </w:tc>
        <w:tc>
          <w:tcPr>
            <w:tcW w:w="429" w:type="dxa"/>
            <w:tcBorders>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3</w:t>
            </w:r>
          </w:p>
        </w:tc>
        <w:tc>
          <w:tcPr>
            <w:tcW w:w="429" w:type="dxa"/>
            <w:tcBorders>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P</w:t>
            </w:r>
          </w:p>
        </w:tc>
        <w:tc>
          <w:tcPr>
            <w:tcW w:w="514" w:type="dxa"/>
            <w:tcBorders>
              <w:bottom w:val="single" w:sz="4" w:space="0" w:color="auto"/>
            </w:tcBorders>
            <w:shd w:val="clear" w:color="auto" w:fill="FABF8F"/>
            <w:vAlign w:val="center"/>
          </w:tcPr>
          <w:p w:rsidR="00CC19FC" w:rsidRPr="00793A0C"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p>
        </w:tc>
      </w:tr>
      <w:tr w:rsidR="00CC19FC" w:rsidRPr="00793A0C" w:rsidTr="003F1A34">
        <w:trPr>
          <w:cantSplit/>
          <w:trHeight w:val="145"/>
        </w:trPr>
        <w:tc>
          <w:tcPr>
            <w:tcW w:w="2638" w:type="dxa"/>
            <w:tcBorders>
              <w:bottom w:val="single" w:sz="4" w:space="0" w:color="auto"/>
            </w:tcBorders>
            <w:shd w:val="clear" w:color="auto" w:fill="auto"/>
          </w:tcPr>
          <w:p w:rsidR="00CC19FC" w:rsidRPr="00793A0C" w:rsidRDefault="00CC19FC" w:rsidP="000D7147">
            <w:pPr>
              <w:pStyle w:val="Heading3"/>
              <w:spacing w:beforeLines="20" w:before="48" w:afterLines="20" w:after="48"/>
              <w:rPr>
                <w:rFonts w:ascii="Tahoma" w:hAnsi="Tahoma" w:cs="Tahoma"/>
                <w:b w:val="0"/>
                <w:sz w:val="14"/>
              </w:rPr>
            </w:pPr>
            <w:bookmarkStart w:id="95" w:name="_Toc336337887"/>
            <w:bookmarkStart w:id="96" w:name="_Toc361853630"/>
            <w:r w:rsidRPr="00793A0C">
              <w:rPr>
                <w:rFonts w:ascii="Tahoma" w:hAnsi="Tahoma" w:cs="Tahoma"/>
                <w:b w:val="0"/>
                <w:sz w:val="14"/>
              </w:rPr>
              <w:t>Visio</w:t>
            </w:r>
            <w:r w:rsidR="005714B5" w:rsidRPr="00793A0C">
              <w:rPr>
                <w:rFonts w:ascii="Tahoma" w:hAnsi="Tahoma" w:cs="Tahoma"/>
                <w:b w:val="0"/>
                <w:sz w:val="14"/>
                <w:vertAlign w:val="superscript"/>
              </w:rPr>
              <w:t>®</w:t>
            </w:r>
            <w:r w:rsidRPr="00793A0C">
              <w:rPr>
                <w:rFonts w:ascii="Tahoma" w:hAnsi="Tahoma" w:cs="Tahoma"/>
                <w:b w:val="0"/>
                <w:sz w:val="14"/>
              </w:rPr>
              <w:t xml:space="preserve"> 2013 Standard</w:t>
            </w:r>
            <w:bookmarkEnd w:id="95"/>
            <w:bookmarkEnd w:id="96"/>
            <w:r w:rsidRPr="00793A0C">
              <w:rPr>
                <w:rFonts w:ascii="Tahoma" w:hAnsi="Tahoma" w:cs="Tahoma"/>
                <w:b w:val="0"/>
                <w:sz w:val="14"/>
              </w:rPr>
              <w:t xml:space="preserve"> </w:t>
            </w:r>
          </w:p>
        </w:tc>
        <w:tc>
          <w:tcPr>
            <w:tcW w:w="429" w:type="dxa"/>
            <w:tcBorders>
              <w:bottom w:val="single" w:sz="4" w:space="0" w:color="auto"/>
            </w:tcBorders>
            <w:shd w:val="clear" w:color="auto" w:fill="auto"/>
            <w:vAlign w:val="center"/>
          </w:tcPr>
          <w:p w:rsidR="00CC19FC" w:rsidRPr="002E4233" w:rsidRDefault="00CC19FC" w:rsidP="00D353E6">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CC19FC" w:rsidRPr="00793A0C" w:rsidRDefault="00CC19FC" w:rsidP="00F44D92">
            <w:pPr>
              <w:pStyle w:val="TableText"/>
              <w:spacing w:after="60"/>
              <w:rPr>
                <w:rFonts w:ascii="Tahoma" w:hAnsi="Tahoma" w:cs="Tahoma"/>
                <w:sz w:val="13"/>
              </w:rPr>
            </w:pPr>
            <w:r w:rsidRPr="00793A0C">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1</w:t>
            </w:r>
          </w:p>
        </w:tc>
        <w:tc>
          <w:tcPr>
            <w:tcW w:w="429" w:type="dxa"/>
            <w:tcBorders>
              <w:bottom w:val="single" w:sz="4" w:space="0" w:color="auto"/>
            </w:tcBorders>
            <w:shd w:val="clear" w:color="auto" w:fill="auto"/>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3</w:t>
            </w:r>
          </w:p>
        </w:tc>
        <w:tc>
          <w:tcPr>
            <w:tcW w:w="429" w:type="dxa"/>
            <w:tcBorders>
              <w:bottom w:val="single" w:sz="4" w:space="0" w:color="auto"/>
            </w:tcBorders>
            <w:shd w:val="clear" w:color="auto" w:fill="auto"/>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auto"/>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auto"/>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auto"/>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1</w:t>
            </w:r>
          </w:p>
        </w:tc>
        <w:tc>
          <w:tcPr>
            <w:tcW w:w="429" w:type="dxa"/>
            <w:tcBorders>
              <w:bottom w:val="single" w:sz="4" w:space="0" w:color="auto"/>
            </w:tcBorders>
            <w:shd w:val="clear" w:color="auto" w:fill="auto"/>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793A0C"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P</w:t>
            </w:r>
          </w:p>
        </w:tc>
        <w:tc>
          <w:tcPr>
            <w:tcW w:w="514" w:type="dxa"/>
            <w:tcBorders>
              <w:bottom w:val="single" w:sz="4" w:space="0" w:color="auto"/>
            </w:tcBorders>
            <w:shd w:val="clear" w:color="auto" w:fill="auto"/>
            <w:vAlign w:val="center"/>
          </w:tcPr>
          <w:p w:rsidR="00CC19FC" w:rsidRPr="00793A0C"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793A0C" w:rsidRDefault="00CC19FC" w:rsidP="004B3534">
            <w:pPr>
              <w:pStyle w:val="TableText"/>
              <w:rPr>
                <w:rFonts w:ascii="Tahoma" w:hAnsi="Tahoma" w:cs="Tahoma"/>
                <w:sz w:val="13"/>
              </w:rPr>
            </w:pPr>
          </w:p>
        </w:tc>
      </w:tr>
      <w:tr w:rsidR="009F0AB2" w:rsidRPr="00793A0C" w:rsidTr="003F1A34">
        <w:trPr>
          <w:cantSplit/>
          <w:trHeight w:val="145"/>
        </w:trPr>
        <w:tc>
          <w:tcPr>
            <w:tcW w:w="2638" w:type="dxa"/>
            <w:tcBorders>
              <w:bottom w:val="single" w:sz="4" w:space="0" w:color="auto"/>
            </w:tcBorders>
            <w:shd w:val="clear" w:color="auto" w:fill="FABF8F"/>
          </w:tcPr>
          <w:p w:rsidR="00CC19FC" w:rsidRPr="00793A0C" w:rsidRDefault="00C24CBE" w:rsidP="000D7147">
            <w:pPr>
              <w:pStyle w:val="ProductNames"/>
              <w:spacing w:beforeLines="20" w:before="48" w:afterLines="20" w:after="48"/>
              <w:rPr>
                <w:rFonts w:ascii="Tahoma" w:hAnsi="Tahoma" w:cs="Tahoma"/>
                <w:sz w:val="14"/>
              </w:rPr>
            </w:pPr>
            <w:bookmarkStart w:id="97" w:name="_Toc361853631"/>
            <w:r w:rsidRPr="00793A0C">
              <w:rPr>
                <w:rFonts w:ascii="Tahoma" w:hAnsi="Tahoma" w:cs="Tahoma"/>
                <w:sz w:val="14"/>
              </w:rPr>
              <w:t>Visio Pro para Office 365</w:t>
            </w:r>
            <w:bookmarkEnd w:id="97"/>
          </w:p>
        </w:tc>
        <w:tc>
          <w:tcPr>
            <w:tcW w:w="429" w:type="dxa"/>
            <w:tcBorders>
              <w:bottom w:val="single" w:sz="4" w:space="0" w:color="auto"/>
            </w:tcBorders>
            <w:shd w:val="clear" w:color="auto" w:fill="FABF8F"/>
            <w:vAlign w:val="center"/>
          </w:tcPr>
          <w:p w:rsidR="00CC19FC" w:rsidRPr="002E4233" w:rsidRDefault="00106972" w:rsidP="009D43FB">
            <w:pPr>
              <w:pStyle w:val="TableText"/>
              <w:widowControl w:val="0"/>
              <w:rPr>
                <w:rStyle w:val="EndnoteReference"/>
                <w:rFonts w:cs="Tahoma"/>
                <w:b w:val="0"/>
                <w:color w:val="0000FF"/>
                <w:sz w:val="13"/>
                <w:szCs w:val="13"/>
                <w:u w:val="single"/>
              </w:rPr>
            </w:pPr>
            <w:hyperlink w:anchor="_18_Visio_Pro" w:history="1">
              <w:r w:rsidR="00E01BB8" w:rsidRPr="002E4233">
                <w:rPr>
                  <w:rStyle w:val="Hyperlink"/>
                  <w:rFonts w:cs="Tahoma"/>
                  <w:b/>
                  <w:sz w:val="13"/>
                  <w:szCs w:val="13"/>
                </w:rPr>
                <w:t>19</w:t>
              </w:r>
            </w:hyperlink>
          </w:p>
        </w:tc>
        <w:tc>
          <w:tcPr>
            <w:tcW w:w="429" w:type="dxa"/>
            <w:tcBorders>
              <w:bottom w:val="single" w:sz="4" w:space="0" w:color="auto"/>
            </w:tcBorders>
            <w:shd w:val="clear" w:color="auto" w:fill="FABF8F"/>
            <w:vAlign w:val="center"/>
          </w:tcPr>
          <w:p w:rsidR="00CC19FC" w:rsidRPr="00793A0C" w:rsidRDefault="00CC19FC" w:rsidP="00F44D92">
            <w:pPr>
              <w:pStyle w:val="TableText"/>
              <w:spacing w:after="60"/>
              <w:rPr>
                <w:rFonts w:ascii="Tahoma" w:hAnsi="Tahoma" w:cs="Tahoma"/>
                <w:sz w:val="13"/>
              </w:rPr>
            </w:pPr>
            <w:r w:rsidRPr="00793A0C">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793A0C"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793A0C"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793A0C"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793A0C"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p>
        </w:tc>
      </w:tr>
      <w:tr w:rsidR="00CC19FC" w:rsidRPr="00793A0C" w:rsidTr="003F1A34">
        <w:trPr>
          <w:cantSplit/>
          <w:trHeight w:val="145"/>
        </w:trPr>
        <w:tc>
          <w:tcPr>
            <w:tcW w:w="2638" w:type="dxa"/>
            <w:tcBorders>
              <w:bottom w:val="single" w:sz="4" w:space="0" w:color="auto"/>
            </w:tcBorders>
            <w:shd w:val="clear" w:color="auto" w:fill="auto"/>
            <w:vAlign w:val="center"/>
          </w:tcPr>
          <w:p w:rsidR="00CC19FC" w:rsidRPr="00793A0C" w:rsidRDefault="00CC19FC" w:rsidP="000D7147">
            <w:pPr>
              <w:pStyle w:val="ProductNames"/>
              <w:spacing w:beforeLines="20" w:before="48" w:afterLines="20" w:after="48"/>
              <w:rPr>
                <w:rFonts w:ascii="Tahoma" w:hAnsi="Tahoma" w:cs="Tahoma"/>
                <w:sz w:val="14"/>
              </w:rPr>
            </w:pPr>
            <w:bookmarkStart w:id="98" w:name="_Toc361853632"/>
            <w:r w:rsidRPr="00793A0C">
              <w:rPr>
                <w:rFonts w:ascii="Tahoma" w:hAnsi="Tahoma" w:cs="Tahoma"/>
                <w:sz w:val="14"/>
              </w:rPr>
              <w:t>Visio Pro para Office 365 A</w:t>
            </w:r>
            <w:bookmarkEnd w:id="98"/>
          </w:p>
        </w:tc>
        <w:tc>
          <w:tcPr>
            <w:tcW w:w="429" w:type="dxa"/>
            <w:tcBorders>
              <w:bottom w:val="single" w:sz="4" w:space="0" w:color="auto"/>
            </w:tcBorders>
            <w:shd w:val="clear" w:color="auto" w:fill="auto"/>
            <w:vAlign w:val="center"/>
          </w:tcPr>
          <w:p w:rsidR="00CC19FC" w:rsidRPr="002E4233" w:rsidRDefault="00CC19FC" w:rsidP="008A7B14">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CC19FC" w:rsidRPr="00793A0C" w:rsidRDefault="00CC19FC" w:rsidP="00F44D92">
            <w:pPr>
              <w:pStyle w:val="TableText"/>
              <w:spacing w:after="60"/>
              <w:rPr>
                <w:rFonts w:ascii="Tahoma" w:hAnsi="Tahoma" w:cs="Tahoma"/>
                <w:sz w:val="13"/>
              </w:rPr>
            </w:pPr>
            <w:r w:rsidRPr="00793A0C">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793A0C"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793A0C"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793A0C"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793A0C"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793A0C"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793A0C"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793A0C"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793A0C"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793A0C"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793A0C"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793A0C" w:rsidRDefault="00C24CBE" w:rsidP="004B3534">
            <w:pPr>
              <w:pStyle w:val="TableText"/>
              <w:rPr>
                <w:rFonts w:ascii="Tahoma" w:hAnsi="Tahoma" w:cs="Tahoma"/>
                <w:sz w:val="13"/>
              </w:rPr>
            </w:pPr>
            <w:r w:rsidRPr="00793A0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793A0C"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793A0C" w:rsidRDefault="00573BA8" w:rsidP="00080B33">
            <w:pPr>
              <w:pStyle w:val="TableText"/>
              <w:rPr>
                <w:rFonts w:ascii="Tahoma" w:hAnsi="Tahoma" w:cs="Tahoma"/>
                <w:sz w:val="13"/>
              </w:rPr>
            </w:pPr>
            <w:r w:rsidRPr="00793A0C">
              <w:rPr>
                <w:rFonts w:ascii="Tahoma" w:hAnsi="Tahoma" w:cs="Tahoma"/>
                <w:sz w:val="13"/>
              </w:rPr>
              <w:t>A, ST (Solo EES)</w:t>
            </w:r>
          </w:p>
        </w:tc>
        <w:tc>
          <w:tcPr>
            <w:tcW w:w="514" w:type="dxa"/>
            <w:tcBorders>
              <w:bottom w:val="single" w:sz="4" w:space="0" w:color="auto"/>
            </w:tcBorders>
            <w:shd w:val="clear" w:color="auto" w:fill="auto"/>
            <w:vAlign w:val="center"/>
          </w:tcPr>
          <w:p w:rsidR="00CC19FC" w:rsidRPr="00793A0C" w:rsidRDefault="00CC19FC" w:rsidP="004B3534">
            <w:pPr>
              <w:pStyle w:val="TableText"/>
              <w:rPr>
                <w:rFonts w:ascii="Tahoma" w:hAnsi="Tahoma" w:cs="Tahoma"/>
                <w:sz w:val="13"/>
              </w:rPr>
            </w:pPr>
          </w:p>
        </w:tc>
      </w:tr>
      <w:tr w:rsidR="009F0AB2" w:rsidRPr="00793A0C" w:rsidTr="003F1A34">
        <w:trPr>
          <w:cantSplit/>
          <w:trHeight w:val="145"/>
        </w:trPr>
        <w:tc>
          <w:tcPr>
            <w:tcW w:w="2638" w:type="dxa"/>
            <w:tcBorders>
              <w:bottom w:val="single" w:sz="4" w:space="0" w:color="auto"/>
            </w:tcBorders>
            <w:shd w:val="clear" w:color="auto" w:fill="FABF8F"/>
          </w:tcPr>
          <w:p w:rsidR="00CC19FC" w:rsidRPr="00793A0C" w:rsidRDefault="00CC19FC" w:rsidP="000D7147">
            <w:pPr>
              <w:pStyle w:val="ProductNames"/>
              <w:spacing w:beforeLines="20" w:before="48" w:afterLines="20" w:after="48"/>
              <w:rPr>
                <w:rFonts w:ascii="Tahoma" w:hAnsi="Tahoma" w:cs="Tahoma"/>
                <w:sz w:val="14"/>
              </w:rPr>
            </w:pPr>
            <w:bookmarkStart w:id="99" w:name="_Toc336337889"/>
            <w:bookmarkStart w:id="100" w:name="_Toc361853633"/>
            <w:r w:rsidRPr="00793A0C">
              <w:rPr>
                <w:rFonts w:ascii="Tahoma" w:hAnsi="Tahoma" w:cs="Tahoma"/>
                <w:sz w:val="14"/>
              </w:rPr>
              <w:t>Visual Studio</w:t>
            </w:r>
            <w:r w:rsidR="005714B5" w:rsidRPr="00793A0C">
              <w:rPr>
                <w:rFonts w:ascii="Tahoma" w:hAnsi="Tahoma" w:cs="Tahoma"/>
                <w:sz w:val="14"/>
                <w:vertAlign w:val="superscript"/>
              </w:rPr>
              <w:t>®</w:t>
            </w:r>
            <w:r w:rsidRPr="00793A0C">
              <w:rPr>
                <w:rFonts w:ascii="Tahoma" w:hAnsi="Tahoma" w:cs="Tahoma"/>
                <w:sz w:val="14"/>
              </w:rPr>
              <w:t xml:space="preserve"> Professional 2012</w:t>
            </w:r>
            <w:bookmarkEnd w:id="99"/>
            <w:bookmarkEnd w:id="100"/>
          </w:p>
        </w:tc>
        <w:tc>
          <w:tcPr>
            <w:tcW w:w="429" w:type="dxa"/>
            <w:tcBorders>
              <w:bottom w:val="single" w:sz="4" w:space="0" w:color="auto"/>
            </w:tcBorders>
            <w:shd w:val="clear" w:color="auto" w:fill="FABF8F"/>
            <w:vAlign w:val="center"/>
          </w:tcPr>
          <w:p w:rsidR="00CC19FC" w:rsidRPr="002E4233" w:rsidRDefault="00106972" w:rsidP="00B0065F">
            <w:pPr>
              <w:pStyle w:val="TableText"/>
              <w:widowControl w:val="0"/>
              <w:rPr>
                <w:rFonts w:cs="Tahoma"/>
                <w:b/>
                <w:color w:val="0000FF"/>
                <w:sz w:val="13"/>
                <w:szCs w:val="13"/>
                <w:u w:val="single"/>
              </w:rPr>
            </w:pPr>
            <w:hyperlink w:anchor="_19_Visual_Studio" w:history="1">
              <w:r w:rsidR="00E01BB8" w:rsidRPr="002E4233">
                <w:rPr>
                  <w:rStyle w:val="Hyperlink"/>
                  <w:rFonts w:cs="Tahoma"/>
                  <w:b/>
                  <w:sz w:val="13"/>
                  <w:szCs w:val="13"/>
                </w:rPr>
                <w:t>20</w:t>
              </w:r>
            </w:hyperlink>
          </w:p>
        </w:tc>
        <w:tc>
          <w:tcPr>
            <w:tcW w:w="429" w:type="dxa"/>
            <w:tcBorders>
              <w:bottom w:val="single" w:sz="4" w:space="0" w:color="auto"/>
            </w:tcBorders>
            <w:shd w:val="clear" w:color="auto" w:fill="FABF8F"/>
            <w:vAlign w:val="center"/>
          </w:tcPr>
          <w:p w:rsidR="00CC19FC" w:rsidRPr="00793A0C" w:rsidRDefault="00CC19FC" w:rsidP="00F44D92">
            <w:pPr>
              <w:pStyle w:val="TableText"/>
              <w:spacing w:after="60"/>
              <w:rPr>
                <w:rFonts w:ascii="Tahoma" w:hAnsi="Tahoma" w:cs="Tahoma"/>
                <w:sz w:val="13"/>
              </w:rPr>
            </w:pPr>
            <w:r w:rsidRPr="00793A0C">
              <w:rPr>
                <w:rFonts w:ascii="Tahoma" w:hAnsi="Tahoma" w:cs="Tahoma"/>
                <w:sz w:val="13"/>
              </w:rPr>
              <w:t>08/12</w:t>
            </w:r>
          </w:p>
        </w:tc>
        <w:tc>
          <w:tcPr>
            <w:tcW w:w="429" w:type="dxa"/>
            <w:tcBorders>
              <w:bottom w:val="single" w:sz="4" w:space="0" w:color="auto"/>
              <w:right w:val="single" w:sz="18" w:space="0" w:color="auto"/>
            </w:tcBorders>
            <w:shd w:val="clear" w:color="auto" w:fill="FABF8F"/>
            <w:vAlign w:val="center"/>
          </w:tcPr>
          <w:p w:rsidR="00CC19FC" w:rsidRPr="00793A0C"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793A0C" w:rsidRDefault="00CC19FC" w:rsidP="004B3534">
            <w:pPr>
              <w:pStyle w:val="TableText"/>
              <w:spacing w:after="120"/>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FABF8F"/>
            <w:vAlign w:val="center"/>
          </w:tcPr>
          <w:p w:rsidR="00CC19FC" w:rsidRPr="00793A0C"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793A0C"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793A0C"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793A0C"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793A0C" w:rsidRDefault="00CC19FC" w:rsidP="004B3534">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793A0C" w:rsidRDefault="00CC19FC" w:rsidP="004B3534">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793A0C" w:rsidRDefault="00CC19FC" w:rsidP="004B3534">
            <w:pPr>
              <w:pStyle w:val="TableText"/>
              <w:spacing w:after="120"/>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FABF8F"/>
            <w:vAlign w:val="center"/>
          </w:tcPr>
          <w:p w:rsidR="00CC19FC" w:rsidRPr="00793A0C" w:rsidRDefault="00CC19FC" w:rsidP="004B3534">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793A0C" w:rsidRDefault="00CC19FC" w:rsidP="004B3534">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793A0C" w:rsidRDefault="00CC19FC" w:rsidP="004B3534">
            <w:pPr>
              <w:pStyle w:val="TableText"/>
              <w:spacing w:before="120" w:after="1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793A0C"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793A0C"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793A0C"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p>
        </w:tc>
      </w:tr>
      <w:tr w:rsidR="00B33D0E" w:rsidRPr="00793A0C" w:rsidTr="003F1A34">
        <w:trPr>
          <w:cantSplit/>
          <w:trHeight w:val="145"/>
        </w:trPr>
        <w:tc>
          <w:tcPr>
            <w:tcW w:w="2638" w:type="dxa"/>
            <w:tcBorders>
              <w:bottom w:val="single" w:sz="4" w:space="0" w:color="auto"/>
            </w:tcBorders>
            <w:shd w:val="clear" w:color="auto" w:fill="auto"/>
          </w:tcPr>
          <w:p w:rsidR="00CC19FC" w:rsidRPr="00B0504C" w:rsidRDefault="00CC19FC" w:rsidP="000D7147">
            <w:pPr>
              <w:pStyle w:val="ProductNames"/>
              <w:spacing w:beforeLines="20" w:before="48" w:afterLines="20" w:after="48"/>
              <w:rPr>
                <w:rFonts w:ascii="Tahoma" w:hAnsi="Tahoma" w:cs="Tahoma"/>
                <w:sz w:val="14"/>
                <w:lang w:val="it-IT"/>
              </w:rPr>
            </w:pPr>
            <w:bookmarkStart w:id="101" w:name="_Toc336337890"/>
            <w:bookmarkStart w:id="102" w:name="_Toc361853634"/>
            <w:r w:rsidRPr="00B0504C">
              <w:rPr>
                <w:rFonts w:ascii="Tahoma" w:hAnsi="Tahoma" w:cs="Tahoma"/>
                <w:sz w:val="14"/>
                <w:lang w:val="it-IT"/>
              </w:rPr>
              <w:t>Visual Studio</w:t>
            </w:r>
            <w:r w:rsidR="005714B5" w:rsidRPr="00B0504C">
              <w:rPr>
                <w:rFonts w:ascii="Tahoma" w:hAnsi="Tahoma" w:cs="Tahoma"/>
                <w:sz w:val="14"/>
                <w:vertAlign w:val="superscript"/>
                <w:lang w:val="it-IT"/>
              </w:rPr>
              <w:t>®</w:t>
            </w:r>
            <w:r w:rsidRPr="00B0504C">
              <w:rPr>
                <w:rFonts w:ascii="Tahoma" w:hAnsi="Tahoma" w:cs="Tahoma"/>
                <w:sz w:val="14"/>
                <w:lang w:val="it-IT"/>
              </w:rPr>
              <w:t xml:space="preserve"> Professional 2012 con MSDN</w:t>
            </w:r>
            <w:bookmarkEnd w:id="101"/>
            <w:bookmarkEnd w:id="102"/>
            <w:r w:rsidRPr="00B0504C">
              <w:rPr>
                <w:rFonts w:ascii="Tahoma" w:hAnsi="Tahoma" w:cs="Tahoma"/>
                <w:sz w:val="14"/>
                <w:lang w:val="it-IT"/>
              </w:rPr>
              <w:t xml:space="preserve"> </w:t>
            </w:r>
          </w:p>
        </w:tc>
        <w:tc>
          <w:tcPr>
            <w:tcW w:w="429" w:type="dxa"/>
            <w:tcBorders>
              <w:bottom w:val="single" w:sz="4" w:space="0" w:color="auto"/>
            </w:tcBorders>
            <w:shd w:val="clear" w:color="auto" w:fill="auto"/>
            <w:vAlign w:val="center"/>
          </w:tcPr>
          <w:p w:rsidR="00CC19FC" w:rsidRPr="002E4233" w:rsidRDefault="00106972" w:rsidP="009D43FB">
            <w:pPr>
              <w:pStyle w:val="TableText"/>
              <w:widowControl w:val="0"/>
              <w:rPr>
                <w:rStyle w:val="EndnoteReference"/>
                <w:rFonts w:cs="Tahoma"/>
                <w:b w:val="0"/>
                <w:color w:val="0000FF"/>
                <w:sz w:val="13"/>
                <w:szCs w:val="13"/>
                <w:u w:val="single"/>
              </w:rPr>
            </w:pPr>
            <w:hyperlink w:anchor="_20_Visual_Studio" w:history="1">
              <w:r w:rsidR="00E01BB8" w:rsidRPr="002E4233">
                <w:rPr>
                  <w:rStyle w:val="Hyperlink"/>
                  <w:rFonts w:cs="Tahoma"/>
                  <w:b/>
                  <w:sz w:val="13"/>
                  <w:szCs w:val="13"/>
                </w:rPr>
                <w:t>21</w:t>
              </w:r>
            </w:hyperlink>
            <w:hyperlink w:anchor="Aps_13VS2010ProfessionalMSDN" w:history="1"/>
          </w:p>
        </w:tc>
        <w:tc>
          <w:tcPr>
            <w:tcW w:w="429" w:type="dxa"/>
            <w:tcBorders>
              <w:bottom w:val="single" w:sz="4" w:space="0" w:color="auto"/>
            </w:tcBorders>
            <w:shd w:val="clear" w:color="auto" w:fill="auto"/>
            <w:vAlign w:val="center"/>
          </w:tcPr>
          <w:p w:rsidR="00CC19FC" w:rsidRPr="00793A0C" w:rsidRDefault="00CC19FC" w:rsidP="00F44D92">
            <w:pPr>
              <w:pStyle w:val="TableText"/>
              <w:spacing w:after="60"/>
              <w:rPr>
                <w:rFonts w:ascii="Tahoma" w:hAnsi="Tahoma" w:cs="Tahoma"/>
                <w:sz w:val="13"/>
              </w:rPr>
            </w:pPr>
            <w:r w:rsidRPr="00793A0C">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793A0C"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CC19FC" w:rsidRPr="00793A0C" w:rsidRDefault="00CC19FC" w:rsidP="004B3534">
            <w:pPr>
              <w:pStyle w:val="TableText"/>
              <w:spacing w:after="120"/>
              <w:rPr>
                <w:rFonts w:ascii="Tahoma" w:hAnsi="Tahoma" w:cs="Tahoma"/>
                <w:sz w:val="13"/>
              </w:rPr>
            </w:pPr>
            <w:r w:rsidRPr="00793A0C">
              <w:rPr>
                <w:rFonts w:ascii="Tahoma" w:hAnsi="Tahoma" w:cs="Tahoma"/>
                <w:sz w:val="13"/>
              </w:rPr>
              <w:t>3</w:t>
            </w:r>
          </w:p>
        </w:tc>
        <w:tc>
          <w:tcPr>
            <w:tcW w:w="429" w:type="dxa"/>
            <w:tcBorders>
              <w:bottom w:val="single" w:sz="4" w:space="0" w:color="auto"/>
            </w:tcBorders>
            <w:shd w:val="clear" w:color="auto" w:fill="auto"/>
            <w:vAlign w:val="center"/>
          </w:tcPr>
          <w:p w:rsidR="00CC19FC" w:rsidRPr="00793A0C" w:rsidRDefault="00CC19FC" w:rsidP="004B3534">
            <w:pPr>
              <w:pStyle w:val="TableText"/>
              <w:spacing w:after="120"/>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auto"/>
            <w:vAlign w:val="center"/>
          </w:tcPr>
          <w:p w:rsidR="00CC19FC" w:rsidRPr="00793A0C" w:rsidRDefault="00CC19FC" w:rsidP="004B3534">
            <w:pPr>
              <w:pStyle w:val="TableText"/>
              <w:spacing w:after="120"/>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auto"/>
            <w:vAlign w:val="center"/>
          </w:tcPr>
          <w:p w:rsidR="00CC19FC" w:rsidRPr="00793A0C" w:rsidRDefault="00CC19FC" w:rsidP="004B3534">
            <w:pPr>
              <w:pStyle w:val="TableText"/>
              <w:spacing w:after="120"/>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auto"/>
            <w:vAlign w:val="center"/>
          </w:tcPr>
          <w:p w:rsidR="00CC19FC" w:rsidRPr="00793A0C" w:rsidRDefault="00CC19FC" w:rsidP="004B3534">
            <w:pPr>
              <w:pStyle w:val="TableText"/>
              <w:spacing w:after="120"/>
              <w:rPr>
                <w:rFonts w:ascii="Tahoma" w:hAnsi="Tahoma" w:cs="Tahoma"/>
                <w:sz w:val="13"/>
              </w:rPr>
            </w:pPr>
            <w:r w:rsidRPr="00793A0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793A0C" w:rsidRDefault="00CC19FC" w:rsidP="004B3534">
            <w:pPr>
              <w:pStyle w:val="TableText"/>
              <w:spacing w:after="120"/>
              <w:rPr>
                <w:rFonts w:ascii="Tahoma" w:hAnsi="Tahoma" w:cs="Tahoma"/>
                <w:sz w:val="13"/>
              </w:rPr>
            </w:pPr>
            <w:r w:rsidRPr="00793A0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793A0C"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CC19FC" w:rsidRPr="00793A0C" w:rsidRDefault="00CC19FC" w:rsidP="004B3534">
            <w:pPr>
              <w:pStyle w:val="TableText"/>
              <w:spacing w:after="120"/>
              <w:rPr>
                <w:rFonts w:ascii="Tahoma" w:hAnsi="Tahoma" w:cs="Tahoma"/>
                <w:sz w:val="13"/>
              </w:rPr>
            </w:pPr>
            <w:r w:rsidRPr="00793A0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793A0C" w:rsidRDefault="00CC19FC" w:rsidP="004B3534">
            <w:pPr>
              <w:pStyle w:val="TableText"/>
              <w:spacing w:after="120"/>
              <w:rPr>
                <w:rFonts w:ascii="Tahoma" w:hAnsi="Tahoma" w:cs="Tahoma"/>
                <w:sz w:val="13"/>
              </w:rPr>
            </w:pPr>
            <w:r w:rsidRPr="00793A0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P</w:t>
            </w:r>
          </w:p>
        </w:tc>
        <w:tc>
          <w:tcPr>
            <w:tcW w:w="514" w:type="dxa"/>
            <w:tcBorders>
              <w:bottom w:val="single" w:sz="4" w:space="0" w:color="auto"/>
            </w:tcBorders>
            <w:shd w:val="clear" w:color="auto" w:fill="auto"/>
            <w:vAlign w:val="center"/>
          </w:tcPr>
          <w:p w:rsidR="00CC19FC" w:rsidRPr="00793A0C" w:rsidRDefault="00CC19FC" w:rsidP="00080B33">
            <w:pPr>
              <w:pStyle w:val="TableText"/>
              <w:rPr>
                <w:rFonts w:ascii="Tahoma" w:hAnsi="Tahoma" w:cs="Tahoma"/>
                <w:sz w:val="13"/>
              </w:rPr>
            </w:pPr>
            <w:r w:rsidRPr="00793A0C">
              <w:rPr>
                <w:rFonts w:ascii="Tahoma" w:hAnsi="Tahoma" w:cs="Tahoma"/>
                <w:sz w:val="13"/>
              </w:rPr>
              <w:t>A</w:t>
            </w:r>
          </w:p>
        </w:tc>
        <w:tc>
          <w:tcPr>
            <w:tcW w:w="514" w:type="dxa"/>
            <w:tcBorders>
              <w:bottom w:val="single" w:sz="4" w:space="0" w:color="auto"/>
            </w:tcBorders>
            <w:shd w:val="clear" w:color="auto" w:fill="auto"/>
            <w:vAlign w:val="center"/>
          </w:tcPr>
          <w:p w:rsidR="00CC19FC" w:rsidRPr="00793A0C" w:rsidRDefault="00CC19FC" w:rsidP="004B3534">
            <w:pPr>
              <w:pStyle w:val="TableText"/>
              <w:rPr>
                <w:rFonts w:ascii="Tahoma" w:hAnsi="Tahoma" w:cs="Tahoma"/>
              </w:rPr>
            </w:pPr>
            <w:r w:rsidRPr="00793A0C">
              <w:rPr>
                <w:rFonts w:ascii="Tahoma" w:hAnsi="Tahoma" w:cs="Tahoma"/>
                <w:sz w:val="13"/>
              </w:rPr>
              <w:t>OL/SA/</w:t>
            </w:r>
          </w:p>
          <w:p w:rsidR="00CC19FC" w:rsidRPr="00793A0C" w:rsidRDefault="00CC19FC" w:rsidP="004B3534">
            <w:pPr>
              <w:pStyle w:val="TableText"/>
              <w:rPr>
                <w:rFonts w:ascii="Tahoma" w:hAnsi="Tahoma" w:cs="Tahoma"/>
                <w:sz w:val="13"/>
              </w:rPr>
            </w:pPr>
            <w:r w:rsidRPr="00793A0C">
              <w:rPr>
                <w:rFonts w:ascii="Tahoma" w:hAnsi="Tahoma" w:cs="Tahoma"/>
                <w:sz w:val="13"/>
              </w:rPr>
              <w:t>OV</w:t>
            </w:r>
          </w:p>
        </w:tc>
      </w:tr>
      <w:tr w:rsidR="009F0AB2" w:rsidRPr="00793A0C" w:rsidTr="003F1A34">
        <w:trPr>
          <w:cantSplit/>
          <w:trHeight w:val="145"/>
        </w:trPr>
        <w:tc>
          <w:tcPr>
            <w:tcW w:w="2638" w:type="dxa"/>
            <w:tcBorders>
              <w:bottom w:val="single" w:sz="4" w:space="0" w:color="auto"/>
            </w:tcBorders>
            <w:shd w:val="clear" w:color="auto" w:fill="FABF8F"/>
          </w:tcPr>
          <w:p w:rsidR="00CC19FC" w:rsidRPr="00793A0C" w:rsidRDefault="00CC19FC" w:rsidP="000D7147">
            <w:pPr>
              <w:pStyle w:val="Heading2"/>
              <w:spacing w:beforeLines="20" w:before="48" w:afterLines="20" w:after="48"/>
              <w:ind w:left="0"/>
              <w:rPr>
                <w:rFonts w:ascii="Tahoma" w:hAnsi="Tahoma" w:cs="Tahoma"/>
                <w:b w:val="0"/>
                <w:sz w:val="14"/>
              </w:rPr>
            </w:pPr>
            <w:bookmarkStart w:id="103" w:name="_Toc336337891"/>
            <w:bookmarkStart w:id="104" w:name="_Toc361853635"/>
            <w:r w:rsidRPr="00793A0C">
              <w:rPr>
                <w:rFonts w:ascii="Tahoma" w:hAnsi="Tahoma" w:cs="Tahoma"/>
                <w:b w:val="0"/>
                <w:sz w:val="14"/>
              </w:rPr>
              <w:t>Visual Studio</w:t>
            </w:r>
            <w:r w:rsidR="005714B5" w:rsidRPr="00793A0C">
              <w:rPr>
                <w:rFonts w:ascii="Tahoma" w:hAnsi="Tahoma" w:cs="Tahoma"/>
                <w:sz w:val="14"/>
                <w:vertAlign w:val="superscript"/>
              </w:rPr>
              <w:t>®</w:t>
            </w:r>
            <w:r w:rsidRPr="00793A0C">
              <w:rPr>
                <w:rFonts w:ascii="Tahoma" w:hAnsi="Tahoma" w:cs="Tahoma"/>
                <w:b w:val="0"/>
                <w:sz w:val="14"/>
              </w:rPr>
              <w:t xml:space="preserve"> Premium 2012 con MSDN</w:t>
            </w:r>
            <w:bookmarkEnd w:id="103"/>
            <w:bookmarkEnd w:id="104"/>
          </w:p>
        </w:tc>
        <w:tc>
          <w:tcPr>
            <w:tcW w:w="429" w:type="dxa"/>
            <w:tcBorders>
              <w:bottom w:val="single" w:sz="4" w:space="0" w:color="auto"/>
            </w:tcBorders>
            <w:shd w:val="clear" w:color="auto" w:fill="FABF8F"/>
            <w:vAlign w:val="center"/>
          </w:tcPr>
          <w:p w:rsidR="00CC19FC" w:rsidRPr="002E4233" w:rsidRDefault="00106972" w:rsidP="009D43FB">
            <w:pPr>
              <w:pStyle w:val="TableText"/>
              <w:widowControl w:val="0"/>
              <w:rPr>
                <w:rFonts w:cs="Tahoma"/>
                <w:b/>
                <w:sz w:val="13"/>
                <w:szCs w:val="13"/>
                <w:u w:val="single"/>
              </w:rPr>
            </w:pPr>
            <w:hyperlink w:anchor="_21_Visual_Studio" w:history="1">
              <w:r w:rsidR="00E01BB8" w:rsidRPr="002E4233">
                <w:rPr>
                  <w:rStyle w:val="Hyperlink"/>
                  <w:rFonts w:cs="Tahoma"/>
                  <w:b/>
                  <w:sz w:val="13"/>
                  <w:szCs w:val="13"/>
                </w:rPr>
                <w:t>22</w:t>
              </w:r>
            </w:hyperlink>
          </w:p>
        </w:tc>
        <w:tc>
          <w:tcPr>
            <w:tcW w:w="429" w:type="dxa"/>
            <w:tcBorders>
              <w:bottom w:val="single" w:sz="4" w:space="0" w:color="auto"/>
            </w:tcBorders>
            <w:shd w:val="clear" w:color="auto" w:fill="FABF8F"/>
            <w:vAlign w:val="center"/>
          </w:tcPr>
          <w:p w:rsidR="00CC19FC" w:rsidRPr="00793A0C" w:rsidRDefault="00CC19FC" w:rsidP="00F44D92">
            <w:pPr>
              <w:pStyle w:val="TableText"/>
              <w:spacing w:after="60"/>
              <w:rPr>
                <w:rFonts w:ascii="Tahoma" w:hAnsi="Tahoma" w:cs="Tahoma"/>
                <w:sz w:val="13"/>
              </w:rPr>
            </w:pPr>
            <w:r w:rsidRPr="00793A0C">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793A0C"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793A0C" w:rsidRDefault="002B5C31" w:rsidP="000C622E">
            <w:pPr>
              <w:pStyle w:val="TableText"/>
              <w:spacing w:after="120"/>
              <w:rPr>
                <w:rFonts w:ascii="Tahoma" w:hAnsi="Tahoma" w:cs="Tahoma"/>
                <w:sz w:val="13"/>
              </w:rPr>
            </w:pPr>
            <w:r w:rsidRPr="00793A0C">
              <w:rPr>
                <w:rFonts w:ascii="Tahoma" w:hAnsi="Tahoma" w:cs="Tahoma"/>
                <w:sz w:val="13"/>
              </w:rPr>
              <w:t>40</w:t>
            </w:r>
          </w:p>
        </w:tc>
        <w:tc>
          <w:tcPr>
            <w:tcW w:w="429" w:type="dxa"/>
            <w:tcBorders>
              <w:bottom w:val="single" w:sz="4" w:space="0" w:color="auto"/>
            </w:tcBorders>
            <w:shd w:val="clear" w:color="auto" w:fill="FABF8F"/>
            <w:vAlign w:val="center"/>
          </w:tcPr>
          <w:p w:rsidR="00CC19FC" w:rsidRPr="00793A0C" w:rsidRDefault="002B5C31" w:rsidP="002B5C31">
            <w:pPr>
              <w:pStyle w:val="TableText"/>
              <w:spacing w:after="120"/>
              <w:rPr>
                <w:rFonts w:ascii="Tahoma" w:hAnsi="Tahoma" w:cs="Tahoma"/>
                <w:sz w:val="13"/>
              </w:rPr>
            </w:pPr>
            <w:r w:rsidRPr="00793A0C">
              <w:rPr>
                <w:rFonts w:ascii="Tahoma" w:hAnsi="Tahoma" w:cs="Tahoma"/>
                <w:sz w:val="13"/>
              </w:rPr>
              <w:t>32</w:t>
            </w:r>
          </w:p>
        </w:tc>
        <w:tc>
          <w:tcPr>
            <w:tcW w:w="429" w:type="dxa"/>
            <w:tcBorders>
              <w:bottom w:val="single" w:sz="4" w:space="0" w:color="auto"/>
            </w:tcBorders>
            <w:shd w:val="clear" w:color="auto" w:fill="FABF8F"/>
            <w:vAlign w:val="center"/>
          </w:tcPr>
          <w:p w:rsidR="00CC19FC" w:rsidRPr="00793A0C" w:rsidRDefault="002B5C31" w:rsidP="002B5C31">
            <w:pPr>
              <w:pStyle w:val="TableText"/>
              <w:spacing w:after="120"/>
              <w:rPr>
                <w:rFonts w:ascii="Tahoma" w:hAnsi="Tahoma" w:cs="Tahoma"/>
                <w:sz w:val="13"/>
              </w:rPr>
            </w:pPr>
            <w:r w:rsidRPr="00793A0C">
              <w:rPr>
                <w:rFonts w:ascii="Tahoma" w:hAnsi="Tahoma" w:cs="Tahoma"/>
                <w:sz w:val="13"/>
              </w:rPr>
              <w:t>24</w:t>
            </w:r>
          </w:p>
        </w:tc>
        <w:tc>
          <w:tcPr>
            <w:tcW w:w="429" w:type="dxa"/>
            <w:tcBorders>
              <w:bottom w:val="single" w:sz="4" w:space="0" w:color="auto"/>
            </w:tcBorders>
            <w:shd w:val="clear" w:color="auto" w:fill="FABF8F"/>
            <w:vAlign w:val="center"/>
          </w:tcPr>
          <w:p w:rsidR="00CC19FC" w:rsidRPr="00793A0C" w:rsidRDefault="002B5C31" w:rsidP="002B5C31">
            <w:pPr>
              <w:pStyle w:val="TableText"/>
              <w:spacing w:after="120"/>
              <w:rPr>
                <w:rFonts w:ascii="Tahoma" w:hAnsi="Tahoma" w:cs="Tahoma"/>
                <w:sz w:val="13"/>
              </w:rPr>
            </w:pPr>
            <w:r w:rsidRPr="00793A0C">
              <w:rPr>
                <w:rFonts w:ascii="Tahoma" w:hAnsi="Tahoma" w:cs="Tahoma"/>
                <w:sz w:val="13"/>
              </w:rPr>
              <w:t>24</w:t>
            </w:r>
          </w:p>
        </w:tc>
        <w:tc>
          <w:tcPr>
            <w:tcW w:w="429" w:type="dxa"/>
            <w:tcBorders>
              <w:bottom w:val="single" w:sz="4" w:space="0" w:color="auto"/>
            </w:tcBorders>
            <w:shd w:val="clear" w:color="auto" w:fill="FABF8F"/>
            <w:vAlign w:val="center"/>
          </w:tcPr>
          <w:p w:rsidR="00CC19FC" w:rsidRPr="00793A0C" w:rsidRDefault="002B5C31" w:rsidP="002B5C31">
            <w:pPr>
              <w:pStyle w:val="TableText"/>
              <w:spacing w:after="120"/>
              <w:rPr>
                <w:rFonts w:ascii="Tahoma" w:hAnsi="Tahoma" w:cs="Tahoma"/>
                <w:sz w:val="13"/>
              </w:rPr>
            </w:pPr>
            <w:r w:rsidRPr="00793A0C">
              <w:rPr>
                <w:rFonts w:ascii="Tahoma" w:hAnsi="Tahoma" w:cs="Tahoma"/>
                <w:sz w:val="13"/>
              </w:rPr>
              <w:t>16</w:t>
            </w:r>
          </w:p>
        </w:tc>
        <w:tc>
          <w:tcPr>
            <w:tcW w:w="429" w:type="dxa"/>
            <w:tcBorders>
              <w:bottom w:val="single" w:sz="4" w:space="0" w:color="auto"/>
              <w:right w:val="single" w:sz="18" w:space="0" w:color="auto"/>
            </w:tcBorders>
            <w:shd w:val="clear" w:color="auto" w:fill="FABF8F"/>
            <w:vAlign w:val="center"/>
          </w:tcPr>
          <w:p w:rsidR="00CC19FC" w:rsidRPr="00793A0C" w:rsidRDefault="00CC19FC" w:rsidP="000C622E">
            <w:pPr>
              <w:pStyle w:val="TableText"/>
              <w:spacing w:after="120"/>
              <w:rPr>
                <w:rFonts w:ascii="Tahoma" w:hAnsi="Tahoma" w:cs="Tahoma"/>
                <w:sz w:val="13"/>
              </w:rPr>
            </w:pPr>
            <w:r w:rsidRPr="00793A0C">
              <w:rPr>
                <w:rFonts w:ascii="Tahoma" w:hAnsi="Tahoma" w:cs="Tahoma"/>
                <w:sz w:val="13"/>
              </w:rPr>
              <w:t>8</w:t>
            </w:r>
          </w:p>
        </w:tc>
        <w:tc>
          <w:tcPr>
            <w:tcW w:w="429" w:type="dxa"/>
            <w:tcBorders>
              <w:left w:val="single" w:sz="18" w:space="0" w:color="auto"/>
              <w:bottom w:val="single" w:sz="4" w:space="0" w:color="auto"/>
            </w:tcBorders>
            <w:shd w:val="clear" w:color="auto" w:fill="FABF8F"/>
            <w:vAlign w:val="center"/>
          </w:tcPr>
          <w:p w:rsidR="00CC19FC" w:rsidRPr="00793A0C"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793A0C" w:rsidRDefault="002B5C31" w:rsidP="002B5C31">
            <w:pPr>
              <w:pStyle w:val="TableText"/>
              <w:spacing w:after="120"/>
              <w:rPr>
                <w:rFonts w:ascii="Tahoma" w:hAnsi="Tahoma" w:cs="Tahoma"/>
                <w:sz w:val="13"/>
              </w:rPr>
            </w:pPr>
            <w:r w:rsidRPr="00793A0C">
              <w:rPr>
                <w:rFonts w:ascii="Tahoma" w:hAnsi="Tahoma" w:cs="Tahoma"/>
                <w:sz w:val="13"/>
              </w:rPr>
              <w:t>32</w:t>
            </w:r>
          </w:p>
        </w:tc>
        <w:tc>
          <w:tcPr>
            <w:tcW w:w="429" w:type="dxa"/>
            <w:tcBorders>
              <w:bottom w:val="single" w:sz="4" w:space="0" w:color="auto"/>
              <w:right w:val="single" w:sz="18" w:space="0" w:color="auto"/>
            </w:tcBorders>
            <w:shd w:val="clear" w:color="auto" w:fill="FABF8F"/>
            <w:vAlign w:val="center"/>
          </w:tcPr>
          <w:p w:rsidR="00CC19FC" w:rsidRPr="00793A0C" w:rsidRDefault="002B5C31" w:rsidP="002B5C31">
            <w:pPr>
              <w:pStyle w:val="TableText"/>
              <w:spacing w:after="120"/>
              <w:rPr>
                <w:rFonts w:ascii="Tahoma" w:hAnsi="Tahoma" w:cs="Tahoma"/>
                <w:sz w:val="13"/>
              </w:rPr>
            </w:pPr>
            <w:r w:rsidRPr="00793A0C">
              <w:rPr>
                <w:rFonts w:ascii="Tahoma" w:hAnsi="Tahoma" w:cs="Tahoma"/>
                <w:sz w:val="13"/>
              </w:rPr>
              <w:t>16</w:t>
            </w:r>
          </w:p>
        </w:tc>
        <w:tc>
          <w:tcPr>
            <w:tcW w:w="429" w:type="dxa"/>
            <w:tcBorders>
              <w:left w:val="single" w:sz="18" w:space="0" w:color="auto"/>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P</w:t>
            </w:r>
          </w:p>
        </w:tc>
        <w:tc>
          <w:tcPr>
            <w:tcW w:w="514" w:type="dxa"/>
            <w:tcBorders>
              <w:bottom w:val="single" w:sz="4" w:space="0" w:color="auto"/>
            </w:tcBorders>
            <w:shd w:val="clear" w:color="auto" w:fill="FABF8F"/>
            <w:vAlign w:val="center"/>
          </w:tcPr>
          <w:p w:rsidR="00CC19FC" w:rsidRPr="00793A0C" w:rsidRDefault="00CC19FC" w:rsidP="00080B33">
            <w:pPr>
              <w:pStyle w:val="TableText"/>
              <w:rPr>
                <w:rFonts w:ascii="Tahoma" w:hAnsi="Tahoma" w:cs="Tahoma"/>
                <w:sz w:val="13"/>
              </w:rPr>
            </w:pPr>
            <w:r w:rsidRPr="00793A0C">
              <w:rPr>
                <w:rFonts w:ascii="Tahoma" w:hAnsi="Tahoma" w:cs="Tahoma"/>
                <w:sz w:val="13"/>
              </w:rPr>
              <w:t>A</w:t>
            </w:r>
          </w:p>
        </w:tc>
        <w:tc>
          <w:tcPr>
            <w:tcW w:w="514" w:type="dxa"/>
            <w:tcBorders>
              <w:bottom w:val="single" w:sz="4" w:space="0" w:color="auto"/>
            </w:tcBorders>
            <w:shd w:val="clear" w:color="auto" w:fill="FABF8F"/>
            <w:vAlign w:val="center"/>
          </w:tcPr>
          <w:p w:rsidR="00CC19FC" w:rsidRPr="00793A0C" w:rsidRDefault="00CC19FC" w:rsidP="00036150">
            <w:pPr>
              <w:pStyle w:val="TableText"/>
              <w:rPr>
                <w:rFonts w:ascii="Tahoma" w:hAnsi="Tahoma" w:cs="Tahoma"/>
              </w:rPr>
            </w:pPr>
            <w:r w:rsidRPr="00793A0C">
              <w:rPr>
                <w:rFonts w:ascii="Tahoma" w:hAnsi="Tahoma" w:cs="Tahoma"/>
                <w:sz w:val="13"/>
              </w:rPr>
              <w:t>OL/SA/</w:t>
            </w:r>
          </w:p>
          <w:p w:rsidR="00CC19FC" w:rsidRPr="00793A0C" w:rsidRDefault="00CC19FC" w:rsidP="00036150">
            <w:pPr>
              <w:pStyle w:val="TableText"/>
              <w:rPr>
                <w:rFonts w:ascii="Tahoma" w:hAnsi="Tahoma" w:cs="Tahoma"/>
                <w:sz w:val="13"/>
              </w:rPr>
            </w:pPr>
            <w:r w:rsidRPr="00793A0C">
              <w:rPr>
                <w:rFonts w:ascii="Tahoma" w:hAnsi="Tahoma" w:cs="Tahoma"/>
                <w:sz w:val="13"/>
              </w:rPr>
              <w:t>OV</w:t>
            </w:r>
          </w:p>
        </w:tc>
      </w:tr>
      <w:tr w:rsidR="00B33D0E" w:rsidRPr="00793A0C" w:rsidTr="003F1A34">
        <w:trPr>
          <w:cantSplit/>
          <w:trHeight w:val="145"/>
        </w:trPr>
        <w:tc>
          <w:tcPr>
            <w:tcW w:w="2638" w:type="dxa"/>
            <w:tcBorders>
              <w:bottom w:val="single" w:sz="4" w:space="0" w:color="auto"/>
            </w:tcBorders>
            <w:shd w:val="clear" w:color="auto" w:fill="auto"/>
          </w:tcPr>
          <w:p w:rsidR="00CC19FC" w:rsidRPr="00B0504C" w:rsidRDefault="00CC19FC" w:rsidP="000D7147">
            <w:pPr>
              <w:pStyle w:val="Heading2"/>
              <w:spacing w:beforeLines="20" w:before="48" w:afterLines="20" w:after="48"/>
              <w:ind w:left="0"/>
              <w:rPr>
                <w:rFonts w:ascii="Tahoma" w:hAnsi="Tahoma" w:cs="Tahoma"/>
                <w:b w:val="0"/>
                <w:sz w:val="14"/>
                <w:lang w:val="it-IT"/>
              </w:rPr>
            </w:pPr>
            <w:bookmarkStart w:id="105" w:name="_Toc336337892"/>
            <w:bookmarkStart w:id="106" w:name="_Toc361853636"/>
            <w:r w:rsidRPr="00B0504C">
              <w:rPr>
                <w:rFonts w:ascii="Tahoma" w:hAnsi="Tahoma" w:cs="Tahoma"/>
                <w:b w:val="0"/>
                <w:sz w:val="14"/>
                <w:lang w:val="it-IT"/>
              </w:rPr>
              <w:t>Visual Studio</w:t>
            </w:r>
            <w:r w:rsidR="005714B5" w:rsidRPr="00B0504C">
              <w:rPr>
                <w:rFonts w:ascii="Tahoma" w:hAnsi="Tahoma" w:cs="Tahoma"/>
                <w:sz w:val="14"/>
                <w:vertAlign w:val="superscript"/>
                <w:lang w:val="it-IT"/>
              </w:rPr>
              <w:t>®</w:t>
            </w:r>
            <w:r w:rsidRPr="00B0504C">
              <w:rPr>
                <w:rFonts w:ascii="Tahoma" w:hAnsi="Tahoma" w:cs="Tahoma"/>
                <w:b w:val="0"/>
                <w:sz w:val="14"/>
                <w:lang w:val="it-IT"/>
              </w:rPr>
              <w:t xml:space="preserve"> Ultimate 2012 con MSDN</w:t>
            </w:r>
            <w:bookmarkEnd w:id="105"/>
            <w:bookmarkEnd w:id="106"/>
          </w:p>
        </w:tc>
        <w:tc>
          <w:tcPr>
            <w:tcW w:w="429" w:type="dxa"/>
            <w:tcBorders>
              <w:bottom w:val="single" w:sz="4" w:space="0" w:color="auto"/>
            </w:tcBorders>
            <w:shd w:val="clear" w:color="auto" w:fill="auto"/>
            <w:vAlign w:val="center"/>
          </w:tcPr>
          <w:p w:rsidR="00CC19FC" w:rsidRPr="002E4233" w:rsidRDefault="00106972" w:rsidP="009D43FB">
            <w:pPr>
              <w:pStyle w:val="TableText"/>
              <w:widowControl w:val="0"/>
              <w:rPr>
                <w:rFonts w:cs="Tahoma"/>
                <w:b/>
                <w:sz w:val="13"/>
                <w:szCs w:val="13"/>
                <w:u w:val="single"/>
              </w:rPr>
            </w:pPr>
            <w:hyperlink w:anchor="_22_Visual_Studio" w:history="1">
              <w:r w:rsidR="00E01BB8" w:rsidRPr="002E4233">
                <w:rPr>
                  <w:rStyle w:val="Hyperlink"/>
                  <w:rFonts w:cs="Tahoma"/>
                  <w:b/>
                  <w:sz w:val="13"/>
                  <w:szCs w:val="13"/>
                </w:rPr>
                <w:t>23</w:t>
              </w:r>
            </w:hyperlink>
          </w:p>
        </w:tc>
        <w:tc>
          <w:tcPr>
            <w:tcW w:w="429" w:type="dxa"/>
            <w:tcBorders>
              <w:bottom w:val="single" w:sz="4" w:space="0" w:color="auto"/>
            </w:tcBorders>
            <w:shd w:val="clear" w:color="auto" w:fill="auto"/>
            <w:vAlign w:val="center"/>
          </w:tcPr>
          <w:p w:rsidR="00CC19FC" w:rsidRPr="00793A0C" w:rsidRDefault="00CC19FC" w:rsidP="00F44D92">
            <w:pPr>
              <w:pStyle w:val="TableText"/>
              <w:spacing w:after="60"/>
              <w:rPr>
                <w:rFonts w:ascii="Tahoma" w:hAnsi="Tahoma" w:cs="Tahoma"/>
                <w:sz w:val="13"/>
              </w:rPr>
            </w:pPr>
            <w:r w:rsidRPr="00793A0C">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793A0C" w:rsidRDefault="00CC19FC" w:rsidP="0070485B">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793A0C" w:rsidRDefault="002B5C31" w:rsidP="0070485B">
            <w:pPr>
              <w:pStyle w:val="TableText"/>
              <w:rPr>
                <w:rFonts w:ascii="Tahoma" w:hAnsi="Tahoma" w:cs="Tahoma"/>
                <w:sz w:val="13"/>
              </w:rPr>
            </w:pPr>
            <w:r w:rsidRPr="00793A0C">
              <w:rPr>
                <w:rFonts w:ascii="Tahoma" w:hAnsi="Tahoma" w:cs="Tahoma"/>
                <w:sz w:val="13"/>
              </w:rPr>
              <w:t>85</w:t>
            </w:r>
          </w:p>
        </w:tc>
        <w:tc>
          <w:tcPr>
            <w:tcW w:w="429" w:type="dxa"/>
            <w:tcBorders>
              <w:bottom w:val="single" w:sz="4" w:space="0" w:color="auto"/>
            </w:tcBorders>
            <w:shd w:val="clear" w:color="auto" w:fill="auto"/>
            <w:vAlign w:val="center"/>
          </w:tcPr>
          <w:p w:rsidR="00CC19FC" w:rsidRPr="00793A0C" w:rsidRDefault="002B5C31" w:rsidP="0070485B">
            <w:pPr>
              <w:pStyle w:val="TableText"/>
              <w:rPr>
                <w:rFonts w:ascii="Tahoma" w:hAnsi="Tahoma" w:cs="Tahoma"/>
                <w:sz w:val="13"/>
              </w:rPr>
            </w:pPr>
            <w:r w:rsidRPr="00793A0C">
              <w:rPr>
                <w:rFonts w:ascii="Tahoma" w:hAnsi="Tahoma" w:cs="Tahoma"/>
                <w:sz w:val="13"/>
              </w:rPr>
              <w:t>68</w:t>
            </w:r>
          </w:p>
        </w:tc>
        <w:tc>
          <w:tcPr>
            <w:tcW w:w="429" w:type="dxa"/>
            <w:tcBorders>
              <w:bottom w:val="single" w:sz="4" w:space="0" w:color="auto"/>
            </w:tcBorders>
            <w:shd w:val="clear" w:color="auto" w:fill="auto"/>
            <w:vAlign w:val="center"/>
          </w:tcPr>
          <w:p w:rsidR="00CC19FC" w:rsidRPr="00793A0C" w:rsidRDefault="002B5C31" w:rsidP="002B5C31">
            <w:pPr>
              <w:pStyle w:val="TableText"/>
              <w:rPr>
                <w:rFonts w:ascii="Tahoma" w:hAnsi="Tahoma" w:cs="Tahoma"/>
                <w:sz w:val="13"/>
              </w:rPr>
            </w:pPr>
            <w:r w:rsidRPr="00793A0C">
              <w:rPr>
                <w:rFonts w:ascii="Tahoma" w:hAnsi="Tahoma" w:cs="Tahoma"/>
                <w:sz w:val="13"/>
              </w:rPr>
              <w:t>51</w:t>
            </w:r>
          </w:p>
        </w:tc>
        <w:tc>
          <w:tcPr>
            <w:tcW w:w="429" w:type="dxa"/>
            <w:tcBorders>
              <w:bottom w:val="single" w:sz="4" w:space="0" w:color="auto"/>
            </w:tcBorders>
            <w:shd w:val="clear" w:color="auto" w:fill="auto"/>
            <w:vAlign w:val="center"/>
          </w:tcPr>
          <w:p w:rsidR="00CC19FC" w:rsidRPr="00793A0C" w:rsidRDefault="002B5C31" w:rsidP="002B5C31">
            <w:pPr>
              <w:pStyle w:val="TableText"/>
              <w:rPr>
                <w:rFonts w:ascii="Tahoma" w:hAnsi="Tahoma" w:cs="Tahoma"/>
                <w:sz w:val="13"/>
              </w:rPr>
            </w:pPr>
            <w:r w:rsidRPr="00793A0C">
              <w:rPr>
                <w:rFonts w:ascii="Tahoma" w:hAnsi="Tahoma" w:cs="Tahoma"/>
                <w:sz w:val="13"/>
              </w:rPr>
              <w:t>51</w:t>
            </w:r>
          </w:p>
        </w:tc>
        <w:tc>
          <w:tcPr>
            <w:tcW w:w="429" w:type="dxa"/>
            <w:tcBorders>
              <w:bottom w:val="single" w:sz="4" w:space="0" w:color="auto"/>
            </w:tcBorders>
            <w:shd w:val="clear" w:color="auto" w:fill="auto"/>
            <w:vAlign w:val="center"/>
          </w:tcPr>
          <w:p w:rsidR="00CC19FC" w:rsidRPr="00793A0C" w:rsidRDefault="002B5C31" w:rsidP="002B5C31">
            <w:pPr>
              <w:pStyle w:val="TableText"/>
              <w:rPr>
                <w:rFonts w:ascii="Tahoma" w:hAnsi="Tahoma" w:cs="Tahoma"/>
                <w:sz w:val="13"/>
              </w:rPr>
            </w:pPr>
            <w:r w:rsidRPr="00793A0C">
              <w:rPr>
                <w:rFonts w:ascii="Tahoma" w:hAnsi="Tahoma" w:cs="Tahoma"/>
                <w:sz w:val="13"/>
              </w:rPr>
              <w:t>34</w:t>
            </w:r>
          </w:p>
        </w:tc>
        <w:tc>
          <w:tcPr>
            <w:tcW w:w="429" w:type="dxa"/>
            <w:tcBorders>
              <w:bottom w:val="single" w:sz="4" w:space="0" w:color="auto"/>
              <w:right w:val="single" w:sz="18" w:space="0" w:color="auto"/>
            </w:tcBorders>
            <w:shd w:val="clear" w:color="auto" w:fill="auto"/>
            <w:vAlign w:val="center"/>
          </w:tcPr>
          <w:p w:rsidR="00CC19FC" w:rsidRPr="00793A0C" w:rsidRDefault="00CC19FC" w:rsidP="0070485B">
            <w:pPr>
              <w:pStyle w:val="TableText"/>
              <w:rPr>
                <w:rFonts w:ascii="Tahoma" w:hAnsi="Tahoma" w:cs="Tahoma"/>
                <w:sz w:val="13"/>
              </w:rPr>
            </w:pPr>
            <w:r w:rsidRPr="00793A0C">
              <w:rPr>
                <w:rFonts w:ascii="Tahoma" w:hAnsi="Tahoma" w:cs="Tahoma"/>
                <w:sz w:val="13"/>
              </w:rPr>
              <w:t>17</w:t>
            </w:r>
          </w:p>
        </w:tc>
        <w:tc>
          <w:tcPr>
            <w:tcW w:w="429" w:type="dxa"/>
            <w:tcBorders>
              <w:left w:val="single" w:sz="18" w:space="0" w:color="auto"/>
              <w:bottom w:val="single" w:sz="4" w:space="0" w:color="auto"/>
            </w:tcBorders>
            <w:shd w:val="clear" w:color="auto" w:fill="auto"/>
            <w:vAlign w:val="center"/>
          </w:tcPr>
          <w:p w:rsidR="00CC19FC" w:rsidRPr="00793A0C" w:rsidRDefault="00CC19FC" w:rsidP="0070485B">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793A0C" w:rsidRDefault="002B5C31" w:rsidP="002B5C31">
            <w:pPr>
              <w:pStyle w:val="TableText"/>
              <w:rPr>
                <w:rFonts w:ascii="Tahoma" w:hAnsi="Tahoma" w:cs="Tahoma"/>
                <w:sz w:val="13"/>
              </w:rPr>
            </w:pPr>
            <w:r w:rsidRPr="00793A0C">
              <w:rPr>
                <w:rFonts w:ascii="Tahoma" w:hAnsi="Tahoma" w:cs="Tahoma"/>
                <w:sz w:val="13"/>
              </w:rPr>
              <w:t>68</w:t>
            </w:r>
          </w:p>
        </w:tc>
        <w:tc>
          <w:tcPr>
            <w:tcW w:w="429" w:type="dxa"/>
            <w:tcBorders>
              <w:bottom w:val="single" w:sz="4" w:space="0" w:color="auto"/>
              <w:right w:val="single" w:sz="18" w:space="0" w:color="auto"/>
            </w:tcBorders>
            <w:shd w:val="clear" w:color="auto" w:fill="auto"/>
            <w:vAlign w:val="center"/>
          </w:tcPr>
          <w:p w:rsidR="00CC19FC" w:rsidRPr="00793A0C" w:rsidRDefault="002B5C31" w:rsidP="002B5C31">
            <w:pPr>
              <w:pStyle w:val="TableText"/>
              <w:rPr>
                <w:rFonts w:ascii="Tahoma" w:hAnsi="Tahoma" w:cs="Tahoma"/>
                <w:sz w:val="13"/>
              </w:rPr>
            </w:pPr>
            <w:r w:rsidRPr="00793A0C">
              <w:rPr>
                <w:rFonts w:ascii="Tahoma" w:hAnsi="Tahoma" w:cs="Tahoma"/>
                <w:sz w:val="13"/>
              </w:rPr>
              <w:t>34</w:t>
            </w:r>
          </w:p>
        </w:tc>
        <w:tc>
          <w:tcPr>
            <w:tcW w:w="429" w:type="dxa"/>
            <w:tcBorders>
              <w:left w:val="single" w:sz="18" w:space="0" w:color="auto"/>
              <w:bottom w:val="single" w:sz="4" w:space="0" w:color="auto"/>
            </w:tcBorders>
            <w:shd w:val="clear" w:color="auto" w:fill="auto"/>
            <w:vAlign w:val="center"/>
          </w:tcPr>
          <w:p w:rsidR="00CC19FC" w:rsidRPr="00793A0C" w:rsidRDefault="00CC19FC" w:rsidP="0070485B">
            <w:pPr>
              <w:pStyle w:val="TableText"/>
              <w:rPr>
                <w:rFonts w:ascii="Tahoma" w:hAnsi="Tahoma" w:cs="Tahoma"/>
                <w:sz w:val="13"/>
              </w:rPr>
            </w:pPr>
            <w:r w:rsidRPr="00793A0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793A0C" w:rsidRDefault="00CC19FC" w:rsidP="0070485B">
            <w:pPr>
              <w:pStyle w:val="TableText"/>
              <w:rPr>
                <w:rFonts w:ascii="Tahoma" w:hAnsi="Tahoma" w:cs="Tahoma"/>
                <w:sz w:val="13"/>
              </w:rPr>
            </w:pPr>
            <w:r w:rsidRPr="00793A0C">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793A0C" w:rsidRDefault="00CC19FC" w:rsidP="0070485B">
            <w:pPr>
              <w:pStyle w:val="TableText"/>
              <w:rPr>
                <w:rFonts w:ascii="Tahoma" w:hAnsi="Tahoma" w:cs="Tahoma"/>
                <w:sz w:val="13"/>
              </w:rPr>
            </w:pPr>
            <w:r w:rsidRPr="00793A0C">
              <w:rPr>
                <w:rFonts w:ascii="Tahoma" w:hAnsi="Tahoma" w:cs="Tahoma"/>
                <w:sz w:val="13"/>
              </w:rPr>
              <w:t>P</w:t>
            </w:r>
          </w:p>
        </w:tc>
        <w:tc>
          <w:tcPr>
            <w:tcW w:w="514" w:type="dxa"/>
            <w:tcBorders>
              <w:bottom w:val="single" w:sz="4" w:space="0" w:color="auto"/>
            </w:tcBorders>
            <w:shd w:val="clear" w:color="auto" w:fill="auto"/>
            <w:vAlign w:val="center"/>
          </w:tcPr>
          <w:p w:rsidR="00CC19FC" w:rsidRPr="00793A0C" w:rsidRDefault="00CC19FC" w:rsidP="0070485B">
            <w:pPr>
              <w:pStyle w:val="TableText"/>
              <w:rPr>
                <w:rFonts w:ascii="Tahoma" w:hAnsi="Tahoma" w:cs="Tahoma"/>
                <w:sz w:val="13"/>
              </w:rPr>
            </w:pPr>
            <w:r w:rsidRPr="00793A0C">
              <w:rPr>
                <w:rFonts w:ascii="Tahoma" w:hAnsi="Tahoma" w:cs="Tahoma"/>
                <w:sz w:val="13"/>
              </w:rPr>
              <w:t>A</w:t>
            </w:r>
          </w:p>
        </w:tc>
        <w:tc>
          <w:tcPr>
            <w:tcW w:w="514" w:type="dxa"/>
            <w:tcBorders>
              <w:bottom w:val="single" w:sz="4" w:space="0" w:color="auto"/>
            </w:tcBorders>
            <w:shd w:val="clear" w:color="auto" w:fill="auto"/>
            <w:vAlign w:val="center"/>
          </w:tcPr>
          <w:p w:rsidR="00CC19FC" w:rsidRPr="00793A0C" w:rsidRDefault="00CC19FC" w:rsidP="0070485B">
            <w:pPr>
              <w:pStyle w:val="TableText"/>
              <w:rPr>
                <w:rFonts w:ascii="Tahoma" w:hAnsi="Tahoma" w:cs="Tahoma"/>
              </w:rPr>
            </w:pPr>
            <w:r w:rsidRPr="00793A0C">
              <w:rPr>
                <w:rFonts w:ascii="Tahoma" w:hAnsi="Tahoma" w:cs="Tahoma"/>
                <w:sz w:val="13"/>
              </w:rPr>
              <w:t>OL/SA/</w:t>
            </w:r>
          </w:p>
          <w:p w:rsidR="00CC19FC" w:rsidRPr="00793A0C" w:rsidRDefault="00CC19FC" w:rsidP="0070485B">
            <w:pPr>
              <w:pStyle w:val="TableText"/>
              <w:rPr>
                <w:rFonts w:ascii="Tahoma" w:hAnsi="Tahoma" w:cs="Tahoma"/>
                <w:sz w:val="13"/>
              </w:rPr>
            </w:pPr>
            <w:r w:rsidRPr="00793A0C">
              <w:rPr>
                <w:rFonts w:ascii="Tahoma" w:hAnsi="Tahoma" w:cs="Tahoma"/>
                <w:sz w:val="13"/>
              </w:rPr>
              <w:t>OV</w:t>
            </w:r>
          </w:p>
        </w:tc>
      </w:tr>
      <w:tr w:rsidR="009F0AB2" w:rsidRPr="00793A0C" w:rsidTr="003F1A34">
        <w:trPr>
          <w:cantSplit/>
          <w:trHeight w:val="145"/>
        </w:trPr>
        <w:tc>
          <w:tcPr>
            <w:tcW w:w="2638" w:type="dxa"/>
            <w:tcBorders>
              <w:bottom w:val="single" w:sz="4" w:space="0" w:color="auto"/>
            </w:tcBorders>
            <w:shd w:val="clear" w:color="auto" w:fill="FABF8F"/>
          </w:tcPr>
          <w:p w:rsidR="00CC19FC" w:rsidRPr="00793A0C" w:rsidRDefault="00CC19FC" w:rsidP="000D7147">
            <w:pPr>
              <w:pStyle w:val="Heading2"/>
              <w:spacing w:beforeLines="20" w:before="48" w:afterLines="20" w:after="48"/>
              <w:ind w:left="0"/>
              <w:rPr>
                <w:rFonts w:ascii="Tahoma" w:hAnsi="Tahoma" w:cs="Tahoma"/>
                <w:b w:val="0"/>
                <w:sz w:val="14"/>
              </w:rPr>
            </w:pPr>
            <w:bookmarkStart w:id="107" w:name="_Toc336337893"/>
            <w:bookmarkStart w:id="108" w:name="_Toc361853637"/>
            <w:r w:rsidRPr="00793A0C">
              <w:rPr>
                <w:rFonts w:ascii="Tahoma" w:hAnsi="Tahoma" w:cs="Tahoma"/>
                <w:b w:val="0"/>
                <w:sz w:val="14"/>
              </w:rPr>
              <w:t>Visual Studio</w:t>
            </w:r>
            <w:r w:rsidR="005714B5" w:rsidRPr="00793A0C">
              <w:rPr>
                <w:rFonts w:ascii="Tahoma" w:hAnsi="Tahoma" w:cs="Tahoma"/>
                <w:sz w:val="14"/>
                <w:vertAlign w:val="superscript"/>
              </w:rPr>
              <w:t>®</w:t>
            </w:r>
            <w:r w:rsidRPr="00793A0C">
              <w:rPr>
                <w:rFonts w:ascii="Tahoma" w:hAnsi="Tahoma" w:cs="Tahoma"/>
                <w:b w:val="0"/>
                <w:sz w:val="14"/>
              </w:rPr>
              <w:t xml:space="preserve"> Test Professional </w:t>
            </w:r>
            <w:r w:rsidR="00480677" w:rsidRPr="00793A0C">
              <w:rPr>
                <w:rFonts w:ascii="Tahoma" w:hAnsi="Tahoma" w:cs="Tahoma"/>
                <w:b w:val="0"/>
                <w:sz w:val="14"/>
              </w:rPr>
              <w:br/>
            </w:r>
            <w:r w:rsidRPr="00793A0C">
              <w:rPr>
                <w:rFonts w:ascii="Tahoma" w:hAnsi="Tahoma" w:cs="Tahoma"/>
                <w:b w:val="0"/>
                <w:sz w:val="14"/>
              </w:rPr>
              <w:t>2012 con MSDN</w:t>
            </w:r>
            <w:bookmarkEnd w:id="107"/>
            <w:bookmarkEnd w:id="108"/>
          </w:p>
        </w:tc>
        <w:tc>
          <w:tcPr>
            <w:tcW w:w="429" w:type="dxa"/>
            <w:tcBorders>
              <w:bottom w:val="single" w:sz="4" w:space="0" w:color="auto"/>
            </w:tcBorders>
            <w:shd w:val="clear" w:color="auto" w:fill="FABF8F"/>
            <w:vAlign w:val="center"/>
          </w:tcPr>
          <w:p w:rsidR="00CC19FC" w:rsidRPr="002E4233" w:rsidRDefault="00106972" w:rsidP="009D43FB">
            <w:pPr>
              <w:pStyle w:val="TableText"/>
              <w:widowControl w:val="0"/>
              <w:rPr>
                <w:rFonts w:cs="Tahoma"/>
                <w:b/>
                <w:sz w:val="13"/>
                <w:szCs w:val="13"/>
                <w:u w:val="single"/>
              </w:rPr>
            </w:pPr>
            <w:hyperlink w:anchor="_23_Visual_Studio" w:history="1">
              <w:r w:rsidR="00E01BB8" w:rsidRPr="002E4233">
                <w:rPr>
                  <w:rStyle w:val="Hyperlink"/>
                  <w:rFonts w:cs="Tahoma"/>
                  <w:b/>
                  <w:sz w:val="13"/>
                  <w:szCs w:val="13"/>
                </w:rPr>
                <w:t>24</w:t>
              </w:r>
            </w:hyperlink>
          </w:p>
        </w:tc>
        <w:tc>
          <w:tcPr>
            <w:tcW w:w="429" w:type="dxa"/>
            <w:tcBorders>
              <w:bottom w:val="single" w:sz="4" w:space="0" w:color="auto"/>
            </w:tcBorders>
            <w:shd w:val="clear" w:color="auto" w:fill="FABF8F"/>
            <w:vAlign w:val="center"/>
          </w:tcPr>
          <w:p w:rsidR="00CC19FC" w:rsidRPr="00793A0C" w:rsidRDefault="00CC19FC" w:rsidP="00F44D92">
            <w:pPr>
              <w:pStyle w:val="TableText"/>
              <w:spacing w:after="60"/>
              <w:rPr>
                <w:rFonts w:ascii="Tahoma" w:hAnsi="Tahoma" w:cs="Tahoma"/>
                <w:sz w:val="13"/>
              </w:rPr>
            </w:pPr>
            <w:r w:rsidRPr="00793A0C">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793A0C" w:rsidRDefault="00CC19FC" w:rsidP="0070485B">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793A0C" w:rsidRDefault="00CC19FC" w:rsidP="0070485B">
            <w:pPr>
              <w:pStyle w:val="TableText"/>
              <w:rPr>
                <w:rFonts w:ascii="Tahoma" w:hAnsi="Tahoma" w:cs="Tahoma"/>
                <w:sz w:val="13"/>
              </w:rPr>
            </w:pPr>
            <w:r w:rsidRPr="00793A0C">
              <w:rPr>
                <w:rFonts w:ascii="Tahoma" w:hAnsi="Tahoma" w:cs="Tahoma"/>
                <w:sz w:val="13"/>
              </w:rPr>
              <w:t>15</w:t>
            </w:r>
          </w:p>
        </w:tc>
        <w:tc>
          <w:tcPr>
            <w:tcW w:w="429" w:type="dxa"/>
            <w:tcBorders>
              <w:bottom w:val="single" w:sz="4" w:space="0" w:color="auto"/>
            </w:tcBorders>
            <w:shd w:val="clear" w:color="auto" w:fill="FABF8F"/>
            <w:vAlign w:val="center"/>
          </w:tcPr>
          <w:p w:rsidR="00CC19FC" w:rsidRPr="00793A0C" w:rsidRDefault="00CC19FC" w:rsidP="0070485B">
            <w:pPr>
              <w:pStyle w:val="TableText"/>
              <w:rPr>
                <w:rFonts w:ascii="Tahoma" w:hAnsi="Tahoma" w:cs="Tahoma"/>
                <w:sz w:val="13"/>
              </w:rPr>
            </w:pPr>
            <w:r w:rsidRPr="00793A0C">
              <w:rPr>
                <w:rFonts w:ascii="Tahoma" w:hAnsi="Tahoma" w:cs="Tahoma"/>
                <w:sz w:val="13"/>
              </w:rPr>
              <w:t>12</w:t>
            </w:r>
          </w:p>
        </w:tc>
        <w:tc>
          <w:tcPr>
            <w:tcW w:w="429" w:type="dxa"/>
            <w:tcBorders>
              <w:bottom w:val="single" w:sz="4" w:space="0" w:color="auto"/>
            </w:tcBorders>
            <w:shd w:val="clear" w:color="auto" w:fill="FABF8F"/>
            <w:vAlign w:val="center"/>
          </w:tcPr>
          <w:p w:rsidR="00CC19FC" w:rsidRPr="00793A0C" w:rsidRDefault="00CC19FC" w:rsidP="0070485B">
            <w:pPr>
              <w:pStyle w:val="TableText"/>
              <w:rPr>
                <w:rFonts w:ascii="Tahoma" w:hAnsi="Tahoma" w:cs="Tahoma"/>
                <w:sz w:val="13"/>
              </w:rPr>
            </w:pPr>
            <w:r w:rsidRPr="00793A0C">
              <w:rPr>
                <w:rFonts w:ascii="Tahoma" w:hAnsi="Tahoma" w:cs="Tahoma"/>
                <w:sz w:val="13"/>
              </w:rPr>
              <w:t>9</w:t>
            </w:r>
          </w:p>
        </w:tc>
        <w:tc>
          <w:tcPr>
            <w:tcW w:w="429" w:type="dxa"/>
            <w:tcBorders>
              <w:bottom w:val="single" w:sz="4" w:space="0" w:color="auto"/>
            </w:tcBorders>
            <w:shd w:val="clear" w:color="auto" w:fill="FABF8F"/>
            <w:vAlign w:val="center"/>
          </w:tcPr>
          <w:p w:rsidR="00CC19FC" w:rsidRPr="00793A0C" w:rsidRDefault="00CC19FC" w:rsidP="0070485B">
            <w:pPr>
              <w:pStyle w:val="TableText"/>
              <w:rPr>
                <w:rFonts w:ascii="Tahoma" w:hAnsi="Tahoma" w:cs="Tahoma"/>
                <w:sz w:val="13"/>
              </w:rPr>
            </w:pPr>
            <w:r w:rsidRPr="00793A0C">
              <w:rPr>
                <w:rFonts w:ascii="Tahoma" w:hAnsi="Tahoma" w:cs="Tahoma"/>
                <w:sz w:val="13"/>
              </w:rPr>
              <w:t>9</w:t>
            </w:r>
          </w:p>
        </w:tc>
        <w:tc>
          <w:tcPr>
            <w:tcW w:w="429" w:type="dxa"/>
            <w:tcBorders>
              <w:bottom w:val="single" w:sz="4" w:space="0" w:color="auto"/>
            </w:tcBorders>
            <w:shd w:val="clear" w:color="auto" w:fill="FABF8F"/>
            <w:vAlign w:val="center"/>
          </w:tcPr>
          <w:p w:rsidR="00CC19FC" w:rsidRPr="00793A0C" w:rsidRDefault="00CC19FC" w:rsidP="0070485B">
            <w:pPr>
              <w:pStyle w:val="TableText"/>
              <w:rPr>
                <w:rFonts w:ascii="Tahoma" w:hAnsi="Tahoma" w:cs="Tahoma"/>
                <w:sz w:val="13"/>
              </w:rPr>
            </w:pPr>
            <w:r w:rsidRPr="00793A0C">
              <w:rPr>
                <w:rFonts w:ascii="Tahoma" w:hAnsi="Tahoma" w:cs="Tahoma"/>
                <w:sz w:val="13"/>
              </w:rPr>
              <w:t>6</w:t>
            </w:r>
          </w:p>
        </w:tc>
        <w:tc>
          <w:tcPr>
            <w:tcW w:w="429" w:type="dxa"/>
            <w:tcBorders>
              <w:bottom w:val="single" w:sz="4" w:space="0" w:color="auto"/>
              <w:right w:val="single" w:sz="18" w:space="0" w:color="auto"/>
            </w:tcBorders>
            <w:shd w:val="clear" w:color="auto" w:fill="FABF8F"/>
            <w:vAlign w:val="center"/>
          </w:tcPr>
          <w:p w:rsidR="00CC19FC" w:rsidRPr="00793A0C" w:rsidRDefault="00CC19FC" w:rsidP="0070485B">
            <w:pPr>
              <w:pStyle w:val="TableText"/>
              <w:rPr>
                <w:rFonts w:ascii="Tahoma" w:hAnsi="Tahoma" w:cs="Tahoma"/>
                <w:sz w:val="13"/>
              </w:rPr>
            </w:pPr>
            <w:r w:rsidRPr="00793A0C">
              <w:rPr>
                <w:rFonts w:ascii="Tahoma" w:hAnsi="Tahoma" w:cs="Tahoma"/>
                <w:sz w:val="13"/>
              </w:rPr>
              <w:t>3</w:t>
            </w:r>
          </w:p>
        </w:tc>
        <w:tc>
          <w:tcPr>
            <w:tcW w:w="429" w:type="dxa"/>
            <w:tcBorders>
              <w:left w:val="single" w:sz="18" w:space="0" w:color="auto"/>
              <w:bottom w:val="single" w:sz="4" w:space="0" w:color="auto"/>
            </w:tcBorders>
            <w:shd w:val="clear" w:color="auto" w:fill="FABF8F"/>
            <w:vAlign w:val="center"/>
          </w:tcPr>
          <w:p w:rsidR="00CC19FC" w:rsidRPr="00793A0C" w:rsidRDefault="00CC19FC" w:rsidP="0070485B">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793A0C" w:rsidRDefault="00CC19FC" w:rsidP="0070485B">
            <w:pPr>
              <w:pStyle w:val="TableText"/>
              <w:rPr>
                <w:rFonts w:ascii="Tahoma" w:hAnsi="Tahoma" w:cs="Tahoma"/>
                <w:sz w:val="13"/>
              </w:rPr>
            </w:pPr>
            <w:r w:rsidRPr="00793A0C">
              <w:rPr>
                <w:rFonts w:ascii="Tahoma" w:hAnsi="Tahoma" w:cs="Tahoma"/>
                <w:sz w:val="13"/>
              </w:rPr>
              <w:t>12</w:t>
            </w:r>
          </w:p>
        </w:tc>
        <w:tc>
          <w:tcPr>
            <w:tcW w:w="429" w:type="dxa"/>
            <w:tcBorders>
              <w:bottom w:val="single" w:sz="4" w:space="0" w:color="auto"/>
              <w:right w:val="single" w:sz="18" w:space="0" w:color="auto"/>
            </w:tcBorders>
            <w:shd w:val="clear" w:color="auto" w:fill="FABF8F"/>
            <w:vAlign w:val="center"/>
          </w:tcPr>
          <w:p w:rsidR="00CC19FC" w:rsidRPr="00793A0C" w:rsidRDefault="00CC19FC" w:rsidP="0070485B">
            <w:pPr>
              <w:pStyle w:val="TableText"/>
              <w:rPr>
                <w:rFonts w:ascii="Tahoma" w:hAnsi="Tahoma" w:cs="Tahoma"/>
                <w:sz w:val="13"/>
              </w:rPr>
            </w:pPr>
            <w:r w:rsidRPr="00793A0C">
              <w:rPr>
                <w:rFonts w:ascii="Tahoma" w:hAnsi="Tahoma" w:cs="Tahoma"/>
                <w:sz w:val="13"/>
              </w:rPr>
              <w:t>6</w:t>
            </w:r>
          </w:p>
        </w:tc>
        <w:tc>
          <w:tcPr>
            <w:tcW w:w="429" w:type="dxa"/>
            <w:tcBorders>
              <w:left w:val="single" w:sz="18" w:space="0" w:color="auto"/>
              <w:bottom w:val="single" w:sz="4" w:space="0" w:color="auto"/>
            </w:tcBorders>
            <w:shd w:val="clear" w:color="auto" w:fill="FABF8F"/>
            <w:vAlign w:val="center"/>
          </w:tcPr>
          <w:p w:rsidR="00CC19FC" w:rsidRPr="00793A0C" w:rsidRDefault="00CC19FC" w:rsidP="0070485B">
            <w:pPr>
              <w:pStyle w:val="TableText"/>
              <w:rPr>
                <w:rFonts w:ascii="Tahoma" w:hAnsi="Tahoma" w:cs="Tahoma"/>
                <w:sz w:val="13"/>
              </w:rPr>
            </w:pPr>
            <w:r w:rsidRPr="00793A0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793A0C" w:rsidRDefault="00CC19FC" w:rsidP="0070485B">
            <w:pPr>
              <w:pStyle w:val="TableText"/>
              <w:rPr>
                <w:rFonts w:ascii="Tahoma" w:hAnsi="Tahoma" w:cs="Tahoma"/>
                <w:sz w:val="13"/>
              </w:rPr>
            </w:pPr>
            <w:r w:rsidRPr="00793A0C">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793A0C" w:rsidRDefault="00CC19FC" w:rsidP="0070485B">
            <w:pPr>
              <w:pStyle w:val="TableText"/>
              <w:rPr>
                <w:rFonts w:ascii="Tahoma" w:hAnsi="Tahoma" w:cs="Tahoma"/>
                <w:sz w:val="13"/>
              </w:rPr>
            </w:pPr>
            <w:r w:rsidRPr="00793A0C">
              <w:rPr>
                <w:rFonts w:ascii="Tahoma" w:hAnsi="Tahoma" w:cs="Tahoma"/>
                <w:sz w:val="13"/>
              </w:rPr>
              <w:t>P</w:t>
            </w:r>
          </w:p>
        </w:tc>
        <w:tc>
          <w:tcPr>
            <w:tcW w:w="514" w:type="dxa"/>
            <w:tcBorders>
              <w:bottom w:val="single" w:sz="4" w:space="0" w:color="auto"/>
            </w:tcBorders>
            <w:shd w:val="clear" w:color="auto" w:fill="FABF8F"/>
            <w:vAlign w:val="center"/>
          </w:tcPr>
          <w:p w:rsidR="00CC19FC" w:rsidRPr="00793A0C" w:rsidRDefault="00CC19FC" w:rsidP="0070485B">
            <w:pPr>
              <w:pStyle w:val="TableText"/>
              <w:rPr>
                <w:rFonts w:ascii="Tahoma" w:hAnsi="Tahoma" w:cs="Tahoma"/>
                <w:sz w:val="13"/>
              </w:rPr>
            </w:pPr>
            <w:r w:rsidRPr="00793A0C">
              <w:rPr>
                <w:rFonts w:ascii="Tahoma" w:hAnsi="Tahoma" w:cs="Tahoma"/>
                <w:sz w:val="13"/>
              </w:rPr>
              <w:t>A</w:t>
            </w:r>
          </w:p>
        </w:tc>
        <w:tc>
          <w:tcPr>
            <w:tcW w:w="514" w:type="dxa"/>
            <w:tcBorders>
              <w:bottom w:val="single" w:sz="4" w:space="0" w:color="auto"/>
            </w:tcBorders>
            <w:shd w:val="clear" w:color="auto" w:fill="FABF8F"/>
            <w:vAlign w:val="center"/>
          </w:tcPr>
          <w:p w:rsidR="00CC19FC" w:rsidRPr="00793A0C" w:rsidRDefault="00CC19FC" w:rsidP="0070485B">
            <w:pPr>
              <w:pStyle w:val="TableText"/>
              <w:rPr>
                <w:rFonts w:ascii="Tahoma" w:hAnsi="Tahoma" w:cs="Tahoma"/>
              </w:rPr>
            </w:pPr>
            <w:r w:rsidRPr="00793A0C">
              <w:rPr>
                <w:rFonts w:ascii="Tahoma" w:hAnsi="Tahoma" w:cs="Tahoma"/>
                <w:sz w:val="13"/>
              </w:rPr>
              <w:t>OL/SA/</w:t>
            </w:r>
          </w:p>
          <w:p w:rsidR="00CC19FC" w:rsidRPr="00793A0C" w:rsidRDefault="00CC19FC" w:rsidP="0070485B">
            <w:pPr>
              <w:pStyle w:val="TableText"/>
              <w:rPr>
                <w:rFonts w:ascii="Tahoma" w:hAnsi="Tahoma" w:cs="Tahoma"/>
                <w:sz w:val="13"/>
              </w:rPr>
            </w:pPr>
            <w:r w:rsidRPr="00793A0C">
              <w:rPr>
                <w:rFonts w:ascii="Tahoma" w:hAnsi="Tahoma" w:cs="Tahoma"/>
                <w:sz w:val="13"/>
              </w:rPr>
              <w:t>OV</w:t>
            </w:r>
          </w:p>
        </w:tc>
      </w:tr>
      <w:tr w:rsidR="00B33D0E" w:rsidRPr="00793A0C" w:rsidTr="003F1A34">
        <w:trPr>
          <w:cantSplit/>
          <w:trHeight w:val="70"/>
        </w:trPr>
        <w:tc>
          <w:tcPr>
            <w:tcW w:w="2638" w:type="dxa"/>
            <w:tcBorders>
              <w:bottom w:val="single" w:sz="4" w:space="0" w:color="auto"/>
            </w:tcBorders>
            <w:shd w:val="clear" w:color="auto" w:fill="auto"/>
          </w:tcPr>
          <w:p w:rsidR="00CC19FC" w:rsidRPr="00793A0C" w:rsidRDefault="00CC19FC" w:rsidP="000D7147">
            <w:pPr>
              <w:pStyle w:val="Heading2"/>
              <w:spacing w:beforeLines="20" w:before="48" w:afterLines="20" w:after="48"/>
              <w:ind w:left="0"/>
              <w:rPr>
                <w:rFonts w:ascii="Tahoma" w:hAnsi="Tahoma" w:cs="Tahoma"/>
                <w:b w:val="0"/>
                <w:sz w:val="14"/>
              </w:rPr>
            </w:pPr>
            <w:bookmarkStart w:id="109" w:name="_Toc336337894"/>
            <w:bookmarkStart w:id="110" w:name="_Toc361853638"/>
            <w:r w:rsidRPr="00793A0C">
              <w:rPr>
                <w:rFonts w:ascii="Tahoma" w:hAnsi="Tahoma" w:cs="Tahoma"/>
                <w:b w:val="0"/>
                <w:sz w:val="14"/>
              </w:rPr>
              <w:t xml:space="preserve">Word </w:t>
            </w:r>
            <w:bookmarkEnd w:id="109"/>
            <w:r w:rsidRPr="00793A0C">
              <w:rPr>
                <w:rFonts w:ascii="Tahoma" w:hAnsi="Tahoma" w:cs="Tahoma"/>
                <w:b w:val="0"/>
                <w:sz w:val="14"/>
              </w:rPr>
              <w:t>2013</w:t>
            </w:r>
            <w:bookmarkEnd w:id="110"/>
          </w:p>
        </w:tc>
        <w:tc>
          <w:tcPr>
            <w:tcW w:w="429" w:type="dxa"/>
            <w:tcBorders>
              <w:bottom w:val="single" w:sz="4" w:space="0" w:color="auto"/>
            </w:tcBorders>
            <w:shd w:val="clear" w:color="auto" w:fill="auto"/>
            <w:vAlign w:val="center"/>
          </w:tcPr>
          <w:p w:rsidR="00CC19FC" w:rsidRPr="002E4233" w:rsidRDefault="00CC19FC" w:rsidP="00F62B9E">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CC19FC" w:rsidRPr="00793A0C" w:rsidRDefault="00CC19FC" w:rsidP="00F44D92">
            <w:pPr>
              <w:pStyle w:val="TableText"/>
              <w:spacing w:after="60"/>
              <w:rPr>
                <w:rFonts w:ascii="Tahoma" w:hAnsi="Tahoma" w:cs="Tahoma"/>
                <w:sz w:val="13"/>
              </w:rPr>
            </w:pPr>
            <w:r w:rsidRPr="00793A0C">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793A0C" w:rsidRDefault="00CC19FC" w:rsidP="004B3534">
            <w:pPr>
              <w:pStyle w:val="TableText"/>
              <w:spacing w:after="120"/>
              <w:rPr>
                <w:rFonts w:ascii="Tahoma" w:hAnsi="Tahoma" w:cs="Tahoma"/>
                <w:sz w:val="13"/>
              </w:rPr>
            </w:pPr>
            <w:r w:rsidRPr="00793A0C">
              <w:rPr>
                <w:rFonts w:ascii="Tahoma" w:hAnsi="Tahoma" w:cs="Tahoma"/>
                <w:sz w:val="13"/>
              </w:rPr>
              <w:t>1</w:t>
            </w:r>
          </w:p>
        </w:tc>
        <w:tc>
          <w:tcPr>
            <w:tcW w:w="429" w:type="dxa"/>
            <w:tcBorders>
              <w:bottom w:val="single" w:sz="4" w:space="0" w:color="auto"/>
            </w:tcBorders>
            <w:shd w:val="clear" w:color="auto" w:fill="auto"/>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3</w:t>
            </w:r>
          </w:p>
        </w:tc>
        <w:tc>
          <w:tcPr>
            <w:tcW w:w="429" w:type="dxa"/>
            <w:tcBorders>
              <w:bottom w:val="single" w:sz="4" w:space="0" w:color="auto"/>
            </w:tcBorders>
            <w:shd w:val="clear" w:color="auto" w:fill="auto"/>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auto"/>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auto"/>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auto"/>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1</w:t>
            </w:r>
          </w:p>
        </w:tc>
        <w:tc>
          <w:tcPr>
            <w:tcW w:w="429" w:type="dxa"/>
            <w:tcBorders>
              <w:bottom w:val="single" w:sz="4" w:space="0" w:color="auto"/>
            </w:tcBorders>
            <w:shd w:val="clear" w:color="auto" w:fill="auto"/>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793A0C"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793A0C"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P</w:t>
            </w:r>
          </w:p>
        </w:tc>
        <w:tc>
          <w:tcPr>
            <w:tcW w:w="514" w:type="dxa"/>
            <w:tcBorders>
              <w:bottom w:val="single" w:sz="4" w:space="0" w:color="auto"/>
            </w:tcBorders>
            <w:shd w:val="clear" w:color="auto" w:fill="auto"/>
            <w:vAlign w:val="center"/>
          </w:tcPr>
          <w:p w:rsidR="00CC19FC" w:rsidRPr="00793A0C"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793A0C" w:rsidRDefault="00CC19FC" w:rsidP="004B3534">
            <w:pPr>
              <w:pStyle w:val="TableText"/>
              <w:rPr>
                <w:rFonts w:ascii="Tahoma" w:hAnsi="Tahoma" w:cs="Tahoma"/>
                <w:sz w:val="13"/>
              </w:rPr>
            </w:pPr>
          </w:p>
        </w:tc>
      </w:tr>
      <w:tr w:rsidR="009F0AB2" w:rsidRPr="00793A0C" w:rsidTr="003F1A34">
        <w:trPr>
          <w:cantSplit/>
          <w:trHeight w:val="323"/>
        </w:trPr>
        <w:tc>
          <w:tcPr>
            <w:tcW w:w="2638" w:type="dxa"/>
            <w:tcBorders>
              <w:bottom w:val="single" w:sz="4" w:space="0" w:color="auto"/>
            </w:tcBorders>
            <w:shd w:val="clear" w:color="auto" w:fill="FABF8F"/>
          </w:tcPr>
          <w:p w:rsidR="00CC19FC" w:rsidRPr="00793A0C" w:rsidRDefault="00CC19FC" w:rsidP="000D7147">
            <w:pPr>
              <w:pStyle w:val="Heading2"/>
              <w:spacing w:beforeLines="20" w:before="48" w:afterLines="20" w:after="48"/>
              <w:ind w:left="0"/>
              <w:rPr>
                <w:rFonts w:ascii="Tahoma" w:hAnsi="Tahoma" w:cs="Tahoma"/>
                <w:b w:val="0"/>
                <w:sz w:val="14"/>
              </w:rPr>
            </w:pPr>
            <w:bookmarkStart w:id="111" w:name="_Toc336337895"/>
            <w:bookmarkStart w:id="112" w:name="_Toc361853639"/>
            <w:r w:rsidRPr="00793A0C">
              <w:rPr>
                <w:rFonts w:ascii="Tahoma" w:hAnsi="Tahoma" w:cs="Tahoma"/>
                <w:b w:val="0"/>
                <w:sz w:val="14"/>
              </w:rPr>
              <w:t>Word para Mac 2011</w:t>
            </w:r>
            <w:bookmarkEnd w:id="111"/>
            <w:bookmarkEnd w:id="112"/>
          </w:p>
        </w:tc>
        <w:tc>
          <w:tcPr>
            <w:tcW w:w="429" w:type="dxa"/>
            <w:tcBorders>
              <w:bottom w:val="single" w:sz="4" w:space="0" w:color="auto"/>
            </w:tcBorders>
            <w:shd w:val="clear" w:color="auto" w:fill="FABF8F"/>
            <w:vAlign w:val="center"/>
          </w:tcPr>
          <w:p w:rsidR="00CC19FC" w:rsidRPr="002E4233" w:rsidRDefault="00CC19FC" w:rsidP="00F62B9E">
            <w:pPr>
              <w:pStyle w:val="TableText"/>
              <w:widowControl w:val="0"/>
              <w:rPr>
                <w:rStyle w:val="EndnoteReference"/>
                <w:rFonts w:cs="Tahoma"/>
                <w:color w:val="0000FF"/>
                <w:sz w:val="14"/>
              </w:rPr>
            </w:pPr>
          </w:p>
        </w:tc>
        <w:tc>
          <w:tcPr>
            <w:tcW w:w="429" w:type="dxa"/>
            <w:tcBorders>
              <w:bottom w:val="single" w:sz="4" w:space="0" w:color="auto"/>
            </w:tcBorders>
            <w:shd w:val="clear" w:color="auto" w:fill="FABF8F"/>
            <w:vAlign w:val="center"/>
          </w:tcPr>
          <w:p w:rsidR="00CC19FC" w:rsidRPr="00793A0C" w:rsidRDefault="00CC19FC" w:rsidP="00F44D92">
            <w:pPr>
              <w:pStyle w:val="TableText"/>
              <w:spacing w:after="60"/>
              <w:rPr>
                <w:rFonts w:ascii="Tahoma" w:hAnsi="Tahoma" w:cs="Tahoma"/>
                <w:sz w:val="13"/>
              </w:rPr>
            </w:pPr>
            <w:r w:rsidRPr="00793A0C">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793A0C" w:rsidRDefault="00CC19FC" w:rsidP="004B3534">
            <w:pPr>
              <w:pStyle w:val="TableText"/>
              <w:spacing w:after="120"/>
              <w:rPr>
                <w:rFonts w:ascii="Tahoma" w:hAnsi="Tahoma" w:cs="Tahoma"/>
                <w:sz w:val="13"/>
              </w:rPr>
            </w:pPr>
            <w:r w:rsidRPr="00793A0C">
              <w:rPr>
                <w:rFonts w:ascii="Tahoma" w:hAnsi="Tahoma" w:cs="Tahoma"/>
                <w:sz w:val="13"/>
              </w:rPr>
              <w:t>1</w:t>
            </w:r>
          </w:p>
        </w:tc>
        <w:tc>
          <w:tcPr>
            <w:tcW w:w="429" w:type="dxa"/>
            <w:tcBorders>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3</w:t>
            </w:r>
          </w:p>
        </w:tc>
        <w:tc>
          <w:tcPr>
            <w:tcW w:w="429" w:type="dxa"/>
            <w:tcBorders>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2</w:t>
            </w:r>
          </w:p>
        </w:tc>
        <w:tc>
          <w:tcPr>
            <w:tcW w:w="429" w:type="dxa"/>
            <w:tcBorders>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1</w:t>
            </w:r>
          </w:p>
        </w:tc>
        <w:tc>
          <w:tcPr>
            <w:tcW w:w="429" w:type="dxa"/>
            <w:tcBorders>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793A0C"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793A0C" w:rsidRDefault="00CC19FC" w:rsidP="004B3534">
            <w:pPr>
              <w:pStyle w:val="TableText"/>
              <w:rPr>
                <w:rFonts w:ascii="Tahoma" w:hAnsi="Tahoma" w:cs="Tahoma"/>
                <w:sz w:val="13"/>
              </w:rPr>
            </w:pPr>
            <w:r w:rsidRPr="00793A0C">
              <w:rPr>
                <w:rFonts w:ascii="Tahoma" w:hAnsi="Tahoma" w:cs="Tahoma"/>
                <w:sz w:val="13"/>
              </w:rPr>
              <w:t>P</w:t>
            </w:r>
          </w:p>
        </w:tc>
        <w:tc>
          <w:tcPr>
            <w:tcW w:w="514" w:type="dxa"/>
            <w:tcBorders>
              <w:bottom w:val="single" w:sz="4" w:space="0" w:color="auto"/>
            </w:tcBorders>
            <w:shd w:val="clear" w:color="auto" w:fill="FABF8F"/>
            <w:vAlign w:val="center"/>
          </w:tcPr>
          <w:p w:rsidR="00CC19FC" w:rsidRPr="00793A0C"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793A0C" w:rsidRDefault="00CC19FC" w:rsidP="004B3534">
            <w:pPr>
              <w:pStyle w:val="TableText"/>
              <w:rPr>
                <w:rFonts w:ascii="Tahoma" w:hAnsi="Tahoma" w:cs="Tahoma"/>
                <w:sz w:val="13"/>
              </w:rPr>
            </w:pPr>
          </w:p>
        </w:tc>
      </w:tr>
    </w:tbl>
    <w:p w:rsidR="00023FE7" w:rsidRPr="00793A0C" w:rsidRDefault="00B0504C">
      <w:pPr>
        <w:pStyle w:val="Bodywithspace"/>
        <w:ind w:left="0"/>
        <w:rPr>
          <w:rFonts w:ascii="Tahoma" w:hAnsi="Tahoma" w:cs="Tahoma"/>
        </w:rPr>
      </w:pPr>
      <w:r>
        <w:rPr>
          <w:rFonts w:ascii="Tahoma" w:hAnsi="Tahoma" w:cs="Tahoma"/>
          <w:noProof/>
          <w:sz w:val="14"/>
        </w:rPr>
        <mc:AlternateContent>
          <mc:Choice Requires="wps">
            <w:drawing>
              <wp:anchor distT="0" distB="0" distL="114300" distR="114300" simplePos="0" relativeHeight="251653632" behindDoc="0" locked="0" layoutInCell="1" allowOverlap="1" wp14:anchorId="083F6885" wp14:editId="03996873">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D5D72" w:rsidRPr="00954BA2" w:rsidRDefault="00AD5D72">
                            <w:pPr>
                              <w:rPr>
                                <w:rFonts w:cs="Tahoma"/>
                                <w:i/>
                                <w:color w:val="000000"/>
                                <w:sz w:val="14"/>
                                <w:szCs w:val="14"/>
                                <w:lang w:val="es-ES"/>
                              </w:rPr>
                            </w:pPr>
                            <w:r w:rsidRPr="00954BA2">
                              <w:rPr>
                                <w:rFonts w:cs="Tahoma"/>
                                <w:i/>
                                <w:color w:val="000000"/>
                                <w:sz w:val="14"/>
                                <w:szCs w:val="14"/>
                                <w:lang w:val="es-ES"/>
                              </w:rPr>
                              <w:t>Nota: Si la celda del producto está vacía, el producto no se ofrece actualmente en el programa.</w:t>
                            </w:r>
                          </w:p>
                          <w:p w:rsidR="00AD5D72" w:rsidRPr="00954BA2" w:rsidRDefault="00AD5D72">
                            <w:pPr>
                              <w:rPr>
                                <w:rFonts w:cs="Tahoma"/>
                                <w:i/>
                                <w:color w:val="000000"/>
                                <w:sz w:val="14"/>
                                <w:szCs w:val="14"/>
                                <w:lang w:val="es-ES"/>
                              </w:rPr>
                            </w:pPr>
                            <w:r w:rsidRPr="00954BA2">
                              <w:rPr>
                                <w:rFonts w:cs="Tahoma"/>
                                <w:i/>
                                <w:color w:val="000000"/>
                                <w:sz w:val="14"/>
                                <w:szCs w:val="14"/>
                                <w:lang w:val="es-ES"/>
                              </w:rPr>
                              <w:t>*Para Select Plus solo se utilizarán “L” y los valores de tres años para “L&amp;SA”/”SA”.</w:t>
                            </w:r>
                          </w:p>
                          <w:p w:rsidR="00AD5D72" w:rsidRPr="00954BA2" w:rsidRDefault="00AD5D72">
                            <w:pPr>
                              <w:rPr>
                                <w:lang w:val="es-E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83F6885"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rsidR="00AD5D72" w:rsidRPr="00954BA2" w:rsidRDefault="00AD5D72">
                      <w:pPr>
                        <w:rPr>
                          <w:rFonts w:cs="Tahoma"/>
                          <w:i/>
                          <w:color w:val="000000"/>
                          <w:sz w:val="14"/>
                          <w:szCs w:val="14"/>
                          <w:lang w:val="es-ES"/>
                        </w:rPr>
                      </w:pPr>
                      <w:r w:rsidRPr="00954BA2">
                        <w:rPr>
                          <w:rFonts w:cs="Tahoma"/>
                          <w:i/>
                          <w:color w:val="000000"/>
                          <w:sz w:val="14"/>
                          <w:szCs w:val="14"/>
                          <w:lang w:val="es-ES"/>
                        </w:rPr>
                        <w:t>Nota: Si la celda del producto está vacía, el producto no se ofrece actualmente en el programa.</w:t>
                      </w:r>
                    </w:p>
                    <w:p w:rsidR="00AD5D72" w:rsidRPr="00954BA2" w:rsidRDefault="00AD5D72">
                      <w:pPr>
                        <w:rPr>
                          <w:rFonts w:cs="Tahoma"/>
                          <w:i/>
                          <w:color w:val="000000"/>
                          <w:sz w:val="14"/>
                          <w:szCs w:val="14"/>
                          <w:lang w:val="es-ES"/>
                        </w:rPr>
                      </w:pPr>
                      <w:r w:rsidRPr="00954BA2">
                        <w:rPr>
                          <w:rFonts w:cs="Tahoma"/>
                          <w:i/>
                          <w:color w:val="000000"/>
                          <w:sz w:val="14"/>
                          <w:szCs w:val="14"/>
                          <w:lang w:val="es-ES"/>
                        </w:rPr>
                        <w:t>*Para Select Plus solo se utilizarán “L” y los valores de tres años para “L&amp;SA”/”SA”.</w:t>
                      </w:r>
                    </w:p>
                    <w:p w:rsidR="00AD5D72" w:rsidRPr="00954BA2" w:rsidRDefault="00AD5D72">
                      <w:pPr>
                        <w:rPr>
                          <w:lang w:val="es-ES"/>
                        </w:rPr>
                      </w:pPr>
                    </w:p>
                  </w:txbxContent>
                </v:textbox>
              </v:shape>
            </w:pict>
          </mc:Fallback>
        </mc:AlternateContent>
      </w:r>
    </w:p>
    <w:p w:rsidR="00023FE7" w:rsidRPr="00793A0C" w:rsidRDefault="00023FE7">
      <w:pPr>
        <w:pStyle w:val="ProductPool"/>
        <w:rPr>
          <w:rFonts w:ascii="Tahoma" w:hAnsi="Tahoma" w:cs="Tahoma"/>
        </w:rPr>
      </w:pPr>
    </w:p>
    <w:p w:rsidR="00E5334D" w:rsidRPr="00793A0C" w:rsidRDefault="00E5334D">
      <w:pPr>
        <w:rPr>
          <w:rFonts w:cs="Tahoma"/>
        </w:rPr>
      </w:pPr>
      <w:r w:rsidRPr="00793A0C">
        <w:rPr>
          <w:rFonts w:cs="Tahoma"/>
        </w:rPr>
        <w:br w:type="page"/>
      </w:r>
    </w:p>
    <w:p w:rsidR="00023FE7" w:rsidRPr="00793A0C" w:rsidRDefault="00023FE7" w:rsidP="004E292A">
      <w:pPr>
        <w:pStyle w:val="Heading3"/>
        <w:rPr>
          <w:rFonts w:ascii="Tahoma" w:hAnsi="Tahoma" w:cs="Tahoma"/>
        </w:rPr>
      </w:pPr>
      <w:r w:rsidRPr="00793A0C">
        <w:rPr>
          <w:rFonts w:ascii="Tahoma" w:hAnsi="Tahoma" w:cs="Tahoma"/>
          <w:sz w:val="18"/>
        </w:rPr>
        <w:lastRenderedPageBreak/>
        <w:t xml:space="preserve"> </w:t>
      </w:r>
      <w:bookmarkStart w:id="113" w:name="_Toc336337896"/>
      <w:bookmarkStart w:id="114" w:name="_Toc361853640"/>
      <w:r w:rsidRPr="00793A0C">
        <w:rPr>
          <w:rFonts w:ascii="Tahoma" w:hAnsi="Tahoma" w:cs="Tahoma"/>
          <w:sz w:val="22"/>
        </w:rPr>
        <w:t>GRUPO DE SISTEMAS</w:t>
      </w:r>
      <w:bookmarkEnd w:id="113"/>
      <w:bookmarkEnd w:id="114"/>
    </w:p>
    <w:p w:rsidR="00023FE7" w:rsidRPr="00793A0C" w:rsidRDefault="00023FE7">
      <w:pPr>
        <w:rPr>
          <w:rFonts w:cs="Tahoma"/>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16"/>
        <w:gridCol w:w="450"/>
        <w:gridCol w:w="450"/>
        <w:gridCol w:w="450"/>
        <w:gridCol w:w="450"/>
        <w:gridCol w:w="450"/>
        <w:gridCol w:w="394"/>
        <w:gridCol w:w="450"/>
        <w:gridCol w:w="450"/>
        <w:gridCol w:w="450"/>
        <w:gridCol w:w="450"/>
        <w:gridCol w:w="450"/>
        <w:gridCol w:w="450"/>
        <w:gridCol w:w="450"/>
        <w:gridCol w:w="540"/>
      </w:tblGrid>
      <w:tr w:rsidR="00AF4B30" w:rsidRPr="00793A0C" w:rsidTr="00AF4B30">
        <w:trPr>
          <w:cantSplit/>
          <w:trHeight w:val="389"/>
          <w:tblHeader/>
        </w:trPr>
        <w:tc>
          <w:tcPr>
            <w:tcW w:w="2610" w:type="dxa"/>
            <w:vMerge w:val="restart"/>
            <w:tcBorders>
              <w:top w:val="single" w:sz="4" w:space="0" w:color="FFFFFF"/>
              <w:left w:val="single" w:sz="4" w:space="0" w:color="FFFFFF"/>
            </w:tcBorders>
          </w:tcPr>
          <w:p w:rsidR="00B27742" w:rsidRPr="00793A0C" w:rsidRDefault="00B0504C">
            <w:pPr>
              <w:rPr>
                <w:rFonts w:cs="Tahoma"/>
                <w:sz w:val="20"/>
              </w:rPr>
            </w:pPr>
            <w:r>
              <w:rPr>
                <w:rFonts w:cs="Tahoma"/>
                <w:noProof/>
                <w:sz w:val="9"/>
              </w:rPr>
              <mc:AlternateContent>
                <mc:Choice Requires="wps">
                  <w:drawing>
                    <wp:anchor distT="0" distB="0" distL="114300" distR="114300" simplePos="0" relativeHeight="251660800" behindDoc="0" locked="0" layoutInCell="1" allowOverlap="1" wp14:anchorId="2F48A4BF" wp14:editId="10E50A3B">
                      <wp:simplePos x="0" y="0"/>
                      <wp:positionH relativeFrom="column">
                        <wp:posOffset>1569720</wp:posOffset>
                      </wp:positionH>
                      <wp:positionV relativeFrom="paragraph">
                        <wp:posOffset>895350</wp:posOffset>
                      </wp:positionV>
                      <wp:extent cx="367030" cy="213995"/>
                      <wp:effectExtent l="0" t="0" r="0" b="0"/>
                      <wp:wrapNone/>
                      <wp:docPr id="5"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D5D72" w:rsidRDefault="00AD5D72">
                                  <w:pPr>
                                    <w:rPr>
                                      <w:color w:val="0000FF"/>
                                      <w:sz w:val="20"/>
                                    </w:rPr>
                                  </w:pPr>
                                  <w:r>
                                    <w:rPr>
                                      <w:rFonts w:cs="Tahoma"/>
                                      <w:b/>
                                      <w:color w:val="0000FF"/>
                                      <w:sz w:val="8"/>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2F48A4BF" id="Text Box 61" o:spid="_x0000_s1027" type="#_x0000_t202" style="position:absolute;margin-left:123.6pt;margin-top:70.5pt;width:28.9pt;height:16.85pt;z-index:2516608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" filled="f" stroked="f">
                      <v:textbox style="mso-fit-shape-to-text:t">
                        <w:txbxContent>
                          <w:p w:rsidR="00AD5D72" w:rsidRDefault="00AD5D72">
                            <w:pPr>
                              <w:rPr>
                                <w:color w:val="0000FF"/>
                                <w:sz w:val="20"/>
                              </w:rPr>
                            </w:pPr>
                            <w:r>
                              <w:rPr>
                                <w:rFonts w:cs="Tahoma"/>
                                <w:b/>
                                <w:color w:val="0000FF"/>
                                <w:sz w:val="8"/>
                              </w:rPr>
                              <w:t>(Ctrl + Clic)</w:t>
                            </w:r>
                          </w:p>
                        </w:txbxContent>
                      </v:textbox>
                    </v:shape>
                  </w:pict>
                </mc:Fallback>
              </mc:AlternateContent>
            </w:r>
          </w:p>
        </w:tc>
        <w:tc>
          <w:tcPr>
            <w:tcW w:w="360" w:type="dxa"/>
            <w:vMerge w:val="restart"/>
            <w:tcBorders>
              <w:top w:val="single" w:sz="12" w:space="0" w:color="auto"/>
            </w:tcBorders>
            <w:textDirection w:val="btLr"/>
            <w:vAlign w:val="center"/>
          </w:tcPr>
          <w:p w:rsidR="00B27742" w:rsidRPr="00793A0C" w:rsidRDefault="00B27742" w:rsidP="00AF3714">
            <w:pPr>
              <w:pStyle w:val="TableVerticalText"/>
              <w:rPr>
                <w:rFonts w:ascii="Tahoma" w:hAnsi="Tahoma" w:cs="Tahoma"/>
                <w:sz w:val="9"/>
              </w:rPr>
            </w:pPr>
            <w:r w:rsidRPr="00793A0C">
              <w:rPr>
                <w:rFonts w:ascii="Tahoma" w:hAnsi="Tahoma" w:cs="Tahoma"/>
                <w:sz w:val="9"/>
              </w:rPr>
              <w:t>Notas sobre productos</w:t>
            </w:r>
          </w:p>
        </w:tc>
        <w:tc>
          <w:tcPr>
            <w:tcW w:w="450" w:type="dxa"/>
            <w:vMerge w:val="restart"/>
            <w:tcBorders>
              <w:top w:val="single" w:sz="12" w:space="0" w:color="auto"/>
            </w:tcBorders>
            <w:textDirection w:val="btLr"/>
          </w:tcPr>
          <w:p w:rsidR="00B27742" w:rsidRPr="00793A0C" w:rsidRDefault="00B27742" w:rsidP="0019788A">
            <w:pPr>
              <w:pStyle w:val="TableVerticalText"/>
              <w:spacing w:before="120"/>
              <w:rPr>
                <w:rFonts w:ascii="Tahoma" w:hAnsi="Tahoma" w:cs="Tahoma"/>
                <w:sz w:val="9"/>
              </w:rPr>
            </w:pPr>
            <w:r w:rsidRPr="00793A0C">
              <w:rPr>
                <w:rFonts w:ascii="Tahoma" w:hAnsi="Tahoma" w:cs="Tahoma"/>
                <w:sz w:val="9"/>
              </w:rPr>
              <w:t>Fecha de disponibilidad</w:t>
            </w:r>
          </w:p>
        </w:tc>
        <w:tc>
          <w:tcPr>
            <w:tcW w:w="360" w:type="dxa"/>
            <w:vMerge w:val="restart"/>
            <w:tcBorders>
              <w:top w:val="single" w:sz="12" w:space="0" w:color="auto"/>
              <w:right w:val="single" w:sz="18" w:space="0" w:color="auto"/>
            </w:tcBorders>
            <w:textDirection w:val="btLr"/>
            <w:vAlign w:val="center"/>
          </w:tcPr>
          <w:p w:rsidR="00B27742" w:rsidRPr="00793A0C" w:rsidRDefault="00B27742">
            <w:pPr>
              <w:pStyle w:val="TableVerticalText"/>
              <w:rPr>
                <w:rFonts w:ascii="Tahoma" w:hAnsi="Tahoma" w:cs="Tahoma"/>
                <w:sz w:val="9"/>
              </w:rPr>
            </w:pPr>
            <w:r w:rsidRPr="00793A0C">
              <w:rPr>
                <w:rFonts w:ascii="Tahoma" w:hAnsi="Tahoma" w:cs="Tahoma"/>
                <w:sz w:val="9"/>
              </w:rPr>
              <w:t>SAB</w:t>
            </w:r>
          </w:p>
        </w:tc>
        <w:tc>
          <w:tcPr>
            <w:tcW w:w="3060" w:type="dxa"/>
            <w:gridSpan w:val="7"/>
            <w:tcBorders>
              <w:top w:val="single" w:sz="12" w:space="0" w:color="auto"/>
              <w:left w:val="single" w:sz="18" w:space="0" w:color="auto"/>
              <w:right w:val="single" w:sz="18" w:space="0" w:color="auto"/>
            </w:tcBorders>
            <w:vAlign w:val="center"/>
          </w:tcPr>
          <w:p w:rsidR="00B27742" w:rsidRPr="00793A0C" w:rsidRDefault="00B27742">
            <w:pPr>
              <w:pStyle w:val="TableHeadingsBlack"/>
              <w:rPr>
                <w:rFonts w:ascii="Tahoma" w:hAnsi="Tahoma" w:cs="Tahoma"/>
                <w:sz w:val="9"/>
              </w:rPr>
            </w:pPr>
            <w:r w:rsidRPr="00793A0C">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rsidR="00B27742" w:rsidRPr="00793A0C" w:rsidRDefault="00B27742">
            <w:pPr>
              <w:pStyle w:val="TableHeadingsBlack"/>
              <w:rPr>
                <w:rFonts w:ascii="Tahoma" w:hAnsi="Tahoma" w:cs="Tahoma"/>
                <w:sz w:val="9"/>
              </w:rPr>
            </w:pPr>
            <w:r w:rsidRPr="00793A0C">
              <w:rPr>
                <w:rFonts w:ascii="Tahoma" w:hAnsi="Tahoma" w:cs="Tahoma"/>
                <w:sz w:val="9"/>
              </w:rPr>
              <w:t>Licencia Open</w:t>
            </w:r>
          </w:p>
        </w:tc>
        <w:tc>
          <w:tcPr>
            <w:tcW w:w="450" w:type="dxa"/>
            <w:vMerge w:val="restart"/>
            <w:tcBorders>
              <w:top w:val="single" w:sz="12" w:space="0" w:color="auto"/>
              <w:left w:val="single" w:sz="18" w:space="0" w:color="auto"/>
            </w:tcBorders>
            <w:textDirection w:val="btLr"/>
            <w:vAlign w:val="center"/>
          </w:tcPr>
          <w:p w:rsidR="00B27742" w:rsidRPr="00B0504C" w:rsidRDefault="00B27742" w:rsidP="00F44D92">
            <w:pPr>
              <w:pStyle w:val="TableVerticalText"/>
              <w:rPr>
                <w:rFonts w:ascii="Tahoma" w:hAnsi="Tahoma" w:cs="Tahoma"/>
                <w:sz w:val="9"/>
                <w:lang w:val="es-ES"/>
              </w:rPr>
            </w:pPr>
            <w:r w:rsidRPr="00B0504C">
              <w:rPr>
                <w:rFonts w:ascii="Tahoma" w:hAnsi="Tahoma" w:cs="Tahoma"/>
                <w:sz w:val="9"/>
                <w:lang w:val="es-ES"/>
              </w:rPr>
              <w:t>Unidades de Campus y School</w:t>
            </w:r>
          </w:p>
        </w:tc>
        <w:tc>
          <w:tcPr>
            <w:tcW w:w="450" w:type="dxa"/>
            <w:vMerge w:val="restart"/>
            <w:tcBorders>
              <w:top w:val="single" w:sz="12" w:space="0" w:color="auto"/>
              <w:right w:val="single" w:sz="18" w:space="0" w:color="auto"/>
            </w:tcBorders>
            <w:textDirection w:val="btLr"/>
            <w:vAlign w:val="center"/>
          </w:tcPr>
          <w:p w:rsidR="00B27742" w:rsidRPr="00793A0C" w:rsidRDefault="00B27742" w:rsidP="00F44D92">
            <w:pPr>
              <w:pStyle w:val="TableVerticalText"/>
              <w:rPr>
                <w:rFonts w:ascii="Tahoma" w:hAnsi="Tahoma" w:cs="Tahoma"/>
                <w:sz w:val="9"/>
              </w:rPr>
            </w:pPr>
            <w:r w:rsidRPr="00793A0C">
              <w:rPr>
                <w:rFonts w:ascii="Tahoma" w:hAnsi="Tahoma" w:cs="Tahoma"/>
                <w:sz w:val="9"/>
              </w:rPr>
              <w:t xml:space="preserve">EA y </w:t>
            </w:r>
            <w:r w:rsidRPr="00793A0C">
              <w:rPr>
                <w:rFonts w:ascii="Tahoma"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rsidR="00B27742" w:rsidRPr="00793A0C" w:rsidRDefault="00B27742">
            <w:pPr>
              <w:pStyle w:val="TableVerticalText"/>
              <w:rPr>
                <w:rFonts w:ascii="Tahoma" w:hAnsi="Tahoma" w:cs="Tahoma"/>
                <w:sz w:val="9"/>
              </w:rPr>
            </w:pPr>
            <w:r w:rsidRPr="00793A0C">
              <w:rPr>
                <w:rFonts w:ascii="Tahoma" w:hAnsi="Tahoma" w:cs="Tahoma"/>
                <w:sz w:val="9"/>
              </w:rPr>
              <w:t>OV/OVS</w:t>
            </w:r>
          </w:p>
        </w:tc>
        <w:tc>
          <w:tcPr>
            <w:tcW w:w="450" w:type="dxa"/>
            <w:vMerge w:val="restart"/>
            <w:tcBorders>
              <w:top w:val="single" w:sz="12" w:space="0" w:color="auto"/>
            </w:tcBorders>
            <w:textDirection w:val="btLr"/>
          </w:tcPr>
          <w:p w:rsidR="00B27742" w:rsidRPr="00793A0C" w:rsidRDefault="00B0036E" w:rsidP="00F44D92">
            <w:pPr>
              <w:pStyle w:val="TableVerticalText"/>
              <w:spacing w:before="120"/>
              <w:rPr>
                <w:rFonts w:ascii="Tahoma" w:hAnsi="Tahoma" w:cs="Tahoma"/>
                <w:sz w:val="9"/>
              </w:rPr>
            </w:pPr>
            <w:r w:rsidRPr="00793A0C">
              <w:rPr>
                <w:rFonts w:ascii="Tahoma" w:hAnsi="Tahoma" w:cs="Tahoma"/>
                <w:sz w:val="9"/>
              </w:rPr>
              <w:t>EES/OVS ES</w:t>
            </w:r>
          </w:p>
        </w:tc>
        <w:tc>
          <w:tcPr>
            <w:tcW w:w="540" w:type="dxa"/>
            <w:vMerge w:val="restart"/>
            <w:tcBorders>
              <w:top w:val="single" w:sz="12" w:space="0" w:color="auto"/>
            </w:tcBorders>
            <w:textDirection w:val="btLr"/>
            <w:vAlign w:val="center"/>
          </w:tcPr>
          <w:p w:rsidR="00B27742" w:rsidRPr="00793A0C" w:rsidRDefault="00B27742" w:rsidP="00F44D92">
            <w:pPr>
              <w:pStyle w:val="TableVerticalText"/>
              <w:rPr>
                <w:rFonts w:ascii="Tahoma" w:hAnsi="Tahoma" w:cs="Tahoma"/>
                <w:sz w:val="9"/>
              </w:rPr>
            </w:pPr>
            <w:r w:rsidRPr="00793A0C">
              <w:rPr>
                <w:rFonts w:ascii="Tahoma" w:hAnsi="Tahoma" w:cs="Tahoma"/>
                <w:sz w:val="9"/>
              </w:rPr>
              <w:t>Open Minimum</w:t>
            </w:r>
          </w:p>
        </w:tc>
      </w:tr>
      <w:tr w:rsidR="00CE5AB1" w:rsidRPr="00793A0C" w:rsidTr="009D43FB">
        <w:trPr>
          <w:cantSplit/>
          <w:trHeight w:val="262"/>
          <w:tblHeader/>
        </w:trPr>
        <w:tc>
          <w:tcPr>
            <w:tcW w:w="2610" w:type="dxa"/>
            <w:vMerge/>
            <w:tcBorders>
              <w:left w:val="single" w:sz="4" w:space="0" w:color="FFFFFF"/>
            </w:tcBorders>
          </w:tcPr>
          <w:p w:rsidR="00B27742" w:rsidRPr="00793A0C" w:rsidRDefault="00B27742">
            <w:pPr>
              <w:rPr>
                <w:rFonts w:cs="Tahoma"/>
                <w:sz w:val="20"/>
              </w:rPr>
            </w:pPr>
          </w:p>
        </w:tc>
        <w:tc>
          <w:tcPr>
            <w:tcW w:w="360" w:type="dxa"/>
            <w:vMerge/>
          </w:tcPr>
          <w:p w:rsidR="00B27742" w:rsidRPr="00793A0C" w:rsidRDefault="00B27742">
            <w:pPr>
              <w:rPr>
                <w:rFonts w:cs="Tahoma"/>
                <w:b/>
                <w:sz w:val="20"/>
              </w:rPr>
            </w:pPr>
          </w:p>
        </w:tc>
        <w:tc>
          <w:tcPr>
            <w:tcW w:w="450" w:type="dxa"/>
            <w:vMerge/>
          </w:tcPr>
          <w:p w:rsidR="00B27742" w:rsidRPr="00793A0C" w:rsidRDefault="00B27742">
            <w:pPr>
              <w:rPr>
                <w:rFonts w:cs="Tahoma"/>
                <w:sz w:val="20"/>
              </w:rPr>
            </w:pPr>
          </w:p>
        </w:tc>
        <w:tc>
          <w:tcPr>
            <w:tcW w:w="360" w:type="dxa"/>
            <w:vMerge/>
            <w:tcBorders>
              <w:right w:val="single" w:sz="18" w:space="0" w:color="auto"/>
            </w:tcBorders>
          </w:tcPr>
          <w:p w:rsidR="00B27742" w:rsidRPr="00793A0C" w:rsidRDefault="00B27742">
            <w:pPr>
              <w:rPr>
                <w:rFonts w:cs="Tahoma"/>
                <w:sz w:val="20"/>
              </w:rPr>
            </w:pPr>
          </w:p>
        </w:tc>
        <w:tc>
          <w:tcPr>
            <w:tcW w:w="416" w:type="dxa"/>
            <w:vMerge w:val="restart"/>
            <w:tcBorders>
              <w:left w:val="single" w:sz="18" w:space="0" w:color="auto"/>
            </w:tcBorders>
            <w:vAlign w:val="center"/>
          </w:tcPr>
          <w:p w:rsidR="00B27742" w:rsidRPr="00793A0C" w:rsidRDefault="00B27742">
            <w:pPr>
              <w:pStyle w:val="TableHeadingsRed"/>
              <w:rPr>
                <w:rFonts w:ascii="Tahoma" w:hAnsi="Tahoma" w:cs="Tahoma"/>
                <w:sz w:val="9"/>
              </w:rPr>
            </w:pPr>
            <w:r w:rsidRPr="00793A0C">
              <w:rPr>
                <w:rFonts w:ascii="Tahoma" w:hAnsi="Tahoma" w:cs="Tahoma"/>
                <w:sz w:val="9"/>
              </w:rPr>
              <w:t>L</w:t>
            </w:r>
          </w:p>
        </w:tc>
        <w:tc>
          <w:tcPr>
            <w:tcW w:w="1350" w:type="dxa"/>
            <w:gridSpan w:val="3"/>
            <w:vAlign w:val="center"/>
          </w:tcPr>
          <w:p w:rsidR="00B27742" w:rsidRPr="00793A0C" w:rsidRDefault="00B27742">
            <w:pPr>
              <w:pStyle w:val="TableHeadingsGreen"/>
              <w:rPr>
                <w:rFonts w:ascii="Tahoma" w:hAnsi="Tahoma" w:cs="Tahoma"/>
                <w:sz w:val="9"/>
              </w:rPr>
            </w:pPr>
            <w:r w:rsidRPr="00793A0C">
              <w:rPr>
                <w:rFonts w:ascii="Tahoma" w:hAnsi="Tahoma" w:cs="Tahoma"/>
                <w:sz w:val="9"/>
              </w:rPr>
              <w:t>L&amp;SA</w:t>
            </w:r>
          </w:p>
        </w:tc>
        <w:tc>
          <w:tcPr>
            <w:tcW w:w="1294" w:type="dxa"/>
            <w:gridSpan w:val="3"/>
            <w:tcBorders>
              <w:right w:val="single" w:sz="18" w:space="0" w:color="auto"/>
            </w:tcBorders>
            <w:vAlign w:val="center"/>
          </w:tcPr>
          <w:p w:rsidR="00B27742" w:rsidRPr="00793A0C" w:rsidRDefault="00B27742">
            <w:pPr>
              <w:pStyle w:val="TableHeadingsBlue"/>
              <w:rPr>
                <w:rFonts w:ascii="Tahoma" w:hAnsi="Tahoma" w:cs="Tahoma"/>
                <w:sz w:val="9"/>
              </w:rPr>
            </w:pPr>
            <w:r w:rsidRPr="00793A0C">
              <w:rPr>
                <w:rFonts w:ascii="Tahoma" w:hAnsi="Tahoma" w:cs="Tahoma"/>
                <w:sz w:val="9"/>
              </w:rPr>
              <w:t>SA</w:t>
            </w:r>
          </w:p>
        </w:tc>
        <w:tc>
          <w:tcPr>
            <w:tcW w:w="450" w:type="dxa"/>
            <w:vMerge w:val="restart"/>
            <w:tcBorders>
              <w:left w:val="single" w:sz="18" w:space="0" w:color="auto"/>
            </w:tcBorders>
            <w:vAlign w:val="center"/>
          </w:tcPr>
          <w:p w:rsidR="00B27742" w:rsidRPr="00793A0C" w:rsidRDefault="00B27742">
            <w:pPr>
              <w:pStyle w:val="TableHeadingsRed"/>
              <w:rPr>
                <w:rFonts w:ascii="Tahoma" w:hAnsi="Tahoma" w:cs="Tahoma"/>
                <w:sz w:val="9"/>
              </w:rPr>
            </w:pPr>
            <w:r w:rsidRPr="00793A0C">
              <w:rPr>
                <w:rFonts w:ascii="Tahoma" w:hAnsi="Tahoma" w:cs="Tahoma"/>
                <w:sz w:val="9"/>
              </w:rPr>
              <w:t>L</w:t>
            </w:r>
          </w:p>
        </w:tc>
        <w:tc>
          <w:tcPr>
            <w:tcW w:w="450" w:type="dxa"/>
            <w:vAlign w:val="center"/>
          </w:tcPr>
          <w:p w:rsidR="00B27742" w:rsidRPr="00793A0C" w:rsidRDefault="00B27742">
            <w:pPr>
              <w:pStyle w:val="TableHeadingsGreen"/>
              <w:rPr>
                <w:rFonts w:ascii="Tahoma" w:hAnsi="Tahoma" w:cs="Tahoma"/>
                <w:sz w:val="9"/>
              </w:rPr>
            </w:pPr>
            <w:r w:rsidRPr="00793A0C">
              <w:rPr>
                <w:rFonts w:ascii="Tahoma" w:hAnsi="Tahoma" w:cs="Tahoma"/>
                <w:sz w:val="9"/>
              </w:rPr>
              <w:t>L&amp;SA</w:t>
            </w:r>
          </w:p>
        </w:tc>
        <w:tc>
          <w:tcPr>
            <w:tcW w:w="450" w:type="dxa"/>
            <w:vMerge w:val="restart"/>
            <w:tcBorders>
              <w:right w:val="single" w:sz="18" w:space="0" w:color="auto"/>
            </w:tcBorders>
            <w:vAlign w:val="center"/>
          </w:tcPr>
          <w:p w:rsidR="00B27742" w:rsidRPr="00793A0C" w:rsidRDefault="00B27742">
            <w:pPr>
              <w:pStyle w:val="TableHeadingsBlue"/>
              <w:rPr>
                <w:rFonts w:ascii="Tahoma" w:hAnsi="Tahoma" w:cs="Tahoma"/>
                <w:sz w:val="9"/>
              </w:rPr>
            </w:pPr>
            <w:r w:rsidRPr="00793A0C">
              <w:rPr>
                <w:rFonts w:ascii="Tahoma" w:hAnsi="Tahoma" w:cs="Tahoma"/>
                <w:sz w:val="9"/>
              </w:rPr>
              <w:t>SA</w:t>
            </w:r>
          </w:p>
        </w:tc>
        <w:tc>
          <w:tcPr>
            <w:tcW w:w="450" w:type="dxa"/>
            <w:vMerge/>
            <w:tcBorders>
              <w:left w:val="single" w:sz="18" w:space="0" w:color="auto"/>
            </w:tcBorders>
          </w:tcPr>
          <w:p w:rsidR="00B27742" w:rsidRPr="00793A0C" w:rsidRDefault="00B27742">
            <w:pPr>
              <w:rPr>
                <w:rFonts w:cs="Tahoma"/>
                <w:sz w:val="20"/>
              </w:rPr>
            </w:pPr>
          </w:p>
        </w:tc>
        <w:tc>
          <w:tcPr>
            <w:tcW w:w="450" w:type="dxa"/>
            <w:vMerge/>
            <w:tcBorders>
              <w:right w:val="single" w:sz="18" w:space="0" w:color="auto"/>
            </w:tcBorders>
          </w:tcPr>
          <w:p w:rsidR="00B27742" w:rsidRPr="00793A0C" w:rsidRDefault="00B27742">
            <w:pPr>
              <w:rPr>
                <w:rFonts w:cs="Tahoma"/>
                <w:sz w:val="20"/>
              </w:rPr>
            </w:pPr>
          </w:p>
        </w:tc>
        <w:tc>
          <w:tcPr>
            <w:tcW w:w="450" w:type="dxa"/>
            <w:vMerge/>
            <w:tcBorders>
              <w:left w:val="single" w:sz="18" w:space="0" w:color="auto"/>
              <w:right w:val="single" w:sz="18" w:space="0" w:color="auto"/>
            </w:tcBorders>
          </w:tcPr>
          <w:p w:rsidR="00B27742" w:rsidRPr="00793A0C" w:rsidRDefault="00B27742">
            <w:pPr>
              <w:rPr>
                <w:rFonts w:cs="Tahoma"/>
                <w:sz w:val="20"/>
              </w:rPr>
            </w:pPr>
          </w:p>
        </w:tc>
        <w:tc>
          <w:tcPr>
            <w:tcW w:w="450" w:type="dxa"/>
            <w:vMerge/>
          </w:tcPr>
          <w:p w:rsidR="00B27742" w:rsidRPr="00793A0C" w:rsidRDefault="00B27742">
            <w:pPr>
              <w:rPr>
                <w:rFonts w:cs="Tahoma"/>
                <w:sz w:val="20"/>
              </w:rPr>
            </w:pPr>
          </w:p>
        </w:tc>
        <w:tc>
          <w:tcPr>
            <w:tcW w:w="540" w:type="dxa"/>
            <w:vMerge/>
          </w:tcPr>
          <w:p w:rsidR="00B27742" w:rsidRPr="00793A0C" w:rsidRDefault="00B27742">
            <w:pPr>
              <w:rPr>
                <w:rFonts w:cs="Tahoma"/>
                <w:sz w:val="20"/>
              </w:rPr>
            </w:pPr>
          </w:p>
        </w:tc>
      </w:tr>
      <w:tr w:rsidR="00AF4B30" w:rsidRPr="00793A0C" w:rsidTr="00371946">
        <w:trPr>
          <w:cantSplit/>
          <w:trHeight w:val="1052"/>
          <w:tblHeader/>
        </w:trPr>
        <w:tc>
          <w:tcPr>
            <w:tcW w:w="2610" w:type="dxa"/>
            <w:vMerge/>
            <w:tcBorders>
              <w:left w:val="single" w:sz="4" w:space="0" w:color="FFFFFF"/>
              <w:bottom w:val="single" w:sz="4" w:space="0" w:color="auto"/>
            </w:tcBorders>
          </w:tcPr>
          <w:p w:rsidR="00B27742" w:rsidRPr="00793A0C" w:rsidRDefault="00B27742">
            <w:pPr>
              <w:rPr>
                <w:rFonts w:cs="Tahoma"/>
                <w:sz w:val="20"/>
              </w:rPr>
            </w:pPr>
          </w:p>
        </w:tc>
        <w:tc>
          <w:tcPr>
            <w:tcW w:w="360" w:type="dxa"/>
            <w:vMerge/>
            <w:tcBorders>
              <w:bottom w:val="single" w:sz="4" w:space="0" w:color="auto"/>
            </w:tcBorders>
          </w:tcPr>
          <w:p w:rsidR="00B27742" w:rsidRPr="00793A0C" w:rsidRDefault="00B27742">
            <w:pPr>
              <w:rPr>
                <w:rFonts w:cs="Tahoma"/>
                <w:b/>
                <w:sz w:val="20"/>
              </w:rPr>
            </w:pPr>
          </w:p>
        </w:tc>
        <w:tc>
          <w:tcPr>
            <w:tcW w:w="450" w:type="dxa"/>
            <w:vMerge/>
            <w:tcBorders>
              <w:bottom w:val="single" w:sz="4" w:space="0" w:color="auto"/>
            </w:tcBorders>
          </w:tcPr>
          <w:p w:rsidR="00B27742" w:rsidRPr="00793A0C" w:rsidRDefault="00B27742">
            <w:pPr>
              <w:rPr>
                <w:rFonts w:cs="Tahoma"/>
                <w:sz w:val="20"/>
              </w:rPr>
            </w:pPr>
          </w:p>
        </w:tc>
        <w:tc>
          <w:tcPr>
            <w:tcW w:w="360" w:type="dxa"/>
            <w:vMerge/>
            <w:tcBorders>
              <w:bottom w:val="single" w:sz="4" w:space="0" w:color="auto"/>
              <w:right w:val="single" w:sz="18" w:space="0" w:color="auto"/>
            </w:tcBorders>
          </w:tcPr>
          <w:p w:rsidR="00B27742" w:rsidRPr="00793A0C" w:rsidRDefault="00B27742">
            <w:pPr>
              <w:rPr>
                <w:rFonts w:cs="Tahoma"/>
                <w:sz w:val="20"/>
              </w:rPr>
            </w:pPr>
          </w:p>
        </w:tc>
        <w:tc>
          <w:tcPr>
            <w:tcW w:w="416" w:type="dxa"/>
            <w:vMerge/>
            <w:tcBorders>
              <w:left w:val="single" w:sz="18" w:space="0" w:color="auto"/>
              <w:bottom w:val="single" w:sz="4" w:space="0" w:color="auto"/>
            </w:tcBorders>
            <w:vAlign w:val="center"/>
          </w:tcPr>
          <w:p w:rsidR="00B27742" w:rsidRPr="00793A0C" w:rsidRDefault="00B27742">
            <w:pPr>
              <w:jc w:val="center"/>
              <w:rPr>
                <w:rFonts w:cs="Tahoma"/>
                <w:sz w:val="20"/>
              </w:rPr>
            </w:pPr>
          </w:p>
        </w:tc>
        <w:tc>
          <w:tcPr>
            <w:tcW w:w="450" w:type="dxa"/>
            <w:tcBorders>
              <w:bottom w:val="single" w:sz="4" w:space="0" w:color="auto"/>
            </w:tcBorders>
            <w:vAlign w:val="center"/>
          </w:tcPr>
          <w:p w:rsidR="00B27742" w:rsidRPr="00793A0C" w:rsidRDefault="00B27742">
            <w:pPr>
              <w:pStyle w:val="TableHeadingsGreen"/>
              <w:rPr>
                <w:rFonts w:ascii="Tahoma" w:hAnsi="Tahoma" w:cs="Tahoma"/>
                <w:sz w:val="9"/>
              </w:rPr>
            </w:pPr>
            <w:r w:rsidRPr="00793A0C">
              <w:rPr>
                <w:rFonts w:ascii="Tahoma" w:hAnsi="Tahoma" w:cs="Tahoma"/>
                <w:sz w:val="9"/>
              </w:rPr>
              <w:t>3 años</w:t>
            </w:r>
          </w:p>
        </w:tc>
        <w:tc>
          <w:tcPr>
            <w:tcW w:w="450" w:type="dxa"/>
            <w:tcBorders>
              <w:bottom w:val="single" w:sz="4" w:space="0" w:color="auto"/>
            </w:tcBorders>
            <w:vAlign w:val="center"/>
          </w:tcPr>
          <w:p w:rsidR="00B27742" w:rsidRPr="00793A0C" w:rsidRDefault="00B27742">
            <w:pPr>
              <w:pStyle w:val="TableHeadingsGreen"/>
              <w:rPr>
                <w:rFonts w:ascii="Tahoma" w:hAnsi="Tahoma" w:cs="Tahoma"/>
                <w:sz w:val="9"/>
              </w:rPr>
            </w:pPr>
            <w:r w:rsidRPr="00793A0C">
              <w:rPr>
                <w:rFonts w:ascii="Tahoma" w:hAnsi="Tahoma" w:cs="Tahoma"/>
                <w:sz w:val="9"/>
              </w:rPr>
              <w:t>2 años</w:t>
            </w:r>
          </w:p>
        </w:tc>
        <w:tc>
          <w:tcPr>
            <w:tcW w:w="450" w:type="dxa"/>
            <w:tcBorders>
              <w:bottom w:val="single" w:sz="4" w:space="0" w:color="auto"/>
            </w:tcBorders>
            <w:vAlign w:val="center"/>
          </w:tcPr>
          <w:p w:rsidR="00B27742" w:rsidRPr="00793A0C" w:rsidRDefault="00B27742">
            <w:pPr>
              <w:pStyle w:val="TableHeadingsGreen"/>
              <w:rPr>
                <w:rFonts w:ascii="Tahoma" w:hAnsi="Tahoma" w:cs="Tahoma"/>
                <w:sz w:val="9"/>
              </w:rPr>
            </w:pPr>
            <w:r w:rsidRPr="00793A0C">
              <w:rPr>
                <w:rFonts w:ascii="Tahoma" w:hAnsi="Tahoma" w:cs="Tahoma"/>
                <w:sz w:val="9"/>
              </w:rPr>
              <w:t>1 año</w:t>
            </w:r>
          </w:p>
        </w:tc>
        <w:tc>
          <w:tcPr>
            <w:tcW w:w="450" w:type="dxa"/>
            <w:tcBorders>
              <w:bottom w:val="single" w:sz="4" w:space="0" w:color="auto"/>
            </w:tcBorders>
            <w:vAlign w:val="center"/>
          </w:tcPr>
          <w:p w:rsidR="00B27742" w:rsidRPr="00793A0C" w:rsidRDefault="00B27742">
            <w:pPr>
              <w:pStyle w:val="TableHeadingsBlue"/>
              <w:rPr>
                <w:rFonts w:ascii="Tahoma" w:hAnsi="Tahoma" w:cs="Tahoma"/>
                <w:sz w:val="9"/>
              </w:rPr>
            </w:pPr>
            <w:r w:rsidRPr="00793A0C">
              <w:rPr>
                <w:rFonts w:ascii="Tahoma" w:hAnsi="Tahoma" w:cs="Tahoma"/>
                <w:sz w:val="9"/>
              </w:rPr>
              <w:t>3 años</w:t>
            </w:r>
          </w:p>
        </w:tc>
        <w:tc>
          <w:tcPr>
            <w:tcW w:w="450" w:type="dxa"/>
            <w:tcBorders>
              <w:bottom w:val="single" w:sz="4" w:space="0" w:color="auto"/>
            </w:tcBorders>
            <w:vAlign w:val="center"/>
          </w:tcPr>
          <w:p w:rsidR="00B27742" w:rsidRPr="00793A0C" w:rsidRDefault="00B27742">
            <w:pPr>
              <w:pStyle w:val="TableHeadingsBlue"/>
              <w:rPr>
                <w:rFonts w:ascii="Tahoma" w:hAnsi="Tahoma" w:cs="Tahoma"/>
                <w:sz w:val="9"/>
              </w:rPr>
            </w:pPr>
            <w:r w:rsidRPr="00793A0C">
              <w:rPr>
                <w:rFonts w:ascii="Tahoma" w:hAnsi="Tahoma" w:cs="Tahoma"/>
                <w:sz w:val="9"/>
              </w:rPr>
              <w:t>2 años</w:t>
            </w:r>
          </w:p>
        </w:tc>
        <w:tc>
          <w:tcPr>
            <w:tcW w:w="394" w:type="dxa"/>
            <w:tcBorders>
              <w:bottom w:val="single" w:sz="4" w:space="0" w:color="auto"/>
              <w:right w:val="single" w:sz="18" w:space="0" w:color="auto"/>
            </w:tcBorders>
            <w:vAlign w:val="center"/>
          </w:tcPr>
          <w:p w:rsidR="00B27742" w:rsidRPr="00793A0C" w:rsidRDefault="00B27742">
            <w:pPr>
              <w:pStyle w:val="TableHeadingsBlue"/>
              <w:rPr>
                <w:rFonts w:ascii="Tahoma" w:hAnsi="Tahoma" w:cs="Tahoma"/>
                <w:sz w:val="9"/>
              </w:rPr>
            </w:pPr>
            <w:r w:rsidRPr="00793A0C">
              <w:rPr>
                <w:rFonts w:ascii="Tahoma" w:hAnsi="Tahoma" w:cs="Tahoma"/>
                <w:sz w:val="9"/>
              </w:rPr>
              <w:t>1 año</w:t>
            </w:r>
          </w:p>
        </w:tc>
        <w:tc>
          <w:tcPr>
            <w:tcW w:w="450" w:type="dxa"/>
            <w:vMerge/>
            <w:tcBorders>
              <w:left w:val="single" w:sz="18" w:space="0" w:color="auto"/>
              <w:bottom w:val="single" w:sz="4" w:space="0" w:color="auto"/>
            </w:tcBorders>
            <w:vAlign w:val="center"/>
          </w:tcPr>
          <w:p w:rsidR="00B27742" w:rsidRPr="00793A0C" w:rsidRDefault="00B27742">
            <w:pPr>
              <w:jc w:val="center"/>
              <w:rPr>
                <w:rFonts w:cs="Tahoma"/>
                <w:sz w:val="20"/>
              </w:rPr>
            </w:pPr>
          </w:p>
        </w:tc>
        <w:tc>
          <w:tcPr>
            <w:tcW w:w="450" w:type="dxa"/>
            <w:tcBorders>
              <w:bottom w:val="single" w:sz="4" w:space="0" w:color="auto"/>
            </w:tcBorders>
            <w:vAlign w:val="center"/>
          </w:tcPr>
          <w:p w:rsidR="00B27742" w:rsidRPr="00793A0C" w:rsidRDefault="00B27742">
            <w:pPr>
              <w:pStyle w:val="TableHeadingsGreen"/>
              <w:rPr>
                <w:rFonts w:ascii="Tahoma" w:hAnsi="Tahoma" w:cs="Tahoma"/>
                <w:sz w:val="9"/>
              </w:rPr>
            </w:pPr>
            <w:r w:rsidRPr="00793A0C">
              <w:rPr>
                <w:rFonts w:ascii="Tahoma" w:hAnsi="Tahoma" w:cs="Tahoma"/>
                <w:sz w:val="9"/>
              </w:rPr>
              <w:t>P</w:t>
            </w:r>
          </w:p>
        </w:tc>
        <w:tc>
          <w:tcPr>
            <w:tcW w:w="450" w:type="dxa"/>
            <w:vMerge/>
            <w:tcBorders>
              <w:bottom w:val="single" w:sz="4" w:space="0" w:color="auto"/>
              <w:right w:val="single" w:sz="18" w:space="0" w:color="auto"/>
            </w:tcBorders>
            <w:vAlign w:val="center"/>
          </w:tcPr>
          <w:p w:rsidR="00B27742" w:rsidRPr="00793A0C" w:rsidRDefault="00B27742">
            <w:pPr>
              <w:jc w:val="center"/>
              <w:rPr>
                <w:rFonts w:cs="Tahoma"/>
                <w:sz w:val="20"/>
              </w:rPr>
            </w:pPr>
          </w:p>
        </w:tc>
        <w:tc>
          <w:tcPr>
            <w:tcW w:w="450" w:type="dxa"/>
            <w:vMerge/>
            <w:tcBorders>
              <w:left w:val="single" w:sz="18" w:space="0" w:color="auto"/>
              <w:bottom w:val="single" w:sz="4" w:space="0" w:color="auto"/>
            </w:tcBorders>
          </w:tcPr>
          <w:p w:rsidR="00B27742" w:rsidRPr="00793A0C" w:rsidRDefault="00B27742">
            <w:pPr>
              <w:rPr>
                <w:rFonts w:cs="Tahoma"/>
                <w:sz w:val="20"/>
              </w:rPr>
            </w:pPr>
          </w:p>
        </w:tc>
        <w:tc>
          <w:tcPr>
            <w:tcW w:w="450" w:type="dxa"/>
            <w:vMerge/>
            <w:tcBorders>
              <w:bottom w:val="single" w:sz="4" w:space="0" w:color="auto"/>
              <w:right w:val="single" w:sz="18" w:space="0" w:color="auto"/>
            </w:tcBorders>
          </w:tcPr>
          <w:p w:rsidR="00B27742" w:rsidRPr="00793A0C" w:rsidRDefault="00B27742">
            <w:pPr>
              <w:rPr>
                <w:rFonts w:cs="Tahoma"/>
                <w:sz w:val="20"/>
              </w:rPr>
            </w:pPr>
          </w:p>
        </w:tc>
        <w:tc>
          <w:tcPr>
            <w:tcW w:w="450" w:type="dxa"/>
            <w:vMerge/>
            <w:tcBorders>
              <w:left w:val="single" w:sz="18" w:space="0" w:color="auto"/>
              <w:bottom w:val="single" w:sz="4" w:space="0" w:color="auto"/>
              <w:right w:val="single" w:sz="18" w:space="0" w:color="auto"/>
            </w:tcBorders>
          </w:tcPr>
          <w:p w:rsidR="00B27742" w:rsidRPr="00793A0C" w:rsidRDefault="00B27742">
            <w:pPr>
              <w:rPr>
                <w:rFonts w:cs="Tahoma"/>
                <w:sz w:val="20"/>
              </w:rPr>
            </w:pPr>
          </w:p>
        </w:tc>
        <w:tc>
          <w:tcPr>
            <w:tcW w:w="450" w:type="dxa"/>
            <w:vMerge/>
            <w:tcBorders>
              <w:bottom w:val="single" w:sz="4" w:space="0" w:color="auto"/>
            </w:tcBorders>
          </w:tcPr>
          <w:p w:rsidR="00B27742" w:rsidRPr="00793A0C" w:rsidRDefault="00B27742">
            <w:pPr>
              <w:rPr>
                <w:rFonts w:cs="Tahoma"/>
                <w:sz w:val="20"/>
              </w:rPr>
            </w:pPr>
          </w:p>
        </w:tc>
        <w:tc>
          <w:tcPr>
            <w:tcW w:w="540" w:type="dxa"/>
            <w:vMerge/>
            <w:tcBorders>
              <w:bottom w:val="single" w:sz="4" w:space="0" w:color="auto"/>
            </w:tcBorders>
          </w:tcPr>
          <w:p w:rsidR="00B27742" w:rsidRPr="00793A0C" w:rsidRDefault="00B27742">
            <w:pPr>
              <w:rPr>
                <w:rFonts w:cs="Tahoma"/>
                <w:sz w:val="20"/>
              </w:rPr>
            </w:pPr>
          </w:p>
        </w:tc>
      </w:tr>
      <w:tr w:rsidR="001A63C6" w:rsidRPr="00793A0C" w:rsidTr="00371946">
        <w:trPr>
          <w:trHeight w:val="145"/>
        </w:trPr>
        <w:tc>
          <w:tcPr>
            <w:tcW w:w="2610" w:type="dxa"/>
            <w:tcBorders>
              <w:bottom w:val="single" w:sz="4" w:space="0" w:color="auto"/>
            </w:tcBorders>
            <w:shd w:val="clear" w:color="auto" w:fill="FABF8F"/>
          </w:tcPr>
          <w:p w:rsidR="001A63C6" w:rsidRPr="00793A0C" w:rsidRDefault="001A63C6" w:rsidP="00F70479">
            <w:pPr>
              <w:pStyle w:val="ProductNames"/>
              <w:rPr>
                <w:rFonts w:ascii="Tahoma" w:hAnsi="Tahoma" w:cs="Tahoma"/>
                <w:sz w:val="14"/>
              </w:rPr>
            </w:pPr>
            <w:bookmarkStart w:id="115" w:name="_Toc361853641"/>
            <w:r w:rsidRPr="00793A0C">
              <w:rPr>
                <w:rFonts w:ascii="Tahoma" w:hAnsi="Tahoma" w:cs="Tahoma"/>
                <w:sz w:val="14"/>
              </w:rPr>
              <w:t>Microsoft Desktop Optimization Pack para Software Assurance</w:t>
            </w:r>
            <w:bookmarkEnd w:id="115"/>
          </w:p>
        </w:tc>
        <w:tc>
          <w:tcPr>
            <w:tcW w:w="360" w:type="dxa"/>
            <w:tcBorders>
              <w:bottom w:val="single" w:sz="4" w:space="0" w:color="auto"/>
            </w:tcBorders>
            <w:shd w:val="clear" w:color="auto" w:fill="FABF8F"/>
            <w:vAlign w:val="center"/>
          </w:tcPr>
          <w:p w:rsidR="001A63C6" w:rsidRPr="0042285E" w:rsidRDefault="00106972" w:rsidP="009D43FB">
            <w:pPr>
              <w:pStyle w:val="TableText"/>
              <w:widowControl w:val="0"/>
              <w:rPr>
                <w:rFonts w:cs="Tahoma"/>
                <w:b/>
                <w:color w:val="0000FF"/>
                <w:sz w:val="13"/>
                <w:szCs w:val="13"/>
                <w:u w:val="single"/>
              </w:rPr>
            </w:pPr>
            <w:hyperlink w:anchor="_24_Microsoft_Desktop" w:history="1">
              <w:r w:rsidR="00E01BB8" w:rsidRPr="0042285E">
                <w:rPr>
                  <w:rStyle w:val="Hyperlink"/>
                  <w:rFonts w:cs="Tahoma"/>
                  <w:b/>
                  <w:sz w:val="13"/>
                  <w:szCs w:val="13"/>
                </w:rPr>
                <w:t>25</w:t>
              </w:r>
            </w:hyperlink>
          </w:p>
        </w:tc>
        <w:tc>
          <w:tcPr>
            <w:tcW w:w="450" w:type="dxa"/>
            <w:tcBorders>
              <w:bottom w:val="single" w:sz="4" w:space="0" w:color="auto"/>
            </w:tcBorders>
            <w:shd w:val="clear" w:color="auto" w:fill="FABF8F"/>
            <w:vAlign w:val="center"/>
          </w:tcPr>
          <w:p w:rsidR="001A63C6" w:rsidRPr="00793A0C" w:rsidRDefault="004D199A" w:rsidP="00371946">
            <w:pPr>
              <w:pStyle w:val="TableText"/>
              <w:rPr>
                <w:rFonts w:ascii="Tahoma" w:hAnsi="Tahoma" w:cs="Tahoma"/>
                <w:sz w:val="13"/>
              </w:rPr>
            </w:pPr>
            <w:r w:rsidRPr="00793A0C">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rsidR="001A63C6" w:rsidRPr="00793A0C" w:rsidRDefault="001A63C6">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793A0C" w:rsidRDefault="009A015E">
            <w:pPr>
              <w:pStyle w:val="TableText"/>
              <w:rPr>
                <w:rFonts w:ascii="Tahoma" w:hAnsi="Tahoma" w:cs="Tahoma"/>
                <w:sz w:val="13"/>
              </w:rPr>
            </w:pPr>
            <w:r w:rsidRPr="00793A0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793A0C" w:rsidRDefault="001A63C6">
            <w:pPr>
              <w:pStyle w:val="TableText"/>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4D199A" w:rsidP="004479EA">
            <w:pPr>
              <w:pStyle w:val="TableText"/>
              <w:rPr>
                <w:rFonts w:ascii="Tahoma" w:hAnsi="Tahoma" w:cs="Tahoma"/>
                <w:sz w:val="13"/>
              </w:rPr>
            </w:pPr>
            <w:r w:rsidRPr="00793A0C">
              <w:rPr>
                <w:rFonts w:ascii="Tahoma" w:hAnsi="Tahoma" w:cs="Tahoma"/>
                <w:sz w:val="13"/>
              </w:rPr>
              <w:t>1,E</w:t>
            </w:r>
          </w:p>
        </w:tc>
        <w:tc>
          <w:tcPr>
            <w:tcW w:w="450" w:type="dxa"/>
            <w:tcBorders>
              <w:bottom w:val="single" w:sz="4" w:space="0" w:color="auto"/>
              <w:right w:val="single" w:sz="18" w:space="0" w:color="auto"/>
            </w:tcBorders>
            <w:shd w:val="clear" w:color="auto" w:fill="FABF8F"/>
            <w:vAlign w:val="center"/>
          </w:tcPr>
          <w:p w:rsidR="001A63C6" w:rsidRPr="00793A0C" w:rsidRDefault="004D199A" w:rsidP="008925CF">
            <w:pPr>
              <w:pStyle w:val="TableText"/>
              <w:rPr>
                <w:rFonts w:ascii="Tahoma" w:hAnsi="Tahoma" w:cs="Tahoma"/>
                <w:sz w:val="13"/>
              </w:rPr>
            </w:pPr>
            <w:r w:rsidRPr="00793A0C">
              <w:rPr>
                <w:rFonts w:ascii="Tahoma" w:hAnsi="Tahoma" w:cs="Tahoma"/>
                <w:sz w:val="13"/>
              </w:rPr>
              <w:t>E,A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4D199A">
            <w:pPr>
              <w:pStyle w:val="TableText"/>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FABF8F"/>
            <w:vAlign w:val="center"/>
          </w:tcPr>
          <w:p w:rsidR="001A63C6" w:rsidRPr="00793A0C" w:rsidRDefault="009A015E" w:rsidP="009A015E">
            <w:pPr>
              <w:pStyle w:val="TableText"/>
              <w:rPr>
                <w:rFonts w:ascii="Tahoma" w:hAnsi="Tahoma" w:cs="Tahoma"/>
                <w:sz w:val="13"/>
              </w:rPr>
            </w:pPr>
            <w:r w:rsidRPr="00793A0C">
              <w:rPr>
                <w:rFonts w:ascii="Tahoma" w:hAnsi="Tahoma" w:cs="Tahoma"/>
                <w:sz w:val="13"/>
              </w:rPr>
              <w:t>A,ST</w:t>
            </w:r>
          </w:p>
        </w:tc>
        <w:tc>
          <w:tcPr>
            <w:tcW w:w="540" w:type="dxa"/>
            <w:tcBorders>
              <w:bottom w:val="single" w:sz="4" w:space="0" w:color="auto"/>
            </w:tcBorders>
            <w:shd w:val="clear" w:color="auto" w:fill="FABF8F"/>
            <w:vAlign w:val="center"/>
          </w:tcPr>
          <w:p w:rsidR="001A63C6" w:rsidRPr="00793A0C" w:rsidRDefault="001A63C6">
            <w:pPr>
              <w:pStyle w:val="TableText"/>
              <w:rPr>
                <w:rFonts w:ascii="Tahoma" w:hAnsi="Tahoma" w:cs="Tahoma"/>
                <w:sz w:val="13"/>
              </w:rPr>
            </w:pPr>
          </w:p>
        </w:tc>
      </w:tr>
      <w:tr w:rsidR="002854D4" w:rsidRPr="00793A0C" w:rsidTr="00371946">
        <w:trPr>
          <w:trHeight w:val="145"/>
        </w:trPr>
        <w:tc>
          <w:tcPr>
            <w:tcW w:w="2610" w:type="dxa"/>
            <w:tcBorders>
              <w:bottom w:val="single" w:sz="4" w:space="0" w:color="auto"/>
            </w:tcBorders>
            <w:shd w:val="clear" w:color="auto" w:fill="auto"/>
          </w:tcPr>
          <w:p w:rsidR="002854D4" w:rsidRPr="00B0504C" w:rsidRDefault="002854D4" w:rsidP="00F70479">
            <w:pPr>
              <w:pStyle w:val="ProductNames"/>
              <w:rPr>
                <w:rFonts w:ascii="Tahoma" w:hAnsi="Tahoma" w:cs="Tahoma"/>
                <w:sz w:val="14"/>
                <w:lang w:val="es-ES"/>
              </w:rPr>
            </w:pPr>
            <w:bookmarkStart w:id="116" w:name="_Toc336337897"/>
            <w:bookmarkStart w:id="117" w:name="_Toc361853642"/>
            <w:r w:rsidRPr="00B0504C">
              <w:rPr>
                <w:rFonts w:ascii="Tahoma" w:hAnsi="Tahoma" w:cs="Tahoma"/>
                <w:sz w:val="14"/>
                <w:lang w:val="es-ES"/>
              </w:rPr>
              <w:t>Licencia de Suscripción a Windows Companion</w:t>
            </w:r>
            <w:bookmarkEnd w:id="116"/>
            <w:bookmarkEnd w:id="117"/>
          </w:p>
        </w:tc>
        <w:tc>
          <w:tcPr>
            <w:tcW w:w="360" w:type="dxa"/>
            <w:tcBorders>
              <w:bottom w:val="single" w:sz="4" w:space="0" w:color="auto"/>
            </w:tcBorders>
            <w:shd w:val="clear" w:color="auto" w:fill="auto"/>
            <w:vAlign w:val="center"/>
          </w:tcPr>
          <w:p w:rsidR="002854D4" w:rsidRPr="0042285E" w:rsidRDefault="00106972" w:rsidP="006D5161">
            <w:pPr>
              <w:pStyle w:val="TableText"/>
              <w:widowControl w:val="0"/>
              <w:rPr>
                <w:rFonts w:cs="Tahoma"/>
                <w:b/>
                <w:color w:val="0000FF"/>
                <w:sz w:val="13"/>
                <w:szCs w:val="13"/>
                <w:u w:val="single"/>
              </w:rPr>
            </w:pPr>
            <w:hyperlink w:anchor="_29_Licencia_de" w:history="1">
              <w:r w:rsidR="00E01BB8" w:rsidRPr="0042285E">
                <w:rPr>
                  <w:rStyle w:val="Hyperlink"/>
                  <w:rFonts w:cs="Tahoma"/>
                  <w:b/>
                  <w:sz w:val="13"/>
                  <w:szCs w:val="13"/>
                </w:rPr>
                <w:t>29</w:t>
              </w:r>
            </w:hyperlink>
            <w:hyperlink w:anchor="_25_Windows®_Companion" w:history="1"/>
          </w:p>
        </w:tc>
        <w:tc>
          <w:tcPr>
            <w:tcW w:w="450" w:type="dxa"/>
            <w:tcBorders>
              <w:bottom w:val="single" w:sz="4" w:space="0" w:color="auto"/>
            </w:tcBorders>
            <w:shd w:val="clear" w:color="auto" w:fill="auto"/>
            <w:vAlign w:val="center"/>
          </w:tcPr>
          <w:p w:rsidR="002854D4" w:rsidRPr="00793A0C" w:rsidRDefault="002854D4" w:rsidP="00371946">
            <w:pPr>
              <w:pStyle w:val="TableText"/>
              <w:rPr>
                <w:rFonts w:ascii="Tahoma" w:hAnsi="Tahoma" w:cs="Tahoma"/>
                <w:sz w:val="13"/>
              </w:rPr>
            </w:pPr>
            <w:r w:rsidRPr="00793A0C">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2854D4" w:rsidRPr="00793A0C" w:rsidRDefault="002854D4">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2854D4" w:rsidRPr="00793A0C" w:rsidRDefault="002854D4">
            <w:pPr>
              <w:pStyle w:val="TableText"/>
              <w:rPr>
                <w:rFonts w:ascii="Tahoma" w:hAnsi="Tahoma" w:cs="Tahoma"/>
                <w:sz w:val="13"/>
              </w:rPr>
            </w:pPr>
            <w:r w:rsidRPr="00793A0C">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2854D4" w:rsidRPr="00793A0C" w:rsidRDefault="002854D4">
            <w:pPr>
              <w:pStyle w:val="TableText"/>
              <w:rPr>
                <w:rFonts w:ascii="Tahoma" w:hAnsi="Tahoma" w:cs="Tahoma"/>
                <w:sz w:val="13"/>
              </w:rPr>
            </w:pPr>
          </w:p>
        </w:tc>
        <w:tc>
          <w:tcPr>
            <w:tcW w:w="450" w:type="dxa"/>
            <w:tcBorders>
              <w:bottom w:val="single" w:sz="4" w:space="0" w:color="auto"/>
            </w:tcBorders>
            <w:shd w:val="clear" w:color="auto" w:fill="auto"/>
            <w:vAlign w:val="center"/>
          </w:tcPr>
          <w:p w:rsidR="002854D4" w:rsidRPr="00793A0C" w:rsidRDefault="002854D4">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854D4" w:rsidRPr="00793A0C" w:rsidRDefault="002854D4">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854D4" w:rsidRPr="00793A0C" w:rsidRDefault="002854D4" w:rsidP="004479EA">
            <w:pPr>
              <w:pStyle w:val="TableText"/>
              <w:rPr>
                <w:rFonts w:ascii="Tahoma" w:hAnsi="Tahoma" w:cs="Tahoma"/>
                <w:sz w:val="13"/>
              </w:rPr>
            </w:pPr>
            <w:r w:rsidRPr="00793A0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2854D4" w:rsidRPr="00793A0C" w:rsidRDefault="002854D4" w:rsidP="008925CF">
            <w:pPr>
              <w:pStyle w:val="TableText"/>
              <w:rPr>
                <w:rFonts w:ascii="Tahoma" w:hAnsi="Tahoma" w:cs="Tahoma"/>
                <w:sz w:val="13"/>
              </w:rPr>
            </w:pPr>
            <w:r w:rsidRPr="00793A0C">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2854D4" w:rsidRPr="00793A0C" w:rsidRDefault="002854D4">
            <w:pPr>
              <w:pStyle w:val="TableText"/>
              <w:rPr>
                <w:rFonts w:ascii="Tahoma" w:hAnsi="Tahoma" w:cs="Tahoma"/>
                <w:sz w:val="13"/>
              </w:rPr>
            </w:pPr>
          </w:p>
        </w:tc>
        <w:tc>
          <w:tcPr>
            <w:tcW w:w="450" w:type="dxa"/>
            <w:tcBorders>
              <w:bottom w:val="single" w:sz="4" w:space="0" w:color="auto"/>
            </w:tcBorders>
            <w:shd w:val="clear" w:color="auto" w:fill="auto"/>
          </w:tcPr>
          <w:p w:rsidR="002854D4" w:rsidRPr="00793A0C" w:rsidRDefault="002854D4">
            <w:pPr>
              <w:pStyle w:val="TableText"/>
              <w:rPr>
                <w:rFonts w:ascii="Tahoma" w:hAnsi="Tahoma" w:cs="Tahoma"/>
                <w:sz w:val="13"/>
              </w:rPr>
            </w:pPr>
            <w:r w:rsidRPr="00793A0C">
              <w:rPr>
                <w:rFonts w:ascii="Tahoma" w:hAnsi="Tahoma" w:cs="Tahoma"/>
                <w:sz w:val="13"/>
              </w:rPr>
              <w:t>A, (Solo EES)</w:t>
            </w:r>
          </w:p>
        </w:tc>
        <w:tc>
          <w:tcPr>
            <w:tcW w:w="540" w:type="dxa"/>
            <w:tcBorders>
              <w:bottom w:val="single" w:sz="4" w:space="0" w:color="auto"/>
            </w:tcBorders>
            <w:shd w:val="clear" w:color="auto" w:fill="auto"/>
            <w:vAlign w:val="center"/>
          </w:tcPr>
          <w:p w:rsidR="002854D4" w:rsidRPr="00793A0C" w:rsidRDefault="002854D4">
            <w:pPr>
              <w:pStyle w:val="TableText"/>
              <w:rPr>
                <w:rFonts w:ascii="Tahoma" w:hAnsi="Tahoma" w:cs="Tahoma"/>
                <w:sz w:val="13"/>
              </w:rPr>
            </w:pPr>
          </w:p>
        </w:tc>
      </w:tr>
      <w:tr w:rsidR="00365DF7" w:rsidRPr="00793A0C" w:rsidTr="00371946">
        <w:trPr>
          <w:trHeight w:val="145"/>
        </w:trPr>
        <w:tc>
          <w:tcPr>
            <w:tcW w:w="2610" w:type="dxa"/>
            <w:tcBorders>
              <w:bottom w:val="single" w:sz="4" w:space="0" w:color="auto"/>
            </w:tcBorders>
            <w:shd w:val="clear" w:color="auto" w:fill="FABF8F"/>
          </w:tcPr>
          <w:p w:rsidR="00365DF7" w:rsidRPr="00793A0C" w:rsidRDefault="00365DF7" w:rsidP="00F70479">
            <w:pPr>
              <w:pStyle w:val="ProductNames"/>
              <w:rPr>
                <w:rFonts w:ascii="Tahoma" w:hAnsi="Tahoma" w:cs="Tahoma"/>
                <w:sz w:val="14"/>
              </w:rPr>
            </w:pPr>
            <w:bookmarkStart w:id="118" w:name="_Toc361853643"/>
            <w:r w:rsidRPr="00793A0C">
              <w:rPr>
                <w:rFonts w:ascii="Tahoma" w:hAnsi="Tahoma" w:cs="Tahoma"/>
                <w:sz w:val="14"/>
              </w:rPr>
              <w:t>Windows</w:t>
            </w:r>
            <w:r w:rsidR="005714B5" w:rsidRPr="00793A0C">
              <w:rPr>
                <w:rFonts w:ascii="Tahoma" w:hAnsi="Tahoma" w:cs="Tahoma"/>
                <w:sz w:val="14"/>
                <w:vertAlign w:val="superscript"/>
              </w:rPr>
              <w:t>®</w:t>
            </w:r>
            <w:r w:rsidRPr="00793A0C">
              <w:rPr>
                <w:rFonts w:ascii="Tahoma" w:hAnsi="Tahoma" w:cs="Tahoma"/>
                <w:sz w:val="14"/>
              </w:rPr>
              <w:t xml:space="preserve"> Embedded 8 Industry Pro</w:t>
            </w:r>
            <w:bookmarkEnd w:id="118"/>
          </w:p>
        </w:tc>
        <w:tc>
          <w:tcPr>
            <w:tcW w:w="360" w:type="dxa"/>
            <w:tcBorders>
              <w:bottom w:val="single" w:sz="4" w:space="0" w:color="auto"/>
            </w:tcBorders>
            <w:shd w:val="clear" w:color="auto" w:fill="FABF8F"/>
            <w:vAlign w:val="center"/>
          </w:tcPr>
          <w:p w:rsidR="00365DF7" w:rsidRPr="0042285E" w:rsidRDefault="00106972" w:rsidP="003D5C46">
            <w:pPr>
              <w:pStyle w:val="TableText"/>
              <w:widowControl w:val="0"/>
              <w:rPr>
                <w:rFonts w:cs="Tahoma"/>
                <w:b/>
                <w:sz w:val="13"/>
                <w:szCs w:val="13"/>
              </w:rPr>
            </w:pPr>
            <w:hyperlink w:anchor="_28_Actualización_de" w:history="1">
              <w:r w:rsidR="00E01BB8" w:rsidRPr="0042285E">
                <w:rPr>
                  <w:rStyle w:val="Hyperlink"/>
                  <w:rFonts w:cs="Tahoma"/>
                  <w:b/>
                  <w:sz w:val="13"/>
                  <w:szCs w:val="13"/>
                </w:rPr>
                <w:t>28</w:t>
              </w:r>
            </w:hyperlink>
          </w:p>
        </w:tc>
        <w:tc>
          <w:tcPr>
            <w:tcW w:w="450" w:type="dxa"/>
            <w:tcBorders>
              <w:bottom w:val="single" w:sz="4" w:space="0" w:color="auto"/>
            </w:tcBorders>
            <w:shd w:val="clear" w:color="auto" w:fill="FABF8F"/>
            <w:vAlign w:val="center"/>
          </w:tcPr>
          <w:p w:rsidR="00365DF7" w:rsidRPr="00793A0C" w:rsidRDefault="00365DF7" w:rsidP="00371946">
            <w:pPr>
              <w:pStyle w:val="TableText"/>
              <w:rPr>
                <w:rFonts w:ascii="Tahoma" w:hAnsi="Tahoma" w:cs="Tahoma"/>
                <w:sz w:val="13"/>
              </w:rPr>
            </w:pPr>
            <w:r w:rsidRPr="00793A0C">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365DF7" w:rsidRPr="00793A0C" w:rsidRDefault="00365DF7">
            <w:pPr>
              <w:pStyle w:val="TableText"/>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365DF7" w:rsidRPr="00793A0C" w:rsidRDefault="00365DF7">
            <w:pPr>
              <w:pStyle w:val="TableText"/>
              <w:rPr>
                <w:rFonts w:ascii="Tahoma" w:hAnsi="Tahoma" w:cs="Tahoma"/>
                <w:sz w:val="13"/>
              </w:rPr>
            </w:pPr>
            <w:r w:rsidRPr="00793A0C">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793A0C" w:rsidRDefault="00365DF7">
            <w:pPr>
              <w:pStyle w:val="TableText"/>
              <w:rPr>
                <w:rFonts w:ascii="Tahoma" w:hAnsi="Tahoma" w:cs="Tahoma"/>
                <w:sz w:val="13"/>
              </w:rPr>
            </w:pPr>
            <w:r w:rsidRPr="00793A0C">
              <w:rPr>
                <w:rFonts w:ascii="Tahoma" w:hAnsi="Tahoma" w:cs="Tahoma"/>
                <w:sz w:val="13"/>
              </w:rPr>
              <w:t>5</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793A0C" w:rsidRDefault="00365DF7">
            <w:pPr>
              <w:pStyle w:val="TableText"/>
              <w:rPr>
                <w:rFonts w:ascii="Tahoma" w:hAnsi="Tahoma" w:cs="Tahoma"/>
                <w:sz w:val="13"/>
              </w:rPr>
            </w:pPr>
            <w:r w:rsidRPr="00793A0C">
              <w:rPr>
                <w:rFonts w:ascii="Tahoma" w:hAnsi="Tahoma" w:cs="Tahoma"/>
                <w:sz w:val="13"/>
              </w:rPr>
              <w:t>4</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793A0C" w:rsidRDefault="00365DF7">
            <w:pPr>
              <w:pStyle w:val="TableText"/>
              <w:rPr>
                <w:rFonts w:ascii="Tahoma" w:hAnsi="Tahoma" w:cs="Tahoma"/>
                <w:sz w:val="13"/>
              </w:rPr>
            </w:pPr>
            <w:r w:rsidRPr="00793A0C">
              <w:rPr>
                <w:rFonts w:ascii="Tahoma"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793A0C" w:rsidRDefault="00365DF7">
            <w:pPr>
              <w:pStyle w:val="TableText"/>
              <w:rPr>
                <w:rFonts w:ascii="Tahoma" w:hAnsi="Tahoma" w:cs="Tahoma"/>
                <w:sz w:val="13"/>
              </w:rPr>
            </w:pPr>
            <w:r w:rsidRPr="00793A0C">
              <w:rPr>
                <w:rFonts w:ascii="Tahoma"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793A0C" w:rsidRDefault="00365DF7">
            <w:pPr>
              <w:pStyle w:val="TableText"/>
              <w:rPr>
                <w:rFonts w:ascii="Tahoma" w:hAnsi="Tahoma" w:cs="Tahoma"/>
                <w:sz w:val="13"/>
              </w:rPr>
            </w:pPr>
            <w:r w:rsidRPr="00793A0C">
              <w:rPr>
                <w:rFonts w:ascii="Tahoma" w:hAnsi="Tahoma" w:cs="Tahoma"/>
                <w:sz w:val="13"/>
              </w:rPr>
              <w:t>2</w:t>
            </w:r>
          </w:p>
        </w:tc>
        <w:tc>
          <w:tcPr>
            <w:tcW w:w="394" w:type="dxa"/>
            <w:tcBorders>
              <w:left w:val="single" w:sz="4" w:space="0" w:color="auto"/>
              <w:bottom w:val="single" w:sz="4" w:space="0" w:color="auto"/>
              <w:right w:val="single" w:sz="18" w:space="0" w:color="auto"/>
            </w:tcBorders>
            <w:shd w:val="clear" w:color="auto" w:fill="FABF8F"/>
            <w:vAlign w:val="center"/>
          </w:tcPr>
          <w:p w:rsidR="00365DF7" w:rsidRPr="00793A0C" w:rsidRDefault="00365DF7">
            <w:pPr>
              <w:pStyle w:val="TableText"/>
              <w:rPr>
                <w:rFonts w:ascii="Tahoma" w:hAnsi="Tahoma" w:cs="Tahoma"/>
                <w:sz w:val="13"/>
              </w:rPr>
            </w:pPr>
            <w:r w:rsidRPr="00793A0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365DF7" w:rsidRPr="00793A0C" w:rsidRDefault="00365DF7">
            <w:pPr>
              <w:pStyle w:val="TableText"/>
              <w:rPr>
                <w:rFonts w:ascii="Tahoma" w:hAnsi="Tahoma" w:cs="Tahoma"/>
                <w:sz w:val="13"/>
              </w:rPr>
            </w:pPr>
            <w:r w:rsidRPr="00793A0C">
              <w:rPr>
                <w:rFonts w:ascii="Tahoma" w:hAnsi="Tahoma" w:cs="Tahoma"/>
                <w:sz w:val="13"/>
              </w:rPr>
              <w:t>2</w:t>
            </w:r>
          </w:p>
        </w:tc>
        <w:tc>
          <w:tcPr>
            <w:tcW w:w="450" w:type="dxa"/>
            <w:tcBorders>
              <w:bottom w:val="single" w:sz="4" w:space="0" w:color="auto"/>
            </w:tcBorders>
            <w:shd w:val="clear" w:color="auto" w:fill="FABF8F"/>
            <w:vAlign w:val="center"/>
          </w:tcPr>
          <w:p w:rsidR="00365DF7" w:rsidRPr="00793A0C" w:rsidRDefault="00365DF7">
            <w:pPr>
              <w:pStyle w:val="TableText"/>
              <w:rPr>
                <w:rFonts w:ascii="Tahoma" w:hAnsi="Tahoma" w:cs="Tahoma"/>
                <w:sz w:val="13"/>
              </w:rPr>
            </w:pPr>
            <w:r w:rsidRPr="00793A0C">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rsidR="00365DF7" w:rsidRPr="00793A0C" w:rsidRDefault="00365DF7">
            <w:pPr>
              <w:pStyle w:val="TableText"/>
              <w:rPr>
                <w:rFonts w:ascii="Tahoma" w:hAnsi="Tahoma" w:cs="Tahoma"/>
                <w:sz w:val="13"/>
              </w:rPr>
            </w:pPr>
            <w:r w:rsidRPr="00793A0C">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365DF7" w:rsidRPr="00793A0C" w:rsidRDefault="00365DF7" w:rsidP="004479EA">
            <w:pPr>
              <w:pStyle w:val="TableText"/>
              <w:rPr>
                <w:rFonts w:ascii="Tahoma" w:hAnsi="Tahoma" w:cs="Tahoma"/>
                <w:sz w:val="13"/>
              </w:rPr>
            </w:pPr>
            <w:r w:rsidRPr="00793A0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365DF7" w:rsidRPr="00793A0C" w:rsidRDefault="00365DF7" w:rsidP="008925CF">
            <w:pPr>
              <w:pStyle w:val="TableText"/>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365DF7" w:rsidRPr="00793A0C" w:rsidRDefault="00365DF7">
            <w:pPr>
              <w:pStyle w:val="TableText"/>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FABF8F"/>
          </w:tcPr>
          <w:p w:rsidR="00365DF7" w:rsidRPr="00793A0C" w:rsidRDefault="00365DF7">
            <w:pPr>
              <w:pStyle w:val="TableText"/>
              <w:rPr>
                <w:rFonts w:ascii="Tahoma" w:hAnsi="Tahoma" w:cs="Tahoma"/>
                <w:sz w:val="13"/>
              </w:rPr>
            </w:pPr>
          </w:p>
        </w:tc>
        <w:tc>
          <w:tcPr>
            <w:tcW w:w="540" w:type="dxa"/>
            <w:tcBorders>
              <w:bottom w:val="single" w:sz="4" w:space="0" w:color="auto"/>
            </w:tcBorders>
            <w:shd w:val="clear" w:color="auto" w:fill="FABF8F"/>
            <w:vAlign w:val="center"/>
          </w:tcPr>
          <w:p w:rsidR="00365DF7" w:rsidRPr="00793A0C" w:rsidRDefault="00365DF7">
            <w:pPr>
              <w:pStyle w:val="TableText"/>
              <w:rPr>
                <w:rFonts w:ascii="Tahoma" w:hAnsi="Tahoma" w:cs="Tahoma"/>
                <w:sz w:val="13"/>
              </w:rPr>
            </w:pPr>
          </w:p>
        </w:tc>
      </w:tr>
      <w:tr w:rsidR="00365DF7" w:rsidRPr="00793A0C" w:rsidTr="00371946">
        <w:trPr>
          <w:trHeight w:val="145"/>
        </w:trPr>
        <w:tc>
          <w:tcPr>
            <w:tcW w:w="2610" w:type="dxa"/>
            <w:tcBorders>
              <w:bottom w:val="single" w:sz="4" w:space="0" w:color="auto"/>
            </w:tcBorders>
            <w:shd w:val="clear" w:color="auto" w:fill="auto"/>
          </w:tcPr>
          <w:p w:rsidR="00365DF7" w:rsidRPr="00B0504C" w:rsidRDefault="003234A7" w:rsidP="00F70479">
            <w:pPr>
              <w:pStyle w:val="ProductNames"/>
              <w:rPr>
                <w:rFonts w:ascii="Tahoma" w:hAnsi="Tahoma" w:cs="Tahoma"/>
                <w:sz w:val="14"/>
                <w:lang w:val="es-ES"/>
              </w:rPr>
            </w:pPr>
            <w:bookmarkStart w:id="119" w:name="_Toc361853644"/>
            <w:r w:rsidRPr="00B0504C">
              <w:rPr>
                <w:rFonts w:ascii="Tahoma" w:hAnsi="Tahoma" w:cs="Tahoma"/>
                <w:sz w:val="14"/>
                <w:lang w:val="es-ES"/>
              </w:rPr>
              <w:t>Instalación de Prueba de Windows</w:t>
            </w:r>
            <w:r w:rsidR="005714B5" w:rsidRPr="00B0504C">
              <w:rPr>
                <w:rFonts w:ascii="Tahoma" w:hAnsi="Tahoma" w:cs="Tahoma"/>
                <w:sz w:val="14"/>
                <w:vertAlign w:val="superscript"/>
                <w:lang w:val="es-ES"/>
              </w:rPr>
              <w:t>®</w:t>
            </w:r>
            <w:r w:rsidRPr="00B0504C">
              <w:rPr>
                <w:rFonts w:ascii="Tahoma" w:hAnsi="Tahoma" w:cs="Tahoma"/>
                <w:sz w:val="14"/>
                <w:lang w:val="es-ES"/>
              </w:rPr>
              <w:t xml:space="preserve"> Embedded 8 Industry Pro</w:t>
            </w:r>
            <w:bookmarkEnd w:id="119"/>
          </w:p>
        </w:tc>
        <w:tc>
          <w:tcPr>
            <w:tcW w:w="360" w:type="dxa"/>
            <w:tcBorders>
              <w:bottom w:val="single" w:sz="4" w:space="0" w:color="auto"/>
            </w:tcBorders>
            <w:shd w:val="clear" w:color="auto" w:fill="auto"/>
            <w:vAlign w:val="center"/>
          </w:tcPr>
          <w:p w:rsidR="00365DF7" w:rsidRPr="0042285E" w:rsidRDefault="00106972" w:rsidP="003D5C46">
            <w:pPr>
              <w:pStyle w:val="TableText"/>
              <w:widowControl w:val="0"/>
              <w:rPr>
                <w:rFonts w:cs="Tahoma"/>
                <w:b/>
                <w:sz w:val="13"/>
                <w:szCs w:val="13"/>
              </w:rPr>
            </w:pPr>
            <w:hyperlink w:anchor="_27_Instalación_de" w:history="1">
              <w:r w:rsidR="00E01BB8" w:rsidRPr="0042285E">
                <w:rPr>
                  <w:rStyle w:val="Hyperlink"/>
                  <w:rFonts w:cs="Tahoma"/>
                  <w:b/>
                  <w:sz w:val="13"/>
                  <w:szCs w:val="13"/>
                </w:rPr>
                <w:t>27</w:t>
              </w:r>
            </w:hyperlink>
          </w:p>
        </w:tc>
        <w:tc>
          <w:tcPr>
            <w:tcW w:w="450" w:type="dxa"/>
            <w:tcBorders>
              <w:bottom w:val="single" w:sz="4" w:space="0" w:color="auto"/>
            </w:tcBorders>
            <w:shd w:val="clear" w:color="auto" w:fill="auto"/>
            <w:vAlign w:val="center"/>
          </w:tcPr>
          <w:p w:rsidR="00365DF7" w:rsidRPr="00793A0C" w:rsidRDefault="00365DF7" w:rsidP="00371946">
            <w:pPr>
              <w:pStyle w:val="TableText"/>
              <w:rPr>
                <w:rFonts w:ascii="Tahoma" w:hAnsi="Tahoma" w:cs="Tahoma"/>
                <w:sz w:val="13"/>
              </w:rPr>
            </w:pPr>
            <w:r w:rsidRPr="00793A0C">
              <w:rPr>
                <w:rFonts w:ascii="Tahoma" w:hAnsi="Tahoma" w:cs="Tahoma"/>
                <w:sz w:val="13"/>
              </w:rPr>
              <w:t>07/13</w:t>
            </w:r>
          </w:p>
        </w:tc>
        <w:tc>
          <w:tcPr>
            <w:tcW w:w="360" w:type="dxa"/>
            <w:tcBorders>
              <w:bottom w:val="single" w:sz="4" w:space="0" w:color="auto"/>
              <w:right w:val="single" w:sz="18" w:space="0" w:color="auto"/>
            </w:tcBorders>
            <w:shd w:val="clear" w:color="auto" w:fill="auto"/>
            <w:vAlign w:val="center"/>
          </w:tcPr>
          <w:p w:rsidR="00365DF7" w:rsidRPr="00793A0C" w:rsidRDefault="00365DF7">
            <w:pPr>
              <w:pStyle w:val="TableText"/>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auto"/>
            <w:vAlign w:val="center"/>
          </w:tcPr>
          <w:p w:rsidR="00365DF7" w:rsidRPr="00793A0C" w:rsidRDefault="00365DF7">
            <w:pPr>
              <w:pStyle w:val="TableText"/>
              <w:rPr>
                <w:rFonts w:ascii="Tahoma" w:hAnsi="Tahoma" w:cs="Tahoma"/>
                <w:sz w:val="13"/>
              </w:rPr>
            </w:pPr>
            <w:r w:rsidRPr="00793A0C">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auto"/>
            <w:vAlign w:val="center"/>
          </w:tcPr>
          <w:p w:rsidR="00365DF7" w:rsidRPr="00793A0C" w:rsidRDefault="00365DF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793A0C" w:rsidRDefault="00365DF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793A0C" w:rsidRDefault="00365DF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793A0C" w:rsidRDefault="00365DF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793A0C" w:rsidRDefault="00365DF7">
            <w:pPr>
              <w:pStyle w:val="TableText"/>
              <w:rPr>
                <w:rFonts w:ascii="Tahoma" w:hAnsi="Tahoma" w:cs="Tahoma"/>
                <w:sz w:val="13"/>
              </w:rPr>
            </w:pPr>
          </w:p>
        </w:tc>
        <w:tc>
          <w:tcPr>
            <w:tcW w:w="394" w:type="dxa"/>
            <w:tcBorders>
              <w:left w:val="single" w:sz="4" w:space="0" w:color="auto"/>
              <w:bottom w:val="single" w:sz="4" w:space="0" w:color="auto"/>
              <w:right w:val="single" w:sz="18" w:space="0" w:color="auto"/>
            </w:tcBorders>
            <w:shd w:val="clear" w:color="auto" w:fill="auto"/>
            <w:vAlign w:val="center"/>
          </w:tcPr>
          <w:p w:rsidR="00365DF7" w:rsidRPr="00793A0C" w:rsidRDefault="00365DF7">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365DF7" w:rsidRPr="00793A0C" w:rsidRDefault="00365DF7">
            <w:pPr>
              <w:pStyle w:val="TableText"/>
              <w:rPr>
                <w:rFonts w:ascii="Tahoma" w:hAnsi="Tahoma" w:cs="Tahoma"/>
                <w:sz w:val="13"/>
              </w:rPr>
            </w:pPr>
            <w:r w:rsidRPr="00793A0C">
              <w:rPr>
                <w:rFonts w:ascii="Tahoma" w:hAnsi="Tahoma" w:cs="Tahoma"/>
                <w:sz w:val="13"/>
              </w:rPr>
              <w:t>2</w:t>
            </w:r>
          </w:p>
        </w:tc>
        <w:tc>
          <w:tcPr>
            <w:tcW w:w="450" w:type="dxa"/>
            <w:tcBorders>
              <w:bottom w:val="single" w:sz="4" w:space="0" w:color="auto"/>
            </w:tcBorders>
            <w:shd w:val="clear" w:color="auto" w:fill="auto"/>
            <w:vAlign w:val="center"/>
          </w:tcPr>
          <w:p w:rsidR="00365DF7" w:rsidRPr="00793A0C" w:rsidRDefault="00365DF7">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365DF7" w:rsidRPr="00793A0C" w:rsidRDefault="00365DF7">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365DF7" w:rsidRPr="00793A0C" w:rsidRDefault="00365DF7" w:rsidP="004479EA">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365DF7" w:rsidRPr="00793A0C" w:rsidRDefault="00365DF7" w:rsidP="008925CF">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365DF7" w:rsidRPr="00793A0C" w:rsidRDefault="00365DF7">
            <w:pPr>
              <w:pStyle w:val="TableText"/>
              <w:rPr>
                <w:rFonts w:ascii="Tahoma" w:hAnsi="Tahoma" w:cs="Tahoma"/>
                <w:sz w:val="13"/>
              </w:rPr>
            </w:pPr>
          </w:p>
        </w:tc>
        <w:tc>
          <w:tcPr>
            <w:tcW w:w="450" w:type="dxa"/>
            <w:tcBorders>
              <w:bottom w:val="single" w:sz="4" w:space="0" w:color="auto"/>
            </w:tcBorders>
            <w:shd w:val="clear" w:color="auto" w:fill="auto"/>
          </w:tcPr>
          <w:p w:rsidR="00365DF7" w:rsidRPr="00793A0C" w:rsidRDefault="00365DF7">
            <w:pPr>
              <w:pStyle w:val="TableText"/>
              <w:rPr>
                <w:rFonts w:ascii="Tahoma" w:hAnsi="Tahoma" w:cs="Tahoma"/>
                <w:sz w:val="13"/>
              </w:rPr>
            </w:pPr>
          </w:p>
        </w:tc>
        <w:tc>
          <w:tcPr>
            <w:tcW w:w="540" w:type="dxa"/>
            <w:tcBorders>
              <w:bottom w:val="single" w:sz="4" w:space="0" w:color="auto"/>
            </w:tcBorders>
            <w:shd w:val="clear" w:color="auto" w:fill="auto"/>
            <w:vAlign w:val="center"/>
          </w:tcPr>
          <w:p w:rsidR="00365DF7" w:rsidRPr="00793A0C" w:rsidRDefault="00365DF7">
            <w:pPr>
              <w:pStyle w:val="TableText"/>
              <w:rPr>
                <w:rFonts w:ascii="Tahoma" w:hAnsi="Tahoma" w:cs="Tahoma"/>
                <w:sz w:val="13"/>
              </w:rPr>
            </w:pPr>
          </w:p>
        </w:tc>
      </w:tr>
      <w:tr w:rsidR="00637914" w:rsidRPr="00793A0C" w:rsidTr="00371946">
        <w:trPr>
          <w:trHeight w:val="145"/>
        </w:trPr>
        <w:tc>
          <w:tcPr>
            <w:tcW w:w="2610" w:type="dxa"/>
            <w:tcBorders>
              <w:bottom w:val="single" w:sz="4" w:space="0" w:color="auto"/>
            </w:tcBorders>
            <w:shd w:val="clear" w:color="auto" w:fill="FABF8F"/>
          </w:tcPr>
          <w:p w:rsidR="00637914" w:rsidRPr="00793A0C" w:rsidRDefault="00637914" w:rsidP="003234A7">
            <w:pPr>
              <w:pStyle w:val="ProductNames"/>
              <w:rPr>
                <w:rFonts w:ascii="Tahoma" w:hAnsi="Tahoma" w:cs="Tahoma"/>
                <w:sz w:val="14"/>
              </w:rPr>
            </w:pPr>
            <w:bookmarkStart w:id="120" w:name="_Toc361853645"/>
            <w:r w:rsidRPr="00793A0C">
              <w:rPr>
                <w:rFonts w:ascii="Tahoma" w:hAnsi="Tahoma" w:cs="Tahoma"/>
                <w:sz w:val="14"/>
              </w:rPr>
              <w:t>Kit Enterprise de Windows</w:t>
            </w:r>
            <w:r w:rsidR="005714B5" w:rsidRPr="00793A0C">
              <w:rPr>
                <w:rFonts w:ascii="Tahoma" w:hAnsi="Tahoma" w:cs="Tahoma"/>
                <w:sz w:val="14"/>
                <w:vertAlign w:val="superscript"/>
              </w:rPr>
              <w:t>®</w:t>
            </w:r>
            <w:r w:rsidRPr="00793A0C">
              <w:rPr>
                <w:rFonts w:ascii="Tahoma" w:hAnsi="Tahoma" w:cs="Tahoma"/>
                <w:sz w:val="14"/>
              </w:rPr>
              <w:t xml:space="preserve"> </w:t>
            </w:r>
            <w:r w:rsidR="00371946" w:rsidRPr="00793A0C">
              <w:rPr>
                <w:rFonts w:ascii="Tahoma" w:hAnsi="Tahoma" w:cs="Tahoma"/>
                <w:sz w:val="14"/>
              </w:rPr>
              <w:br/>
            </w:r>
            <w:r w:rsidRPr="00793A0C">
              <w:rPr>
                <w:rFonts w:ascii="Tahoma" w:hAnsi="Tahoma" w:cs="Tahoma"/>
                <w:sz w:val="14"/>
              </w:rPr>
              <w:t>Embedded 8 Standard</w:t>
            </w:r>
            <w:bookmarkEnd w:id="120"/>
          </w:p>
        </w:tc>
        <w:tc>
          <w:tcPr>
            <w:tcW w:w="360" w:type="dxa"/>
            <w:tcBorders>
              <w:bottom w:val="single" w:sz="4" w:space="0" w:color="auto"/>
            </w:tcBorders>
            <w:shd w:val="clear" w:color="auto" w:fill="FABF8F"/>
            <w:vAlign w:val="center"/>
          </w:tcPr>
          <w:p w:rsidR="00637914" w:rsidRPr="0042285E" w:rsidRDefault="00106972" w:rsidP="003D5C46">
            <w:pPr>
              <w:pStyle w:val="TableText"/>
              <w:widowControl w:val="0"/>
              <w:rPr>
                <w:rFonts w:cs="Tahoma"/>
                <w:b/>
                <w:sz w:val="13"/>
                <w:szCs w:val="13"/>
              </w:rPr>
            </w:pPr>
            <w:hyperlink w:anchor="_26_Kit_Enterprise" w:history="1">
              <w:r w:rsidR="00E01BB8" w:rsidRPr="0042285E">
                <w:rPr>
                  <w:rStyle w:val="Hyperlink"/>
                  <w:rFonts w:cs="Tahoma"/>
                  <w:b/>
                  <w:sz w:val="13"/>
                  <w:szCs w:val="13"/>
                </w:rPr>
                <w:t>26</w:t>
              </w:r>
            </w:hyperlink>
          </w:p>
        </w:tc>
        <w:tc>
          <w:tcPr>
            <w:tcW w:w="450" w:type="dxa"/>
            <w:tcBorders>
              <w:bottom w:val="single" w:sz="4" w:space="0" w:color="auto"/>
            </w:tcBorders>
            <w:shd w:val="clear" w:color="auto" w:fill="FABF8F"/>
            <w:vAlign w:val="center"/>
          </w:tcPr>
          <w:p w:rsidR="00637914" w:rsidRPr="00793A0C" w:rsidRDefault="00637914" w:rsidP="00371946">
            <w:pPr>
              <w:pStyle w:val="TableText"/>
              <w:rPr>
                <w:rFonts w:ascii="Tahoma" w:hAnsi="Tahoma" w:cs="Tahoma"/>
                <w:sz w:val="13"/>
              </w:rPr>
            </w:pPr>
            <w:r w:rsidRPr="00793A0C">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637914" w:rsidRPr="00793A0C" w:rsidRDefault="00637914">
            <w:pPr>
              <w:pStyle w:val="TableText"/>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637914" w:rsidRPr="00793A0C" w:rsidRDefault="00637914">
            <w:pPr>
              <w:pStyle w:val="TableText"/>
              <w:rPr>
                <w:rFonts w:ascii="Tahoma" w:hAnsi="Tahoma" w:cs="Tahoma"/>
                <w:sz w:val="13"/>
              </w:rPr>
            </w:pPr>
            <w:r w:rsidRPr="00793A0C">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637914" w:rsidRPr="00793A0C" w:rsidRDefault="0063791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793A0C" w:rsidRDefault="0063791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793A0C" w:rsidRDefault="0063791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793A0C" w:rsidRDefault="0063791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793A0C" w:rsidRDefault="00637914">
            <w:pPr>
              <w:pStyle w:val="TableText"/>
              <w:rPr>
                <w:rFonts w:ascii="Tahoma" w:hAnsi="Tahoma" w:cs="Tahoma"/>
                <w:sz w:val="13"/>
              </w:rPr>
            </w:pPr>
          </w:p>
        </w:tc>
        <w:tc>
          <w:tcPr>
            <w:tcW w:w="394" w:type="dxa"/>
            <w:tcBorders>
              <w:left w:val="single" w:sz="4" w:space="0" w:color="auto"/>
              <w:bottom w:val="single" w:sz="4" w:space="0" w:color="auto"/>
              <w:right w:val="single" w:sz="18" w:space="0" w:color="auto"/>
            </w:tcBorders>
            <w:shd w:val="clear" w:color="auto" w:fill="FABF8F"/>
            <w:vAlign w:val="center"/>
          </w:tcPr>
          <w:p w:rsidR="00637914" w:rsidRPr="00793A0C" w:rsidRDefault="00637914">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37914" w:rsidRPr="00793A0C" w:rsidRDefault="00637914">
            <w:pPr>
              <w:pStyle w:val="TableText"/>
              <w:rPr>
                <w:rFonts w:ascii="Tahoma" w:hAnsi="Tahoma" w:cs="Tahoma"/>
                <w:sz w:val="13"/>
              </w:rPr>
            </w:pPr>
            <w:r w:rsidRPr="00793A0C">
              <w:rPr>
                <w:rFonts w:ascii="Tahoma" w:hAnsi="Tahoma" w:cs="Tahoma"/>
                <w:sz w:val="13"/>
              </w:rPr>
              <w:t>2</w:t>
            </w:r>
          </w:p>
        </w:tc>
        <w:tc>
          <w:tcPr>
            <w:tcW w:w="450" w:type="dxa"/>
            <w:tcBorders>
              <w:bottom w:val="single" w:sz="4" w:space="0" w:color="auto"/>
            </w:tcBorders>
            <w:shd w:val="clear" w:color="auto" w:fill="FABF8F"/>
            <w:vAlign w:val="center"/>
          </w:tcPr>
          <w:p w:rsidR="00637914" w:rsidRPr="00793A0C" w:rsidRDefault="00637914">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37914" w:rsidRPr="00793A0C" w:rsidRDefault="00637914">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37914" w:rsidRPr="00793A0C" w:rsidRDefault="00637914" w:rsidP="004479EA">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37914" w:rsidRPr="00793A0C" w:rsidRDefault="00637914" w:rsidP="008925CF">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37914" w:rsidRPr="00793A0C" w:rsidRDefault="00637914">
            <w:pPr>
              <w:pStyle w:val="TableText"/>
              <w:rPr>
                <w:rFonts w:ascii="Tahoma" w:hAnsi="Tahoma" w:cs="Tahoma"/>
                <w:sz w:val="13"/>
              </w:rPr>
            </w:pPr>
          </w:p>
        </w:tc>
        <w:tc>
          <w:tcPr>
            <w:tcW w:w="450" w:type="dxa"/>
            <w:tcBorders>
              <w:bottom w:val="single" w:sz="4" w:space="0" w:color="auto"/>
            </w:tcBorders>
            <w:shd w:val="clear" w:color="auto" w:fill="FABF8F"/>
          </w:tcPr>
          <w:p w:rsidR="00637914" w:rsidRPr="00793A0C" w:rsidRDefault="00637914">
            <w:pPr>
              <w:pStyle w:val="TableText"/>
              <w:rPr>
                <w:rFonts w:ascii="Tahoma" w:hAnsi="Tahoma" w:cs="Tahoma"/>
                <w:sz w:val="13"/>
              </w:rPr>
            </w:pPr>
          </w:p>
        </w:tc>
        <w:tc>
          <w:tcPr>
            <w:tcW w:w="540" w:type="dxa"/>
            <w:tcBorders>
              <w:bottom w:val="single" w:sz="4" w:space="0" w:color="auto"/>
            </w:tcBorders>
            <w:shd w:val="clear" w:color="auto" w:fill="FABF8F"/>
            <w:vAlign w:val="center"/>
          </w:tcPr>
          <w:p w:rsidR="00637914" w:rsidRPr="00793A0C" w:rsidRDefault="00637914">
            <w:pPr>
              <w:pStyle w:val="TableText"/>
              <w:rPr>
                <w:rFonts w:ascii="Tahoma" w:hAnsi="Tahoma" w:cs="Tahoma"/>
                <w:sz w:val="13"/>
              </w:rPr>
            </w:pPr>
          </w:p>
        </w:tc>
      </w:tr>
      <w:tr w:rsidR="001C61C9" w:rsidRPr="00793A0C" w:rsidTr="00371946">
        <w:trPr>
          <w:trHeight w:val="145"/>
        </w:trPr>
        <w:tc>
          <w:tcPr>
            <w:tcW w:w="2610" w:type="dxa"/>
            <w:tcBorders>
              <w:bottom w:val="single" w:sz="4" w:space="0" w:color="auto"/>
            </w:tcBorders>
            <w:shd w:val="clear" w:color="auto" w:fill="auto"/>
          </w:tcPr>
          <w:p w:rsidR="001C61C9" w:rsidRPr="00793A0C" w:rsidRDefault="001C61C9" w:rsidP="00F70479">
            <w:pPr>
              <w:pStyle w:val="ProductNames"/>
              <w:rPr>
                <w:rFonts w:ascii="Tahoma" w:hAnsi="Tahoma" w:cs="Tahoma"/>
                <w:sz w:val="14"/>
              </w:rPr>
            </w:pPr>
            <w:bookmarkStart w:id="121" w:name="_Toc361853646"/>
            <w:r w:rsidRPr="00793A0C">
              <w:rPr>
                <w:rFonts w:ascii="Tahoma" w:hAnsi="Tahoma" w:cs="Tahoma"/>
                <w:sz w:val="14"/>
              </w:rPr>
              <w:t>Windows Vista DVD Playback Pack</w:t>
            </w:r>
            <w:bookmarkEnd w:id="121"/>
          </w:p>
        </w:tc>
        <w:tc>
          <w:tcPr>
            <w:tcW w:w="360" w:type="dxa"/>
            <w:tcBorders>
              <w:bottom w:val="single" w:sz="4" w:space="0" w:color="auto"/>
            </w:tcBorders>
            <w:shd w:val="clear" w:color="auto" w:fill="auto"/>
            <w:vAlign w:val="center"/>
          </w:tcPr>
          <w:p w:rsidR="001C61C9" w:rsidRPr="0042285E" w:rsidRDefault="00106972" w:rsidP="009D43FB">
            <w:pPr>
              <w:pStyle w:val="TableText"/>
              <w:widowControl w:val="0"/>
              <w:rPr>
                <w:rFonts w:cs="Tahoma"/>
                <w:b/>
                <w:sz w:val="13"/>
                <w:szCs w:val="13"/>
              </w:rPr>
            </w:pPr>
            <w:hyperlink w:anchor="_30_Windows_Vista" w:history="1">
              <w:r w:rsidR="00E01BB8" w:rsidRPr="0042285E">
                <w:rPr>
                  <w:rStyle w:val="Hyperlink"/>
                  <w:rFonts w:cs="Tahoma"/>
                  <w:b/>
                  <w:sz w:val="13"/>
                  <w:szCs w:val="13"/>
                </w:rPr>
                <w:t>30</w:t>
              </w:r>
            </w:hyperlink>
          </w:p>
        </w:tc>
        <w:tc>
          <w:tcPr>
            <w:tcW w:w="450" w:type="dxa"/>
            <w:tcBorders>
              <w:bottom w:val="single" w:sz="4" w:space="0" w:color="auto"/>
            </w:tcBorders>
            <w:shd w:val="clear" w:color="auto" w:fill="auto"/>
            <w:vAlign w:val="center"/>
          </w:tcPr>
          <w:p w:rsidR="001C61C9" w:rsidRPr="00793A0C" w:rsidRDefault="001C61C9" w:rsidP="00371946">
            <w:pPr>
              <w:pStyle w:val="TableText"/>
              <w:rPr>
                <w:rFonts w:ascii="Tahoma" w:hAnsi="Tahoma" w:cs="Tahoma"/>
                <w:sz w:val="13"/>
              </w:rPr>
            </w:pPr>
            <w:r w:rsidRPr="00793A0C">
              <w:rPr>
                <w:rFonts w:ascii="Tahoma" w:hAnsi="Tahoma" w:cs="Tahoma"/>
                <w:sz w:val="13"/>
              </w:rPr>
              <w:t>03/11</w:t>
            </w:r>
          </w:p>
        </w:tc>
        <w:tc>
          <w:tcPr>
            <w:tcW w:w="360" w:type="dxa"/>
            <w:tcBorders>
              <w:bottom w:val="single" w:sz="4" w:space="0" w:color="auto"/>
              <w:right w:val="single" w:sz="18" w:space="0" w:color="auto"/>
            </w:tcBorders>
            <w:shd w:val="clear" w:color="auto" w:fill="auto"/>
            <w:vAlign w:val="center"/>
          </w:tcPr>
          <w:p w:rsidR="001C61C9" w:rsidRPr="00793A0C" w:rsidRDefault="001C61C9">
            <w:pPr>
              <w:pStyle w:val="TableText"/>
              <w:rPr>
                <w:rFonts w:ascii="Tahoma" w:hAnsi="Tahoma" w:cs="Tahoma"/>
                <w:sz w:val="13"/>
              </w:rPr>
            </w:pPr>
          </w:p>
        </w:tc>
        <w:tc>
          <w:tcPr>
            <w:tcW w:w="416" w:type="dxa"/>
            <w:tcBorders>
              <w:left w:val="single" w:sz="18" w:space="0" w:color="auto"/>
              <w:bottom w:val="single" w:sz="4" w:space="0" w:color="auto"/>
            </w:tcBorders>
            <w:shd w:val="clear" w:color="auto" w:fill="auto"/>
            <w:vAlign w:val="center"/>
          </w:tcPr>
          <w:p w:rsidR="001C61C9" w:rsidRPr="00793A0C" w:rsidRDefault="001C61C9">
            <w:pPr>
              <w:pStyle w:val="TableText"/>
              <w:rPr>
                <w:rFonts w:ascii="Tahoma" w:hAnsi="Tahoma" w:cs="Tahoma"/>
                <w:sz w:val="13"/>
              </w:rPr>
            </w:pPr>
            <w:r w:rsidRPr="00793A0C">
              <w:rPr>
                <w:rFonts w:ascii="Tahoma" w:hAnsi="Tahoma" w:cs="Tahoma"/>
                <w:sz w:val="13"/>
              </w:rPr>
              <w:t>2</w:t>
            </w:r>
          </w:p>
        </w:tc>
        <w:tc>
          <w:tcPr>
            <w:tcW w:w="450" w:type="dxa"/>
            <w:tcBorders>
              <w:bottom w:val="single" w:sz="4" w:space="0" w:color="auto"/>
            </w:tcBorders>
            <w:shd w:val="clear" w:color="auto" w:fill="auto"/>
            <w:vAlign w:val="center"/>
          </w:tcPr>
          <w:p w:rsidR="001C61C9" w:rsidRPr="00793A0C" w:rsidRDefault="001C61C9">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793A0C" w:rsidRDefault="001C61C9">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793A0C" w:rsidRDefault="001C61C9">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793A0C" w:rsidRDefault="001C61C9">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793A0C" w:rsidRDefault="001C61C9">
            <w:pPr>
              <w:pStyle w:val="TableText"/>
              <w:rPr>
                <w:rFonts w:ascii="Tahoma" w:hAnsi="Tahoma" w:cs="Tahoma"/>
                <w:sz w:val="13"/>
              </w:rPr>
            </w:pPr>
          </w:p>
        </w:tc>
        <w:tc>
          <w:tcPr>
            <w:tcW w:w="394" w:type="dxa"/>
            <w:tcBorders>
              <w:bottom w:val="single" w:sz="4" w:space="0" w:color="auto"/>
              <w:right w:val="single" w:sz="18" w:space="0" w:color="auto"/>
            </w:tcBorders>
            <w:shd w:val="clear" w:color="auto" w:fill="auto"/>
            <w:vAlign w:val="center"/>
          </w:tcPr>
          <w:p w:rsidR="001C61C9" w:rsidRPr="00793A0C" w:rsidRDefault="001C61C9">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C61C9" w:rsidRPr="00793A0C" w:rsidRDefault="001C61C9">
            <w:pPr>
              <w:pStyle w:val="TableText"/>
              <w:rPr>
                <w:rFonts w:ascii="Tahoma" w:hAnsi="Tahoma" w:cs="Tahoma"/>
                <w:sz w:val="13"/>
              </w:rPr>
            </w:pPr>
            <w:r w:rsidRPr="00793A0C">
              <w:rPr>
                <w:rFonts w:ascii="Tahoma" w:hAnsi="Tahoma" w:cs="Tahoma"/>
                <w:sz w:val="13"/>
              </w:rPr>
              <w:t>2</w:t>
            </w:r>
          </w:p>
        </w:tc>
        <w:tc>
          <w:tcPr>
            <w:tcW w:w="450" w:type="dxa"/>
            <w:tcBorders>
              <w:bottom w:val="single" w:sz="4" w:space="0" w:color="auto"/>
            </w:tcBorders>
            <w:shd w:val="clear" w:color="auto" w:fill="auto"/>
            <w:vAlign w:val="center"/>
          </w:tcPr>
          <w:p w:rsidR="001C61C9" w:rsidRPr="00793A0C" w:rsidRDefault="001C61C9">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C61C9" w:rsidRPr="00793A0C" w:rsidRDefault="001C61C9">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C61C9" w:rsidRPr="00793A0C" w:rsidRDefault="001C61C9">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C61C9" w:rsidRPr="00793A0C" w:rsidRDefault="001C61C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C61C9" w:rsidRPr="00793A0C" w:rsidRDefault="001C61C9">
            <w:pPr>
              <w:pStyle w:val="TableText"/>
              <w:rPr>
                <w:rFonts w:ascii="Tahoma" w:hAnsi="Tahoma" w:cs="Tahoma"/>
                <w:sz w:val="13"/>
              </w:rPr>
            </w:pPr>
          </w:p>
        </w:tc>
        <w:tc>
          <w:tcPr>
            <w:tcW w:w="450" w:type="dxa"/>
            <w:tcBorders>
              <w:bottom w:val="single" w:sz="4" w:space="0" w:color="auto"/>
            </w:tcBorders>
            <w:shd w:val="clear" w:color="auto" w:fill="auto"/>
          </w:tcPr>
          <w:p w:rsidR="001C61C9" w:rsidRPr="00793A0C" w:rsidRDefault="001C61C9" w:rsidP="00A0765A">
            <w:pPr>
              <w:pStyle w:val="TableText"/>
              <w:spacing w:before="120"/>
              <w:rPr>
                <w:rFonts w:ascii="Tahoma" w:hAnsi="Tahoma" w:cs="Tahoma"/>
                <w:sz w:val="13"/>
              </w:rPr>
            </w:pPr>
          </w:p>
        </w:tc>
        <w:tc>
          <w:tcPr>
            <w:tcW w:w="540" w:type="dxa"/>
            <w:tcBorders>
              <w:bottom w:val="single" w:sz="4" w:space="0" w:color="auto"/>
            </w:tcBorders>
            <w:shd w:val="clear" w:color="auto" w:fill="auto"/>
            <w:vAlign w:val="center"/>
          </w:tcPr>
          <w:p w:rsidR="001C61C9" w:rsidRPr="00793A0C" w:rsidRDefault="001C61C9">
            <w:pPr>
              <w:pStyle w:val="TableText"/>
              <w:rPr>
                <w:rFonts w:ascii="Tahoma" w:hAnsi="Tahoma" w:cs="Tahoma"/>
                <w:sz w:val="13"/>
              </w:rPr>
            </w:pPr>
          </w:p>
        </w:tc>
      </w:tr>
      <w:tr w:rsidR="00B50A5B" w:rsidRPr="00793A0C" w:rsidTr="00371946">
        <w:trPr>
          <w:trHeight w:val="145"/>
        </w:trPr>
        <w:tc>
          <w:tcPr>
            <w:tcW w:w="2610" w:type="dxa"/>
            <w:tcBorders>
              <w:bottom w:val="single" w:sz="4" w:space="0" w:color="auto"/>
            </w:tcBorders>
            <w:shd w:val="clear" w:color="auto" w:fill="FABF8F"/>
          </w:tcPr>
          <w:p w:rsidR="00B27742" w:rsidRPr="00793A0C" w:rsidRDefault="00B27742" w:rsidP="00F70479">
            <w:pPr>
              <w:pStyle w:val="ProductNames"/>
              <w:rPr>
                <w:rFonts w:ascii="Tahoma" w:hAnsi="Tahoma" w:cs="Tahoma"/>
                <w:sz w:val="14"/>
              </w:rPr>
            </w:pPr>
            <w:bookmarkStart w:id="122" w:name="_Toc336337901"/>
            <w:bookmarkStart w:id="123" w:name="_Toc361853647"/>
            <w:r w:rsidRPr="00793A0C">
              <w:rPr>
                <w:rFonts w:ascii="Tahoma" w:hAnsi="Tahoma" w:cs="Tahoma"/>
                <w:sz w:val="14"/>
              </w:rPr>
              <w:t>Derechos de Alquiler para Windows</w:t>
            </w:r>
            <w:bookmarkEnd w:id="122"/>
            <w:bookmarkEnd w:id="123"/>
          </w:p>
        </w:tc>
        <w:tc>
          <w:tcPr>
            <w:tcW w:w="360" w:type="dxa"/>
            <w:tcBorders>
              <w:bottom w:val="single" w:sz="4" w:space="0" w:color="auto"/>
            </w:tcBorders>
            <w:shd w:val="clear" w:color="auto" w:fill="FABF8F"/>
            <w:vAlign w:val="center"/>
          </w:tcPr>
          <w:p w:rsidR="00B27742" w:rsidRPr="0042285E" w:rsidRDefault="00106972" w:rsidP="008A7B14">
            <w:pPr>
              <w:pStyle w:val="TableText"/>
              <w:widowControl w:val="0"/>
              <w:rPr>
                <w:rFonts w:cs="Tahoma"/>
                <w:b/>
                <w:sz w:val="13"/>
                <w:szCs w:val="13"/>
              </w:rPr>
            </w:pPr>
            <w:hyperlink w:anchor="_30_Windows_Vista" w:history="1">
              <w:r w:rsidR="00886FB0" w:rsidRPr="0042285E">
                <w:rPr>
                  <w:rStyle w:val="Hyperlink"/>
                  <w:rFonts w:cs="Tahoma"/>
                  <w:b/>
                  <w:sz w:val="13"/>
                  <w:szCs w:val="13"/>
                </w:rPr>
                <w:t>30</w:t>
              </w:r>
            </w:hyperlink>
          </w:p>
        </w:tc>
        <w:tc>
          <w:tcPr>
            <w:tcW w:w="450" w:type="dxa"/>
            <w:tcBorders>
              <w:bottom w:val="single" w:sz="4" w:space="0" w:color="auto"/>
            </w:tcBorders>
            <w:shd w:val="clear" w:color="auto" w:fill="FABF8F"/>
            <w:vAlign w:val="center"/>
          </w:tcPr>
          <w:p w:rsidR="00B27742" w:rsidRPr="00793A0C" w:rsidRDefault="00B27742" w:rsidP="00371946">
            <w:pPr>
              <w:pStyle w:val="TableText"/>
              <w:rPr>
                <w:rFonts w:ascii="Tahoma" w:hAnsi="Tahoma" w:cs="Tahoma"/>
                <w:sz w:val="13"/>
              </w:rPr>
            </w:pPr>
            <w:r w:rsidRPr="00793A0C">
              <w:rPr>
                <w:rFonts w:ascii="Tahoma" w:hAnsi="Tahoma" w:cs="Tahoma"/>
                <w:sz w:val="13"/>
              </w:rPr>
              <w:t>04/09</w:t>
            </w:r>
          </w:p>
        </w:tc>
        <w:tc>
          <w:tcPr>
            <w:tcW w:w="360" w:type="dxa"/>
            <w:tcBorders>
              <w:bottom w:val="single" w:sz="4" w:space="0" w:color="auto"/>
              <w:right w:val="single" w:sz="18" w:space="0" w:color="auto"/>
            </w:tcBorders>
            <w:shd w:val="clear" w:color="auto" w:fill="FABF8F"/>
            <w:vAlign w:val="center"/>
          </w:tcPr>
          <w:p w:rsidR="00B27742" w:rsidRPr="00793A0C" w:rsidRDefault="00B27742">
            <w:pPr>
              <w:pStyle w:val="TableText"/>
              <w:rPr>
                <w:rFonts w:ascii="Tahoma" w:hAnsi="Tahoma" w:cs="Tahoma"/>
                <w:sz w:val="13"/>
              </w:rPr>
            </w:pPr>
          </w:p>
        </w:tc>
        <w:tc>
          <w:tcPr>
            <w:tcW w:w="416" w:type="dxa"/>
            <w:tcBorders>
              <w:left w:val="single" w:sz="18" w:space="0" w:color="auto"/>
              <w:bottom w:val="single" w:sz="4" w:space="0" w:color="auto"/>
            </w:tcBorders>
            <w:shd w:val="clear" w:color="auto" w:fill="FABF8F"/>
            <w:vAlign w:val="center"/>
          </w:tcPr>
          <w:p w:rsidR="00B27742" w:rsidRPr="00793A0C" w:rsidRDefault="00391582">
            <w:pPr>
              <w:pStyle w:val="TableText"/>
              <w:rPr>
                <w:rFonts w:ascii="Tahoma" w:hAnsi="Tahoma" w:cs="Tahoma"/>
                <w:sz w:val="13"/>
              </w:rPr>
            </w:pPr>
            <w:r w:rsidRPr="00793A0C">
              <w:rPr>
                <w:rFonts w:ascii="Tahoma" w:hAnsi="Tahoma" w:cs="Tahoma"/>
                <w:sz w:val="13"/>
              </w:rPr>
              <w:t>2</w:t>
            </w:r>
          </w:p>
        </w:tc>
        <w:tc>
          <w:tcPr>
            <w:tcW w:w="450" w:type="dxa"/>
            <w:tcBorders>
              <w:bottom w:val="single" w:sz="4" w:space="0" w:color="auto"/>
            </w:tcBorders>
            <w:shd w:val="clear" w:color="auto" w:fill="FABF8F"/>
            <w:vAlign w:val="center"/>
          </w:tcPr>
          <w:p w:rsidR="00B27742" w:rsidRPr="00793A0C" w:rsidRDefault="00B27742">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793A0C" w:rsidRDefault="00B27742">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793A0C" w:rsidRDefault="00B27742">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793A0C" w:rsidRDefault="00B27742">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793A0C" w:rsidRDefault="00B27742">
            <w:pPr>
              <w:pStyle w:val="TableText"/>
              <w:rPr>
                <w:rFonts w:ascii="Tahoma" w:hAnsi="Tahoma" w:cs="Tahoma"/>
                <w:sz w:val="13"/>
              </w:rPr>
            </w:pPr>
          </w:p>
        </w:tc>
        <w:tc>
          <w:tcPr>
            <w:tcW w:w="394" w:type="dxa"/>
            <w:tcBorders>
              <w:bottom w:val="single" w:sz="4" w:space="0" w:color="auto"/>
              <w:right w:val="single" w:sz="18" w:space="0" w:color="auto"/>
            </w:tcBorders>
            <w:shd w:val="clear" w:color="auto" w:fill="FABF8F"/>
            <w:vAlign w:val="center"/>
          </w:tcPr>
          <w:p w:rsidR="00B27742" w:rsidRPr="00793A0C"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793A0C" w:rsidRDefault="00391582">
            <w:pPr>
              <w:pStyle w:val="TableText"/>
              <w:rPr>
                <w:rFonts w:ascii="Tahoma" w:hAnsi="Tahoma" w:cs="Tahoma"/>
                <w:sz w:val="13"/>
              </w:rPr>
            </w:pPr>
            <w:r w:rsidRPr="00793A0C">
              <w:rPr>
                <w:rFonts w:ascii="Tahoma" w:hAnsi="Tahoma" w:cs="Tahoma"/>
                <w:sz w:val="13"/>
              </w:rPr>
              <w:t>2</w:t>
            </w:r>
          </w:p>
        </w:tc>
        <w:tc>
          <w:tcPr>
            <w:tcW w:w="450" w:type="dxa"/>
            <w:tcBorders>
              <w:bottom w:val="single" w:sz="4" w:space="0" w:color="auto"/>
            </w:tcBorders>
            <w:shd w:val="clear" w:color="auto" w:fill="FABF8F"/>
            <w:vAlign w:val="center"/>
          </w:tcPr>
          <w:p w:rsidR="00B27742" w:rsidRPr="00793A0C"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793A0C"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793A0C"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793A0C" w:rsidRDefault="00B27742">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793A0C" w:rsidRDefault="00B27742">
            <w:pPr>
              <w:pStyle w:val="TableText"/>
              <w:rPr>
                <w:rFonts w:ascii="Tahoma" w:hAnsi="Tahoma" w:cs="Tahoma"/>
                <w:sz w:val="13"/>
              </w:rPr>
            </w:pPr>
          </w:p>
        </w:tc>
        <w:tc>
          <w:tcPr>
            <w:tcW w:w="450" w:type="dxa"/>
            <w:tcBorders>
              <w:bottom w:val="single" w:sz="4" w:space="0" w:color="auto"/>
            </w:tcBorders>
            <w:shd w:val="clear" w:color="auto" w:fill="FABF8F"/>
          </w:tcPr>
          <w:p w:rsidR="00B27742" w:rsidRPr="00793A0C" w:rsidRDefault="00B27742" w:rsidP="00A0765A">
            <w:pPr>
              <w:pStyle w:val="TableText"/>
              <w:spacing w:before="120"/>
              <w:rPr>
                <w:rFonts w:ascii="Tahoma" w:hAnsi="Tahoma" w:cs="Tahoma"/>
                <w:sz w:val="13"/>
              </w:rPr>
            </w:pPr>
          </w:p>
        </w:tc>
        <w:tc>
          <w:tcPr>
            <w:tcW w:w="540" w:type="dxa"/>
            <w:tcBorders>
              <w:bottom w:val="single" w:sz="4" w:space="0" w:color="auto"/>
            </w:tcBorders>
            <w:shd w:val="clear" w:color="auto" w:fill="FABF8F"/>
            <w:vAlign w:val="center"/>
          </w:tcPr>
          <w:p w:rsidR="00B27742" w:rsidRPr="00793A0C" w:rsidRDefault="00B27742">
            <w:pPr>
              <w:pStyle w:val="TableText"/>
              <w:rPr>
                <w:rFonts w:ascii="Tahoma" w:hAnsi="Tahoma" w:cs="Tahoma"/>
                <w:sz w:val="13"/>
              </w:rPr>
            </w:pPr>
          </w:p>
        </w:tc>
      </w:tr>
      <w:tr w:rsidR="00024DF4" w:rsidRPr="00793A0C" w:rsidTr="00371946">
        <w:trPr>
          <w:trHeight w:val="145"/>
        </w:trPr>
        <w:tc>
          <w:tcPr>
            <w:tcW w:w="2610" w:type="dxa"/>
            <w:tcBorders>
              <w:bottom w:val="single" w:sz="4" w:space="0" w:color="auto"/>
            </w:tcBorders>
            <w:shd w:val="clear" w:color="auto" w:fill="auto"/>
          </w:tcPr>
          <w:p w:rsidR="00024DF4" w:rsidRPr="00793A0C" w:rsidRDefault="00D513A8" w:rsidP="00D513A8">
            <w:pPr>
              <w:pStyle w:val="ProductNames"/>
              <w:rPr>
                <w:rFonts w:ascii="Tahoma" w:hAnsi="Tahoma" w:cs="Tahoma"/>
                <w:sz w:val="14"/>
              </w:rPr>
            </w:pPr>
            <w:bookmarkStart w:id="124" w:name="_Toc336337903"/>
            <w:bookmarkStart w:id="125" w:name="_Toc361853648"/>
            <w:bookmarkStart w:id="126" w:name="_Toc336337902"/>
            <w:r w:rsidRPr="00793A0C">
              <w:rPr>
                <w:rFonts w:ascii="Tahoma" w:hAnsi="Tahoma" w:cs="Tahoma"/>
                <w:sz w:val="14"/>
              </w:rPr>
              <w:t>Windows</w:t>
            </w:r>
            <w:r w:rsidR="005714B5" w:rsidRPr="00793A0C">
              <w:rPr>
                <w:rFonts w:ascii="Tahoma" w:hAnsi="Tahoma" w:cs="Tahoma"/>
                <w:sz w:val="14"/>
                <w:vertAlign w:val="superscript"/>
              </w:rPr>
              <w:t>®</w:t>
            </w:r>
            <w:r w:rsidRPr="00793A0C">
              <w:rPr>
                <w:rFonts w:ascii="Tahoma" w:hAnsi="Tahoma" w:cs="Tahoma"/>
                <w:sz w:val="14"/>
              </w:rPr>
              <w:t xml:space="preserve"> 7 Partners in Learning</w:t>
            </w:r>
            <w:bookmarkEnd w:id="124"/>
            <w:bookmarkEnd w:id="125"/>
            <w:r w:rsidRPr="00793A0C">
              <w:rPr>
                <w:rFonts w:ascii="Tahoma" w:hAnsi="Tahoma" w:cs="Tahoma"/>
                <w:sz w:val="14"/>
              </w:rPr>
              <w:t xml:space="preserve"> </w:t>
            </w:r>
            <w:bookmarkEnd w:id="126"/>
          </w:p>
        </w:tc>
        <w:tc>
          <w:tcPr>
            <w:tcW w:w="360" w:type="dxa"/>
            <w:tcBorders>
              <w:bottom w:val="single" w:sz="4" w:space="0" w:color="auto"/>
            </w:tcBorders>
            <w:shd w:val="clear" w:color="auto" w:fill="auto"/>
            <w:vAlign w:val="center"/>
          </w:tcPr>
          <w:p w:rsidR="00024DF4" w:rsidRPr="0042285E" w:rsidRDefault="00106972" w:rsidP="00D2429E">
            <w:pPr>
              <w:pStyle w:val="TableText"/>
              <w:widowControl w:val="0"/>
              <w:rPr>
                <w:rFonts w:cs="Tahoma"/>
                <w:b/>
                <w:sz w:val="13"/>
                <w:szCs w:val="13"/>
                <w:u w:val="single"/>
              </w:rPr>
            </w:pPr>
            <w:hyperlink w:anchor="_31_Windows®_7" w:history="1">
              <w:r w:rsidR="00E01BB8" w:rsidRPr="0042285E">
                <w:rPr>
                  <w:rStyle w:val="Hyperlink"/>
                  <w:rFonts w:cs="Tahoma"/>
                  <w:b/>
                  <w:sz w:val="13"/>
                  <w:szCs w:val="13"/>
                </w:rPr>
                <w:t>31</w:t>
              </w:r>
            </w:hyperlink>
          </w:p>
        </w:tc>
        <w:tc>
          <w:tcPr>
            <w:tcW w:w="450" w:type="dxa"/>
            <w:tcBorders>
              <w:bottom w:val="single" w:sz="4" w:space="0" w:color="auto"/>
            </w:tcBorders>
            <w:shd w:val="clear" w:color="auto" w:fill="auto"/>
            <w:vAlign w:val="center"/>
          </w:tcPr>
          <w:p w:rsidR="00024DF4" w:rsidRPr="00793A0C" w:rsidRDefault="00D513A8" w:rsidP="00371946">
            <w:pPr>
              <w:pStyle w:val="TableText"/>
              <w:rPr>
                <w:rFonts w:ascii="Tahoma" w:hAnsi="Tahoma" w:cs="Tahoma"/>
                <w:sz w:val="13"/>
              </w:rPr>
            </w:pPr>
            <w:r w:rsidRPr="00793A0C">
              <w:rPr>
                <w:rFonts w:ascii="Tahoma" w:hAnsi="Tahoma" w:cs="Tahoma"/>
                <w:sz w:val="13"/>
              </w:rPr>
              <w:t>11/09</w:t>
            </w:r>
          </w:p>
        </w:tc>
        <w:tc>
          <w:tcPr>
            <w:tcW w:w="360" w:type="dxa"/>
            <w:tcBorders>
              <w:bottom w:val="single" w:sz="4" w:space="0" w:color="auto"/>
              <w:right w:val="single" w:sz="18" w:space="0" w:color="auto"/>
            </w:tcBorders>
            <w:shd w:val="clear" w:color="auto" w:fill="auto"/>
            <w:vAlign w:val="center"/>
          </w:tcPr>
          <w:p w:rsidR="00024DF4" w:rsidRPr="00793A0C" w:rsidRDefault="00024DF4">
            <w:pPr>
              <w:pStyle w:val="TableText"/>
              <w:rPr>
                <w:rFonts w:ascii="Tahoma" w:hAnsi="Tahoma" w:cs="Tahoma"/>
                <w:sz w:val="13"/>
              </w:rPr>
            </w:pPr>
            <w:r w:rsidRPr="00793A0C">
              <w:rPr>
                <w:rFonts w:ascii="Tahoma" w:hAnsi="Tahoma" w:cs="Tahoma"/>
                <w:sz w:val="13"/>
              </w:rPr>
              <w:t>DT</w:t>
            </w:r>
          </w:p>
        </w:tc>
        <w:tc>
          <w:tcPr>
            <w:tcW w:w="3060" w:type="dxa"/>
            <w:gridSpan w:val="7"/>
            <w:tcBorders>
              <w:left w:val="single" w:sz="18" w:space="0" w:color="auto"/>
              <w:bottom w:val="single" w:sz="4" w:space="0" w:color="auto"/>
              <w:right w:val="single" w:sz="18" w:space="0" w:color="auto"/>
            </w:tcBorders>
            <w:shd w:val="clear" w:color="auto" w:fill="auto"/>
            <w:vAlign w:val="center"/>
          </w:tcPr>
          <w:p w:rsidR="00024DF4" w:rsidRPr="00793A0C" w:rsidRDefault="00024DF4">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24DF4" w:rsidRPr="00793A0C" w:rsidRDefault="00024DF4">
            <w:pPr>
              <w:pStyle w:val="TableText"/>
              <w:rPr>
                <w:rFonts w:ascii="Tahoma" w:hAnsi="Tahoma" w:cs="Tahoma"/>
                <w:sz w:val="13"/>
              </w:rPr>
            </w:pPr>
          </w:p>
        </w:tc>
        <w:tc>
          <w:tcPr>
            <w:tcW w:w="450" w:type="dxa"/>
            <w:tcBorders>
              <w:bottom w:val="single" w:sz="4" w:space="0" w:color="auto"/>
            </w:tcBorders>
            <w:shd w:val="clear" w:color="auto" w:fill="auto"/>
            <w:vAlign w:val="center"/>
          </w:tcPr>
          <w:p w:rsidR="00024DF4" w:rsidRPr="00793A0C" w:rsidRDefault="00024DF4">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024DF4" w:rsidRPr="00793A0C" w:rsidRDefault="00024DF4">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24DF4" w:rsidRPr="00793A0C" w:rsidRDefault="00D513A8">
            <w:pPr>
              <w:pStyle w:val="TableText"/>
              <w:rPr>
                <w:rFonts w:ascii="Tahoma" w:hAnsi="Tahoma" w:cs="Tahoma"/>
                <w:sz w:val="13"/>
              </w:rPr>
            </w:pPr>
            <w:r w:rsidRPr="00793A0C">
              <w:rPr>
                <w:rFonts w:ascii="Tahoma" w:hAnsi="Tahoma" w:cs="Tahoma"/>
                <w:sz w:val="13"/>
              </w:rPr>
              <w:t xml:space="preserve">2 </w:t>
            </w:r>
            <w:r w:rsidRPr="00793A0C">
              <w:rPr>
                <w:rFonts w:ascii="Tahoma" w:hAnsi="Tahoma" w:cs="Tahoma"/>
                <w:sz w:val="10"/>
                <w:szCs w:val="12"/>
              </w:rPr>
              <w:t>(solo School</w:t>
            </w:r>
          </w:p>
        </w:tc>
        <w:tc>
          <w:tcPr>
            <w:tcW w:w="450" w:type="dxa"/>
            <w:tcBorders>
              <w:bottom w:val="single" w:sz="4" w:space="0" w:color="auto"/>
              <w:right w:val="single" w:sz="18" w:space="0" w:color="auto"/>
            </w:tcBorders>
            <w:shd w:val="clear" w:color="auto" w:fill="auto"/>
            <w:vAlign w:val="center"/>
          </w:tcPr>
          <w:p w:rsidR="00024DF4" w:rsidRPr="00793A0C" w:rsidRDefault="00024DF4">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024DF4" w:rsidRPr="00793A0C" w:rsidRDefault="00024DF4">
            <w:pPr>
              <w:pStyle w:val="TableText"/>
              <w:rPr>
                <w:rFonts w:ascii="Tahoma" w:hAnsi="Tahoma" w:cs="Tahoma"/>
                <w:sz w:val="13"/>
              </w:rPr>
            </w:pPr>
          </w:p>
        </w:tc>
        <w:tc>
          <w:tcPr>
            <w:tcW w:w="450" w:type="dxa"/>
            <w:tcBorders>
              <w:bottom w:val="single" w:sz="4" w:space="0" w:color="auto"/>
            </w:tcBorders>
            <w:shd w:val="clear" w:color="auto" w:fill="auto"/>
          </w:tcPr>
          <w:p w:rsidR="00024DF4" w:rsidRPr="00793A0C" w:rsidRDefault="00024DF4" w:rsidP="00A0765A">
            <w:pPr>
              <w:pStyle w:val="TableText"/>
              <w:spacing w:before="120"/>
              <w:rPr>
                <w:rFonts w:ascii="Tahoma" w:hAnsi="Tahoma" w:cs="Tahoma"/>
                <w:sz w:val="13"/>
              </w:rPr>
            </w:pPr>
          </w:p>
        </w:tc>
        <w:tc>
          <w:tcPr>
            <w:tcW w:w="540" w:type="dxa"/>
            <w:tcBorders>
              <w:bottom w:val="single" w:sz="4" w:space="0" w:color="auto"/>
            </w:tcBorders>
            <w:shd w:val="clear" w:color="auto" w:fill="auto"/>
            <w:vAlign w:val="center"/>
          </w:tcPr>
          <w:p w:rsidR="00024DF4" w:rsidRPr="00793A0C" w:rsidRDefault="00024DF4">
            <w:pPr>
              <w:pStyle w:val="TableText"/>
              <w:rPr>
                <w:rFonts w:ascii="Tahoma" w:hAnsi="Tahoma" w:cs="Tahoma"/>
                <w:sz w:val="13"/>
              </w:rPr>
            </w:pPr>
          </w:p>
        </w:tc>
      </w:tr>
      <w:tr w:rsidR="00F23DD6" w:rsidRPr="00793A0C" w:rsidTr="00371946">
        <w:trPr>
          <w:trHeight w:val="145"/>
        </w:trPr>
        <w:tc>
          <w:tcPr>
            <w:tcW w:w="2610" w:type="dxa"/>
            <w:tcBorders>
              <w:bottom w:val="single" w:sz="4" w:space="0" w:color="auto"/>
            </w:tcBorders>
            <w:shd w:val="clear" w:color="auto" w:fill="FABF8F"/>
          </w:tcPr>
          <w:p w:rsidR="001C61C9" w:rsidRPr="00B0504C" w:rsidRDefault="001C61C9" w:rsidP="00F70479">
            <w:pPr>
              <w:pStyle w:val="ProductNames"/>
              <w:rPr>
                <w:rFonts w:ascii="Tahoma" w:hAnsi="Tahoma" w:cs="Tahoma"/>
                <w:sz w:val="14"/>
                <w:lang w:val="es-ES"/>
              </w:rPr>
            </w:pPr>
            <w:bookmarkStart w:id="127" w:name="_Toc361853649"/>
            <w:r w:rsidRPr="00B0504C">
              <w:rPr>
                <w:rFonts w:ascii="Tahoma" w:hAnsi="Tahoma" w:cs="Tahoma"/>
                <w:sz w:val="14"/>
                <w:lang w:val="es-ES"/>
              </w:rPr>
              <w:t>Instalación de Prueba de Windows 8 (Paquete de 100)</w:t>
            </w:r>
            <w:bookmarkEnd w:id="127"/>
          </w:p>
        </w:tc>
        <w:tc>
          <w:tcPr>
            <w:tcW w:w="360" w:type="dxa"/>
            <w:tcBorders>
              <w:bottom w:val="single" w:sz="4" w:space="0" w:color="auto"/>
            </w:tcBorders>
            <w:shd w:val="clear" w:color="auto" w:fill="FABF8F"/>
            <w:vAlign w:val="center"/>
          </w:tcPr>
          <w:p w:rsidR="001C61C9" w:rsidRPr="0042285E" w:rsidRDefault="00106972" w:rsidP="003D5C46">
            <w:pPr>
              <w:pStyle w:val="TableText"/>
              <w:widowControl w:val="0"/>
              <w:rPr>
                <w:rFonts w:cs="Tahoma"/>
                <w:b/>
              </w:rPr>
            </w:pPr>
            <w:hyperlink w:anchor="_32_Instalación_de" w:history="1">
              <w:r w:rsidR="00E01BB8" w:rsidRPr="0042285E">
                <w:rPr>
                  <w:rStyle w:val="Hyperlink"/>
                  <w:rFonts w:cs="Tahoma"/>
                  <w:b/>
                  <w:sz w:val="13"/>
                  <w:szCs w:val="13"/>
                </w:rPr>
                <w:t>32</w:t>
              </w:r>
            </w:hyperlink>
          </w:p>
        </w:tc>
        <w:tc>
          <w:tcPr>
            <w:tcW w:w="450" w:type="dxa"/>
            <w:tcBorders>
              <w:bottom w:val="single" w:sz="4" w:space="0" w:color="auto"/>
            </w:tcBorders>
            <w:shd w:val="clear" w:color="auto" w:fill="FABF8F"/>
            <w:vAlign w:val="center"/>
          </w:tcPr>
          <w:p w:rsidR="001C61C9" w:rsidRPr="00793A0C" w:rsidRDefault="001C61C9" w:rsidP="00371946">
            <w:pPr>
              <w:pStyle w:val="TableText"/>
              <w:rPr>
                <w:rFonts w:ascii="Tahoma" w:hAnsi="Tahoma" w:cs="Tahoma"/>
                <w:sz w:val="13"/>
              </w:rPr>
            </w:pPr>
            <w:r w:rsidRPr="00793A0C">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C61C9" w:rsidRPr="00793A0C" w:rsidRDefault="001C61C9">
            <w:pPr>
              <w:pStyle w:val="TableText"/>
              <w:rPr>
                <w:rFonts w:ascii="Tahoma" w:hAnsi="Tahoma" w:cs="Tahoma"/>
                <w:sz w:val="13"/>
              </w:rPr>
            </w:pPr>
          </w:p>
        </w:tc>
        <w:tc>
          <w:tcPr>
            <w:tcW w:w="416" w:type="dxa"/>
            <w:tcBorders>
              <w:left w:val="single" w:sz="18" w:space="0" w:color="auto"/>
              <w:bottom w:val="single" w:sz="4" w:space="0" w:color="auto"/>
            </w:tcBorders>
            <w:shd w:val="clear" w:color="auto" w:fill="FABF8F"/>
            <w:vAlign w:val="center"/>
          </w:tcPr>
          <w:p w:rsidR="001C61C9" w:rsidRPr="00793A0C" w:rsidRDefault="001C61C9">
            <w:pPr>
              <w:pStyle w:val="TableText"/>
              <w:rPr>
                <w:rFonts w:ascii="Tahoma" w:hAnsi="Tahoma" w:cs="Tahoma"/>
                <w:sz w:val="13"/>
              </w:rPr>
            </w:pPr>
            <w:r w:rsidRPr="00793A0C">
              <w:rPr>
                <w:rFonts w:ascii="Tahoma" w:hAnsi="Tahoma" w:cs="Tahoma"/>
                <w:sz w:val="13"/>
              </w:rPr>
              <w:t>12</w:t>
            </w:r>
          </w:p>
        </w:tc>
        <w:tc>
          <w:tcPr>
            <w:tcW w:w="450" w:type="dxa"/>
            <w:tcBorders>
              <w:bottom w:val="single" w:sz="4" w:space="0" w:color="auto"/>
            </w:tcBorders>
            <w:shd w:val="clear" w:color="auto" w:fill="FABF8F"/>
            <w:vAlign w:val="center"/>
          </w:tcPr>
          <w:p w:rsidR="001C61C9" w:rsidRPr="00793A0C"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793A0C"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793A0C"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793A0C"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793A0C" w:rsidRDefault="001C61C9">
            <w:pPr>
              <w:pStyle w:val="TableText"/>
              <w:rPr>
                <w:rFonts w:ascii="Tahoma" w:hAnsi="Tahoma" w:cs="Tahoma"/>
                <w:sz w:val="13"/>
              </w:rPr>
            </w:pPr>
          </w:p>
        </w:tc>
        <w:tc>
          <w:tcPr>
            <w:tcW w:w="394" w:type="dxa"/>
            <w:tcBorders>
              <w:bottom w:val="single" w:sz="4" w:space="0" w:color="auto"/>
              <w:right w:val="single" w:sz="18" w:space="0" w:color="auto"/>
            </w:tcBorders>
            <w:shd w:val="clear" w:color="auto" w:fill="FABF8F"/>
            <w:vAlign w:val="center"/>
          </w:tcPr>
          <w:p w:rsidR="001C61C9" w:rsidRPr="00793A0C" w:rsidRDefault="001C61C9">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C61C9" w:rsidRPr="00793A0C" w:rsidRDefault="001C61C9">
            <w:pPr>
              <w:pStyle w:val="TableText"/>
              <w:rPr>
                <w:rFonts w:ascii="Tahoma" w:hAnsi="Tahoma" w:cs="Tahoma"/>
                <w:sz w:val="13"/>
              </w:rPr>
            </w:pPr>
            <w:r w:rsidRPr="00793A0C">
              <w:rPr>
                <w:rFonts w:ascii="Tahoma" w:hAnsi="Tahoma" w:cs="Tahoma"/>
                <w:sz w:val="13"/>
              </w:rPr>
              <w:t>12</w:t>
            </w:r>
          </w:p>
        </w:tc>
        <w:tc>
          <w:tcPr>
            <w:tcW w:w="450" w:type="dxa"/>
            <w:tcBorders>
              <w:bottom w:val="single" w:sz="4" w:space="0" w:color="auto"/>
            </w:tcBorders>
            <w:shd w:val="clear" w:color="auto" w:fill="FABF8F"/>
            <w:vAlign w:val="center"/>
          </w:tcPr>
          <w:p w:rsidR="001C61C9" w:rsidRPr="00793A0C" w:rsidRDefault="001C61C9">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C61C9" w:rsidRPr="00793A0C" w:rsidRDefault="001C61C9">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C61C9" w:rsidRPr="00793A0C" w:rsidRDefault="001C61C9">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C61C9" w:rsidRPr="00793A0C" w:rsidRDefault="001C61C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C61C9" w:rsidRPr="00793A0C"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793A0C" w:rsidRDefault="001C61C9" w:rsidP="004000C7">
            <w:pPr>
              <w:pStyle w:val="TableText"/>
              <w:rPr>
                <w:rFonts w:ascii="Tahoma" w:hAnsi="Tahoma" w:cs="Tahoma"/>
                <w:sz w:val="13"/>
              </w:rPr>
            </w:pPr>
          </w:p>
        </w:tc>
        <w:tc>
          <w:tcPr>
            <w:tcW w:w="540" w:type="dxa"/>
            <w:tcBorders>
              <w:bottom w:val="single" w:sz="4" w:space="0" w:color="auto"/>
            </w:tcBorders>
            <w:shd w:val="clear" w:color="auto" w:fill="FABF8F"/>
            <w:vAlign w:val="center"/>
          </w:tcPr>
          <w:p w:rsidR="001C61C9" w:rsidRPr="00793A0C" w:rsidRDefault="009D43FB">
            <w:pPr>
              <w:pStyle w:val="TableText"/>
              <w:rPr>
                <w:rFonts w:ascii="Tahoma" w:hAnsi="Tahoma" w:cs="Tahoma"/>
                <w:sz w:val="13"/>
              </w:rPr>
            </w:pPr>
            <w:r w:rsidRPr="00793A0C">
              <w:rPr>
                <w:rFonts w:ascii="Tahoma" w:hAnsi="Tahoma" w:cs="Tahoma"/>
                <w:sz w:val="13"/>
              </w:rPr>
              <w:t>OL</w:t>
            </w:r>
          </w:p>
        </w:tc>
      </w:tr>
      <w:tr w:rsidR="00B50A5B" w:rsidRPr="00793A0C" w:rsidTr="00371946">
        <w:trPr>
          <w:trHeight w:val="145"/>
        </w:trPr>
        <w:tc>
          <w:tcPr>
            <w:tcW w:w="2610" w:type="dxa"/>
            <w:tcBorders>
              <w:bottom w:val="single" w:sz="4" w:space="0" w:color="auto"/>
            </w:tcBorders>
            <w:shd w:val="clear" w:color="auto" w:fill="auto"/>
          </w:tcPr>
          <w:p w:rsidR="00B27742" w:rsidRPr="00793A0C" w:rsidRDefault="00B27742" w:rsidP="00F70479">
            <w:pPr>
              <w:pStyle w:val="ProductNames"/>
              <w:rPr>
                <w:rFonts w:ascii="Tahoma" w:hAnsi="Tahoma" w:cs="Tahoma"/>
                <w:sz w:val="14"/>
              </w:rPr>
            </w:pPr>
            <w:bookmarkStart w:id="128" w:name="_Toc336337904"/>
            <w:bookmarkStart w:id="129" w:name="_Toc361853650"/>
            <w:r w:rsidRPr="00793A0C">
              <w:rPr>
                <w:rFonts w:ascii="Tahoma" w:hAnsi="Tahoma" w:cs="Tahoma"/>
                <w:sz w:val="14"/>
              </w:rPr>
              <w:t>Windows</w:t>
            </w:r>
            <w:r w:rsidR="005714B5" w:rsidRPr="00793A0C">
              <w:rPr>
                <w:rFonts w:ascii="Tahoma" w:hAnsi="Tahoma" w:cs="Tahoma"/>
                <w:sz w:val="14"/>
                <w:vertAlign w:val="superscript"/>
              </w:rPr>
              <w:t>®</w:t>
            </w:r>
            <w:r w:rsidRPr="00793A0C">
              <w:rPr>
                <w:rFonts w:ascii="Tahoma" w:hAnsi="Tahoma" w:cs="Tahoma"/>
                <w:sz w:val="14"/>
              </w:rPr>
              <w:t xml:space="preserve"> 8 Pro</w:t>
            </w:r>
            <w:bookmarkEnd w:id="128"/>
            <w:bookmarkEnd w:id="129"/>
            <w:r w:rsidRPr="00793A0C">
              <w:rPr>
                <w:rFonts w:ascii="Tahoma" w:hAnsi="Tahoma" w:cs="Tahoma"/>
                <w:sz w:val="14"/>
              </w:rPr>
              <w:t xml:space="preserve"> </w:t>
            </w:r>
          </w:p>
        </w:tc>
        <w:tc>
          <w:tcPr>
            <w:tcW w:w="360" w:type="dxa"/>
            <w:tcBorders>
              <w:bottom w:val="single" w:sz="4" w:space="0" w:color="auto"/>
            </w:tcBorders>
            <w:shd w:val="clear" w:color="auto" w:fill="auto"/>
            <w:vAlign w:val="center"/>
          </w:tcPr>
          <w:p w:rsidR="00B27742" w:rsidRPr="0042285E" w:rsidRDefault="00106972" w:rsidP="009D43FB">
            <w:pPr>
              <w:pStyle w:val="TableText"/>
              <w:widowControl w:val="0"/>
              <w:rPr>
                <w:rStyle w:val="EndnoteReference"/>
                <w:rFonts w:cs="Tahoma"/>
                <w:b w:val="0"/>
                <w:color w:val="0000FF"/>
                <w:sz w:val="13"/>
                <w:szCs w:val="13"/>
                <w:u w:val="single"/>
              </w:rPr>
            </w:pPr>
            <w:hyperlink w:anchor="_33_Actualización_de" w:history="1">
              <w:r w:rsidR="00E01BB8" w:rsidRPr="0042285E">
                <w:rPr>
                  <w:rStyle w:val="Hyperlink"/>
                  <w:rFonts w:cs="Tahoma"/>
                  <w:b/>
                  <w:sz w:val="13"/>
                  <w:szCs w:val="13"/>
                </w:rPr>
                <w:t>33</w:t>
              </w:r>
            </w:hyperlink>
            <w:hyperlink w:anchor="_29_Windows®_8" w:history="1"/>
          </w:p>
        </w:tc>
        <w:tc>
          <w:tcPr>
            <w:tcW w:w="450" w:type="dxa"/>
            <w:tcBorders>
              <w:bottom w:val="single" w:sz="4" w:space="0" w:color="auto"/>
            </w:tcBorders>
            <w:shd w:val="clear" w:color="auto" w:fill="auto"/>
            <w:vAlign w:val="center"/>
          </w:tcPr>
          <w:p w:rsidR="00B27742" w:rsidRPr="00793A0C" w:rsidRDefault="00B27742" w:rsidP="00371946">
            <w:pPr>
              <w:pStyle w:val="TableText"/>
              <w:rPr>
                <w:rFonts w:ascii="Tahoma" w:hAnsi="Tahoma" w:cs="Tahoma"/>
                <w:sz w:val="13"/>
              </w:rPr>
            </w:pPr>
            <w:r w:rsidRPr="00793A0C">
              <w:rPr>
                <w:rFonts w:ascii="Tahoma" w:hAnsi="Tahoma" w:cs="Tahoma"/>
                <w:sz w:val="13"/>
              </w:rPr>
              <w:t>08/12</w:t>
            </w:r>
          </w:p>
        </w:tc>
        <w:tc>
          <w:tcPr>
            <w:tcW w:w="360" w:type="dxa"/>
            <w:tcBorders>
              <w:bottom w:val="single" w:sz="4" w:space="0" w:color="auto"/>
              <w:right w:val="single" w:sz="18" w:space="0" w:color="auto"/>
            </w:tcBorders>
            <w:shd w:val="clear" w:color="auto" w:fill="auto"/>
            <w:vAlign w:val="center"/>
          </w:tcPr>
          <w:p w:rsidR="00B27742" w:rsidRPr="00793A0C" w:rsidRDefault="00B27742">
            <w:pPr>
              <w:pStyle w:val="TableText"/>
              <w:rPr>
                <w:rFonts w:ascii="Tahoma" w:hAnsi="Tahoma" w:cs="Tahoma"/>
                <w:sz w:val="13"/>
              </w:rPr>
            </w:pPr>
            <w:r w:rsidRPr="00793A0C">
              <w:rPr>
                <w:rFonts w:ascii="Tahoma" w:hAnsi="Tahoma" w:cs="Tahoma"/>
                <w:sz w:val="13"/>
              </w:rPr>
              <w:t>DT</w:t>
            </w:r>
          </w:p>
        </w:tc>
        <w:tc>
          <w:tcPr>
            <w:tcW w:w="416" w:type="dxa"/>
            <w:tcBorders>
              <w:left w:val="single" w:sz="18" w:space="0" w:color="auto"/>
              <w:bottom w:val="single" w:sz="4" w:space="0" w:color="auto"/>
            </w:tcBorders>
            <w:shd w:val="clear" w:color="auto" w:fill="auto"/>
            <w:vAlign w:val="center"/>
          </w:tcPr>
          <w:p w:rsidR="00B27742" w:rsidRPr="00793A0C" w:rsidRDefault="00B27742">
            <w:pPr>
              <w:pStyle w:val="TableText"/>
              <w:rPr>
                <w:rFonts w:ascii="Tahoma" w:hAnsi="Tahoma" w:cs="Tahoma"/>
                <w:sz w:val="13"/>
              </w:rPr>
            </w:pPr>
            <w:r w:rsidRPr="00793A0C">
              <w:rPr>
                <w:rFonts w:ascii="Tahoma" w:hAnsi="Tahoma" w:cs="Tahoma"/>
                <w:sz w:val="13"/>
              </w:rPr>
              <w:t>2</w:t>
            </w:r>
          </w:p>
        </w:tc>
        <w:tc>
          <w:tcPr>
            <w:tcW w:w="450" w:type="dxa"/>
            <w:tcBorders>
              <w:bottom w:val="single" w:sz="4" w:space="0" w:color="auto"/>
            </w:tcBorders>
            <w:shd w:val="clear" w:color="auto" w:fill="auto"/>
            <w:vAlign w:val="center"/>
          </w:tcPr>
          <w:p w:rsidR="00B27742" w:rsidRPr="00793A0C" w:rsidRDefault="00B27742">
            <w:pPr>
              <w:pStyle w:val="TableText"/>
              <w:rPr>
                <w:rFonts w:ascii="Tahoma" w:hAnsi="Tahoma" w:cs="Tahoma"/>
                <w:sz w:val="13"/>
              </w:rPr>
            </w:pPr>
            <w:r w:rsidRPr="00793A0C">
              <w:rPr>
                <w:rFonts w:ascii="Tahoma" w:hAnsi="Tahoma" w:cs="Tahoma"/>
                <w:sz w:val="13"/>
              </w:rPr>
              <w:t>5</w:t>
            </w:r>
          </w:p>
        </w:tc>
        <w:tc>
          <w:tcPr>
            <w:tcW w:w="450" w:type="dxa"/>
            <w:tcBorders>
              <w:bottom w:val="single" w:sz="4" w:space="0" w:color="auto"/>
            </w:tcBorders>
            <w:shd w:val="clear" w:color="auto" w:fill="auto"/>
            <w:vAlign w:val="center"/>
          </w:tcPr>
          <w:p w:rsidR="00B27742" w:rsidRPr="00793A0C" w:rsidRDefault="00B27742">
            <w:pPr>
              <w:pStyle w:val="TableText"/>
              <w:rPr>
                <w:rFonts w:ascii="Tahoma" w:hAnsi="Tahoma" w:cs="Tahoma"/>
                <w:sz w:val="13"/>
              </w:rPr>
            </w:pPr>
            <w:r w:rsidRPr="00793A0C">
              <w:rPr>
                <w:rFonts w:ascii="Tahoma" w:hAnsi="Tahoma" w:cs="Tahoma"/>
                <w:sz w:val="13"/>
              </w:rPr>
              <w:t>4</w:t>
            </w:r>
          </w:p>
        </w:tc>
        <w:tc>
          <w:tcPr>
            <w:tcW w:w="450" w:type="dxa"/>
            <w:tcBorders>
              <w:bottom w:val="single" w:sz="4" w:space="0" w:color="auto"/>
            </w:tcBorders>
            <w:shd w:val="clear" w:color="auto" w:fill="auto"/>
            <w:vAlign w:val="center"/>
          </w:tcPr>
          <w:p w:rsidR="00B27742" w:rsidRPr="00793A0C" w:rsidRDefault="00B27742">
            <w:pPr>
              <w:pStyle w:val="TableText"/>
              <w:rPr>
                <w:rFonts w:ascii="Tahoma" w:hAnsi="Tahoma" w:cs="Tahoma"/>
                <w:sz w:val="13"/>
              </w:rPr>
            </w:pPr>
            <w:r w:rsidRPr="00793A0C">
              <w:rPr>
                <w:rFonts w:ascii="Tahoma" w:hAnsi="Tahoma" w:cs="Tahoma"/>
                <w:sz w:val="13"/>
              </w:rPr>
              <w:t>3</w:t>
            </w:r>
          </w:p>
        </w:tc>
        <w:tc>
          <w:tcPr>
            <w:tcW w:w="450" w:type="dxa"/>
            <w:tcBorders>
              <w:bottom w:val="single" w:sz="4" w:space="0" w:color="auto"/>
            </w:tcBorders>
            <w:shd w:val="clear" w:color="auto" w:fill="auto"/>
            <w:vAlign w:val="center"/>
          </w:tcPr>
          <w:p w:rsidR="00B27742" w:rsidRPr="00793A0C" w:rsidRDefault="00B27742">
            <w:pPr>
              <w:pStyle w:val="TableText"/>
              <w:rPr>
                <w:rFonts w:ascii="Tahoma" w:hAnsi="Tahoma" w:cs="Tahoma"/>
                <w:sz w:val="13"/>
              </w:rPr>
            </w:pPr>
            <w:r w:rsidRPr="00793A0C">
              <w:rPr>
                <w:rFonts w:ascii="Tahoma" w:hAnsi="Tahoma" w:cs="Tahoma"/>
                <w:sz w:val="13"/>
              </w:rPr>
              <w:t>3</w:t>
            </w:r>
          </w:p>
        </w:tc>
        <w:tc>
          <w:tcPr>
            <w:tcW w:w="450" w:type="dxa"/>
            <w:tcBorders>
              <w:bottom w:val="single" w:sz="4" w:space="0" w:color="auto"/>
            </w:tcBorders>
            <w:shd w:val="clear" w:color="auto" w:fill="auto"/>
            <w:vAlign w:val="center"/>
          </w:tcPr>
          <w:p w:rsidR="00B27742" w:rsidRPr="00793A0C" w:rsidRDefault="00B27742">
            <w:pPr>
              <w:pStyle w:val="TableText"/>
              <w:rPr>
                <w:rFonts w:ascii="Tahoma" w:hAnsi="Tahoma" w:cs="Tahoma"/>
                <w:sz w:val="13"/>
              </w:rPr>
            </w:pPr>
            <w:r w:rsidRPr="00793A0C">
              <w:rPr>
                <w:rFonts w:ascii="Tahoma" w:hAnsi="Tahoma" w:cs="Tahoma"/>
                <w:sz w:val="13"/>
              </w:rPr>
              <w:t>2</w:t>
            </w:r>
          </w:p>
        </w:tc>
        <w:tc>
          <w:tcPr>
            <w:tcW w:w="394" w:type="dxa"/>
            <w:tcBorders>
              <w:bottom w:val="single" w:sz="4" w:space="0" w:color="auto"/>
              <w:right w:val="single" w:sz="18" w:space="0" w:color="auto"/>
            </w:tcBorders>
            <w:shd w:val="clear" w:color="auto" w:fill="auto"/>
            <w:vAlign w:val="center"/>
          </w:tcPr>
          <w:p w:rsidR="00B27742" w:rsidRPr="00793A0C" w:rsidRDefault="00B27742">
            <w:pPr>
              <w:pStyle w:val="TableText"/>
              <w:rPr>
                <w:rFonts w:ascii="Tahoma" w:hAnsi="Tahoma" w:cs="Tahoma"/>
                <w:sz w:val="13"/>
              </w:rPr>
            </w:pPr>
            <w:r w:rsidRPr="00793A0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B27742" w:rsidRPr="00793A0C" w:rsidRDefault="00B27742">
            <w:pPr>
              <w:pStyle w:val="TableText"/>
              <w:rPr>
                <w:rFonts w:ascii="Tahoma" w:hAnsi="Tahoma" w:cs="Tahoma"/>
                <w:sz w:val="13"/>
              </w:rPr>
            </w:pPr>
            <w:r w:rsidRPr="00793A0C">
              <w:rPr>
                <w:rFonts w:ascii="Tahoma" w:hAnsi="Tahoma" w:cs="Tahoma"/>
                <w:sz w:val="13"/>
              </w:rPr>
              <w:t>2</w:t>
            </w:r>
          </w:p>
        </w:tc>
        <w:tc>
          <w:tcPr>
            <w:tcW w:w="450" w:type="dxa"/>
            <w:tcBorders>
              <w:bottom w:val="single" w:sz="4" w:space="0" w:color="auto"/>
            </w:tcBorders>
            <w:shd w:val="clear" w:color="auto" w:fill="auto"/>
            <w:vAlign w:val="center"/>
          </w:tcPr>
          <w:p w:rsidR="00B27742" w:rsidRPr="00793A0C" w:rsidRDefault="00B27742">
            <w:pPr>
              <w:pStyle w:val="TableText"/>
              <w:rPr>
                <w:rFonts w:ascii="Tahoma" w:hAnsi="Tahoma" w:cs="Tahoma"/>
                <w:sz w:val="13"/>
              </w:rPr>
            </w:pPr>
            <w:r w:rsidRPr="00793A0C">
              <w:rPr>
                <w:rFonts w:ascii="Tahoma" w:hAnsi="Tahoma" w:cs="Tahoma"/>
                <w:sz w:val="13"/>
              </w:rPr>
              <w:t>4</w:t>
            </w:r>
          </w:p>
        </w:tc>
        <w:tc>
          <w:tcPr>
            <w:tcW w:w="450" w:type="dxa"/>
            <w:tcBorders>
              <w:bottom w:val="single" w:sz="4" w:space="0" w:color="auto"/>
              <w:right w:val="single" w:sz="18" w:space="0" w:color="auto"/>
            </w:tcBorders>
            <w:shd w:val="clear" w:color="auto" w:fill="auto"/>
            <w:vAlign w:val="center"/>
          </w:tcPr>
          <w:p w:rsidR="00B27742" w:rsidRPr="00793A0C" w:rsidRDefault="00B27742">
            <w:pPr>
              <w:pStyle w:val="TableText"/>
              <w:rPr>
                <w:rFonts w:ascii="Tahoma" w:hAnsi="Tahoma" w:cs="Tahoma"/>
                <w:sz w:val="13"/>
              </w:rPr>
            </w:pPr>
            <w:r w:rsidRPr="00793A0C">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B27742" w:rsidRPr="00793A0C" w:rsidRDefault="00664EE9">
            <w:pPr>
              <w:pStyle w:val="TableText"/>
              <w:rPr>
                <w:rFonts w:ascii="Tahoma" w:hAnsi="Tahoma" w:cs="Tahoma"/>
                <w:sz w:val="13"/>
              </w:rPr>
            </w:pPr>
            <w:r w:rsidRPr="00793A0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B27742" w:rsidRPr="00793A0C" w:rsidRDefault="00B27742">
            <w:pPr>
              <w:pStyle w:val="TableText"/>
              <w:rPr>
                <w:rFonts w:ascii="Tahoma" w:hAnsi="Tahoma" w:cs="Tahoma"/>
                <w:sz w:val="13"/>
              </w:rPr>
            </w:pPr>
            <w:r w:rsidRPr="00793A0C">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B27742" w:rsidRPr="00793A0C" w:rsidRDefault="00B27742">
            <w:pPr>
              <w:pStyle w:val="TableText"/>
              <w:rPr>
                <w:rFonts w:ascii="Tahoma" w:hAnsi="Tahoma" w:cs="Tahoma"/>
                <w:sz w:val="13"/>
              </w:rPr>
            </w:pPr>
            <w:r w:rsidRPr="00793A0C">
              <w:rPr>
                <w:rFonts w:ascii="Tahoma" w:hAnsi="Tahoma" w:cs="Tahoma"/>
                <w:sz w:val="13"/>
              </w:rPr>
              <w:t>E, P</w:t>
            </w:r>
          </w:p>
        </w:tc>
        <w:tc>
          <w:tcPr>
            <w:tcW w:w="450" w:type="dxa"/>
            <w:tcBorders>
              <w:bottom w:val="single" w:sz="4" w:space="0" w:color="auto"/>
            </w:tcBorders>
            <w:shd w:val="clear" w:color="auto" w:fill="auto"/>
            <w:vAlign w:val="center"/>
          </w:tcPr>
          <w:p w:rsidR="00B27742" w:rsidRPr="00793A0C" w:rsidRDefault="00B27742" w:rsidP="004000C7">
            <w:pPr>
              <w:pStyle w:val="TableText"/>
              <w:rPr>
                <w:rFonts w:ascii="Tahoma" w:hAnsi="Tahoma" w:cs="Tahoma"/>
                <w:sz w:val="13"/>
              </w:rPr>
            </w:pPr>
            <w:r w:rsidRPr="00793A0C">
              <w:rPr>
                <w:rFonts w:ascii="Tahoma" w:hAnsi="Tahoma" w:cs="Tahoma"/>
                <w:sz w:val="13"/>
              </w:rPr>
              <w:t>E,ST</w:t>
            </w:r>
          </w:p>
        </w:tc>
        <w:tc>
          <w:tcPr>
            <w:tcW w:w="540" w:type="dxa"/>
            <w:tcBorders>
              <w:bottom w:val="single" w:sz="4" w:space="0" w:color="auto"/>
            </w:tcBorders>
            <w:shd w:val="clear" w:color="auto" w:fill="auto"/>
            <w:vAlign w:val="center"/>
          </w:tcPr>
          <w:p w:rsidR="00B27742" w:rsidRPr="00793A0C" w:rsidRDefault="00B27742">
            <w:pPr>
              <w:pStyle w:val="TableText"/>
              <w:rPr>
                <w:rFonts w:ascii="Tahoma" w:hAnsi="Tahoma" w:cs="Tahoma"/>
                <w:sz w:val="13"/>
              </w:rPr>
            </w:pPr>
          </w:p>
        </w:tc>
      </w:tr>
      <w:tr w:rsidR="00B50A5B" w:rsidRPr="00793A0C" w:rsidTr="00371946">
        <w:trPr>
          <w:trHeight w:val="145"/>
        </w:trPr>
        <w:tc>
          <w:tcPr>
            <w:tcW w:w="2610" w:type="dxa"/>
            <w:tcBorders>
              <w:bottom w:val="single" w:sz="4" w:space="0" w:color="auto"/>
            </w:tcBorders>
            <w:shd w:val="clear" w:color="auto" w:fill="FABF8F"/>
          </w:tcPr>
          <w:p w:rsidR="00B27742" w:rsidRPr="00793A0C" w:rsidRDefault="00B27742" w:rsidP="00F70479">
            <w:pPr>
              <w:pStyle w:val="ProductNames"/>
              <w:rPr>
                <w:rFonts w:ascii="Tahoma" w:hAnsi="Tahoma" w:cs="Tahoma"/>
                <w:sz w:val="14"/>
              </w:rPr>
            </w:pPr>
            <w:bookmarkStart w:id="130" w:name="_Toc336337905"/>
            <w:bookmarkStart w:id="131" w:name="_Toc361853651"/>
            <w:r w:rsidRPr="00793A0C">
              <w:rPr>
                <w:rFonts w:ascii="Tahoma" w:hAnsi="Tahoma" w:cs="Tahoma"/>
                <w:sz w:val="14"/>
              </w:rPr>
              <w:t>Windows</w:t>
            </w:r>
            <w:r w:rsidR="005714B5" w:rsidRPr="00793A0C">
              <w:rPr>
                <w:rFonts w:ascii="Tahoma" w:hAnsi="Tahoma" w:cs="Tahoma"/>
                <w:sz w:val="14"/>
                <w:vertAlign w:val="superscript"/>
              </w:rPr>
              <w:t>®</w:t>
            </w:r>
            <w:r w:rsidRPr="00793A0C">
              <w:rPr>
                <w:rFonts w:ascii="Tahoma" w:hAnsi="Tahoma" w:cs="Tahoma"/>
                <w:sz w:val="14"/>
              </w:rPr>
              <w:t xml:space="preserve"> 8 Pro con MDOP</w:t>
            </w:r>
            <w:bookmarkEnd w:id="130"/>
            <w:bookmarkEnd w:id="131"/>
            <w:r w:rsidRPr="00793A0C">
              <w:rPr>
                <w:rFonts w:ascii="Tahoma" w:hAnsi="Tahoma" w:cs="Tahoma"/>
                <w:sz w:val="14"/>
              </w:rPr>
              <w:t xml:space="preserve"> </w:t>
            </w:r>
          </w:p>
        </w:tc>
        <w:tc>
          <w:tcPr>
            <w:tcW w:w="360" w:type="dxa"/>
            <w:tcBorders>
              <w:bottom w:val="single" w:sz="4" w:space="0" w:color="auto"/>
            </w:tcBorders>
            <w:shd w:val="clear" w:color="auto" w:fill="FABF8F"/>
            <w:vAlign w:val="center"/>
          </w:tcPr>
          <w:p w:rsidR="00B27742" w:rsidRPr="0042285E" w:rsidRDefault="00B27742" w:rsidP="005D1AD1">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FABF8F"/>
            <w:vAlign w:val="center"/>
          </w:tcPr>
          <w:p w:rsidR="00B27742" w:rsidRPr="00793A0C" w:rsidRDefault="001327D3" w:rsidP="00371946">
            <w:pPr>
              <w:pStyle w:val="TableText"/>
              <w:rPr>
                <w:rFonts w:ascii="Tahoma" w:hAnsi="Tahoma" w:cs="Tahoma"/>
                <w:sz w:val="13"/>
              </w:rPr>
            </w:pPr>
            <w:r w:rsidRPr="00793A0C">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B27742" w:rsidRPr="00793A0C" w:rsidRDefault="00B27742" w:rsidP="005D1AD1">
            <w:pPr>
              <w:pStyle w:val="TableText"/>
              <w:rPr>
                <w:rFonts w:ascii="Tahoma" w:hAnsi="Tahoma" w:cs="Tahoma"/>
                <w:sz w:val="13"/>
              </w:rPr>
            </w:pPr>
            <w:r w:rsidRPr="00793A0C">
              <w:rPr>
                <w:rFonts w:ascii="Tahoma" w:hAnsi="Tahoma" w:cs="Tahoma"/>
                <w:sz w:val="13"/>
              </w:rPr>
              <w:t>DT</w:t>
            </w:r>
          </w:p>
        </w:tc>
        <w:tc>
          <w:tcPr>
            <w:tcW w:w="416" w:type="dxa"/>
            <w:tcBorders>
              <w:left w:val="single" w:sz="18" w:space="0" w:color="auto"/>
              <w:bottom w:val="single" w:sz="4" w:space="0" w:color="auto"/>
            </w:tcBorders>
            <w:shd w:val="clear" w:color="auto" w:fill="FABF8F"/>
            <w:vAlign w:val="center"/>
          </w:tcPr>
          <w:p w:rsidR="00B27742" w:rsidRPr="00793A0C" w:rsidRDefault="00B27742" w:rsidP="005D1AD1">
            <w:pPr>
              <w:pStyle w:val="TableText"/>
              <w:rPr>
                <w:rFonts w:ascii="Tahoma" w:hAnsi="Tahoma" w:cs="Tahoma"/>
                <w:sz w:val="13"/>
              </w:rPr>
            </w:pPr>
            <w:r w:rsidRPr="00793A0C">
              <w:rPr>
                <w:rFonts w:ascii="Tahoma" w:hAnsi="Tahoma" w:cs="Tahoma"/>
                <w:sz w:val="13"/>
              </w:rPr>
              <w:t>2</w:t>
            </w:r>
          </w:p>
        </w:tc>
        <w:tc>
          <w:tcPr>
            <w:tcW w:w="450" w:type="dxa"/>
            <w:tcBorders>
              <w:bottom w:val="single" w:sz="4" w:space="0" w:color="auto"/>
            </w:tcBorders>
            <w:shd w:val="clear" w:color="auto" w:fill="FABF8F"/>
            <w:vAlign w:val="center"/>
          </w:tcPr>
          <w:p w:rsidR="00B27742" w:rsidRPr="00793A0C" w:rsidRDefault="00287725" w:rsidP="005D1AD1">
            <w:pPr>
              <w:pStyle w:val="TableText"/>
              <w:rPr>
                <w:rFonts w:ascii="Tahoma" w:hAnsi="Tahoma" w:cs="Tahoma"/>
                <w:sz w:val="13"/>
              </w:rPr>
            </w:pPr>
            <w:r w:rsidRPr="00793A0C">
              <w:rPr>
                <w:rFonts w:ascii="Tahoma" w:hAnsi="Tahoma" w:cs="Tahoma"/>
                <w:sz w:val="13"/>
              </w:rPr>
              <w:t>6</w:t>
            </w:r>
          </w:p>
        </w:tc>
        <w:tc>
          <w:tcPr>
            <w:tcW w:w="450" w:type="dxa"/>
            <w:tcBorders>
              <w:bottom w:val="single" w:sz="4" w:space="0" w:color="auto"/>
            </w:tcBorders>
            <w:shd w:val="clear" w:color="auto" w:fill="FABF8F"/>
            <w:vAlign w:val="center"/>
          </w:tcPr>
          <w:p w:rsidR="00B27742" w:rsidRPr="00793A0C" w:rsidRDefault="00287725" w:rsidP="005D1AD1">
            <w:pPr>
              <w:pStyle w:val="TableText"/>
              <w:rPr>
                <w:rFonts w:ascii="Tahoma" w:hAnsi="Tahoma" w:cs="Tahoma"/>
                <w:sz w:val="13"/>
              </w:rPr>
            </w:pPr>
            <w:r w:rsidRPr="00793A0C">
              <w:rPr>
                <w:rFonts w:ascii="Tahoma" w:hAnsi="Tahoma" w:cs="Tahoma"/>
                <w:sz w:val="13"/>
              </w:rPr>
              <w:t>5</w:t>
            </w:r>
          </w:p>
        </w:tc>
        <w:tc>
          <w:tcPr>
            <w:tcW w:w="450" w:type="dxa"/>
            <w:tcBorders>
              <w:bottom w:val="single" w:sz="4" w:space="0" w:color="auto"/>
            </w:tcBorders>
            <w:shd w:val="clear" w:color="auto" w:fill="FABF8F"/>
            <w:vAlign w:val="center"/>
          </w:tcPr>
          <w:p w:rsidR="00B27742" w:rsidRPr="00793A0C" w:rsidRDefault="00287725" w:rsidP="005D1AD1">
            <w:pPr>
              <w:pStyle w:val="TableText"/>
              <w:rPr>
                <w:rFonts w:ascii="Tahoma" w:hAnsi="Tahoma" w:cs="Tahoma"/>
                <w:sz w:val="13"/>
              </w:rPr>
            </w:pPr>
            <w:r w:rsidRPr="00793A0C">
              <w:rPr>
                <w:rFonts w:ascii="Tahoma" w:hAnsi="Tahoma" w:cs="Tahoma"/>
                <w:sz w:val="13"/>
              </w:rPr>
              <w:t>4</w:t>
            </w:r>
          </w:p>
        </w:tc>
        <w:tc>
          <w:tcPr>
            <w:tcW w:w="450" w:type="dxa"/>
            <w:tcBorders>
              <w:bottom w:val="single" w:sz="4" w:space="0" w:color="auto"/>
            </w:tcBorders>
            <w:shd w:val="clear" w:color="auto" w:fill="FABF8F"/>
            <w:vAlign w:val="center"/>
          </w:tcPr>
          <w:p w:rsidR="00B27742" w:rsidRPr="00793A0C" w:rsidRDefault="00B27742" w:rsidP="005D1AD1">
            <w:pPr>
              <w:pStyle w:val="TableText"/>
              <w:rPr>
                <w:rFonts w:ascii="Tahoma" w:hAnsi="Tahoma" w:cs="Tahoma"/>
                <w:sz w:val="13"/>
              </w:rPr>
            </w:pPr>
            <w:r w:rsidRPr="00793A0C">
              <w:rPr>
                <w:rFonts w:ascii="Tahoma" w:hAnsi="Tahoma" w:cs="Tahoma"/>
                <w:sz w:val="13"/>
              </w:rPr>
              <w:t>3</w:t>
            </w:r>
          </w:p>
        </w:tc>
        <w:tc>
          <w:tcPr>
            <w:tcW w:w="450" w:type="dxa"/>
            <w:tcBorders>
              <w:bottom w:val="single" w:sz="4" w:space="0" w:color="auto"/>
            </w:tcBorders>
            <w:shd w:val="clear" w:color="auto" w:fill="FABF8F"/>
            <w:vAlign w:val="center"/>
          </w:tcPr>
          <w:p w:rsidR="00B27742" w:rsidRPr="00793A0C" w:rsidRDefault="00B27742" w:rsidP="005D1AD1">
            <w:pPr>
              <w:pStyle w:val="TableText"/>
              <w:rPr>
                <w:rFonts w:ascii="Tahoma" w:hAnsi="Tahoma" w:cs="Tahoma"/>
                <w:sz w:val="13"/>
              </w:rPr>
            </w:pPr>
            <w:r w:rsidRPr="00793A0C">
              <w:rPr>
                <w:rFonts w:ascii="Tahoma" w:hAnsi="Tahoma" w:cs="Tahoma"/>
                <w:sz w:val="13"/>
              </w:rPr>
              <w:t>2</w:t>
            </w:r>
          </w:p>
        </w:tc>
        <w:tc>
          <w:tcPr>
            <w:tcW w:w="394" w:type="dxa"/>
            <w:tcBorders>
              <w:bottom w:val="single" w:sz="4" w:space="0" w:color="auto"/>
              <w:right w:val="single" w:sz="18" w:space="0" w:color="auto"/>
            </w:tcBorders>
            <w:shd w:val="clear" w:color="auto" w:fill="FABF8F"/>
            <w:vAlign w:val="center"/>
          </w:tcPr>
          <w:p w:rsidR="00B27742" w:rsidRPr="00793A0C" w:rsidRDefault="00B27742" w:rsidP="005D1AD1">
            <w:pPr>
              <w:pStyle w:val="TableText"/>
              <w:rPr>
                <w:rFonts w:ascii="Tahoma" w:hAnsi="Tahoma" w:cs="Tahoma"/>
                <w:sz w:val="13"/>
              </w:rPr>
            </w:pPr>
            <w:r w:rsidRPr="00793A0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B27742" w:rsidRPr="00793A0C" w:rsidRDefault="00B27742" w:rsidP="005D1AD1">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793A0C" w:rsidRDefault="00B27742" w:rsidP="005D1AD1">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793A0C" w:rsidRDefault="00B27742" w:rsidP="005D1AD1">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793A0C" w:rsidRDefault="00664EE9" w:rsidP="005D1AD1">
            <w:pPr>
              <w:pStyle w:val="TableText"/>
              <w:rPr>
                <w:rFonts w:ascii="Tahoma" w:hAnsi="Tahoma" w:cs="Tahoma"/>
                <w:sz w:val="13"/>
              </w:rPr>
            </w:pPr>
            <w:r w:rsidRPr="00793A0C">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B27742" w:rsidRPr="00793A0C" w:rsidRDefault="00B27742" w:rsidP="005D1AD1">
            <w:pPr>
              <w:pStyle w:val="TableText"/>
              <w:rPr>
                <w:rFonts w:ascii="Tahoma" w:hAnsi="Tahoma" w:cs="Tahoma"/>
                <w:sz w:val="13"/>
              </w:rPr>
            </w:pPr>
            <w:r w:rsidRPr="00793A0C">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793A0C" w:rsidRDefault="00B27742" w:rsidP="005D1AD1">
            <w:pPr>
              <w:pStyle w:val="TableText"/>
              <w:rPr>
                <w:rFonts w:ascii="Tahoma" w:hAnsi="Tahoma" w:cs="Tahoma"/>
                <w:sz w:val="13"/>
              </w:rPr>
            </w:pPr>
            <w:r w:rsidRPr="00793A0C">
              <w:rPr>
                <w:rFonts w:ascii="Tahoma" w:hAnsi="Tahoma" w:cs="Tahoma"/>
                <w:sz w:val="13"/>
              </w:rPr>
              <w:t>E, P</w:t>
            </w:r>
          </w:p>
        </w:tc>
        <w:tc>
          <w:tcPr>
            <w:tcW w:w="450" w:type="dxa"/>
            <w:tcBorders>
              <w:bottom w:val="single" w:sz="4" w:space="0" w:color="auto"/>
            </w:tcBorders>
            <w:shd w:val="clear" w:color="auto" w:fill="FABF8F"/>
            <w:vAlign w:val="center"/>
          </w:tcPr>
          <w:p w:rsidR="00B27742" w:rsidRPr="00793A0C" w:rsidRDefault="00B27742" w:rsidP="004000C7">
            <w:pPr>
              <w:pStyle w:val="TableText"/>
              <w:rPr>
                <w:rFonts w:ascii="Tahoma" w:hAnsi="Tahoma" w:cs="Tahoma"/>
                <w:sz w:val="13"/>
              </w:rPr>
            </w:pPr>
            <w:r w:rsidRPr="00793A0C">
              <w:rPr>
                <w:rFonts w:ascii="Tahoma" w:hAnsi="Tahoma" w:cs="Tahoma"/>
                <w:sz w:val="13"/>
              </w:rPr>
              <w:t>E,ST</w:t>
            </w:r>
          </w:p>
        </w:tc>
        <w:tc>
          <w:tcPr>
            <w:tcW w:w="540" w:type="dxa"/>
            <w:tcBorders>
              <w:bottom w:val="single" w:sz="4" w:space="0" w:color="auto"/>
            </w:tcBorders>
            <w:shd w:val="clear" w:color="auto" w:fill="FABF8F"/>
            <w:vAlign w:val="center"/>
          </w:tcPr>
          <w:p w:rsidR="00B27742" w:rsidRPr="00793A0C" w:rsidRDefault="00B27742" w:rsidP="005D1AD1">
            <w:pPr>
              <w:pStyle w:val="TableText"/>
              <w:rPr>
                <w:rFonts w:ascii="Tahoma" w:hAnsi="Tahoma" w:cs="Tahoma"/>
                <w:sz w:val="13"/>
              </w:rPr>
            </w:pPr>
          </w:p>
        </w:tc>
      </w:tr>
      <w:tr w:rsidR="00B50A5B" w:rsidRPr="00793A0C" w:rsidTr="00371946">
        <w:trPr>
          <w:trHeight w:val="123"/>
        </w:trPr>
        <w:tc>
          <w:tcPr>
            <w:tcW w:w="2610" w:type="dxa"/>
            <w:shd w:val="clear" w:color="auto" w:fill="auto"/>
          </w:tcPr>
          <w:p w:rsidR="00B27742" w:rsidRPr="00793A0C" w:rsidRDefault="00B27742" w:rsidP="0070485B">
            <w:pPr>
              <w:pStyle w:val="ProductNames"/>
              <w:spacing w:before="40" w:after="40"/>
              <w:rPr>
                <w:rFonts w:ascii="Tahoma" w:hAnsi="Tahoma" w:cs="Tahoma"/>
                <w:sz w:val="14"/>
              </w:rPr>
            </w:pPr>
            <w:bookmarkStart w:id="132" w:name="_Toc336337906"/>
            <w:bookmarkStart w:id="133" w:name="_Toc361853652"/>
            <w:r w:rsidRPr="00793A0C">
              <w:rPr>
                <w:rFonts w:ascii="Tahoma" w:hAnsi="Tahoma" w:cs="Tahoma"/>
                <w:sz w:val="14"/>
              </w:rPr>
              <w:t>Windows Virtual Desktop Access (VDA)</w:t>
            </w:r>
            <w:bookmarkEnd w:id="132"/>
            <w:bookmarkEnd w:id="133"/>
          </w:p>
        </w:tc>
        <w:tc>
          <w:tcPr>
            <w:tcW w:w="360" w:type="dxa"/>
            <w:shd w:val="clear" w:color="auto" w:fill="auto"/>
            <w:vAlign w:val="center"/>
          </w:tcPr>
          <w:p w:rsidR="00B27742" w:rsidRPr="0042285E" w:rsidRDefault="00B27742">
            <w:pPr>
              <w:pStyle w:val="TableText"/>
              <w:widowControl w:val="0"/>
              <w:rPr>
                <w:rStyle w:val="EndnoteReference"/>
                <w:rFonts w:cs="Tahoma"/>
                <w:color w:val="0000FF"/>
                <w:sz w:val="13"/>
                <w:szCs w:val="13"/>
              </w:rPr>
            </w:pPr>
          </w:p>
        </w:tc>
        <w:tc>
          <w:tcPr>
            <w:tcW w:w="450" w:type="dxa"/>
            <w:shd w:val="clear" w:color="auto" w:fill="auto"/>
            <w:vAlign w:val="center"/>
          </w:tcPr>
          <w:p w:rsidR="00B27742" w:rsidRPr="00793A0C" w:rsidRDefault="00B27742" w:rsidP="00371946">
            <w:pPr>
              <w:pStyle w:val="TableText"/>
              <w:rPr>
                <w:rFonts w:ascii="Tahoma" w:hAnsi="Tahoma" w:cs="Tahoma"/>
                <w:sz w:val="13"/>
              </w:rPr>
            </w:pPr>
            <w:r w:rsidRPr="00793A0C">
              <w:rPr>
                <w:rFonts w:ascii="Tahoma" w:hAnsi="Tahoma" w:cs="Tahoma"/>
                <w:sz w:val="13"/>
              </w:rPr>
              <w:t>07/10</w:t>
            </w:r>
          </w:p>
        </w:tc>
        <w:tc>
          <w:tcPr>
            <w:tcW w:w="360" w:type="dxa"/>
            <w:tcBorders>
              <w:right w:val="single" w:sz="18" w:space="0" w:color="auto"/>
            </w:tcBorders>
            <w:shd w:val="clear" w:color="auto" w:fill="auto"/>
            <w:vAlign w:val="center"/>
          </w:tcPr>
          <w:p w:rsidR="00B27742" w:rsidRPr="00793A0C" w:rsidRDefault="00B27742">
            <w:pPr>
              <w:pStyle w:val="TableText"/>
              <w:rPr>
                <w:rFonts w:ascii="Tahoma" w:hAnsi="Tahoma" w:cs="Tahoma"/>
                <w:sz w:val="13"/>
              </w:rPr>
            </w:pPr>
            <w:r w:rsidRPr="00793A0C">
              <w:rPr>
                <w:rFonts w:ascii="Tahoma" w:hAnsi="Tahoma" w:cs="Tahoma"/>
                <w:sz w:val="13"/>
              </w:rPr>
              <w:t>DT</w:t>
            </w:r>
          </w:p>
        </w:tc>
        <w:tc>
          <w:tcPr>
            <w:tcW w:w="3060" w:type="dxa"/>
            <w:gridSpan w:val="7"/>
            <w:tcBorders>
              <w:left w:val="single" w:sz="18" w:space="0" w:color="auto"/>
              <w:right w:val="single" w:sz="18" w:space="0" w:color="auto"/>
            </w:tcBorders>
            <w:shd w:val="clear" w:color="auto" w:fill="auto"/>
            <w:vAlign w:val="center"/>
          </w:tcPr>
          <w:p w:rsidR="00B27742" w:rsidRPr="00793A0C" w:rsidRDefault="00B27742">
            <w:pPr>
              <w:pStyle w:val="TableText"/>
              <w:rPr>
                <w:rFonts w:ascii="Tahoma" w:hAnsi="Tahoma" w:cs="Tahoma"/>
                <w:sz w:val="13"/>
              </w:rPr>
            </w:pPr>
            <w:r w:rsidRPr="00793A0C">
              <w:rPr>
                <w:rFonts w:ascii="Tahoma" w:hAnsi="Tahoma" w:cs="Tahoma"/>
                <w:sz w:val="13"/>
              </w:rPr>
              <w:t>2</w:t>
            </w:r>
          </w:p>
        </w:tc>
        <w:tc>
          <w:tcPr>
            <w:tcW w:w="450" w:type="dxa"/>
            <w:tcBorders>
              <w:left w:val="single" w:sz="18" w:space="0" w:color="auto"/>
            </w:tcBorders>
            <w:shd w:val="clear" w:color="auto" w:fill="auto"/>
            <w:vAlign w:val="center"/>
          </w:tcPr>
          <w:p w:rsidR="00B27742" w:rsidRPr="00793A0C" w:rsidRDefault="00B27742">
            <w:pPr>
              <w:pStyle w:val="TableText"/>
              <w:rPr>
                <w:rFonts w:ascii="Tahoma" w:hAnsi="Tahoma" w:cs="Tahoma"/>
                <w:sz w:val="13"/>
              </w:rPr>
            </w:pPr>
          </w:p>
        </w:tc>
        <w:tc>
          <w:tcPr>
            <w:tcW w:w="450" w:type="dxa"/>
            <w:shd w:val="clear" w:color="auto" w:fill="auto"/>
            <w:vAlign w:val="center"/>
          </w:tcPr>
          <w:p w:rsidR="00B27742" w:rsidRPr="00793A0C" w:rsidRDefault="00B27742">
            <w:pPr>
              <w:pStyle w:val="TableText"/>
              <w:rPr>
                <w:rFonts w:ascii="Tahoma" w:hAnsi="Tahoma" w:cs="Tahoma"/>
                <w:sz w:val="13"/>
              </w:rPr>
            </w:pPr>
          </w:p>
        </w:tc>
        <w:tc>
          <w:tcPr>
            <w:tcW w:w="450" w:type="dxa"/>
            <w:tcBorders>
              <w:right w:val="single" w:sz="18" w:space="0" w:color="auto"/>
            </w:tcBorders>
            <w:shd w:val="clear" w:color="auto" w:fill="auto"/>
            <w:vAlign w:val="center"/>
          </w:tcPr>
          <w:p w:rsidR="00B27742" w:rsidRPr="00793A0C" w:rsidRDefault="00B27742">
            <w:pPr>
              <w:pStyle w:val="TableText"/>
              <w:rPr>
                <w:rFonts w:ascii="Tahoma" w:hAnsi="Tahoma" w:cs="Tahoma"/>
                <w:sz w:val="13"/>
              </w:rPr>
            </w:pPr>
          </w:p>
        </w:tc>
        <w:tc>
          <w:tcPr>
            <w:tcW w:w="450" w:type="dxa"/>
            <w:tcBorders>
              <w:left w:val="single" w:sz="18" w:space="0" w:color="auto"/>
            </w:tcBorders>
            <w:shd w:val="clear" w:color="auto" w:fill="auto"/>
            <w:vAlign w:val="center"/>
          </w:tcPr>
          <w:p w:rsidR="00B27742" w:rsidRPr="00793A0C" w:rsidRDefault="00751F50">
            <w:pPr>
              <w:pStyle w:val="TableText"/>
              <w:rPr>
                <w:rFonts w:ascii="Tahoma" w:hAnsi="Tahoma" w:cs="Tahoma"/>
                <w:sz w:val="13"/>
              </w:rPr>
            </w:pPr>
            <w:r w:rsidRPr="00793A0C">
              <w:rPr>
                <w:rFonts w:ascii="Tahoma" w:hAnsi="Tahoma" w:cs="Tahoma"/>
                <w:sz w:val="13"/>
              </w:rPr>
              <w:t>1)</w:t>
            </w:r>
          </w:p>
        </w:tc>
        <w:tc>
          <w:tcPr>
            <w:tcW w:w="450" w:type="dxa"/>
            <w:tcBorders>
              <w:right w:val="single" w:sz="18" w:space="0" w:color="auto"/>
            </w:tcBorders>
            <w:shd w:val="clear" w:color="auto" w:fill="auto"/>
            <w:vAlign w:val="center"/>
          </w:tcPr>
          <w:p w:rsidR="00B27742" w:rsidRPr="00793A0C" w:rsidRDefault="00B27742" w:rsidP="00BD5039">
            <w:pPr>
              <w:pStyle w:val="TableText"/>
              <w:rPr>
                <w:rFonts w:ascii="Tahoma" w:hAnsi="Tahoma" w:cs="Tahoma"/>
                <w:sz w:val="13"/>
              </w:rPr>
            </w:pPr>
            <w:r w:rsidRPr="00793A0C">
              <w:rPr>
                <w:rFonts w:ascii="Tahoma" w:hAnsi="Tahoma" w:cs="Tahoma"/>
                <w:sz w:val="13"/>
              </w:rPr>
              <w:t>E, A</w:t>
            </w:r>
          </w:p>
        </w:tc>
        <w:tc>
          <w:tcPr>
            <w:tcW w:w="450" w:type="dxa"/>
            <w:tcBorders>
              <w:left w:val="single" w:sz="18" w:space="0" w:color="auto"/>
              <w:right w:val="single" w:sz="18" w:space="0" w:color="auto"/>
            </w:tcBorders>
            <w:shd w:val="clear" w:color="auto" w:fill="auto"/>
            <w:vAlign w:val="center"/>
          </w:tcPr>
          <w:p w:rsidR="00B27742" w:rsidRPr="00793A0C" w:rsidRDefault="00B27742">
            <w:pPr>
              <w:pStyle w:val="TableText"/>
              <w:rPr>
                <w:rFonts w:ascii="Tahoma" w:hAnsi="Tahoma" w:cs="Tahoma"/>
                <w:sz w:val="13"/>
              </w:rPr>
            </w:pPr>
            <w:r w:rsidRPr="00793A0C">
              <w:rPr>
                <w:rFonts w:ascii="Tahoma" w:hAnsi="Tahoma" w:cs="Tahoma"/>
                <w:sz w:val="13"/>
              </w:rPr>
              <w:t>P</w:t>
            </w:r>
          </w:p>
        </w:tc>
        <w:tc>
          <w:tcPr>
            <w:tcW w:w="450" w:type="dxa"/>
            <w:shd w:val="clear" w:color="auto" w:fill="auto"/>
            <w:vAlign w:val="center"/>
          </w:tcPr>
          <w:p w:rsidR="00B27742" w:rsidRPr="00793A0C" w:rsidRDefault="00954BF1" w:rsidP="00722522">
            <w:pPr>
              <w:pStyle w:val="TableText"/>
              <w:rPr>
                <w:rFonts w:ascii="Tahoma" w:hAnsi="Tahoma" w:cs="Tahoma"/>
                <w:sz w:val="13"/>
              </w:rPr>
            </w:pPr>
            <w:r w:rsidRPr="00793A0C">
              <w:rPr>
                <w:rFonts w:ascii="Tahoma" w:hAnsi="Tahoma" w:cs="Tahoma"/>
                <w:sz w:val="13"/>
              </w:rPr>
              <w:t>A</w:t>
            </w:r>
          </w:p>
        </w:tc>
        <w:tc>
          <w:tcPr>
            <w:tcW w:w="540" w:type="dxa"/>
            <w:shd w:val="clear" w:color="auto" w:fill="auto"/>
            <w:vAlign w:val="center"/>
          </w:tcPr>
          <w:p w:rsidR="00B27742" w:rsidRPr="00793A0C" w:rsidRDefault="00B27742">
            <w:pPr>
              <w:pStyle w:val="TableText"/>
              <w:rPr>
                <w:rFonts w:ascii="Tahoma" w:hAnsi="Tahoma" w:cs="Tahoma"/>
                <w:sz w:val="13"/>
              </w:rPr>
            </w:pPr>
          </w:p>
        </w:tc>
      </w:tr>
      <w:tr w:rsidR="006F741C" w:rsidRPr="00793A0C" w:rsidTr="00371946">
        <w:trPr>
          <w:trHeight w:val="123"/>
        </w:trPr>
        <w:tc>
          <w:tcPr>
            <w:tcW w:w="2610" w:type="dxa"/>
            <w:shd w:val="clear" w:color="auto" w:fill="FABF8F"/>
          </w:tcPr>
          <w:p w:rsidR="006F741C" w:rsidRPr="00793A0C" w:rsidRDefault="006F741C" w:rsidP="00F70479">
            <w:pPr>
              <w:pStyle w:val="ProductNames"/>
              <w:rPr>
                <w:rFonts w:ascii="Tahoma" w:hAnsi="Tahoma" w:cs="Tahoma"/>
                <w:sz w:val="14"/>
              </w:rPr>
            </w:pPr>
            <w:bookmarkStart w:id="134" w:name="_Toc361853653"/>
            <w:r w:rsidRPr="00793A0C">
              <w:rPr>
                <w:rFonts w:ascii="Tahoma" w:hAnsi="Tahoma" w:cs="Tahoma"/>
                <w:sz w:val="14"/>
              </w:rPr>
              <w:t>Windows Intune (por Dispositivo)</w:t>
            </w:r>
            <w:bookmarkEnd w:id="134"/>
          </w:p>
        </w:tc>
        <w:tc>
          <w:tcPr>
            <w:tcW w:w="360" w:type="dxa"/>
            <w:shd w:val="clear" w:color="auto" w:fill="FABF8F"/>
            <w:vAlign w:val="center"/>
          </w:tcPr>
          <w:p w:rsidR="006F741C" w:rsidRPr="0042285E" w:rsidRDefault="00106972" w:rsidP="003D5C46">
            <w:pPr>
              <w:pStyle w:val="TableText"/>
              <w:widowControl w:val="0"/>
              <w:rPr>
                <w:rStyle w:val="EndnoteReference"/>
                <w:rFonts w:cs="Tahoma"/>
                <w:b w:val="0"/>
                <w:color w:val="0000FF"/>
                <w:sz w:val="13"/>
                <w:szCs w:val="13"/>
              </w:rPr>
            </w:pPr>
            <w:hyperlink w:anchor="_33_Actualización_de" w:history="1">
              <w:r w:rsidR="00886FB0" w:rsidRPr="0042285E">
                <w:rPr>
                  <w:rStyle w:val="Hyperlink"/>
                  <w:rFonts w:cs="Tahoma"/>
                  <w:b/>
                  <w:sz w:val="13"/>
                  <w:szCs w:val="13"/>
                </w:rPr>
                <w:t>33</w:t>
              </w:r>
            </w:hyperlink>
          </w:p>
        </w:tc>
        <w:tc>
          <w:tcPr>
            <w:tcW w:w="450" w:type="dxa"/>
            <w:shd w:val="clear" w:color="auto" w:fill="FABF8F"/>
            <w:vAlign w:val="center"/>
          </w:tcPr>
          <w:p w:rsidR="006F741C" w:rsidRPr="00793A0C" w:rsidRDefault="00DB3ECB" w:rsidP="00371946">
            <w:pPr>
              <w:pStyle w:val="TableText"/>
              <w:rPr>
                <w:rFonts w:ascii="Tahoma" w:hAnsi="Tahoma" w:cs="Tahoma"/>
                <w:sz w:val="13"/>
              </w:rPr>
            </w:pPr>
            <w:r w:rsidRPr="00793A0C">
              <w:rPr>
                <w:rFonts w:ascii="Tahoma" w:hAnsi="Tahoma" w:cs="Tahoma"/>
                <w:sz w:val="13"/>
              </w:rPr>
              <w:t>04/11</w:t>
            </w:r>
          </w:p>
        </w:tc>
        <w:tc>
          <w:tcPr>
            <w:tcW w:w="360" w:type="dxa"/>
            <w:tcBorders>
              <w:right w:val="single" w:sz="18" w:space="0" w:color="auto"/>
            </w:tcBorders>
            <w:shd w:val="clear" w:color="auto" w:fill="FABF8F"/>
            <w:vAlign w:val="center"/>
          </w:tcPr>
          <w:p w:rsidR="006F741C" w:rsidRPr="00793A0C" w:rsidRDefault="006F741C">
            <w:pPr>
              <w:pStyle w:val="TableText"/>
              <w:rPr>
                <w:rFonts w:ascii="Tahoma" w:hAnsi="Tahoma" w:cs="Tahoma"/>
                <w:sz w:val="13"/>
              </w:rPr>
            </w:pPr>
          </w:p>
        </w:tc>
        <w:tc>
          <w:tcPr>
            <w:tcW w:w="3060" w:type="dxa"/>
            <w:gridSpan w:val="7"/>
            <w:tcBorders>
              <w:left w:val="single" w:sz="18" w:space="0" w:color="auto"/>
              <w:right w:val="single" w:sz="18" w:space="0" w:color="auto"/>
            </w:tcBorders>
            <w:shd w:val="clear" w:color="auto" w:fill="FABF8F"/>
            <w:vAlign w:val="center"/>
          </w:tcPr>
          <w:p w:rsidR="006F741C" w:rsidRPr="00793A0C" w:rsidRDefault="006F741C">
            <w:pPr>
              <w:pStyle w:val="TableText"/>
              <w:rPr>
                <w:rFonts w:ascii="Tahoma" w:hAnsi="Tahoma" w:cs="Tahoma"/>
                <w:sz w:val="13"/>
              </w:rPr>
            </w:pPr>
          </w:p>
        </w:tc>
        <w:tc>
          <w:tcPr>
            <w:tcW w:w="450" w:type="dxa"/>
            <w:tcBorders>
              <w:left w:val="single" w:sz="18" w:space="0" w:color="auto"/>
            </w:tcBorders>
            <w:shd w:val="clear" w:color="auto" w:fill="FABF8F"/>
            <w:vAlign w:val="center"/>
          </w:tcPr>
          <w:p w:rsidR="006F741C" w:rsidRPr="00793A0C" w:rsidRDefault="006F741C">
            <w:pPr>
              <w:pStyle w:val="TableText"/>
              <w:rPr>
                <w:rFonts w:ascii="Tahoma" w:hAnsi="Tahoma" w:cs="Tahoma"/>
                <w:sz w:val="13"/>
              </w:rPr>
            </w:pPr>
          </w:p>
        </w:tc>
        <w:tc>
          <w:tcPr>
            <w:tcW w:w="450" w:type="dxa"/>
            <w:shd w:val="clear" w:color="auto" w:fill="FABF8F"/>
            <w:vAlign w:val="center"/>
          </w:tcPr>
          <w:p w:rsidR="006F741C" w:rsidRPr="00793A0C" w:rsidRDefault="006F741C">
            <w:pPr>
              <w:pStyle w:val="TableText"/>
              <w:rPr>
                <w:rFonts w:ascii="Tahoma" w:hAnsi="Tahoma" w:cs="Tahoma"/>
                <w:sz w:val="13"/>
              </w:rPr>
            </w:pPr>
          </w:p>
        </w:tc>
        <w:tc>
          <w:tcPr>
            <w:tcW w:w="450" w:type="dxa"/>
            <w:tcBorders>
              <w:right w:val="single" w:sz="18" w:space="0" w:color="auto"/>
            </w:tcBorders>
            <w:shd w:val="clear" w:color="auto" w:fill="FABF8F"/>
            <w:vAlign w:val="center"/>
          </w:tcPr>
          <w:p w:rsidR="006F741C" w:rsidRPr="00793A0C" w:rsidRDefault="006F741C">
            <w:pPr>
              <w:pStyle w:val="TableText"/>
              <w:rPr>
                <w:rFonts w:ascii="Tahoma" w:hAnsi="Tahoma" w:cs="Tahoma"/>
                <w:sz w:val="13"/>
              </w:rPr>
            </w:pPr>
          </w:p>
        </w:tc>
        <w:tc>
          <w:tcPr>
            <w:tcW w:w="450" w:type="dxa"/>
            <w:tcBorders>
              <w:left w:val="single" w:sz="18" w:space="0" w:color="auto"/>
            </w:tcBorders>
            <w:shd w:val="clear" w:color="auto" w:fill="FABF8F"/>
            <w:vAlign w:val="center"/>
          </w:tcPr>
          <w:p w:rsidR="006F741C" w:rsidRPr="00793A0C" w:rsidRDefault="006F741C">
            <w:pPr>
              <w:pStyle w:val="TableText"/>
              <w:rPr>
                <w:rFonts w:ascii="Tahoma" w:hAnsi="Tahoma" w:cs="Tahoma"/>
                <w:sz w:val="13"/>
              </w:rPr>
            </w:pPr>
          </w:p>
        </w:tc>
        <w:tc>
          <w:tcPr>
            <w:tcW w:w="450" w:type="dxa"/>
            <w:tcBorders>
              <w:right w:val="single" w:sz="18" w:space="0" w:color="auto"/>
            </w:tcBorders>
            <w:shd w:val="clear" w:color="auto" w:fill="FABF8F"/>
            <w:vAlign w:val="center"/>
          </w:tcPr>
          <w:p w:rsidR="006F741C" w:rsidRPr="00793A0C" w:rsidRDefault="006F741C" w:rsidP="00BD5039">
            <w:pPr>
              <w:pStyle w:val="TableText"/>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6F741C" w:rsidRPr="00793A0C" w:rsidRDefault="006F741C">
            <w:pPr>
              <w:pStyle w:val="TableText"/>
              <w:rPr>
                <w:rFonts w:ascii="Tahoma" w:hAnsi="Tahoma" w:cs="Tahoma"/>
                <w:sz w:val="13"/>
              </w:rPr>
            </w:pPr>
          </w:p>
        </w:tc>
        <w:tc>
          <w:tcPr>
            <w:tcW w:w="450" w:type="dxa"/>
            <w:shd w:val="clear" w:color="auto" w:fill="FABF8F"/>
            <w:vAlign w:val="center"/>
          </w:tcPr>
          <w:p w:rsidR="006F741C" w:rsidRPr="00793A0C" w:rsidRDefault="006F741C" w:rsidP="00722522">
            <w:pPr>
              <w:pStyle w:val="TableText"/>
              <w:rPr>
                <w:rFonts w:ascii="Tahoma" w:hAnsi="Tahoma" w:cs="Tahoma"/>
                <w:sz w:val="13"/>
              </w:rPr>
            </w:pPr>
          </w:p>
        </w:tc>
        <w:tc>
          <w:tcPr>
            <w:tcW w:w="540" w:type="dxa"/>
            <w:shd w:val="clear" w:color="auto" w:fill="FABF8F"/>
            <w:vAlign w:val="center"/>
          </w:tcPr>
          <w:p w:rsidR="006F741C" w:rsidRPr="00793A0C" w:rsidRDefault="006F741C">
            <w:pPr>
              <w:pStyle w:val="TableText"/>
              <w:rPr>
                <w:rFonts w:ascii="Tahoma" w:hAnsi="Tahoma" w:cs="Tahoma"/>
                <w:sz w:val="13"/>
              </w:rPr>
            </w:pPr>
          </w:p>
        </w:tc>
      </w:tr>
      <w:tr w:rsidR="00955DF1" w:rsidRPr="00793A0C" w:rsidTr="00371946">
        <w:trPr>
          <w:trHeight w:val="123"/>
        </w:trPr>
        <w:tc>
          <w:tcPr>
            <w:tcW w:w="2610" w:type="dxa"/>
            <w:tcBorders>
              <w:bottom w:val="single" w:sz="4" w:space="0" w:color="auto"/>
            </w:tcBorders>
            <w:shd w:val="clear" w:color="auto" w:fill="auto"/>
          </w:tcPr>
          <w:p w:rsidR="00955DF1" w:rsidRPr="00B0504C" w:rsidRDefault="00955DF1" w:rsidP="00163658">
            <w:pPr>
              <w:pStyle w:val="ProductNames"/>
              <w:rPr>
                <w:rFonts w:ascii="Tahoma" w:hAnsi="Tahoma" w:cs="Tahoma"/>
                <w:sz w:val="14"/>
                <w:lang w:val="pt-BR"/>
              </w:rPr>
            </w:pPr>
            <w:bookmarkStart w:id="135" w:name="_Toc361853654"/>
            <w:r w:rsidRPr="00B0504C">
              <w:rPr>
                <w:rFonts w:ascii="Tahoma" w:hAnsi="Tahoma" w:cs="Tahoma"/>
                <w:sz w:val="14"/>
                <w:lang w:val="pt-BR"/>
              </w:rPr>
              <w:t xml:space="preserve">Complemento de Windows Intune </w:t>
            </w:r>
            <w:r w:rsidR="00371946" w:rsidRPr="00B0504C">
              <w:rPr>
                <w:rFonts w:ascii="Tahoma" w:hAnsi="Tahoma" w:cs="Tahoma"/>
                <w:sz w:val="14"/>
                <w:lang w:val="pt-BR"/>
              </w:rPr>
              <w:br/>
            </w:r>
            <w:r w:rsidRPr="00B0504C">
              <w:rPr>
                <w:rFonts w:ascii="Tahoma" w:hAnsi="Tahoma" w:cs="Tahoma"/>
                <w:sz w:val="14"/>
                <w:lang w:val="pt-BR"/>
              </w:rPr>
              <w:t>(por Dispositivo)</w:t>
            </w:r>
            <w:bookmarkEnd w:id="135"/>
          </w:p>
        </w:tc>
        <w:tc>
          <w:tcPr>
            <w:tcW w:w="360" w:type="dxa"/>
            <w:tcBorders>
              <w:bottom w:val="single" w:sz="4" w:space="0" w:color="auto"/>
            </w:tcBorders>
            <w:shd w:val="clear" w:color="auto" w:fill="auto"/>
            <w:vAlign w:val="center"/>
          </w:tcPr>
          <w:p w:rsidR="00955DF1" w:rsidRPr="0042285E" w:rsidRDefault="00106972" w:rsidP="009D43FB">
            <w:pPr>
              <w:pStyle w:val="TableText"/>
              <w:widowControl w:val="0"/>
              <w:rPr>
                <w:rStyle w:val="EndnoteReference"/>
                <w:rFonts w:cs="Tahoma"/>
                <w:b w:val="0"/>
                <w:color w:val="0000FF"/>
                <w:sz w:val="13"/>
                <w:szCs w:val="13"/>
              </w:rPr>
            </w:pPr>
            <w:hyperlink w:anchor="_34_Complemento_de" w:history="1">
              <w:r w:rsidR="00E01BB8" w:rsidRPr="0042285E">
                <w:rPr>
                  <w:rStyle w:val="Hyperlink"/>
                  <w:rFonts w:cs="Tahoma"/>
                  <w:b/>
                  <w:sz w:val="13"/>
                  <w:szCs w:val="13"/>
                </w:rPr>
                <w:t>34</w:t>
              </w:r>
            </w:hyperlink>
            <w:hyperlink w:anchor="Sys_27WindowsVistaProUpgrade" w:history="1"/>
          </w:p>
        </w:tc>
        <w:tc>
          <w:tcPr>
            <w:tcW w:w="450" w:type="dxa"/>
            <w:tcBorders>
              <w:bottom w:val="single" w:sz="4" w:space="0" w:color="auto"/>
            </w:tcBorders>
            <w:shd w:val="clear" w:color="auto" w:fill="auto"/>
            <w:vAlign w:val="center"/>
          </w:tcPr>
          <w:p w:rsidR="00955DF1" w:rsidRPr="00793A0C" w:rsidRDefault="00DB3ECB" w:rsidP="00371946">
            <w:pPr>
              <w:pStyle w:val="TableText"/>
              <w:rPr>
                <w:rFonts w:ascii="Tahoma" w:hAnsi="Tahoma" w:cs="Tahoma"/>
                <w:sz w:val="13"/>
              </w:rPr>
            </w:pPr>
            <w:r w:rsidRPr="00793A0C">
              <w:rPr>
                <w:rFonts w:ascii="Tahoma" w:hAnsi="Tahoma" w:cs="Tahoma"/>
                <w:sz w:val="13"/>
              </w:rPr>
              <w:t>04/11</w:t>
            </w:r>
          </w:p>
        </w:tc>
        <w:tc>
          <w:tcPr>
            <w:tcW w:w="360" w:type="dxa"/>
            <w:tcBorders>
              <w:bottom w:val="single" w:sz="4" w:space="0" w:color="auto"/>
              <w:right w:val="single" w:sz="18" w:space="0" w:color="auto"/>
            </w:tcBorders>
            <w:shd w:val="clear" w:color="auto" w:fill="auto"/>
            <w:vAlign w:val="center"/>
          </w:tcPr>
          <w:p w:rsidR="00955DF1" w:rsidRPr="00793A0C" w:rsidRDefault="00955DF1">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955DF1" w:rsidRPr="00793A0C" w:rsidRDefault="00955DF1">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55DF1" w:rsidRPr="00793A0C" w:rsidRDefault="00955DF1">
            <w:pPr>
              <w:pStyle w:val="TableText"/>
              <w:rPr>
                <w:rFonts w:ascii="Tahoma" w:hAnsi="Tahoma" w:cs="Tahoma"/>
                <w:sz w:val="13"/>
              </w:rPr>
            </w:pPr>
          </w:p>
        </w:tc>
        <w:tc>
          <w:tcPr>
            <w:tcW w:w="450" w:type="dxa"/>
            <w:tcBorders>
              <w:bottom w:val="single" w:sz="4" w:space="0" w:color="auto"/>
            </w:tcBorders>
            <w:shd w:val="clear" w:color="auto" w:fill="auto"/>
            <w:vAlign w:val="center"/>
          </w:tcPr>
          <w:p w:rsidR="00955DF1" w:rsidRPr="00793A0C" w:rsidRDefault="00955DF1">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55DF1" w:rsidRPr="00793A0C" w:rsidRDefault="00955DF1">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55DF1" w:rsidRPr="00793A0C" w:rsidRDefault="00955DF1">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55DF1" w:rsidRPr="00793A0C" w:rsidRDefault="00955DF1" w:rsidP="00BD503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55DF1" w:rsidRPr="00793A0C" w:rsidRDefault="00955DF1">
            <w:pPr>
              <w:pStyle w:val="TableText"/>
              <w:rPr>
                <w:rFonts w:ascii="Tahoma" w:hAnsi="Tahoma" w:cs="Tahoma"/>
                <w:sz w:val="13"/>
              </w:rPr>
            </w:pPr>
          </w:p>
        </w:tc>
        <w:tc>
          <w:tcPr>
            <w:tcW w:w="450" w:type="dxa"/>
            <w:tcBorders>
              <w:bottom w:val="single" w:sz="4" w:space="0" w:color="auto"/>
            </w:tcBorders>
            <w:shd w:val="clear" w:color="auto" w:fill="auto"/>
            <w:vAlign w:val="center"/>
          </w:tcPr>
          <w:p w:rsidR="00955DF1" w:rsidRPr="00793A0C" w:rsidRDefault="00955DF1" w:rsidP="00722522">
            <w:pPr>
              <w:pStyle w:val="TableText"/>
              <w:rPr>
                <w:rFonts w:ascii="Tahoma" w:hAnsi="Tahoma" w:cs="Tahoma"/>
                <w:sz w:val="13"/>
              </w:rPr>
            </w:pPr>
          </w:p>
        </w:tc>
        <w:tc>
          <w:tcPr>
            <w:tcW w:w="540" w:type="dxa"/>
            <w:tcBorders>
              <w:bottom w:val="single" w:sz="4" w:space="0" w:color="auto"/>
            </w:tcBorders>
            <w:shd w:val="clear" w:color="auto" w:fill="auto"/>
            <w:vAlign w:val="center"/>
          </w:tcPr>
          <w:p w:rsidR="00955DF1" w:rsidRPr="00793A0C" w:rsidRDefault="00955DF1">
            <w:pPr>
              <w:pStyle w:val="TableText"/>
              <w:rPr>
                <w:rFonts w:ascii="Tahoma" w:hAnsi="Tahoma" w:cs="Tahoma"/>
                <w:sz w:val="13"/>
              </w:rPr>
            </w:pPr>
          </w:p>
        </w:tc>
      </w:tr>
    </w:tbl>
    <w:p w:rsidR="00091558" w:rsidRPr="00793A0C" w:rsidRDefault="00091558">
      <w:pPr>
        <w:pStyle w:val="ProductPool"/>
        <w:rPr>
          <w:rFonts w:ascii="Tahoma" w:hAnsi="Tahoma" w:cs="Tahoma"/>
        </w:rPr>
      </w:pPr>
    </w:p>
    <w:p w:rsidR="0021637C" w:rsidRPr="00793A0C" w:rsidRDefault="0021637C" w:rsidP="004E292A">
      <w:pPr>
        <w:pStyle w:val="Heading3"/>
        <w:rPr>
          <w:rFonts w:ascii="Tahoma" w:hAnsi="Tahoma" w:cs="Tahoma"/>
        </w:rPr>
      </w:pPr>
    </w:p>
    <w:p w:rsidR="00023FE7" w:rsidRPr="00793A0C" w:rsidRDefault="00023FE7" w:rsidP="004E292A">
      <w:pPr>
        <w:pStyle w:val="Heading3"/>
        <w:rPr>
          <w:rFonts w:ascii="Tahoma" w:hAnsi="Tahoma" w:cs="Tahoma"/>
        </w:rPr>
      </w:pPr>
      <w:bookmarkStart w:id="136" w:name="_Toc336337908"/>
      <w:bookmarkStart w:id="137" w:name="_Toc361853655"/>
      <w:r w:rsidRPr="00793A0C">
        <w:rPr>
          <w:rFonts w:ascii="Tahoma" w:hAnsi="Tahoma" w:cs="Tahoma"/>
          <w:sz w:val="22"/>
          <w:szCs w:val="22"/>
        </w:rPr>
        <w:t>GRUPO DE SERVIDORES</w:t>
      </w:r>
      <w:bookmarkEnd w:id="136"/>
      <w:bookmarkEnd w:id="137"/>
    </w:p>
    <w:p w:rsidR="00023FE7" w:rsidRPr="00793A0C" w:rsidRDefault="00023FE7">
      <w:pPr>
        <w:rPr>
          <w:rFonts w:cs="Tahoma"/>
        </w:rPr>
      </w:pPr>
    </w:p>
    <w:tbl>
      <w:tblPr>
        <w:tblW w:w="10654"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714"/>
        <w:gridCol w:w="450"/>
        <w:gridCol w:w="450"/>
        <w:gridCol w:w="360"/>
        <w:gridCol w:w="360"/>
        <w:gridCol w:w="450"/>
        <w:gridCol w:w="450"/>
        <w:gridCol w:w="450"/>
        <w:gridCol w:w="450"/>
        <w:gridCol w:w="450"/>
        <w:gridCol w:w="360"/>
        <w:gridCol w:w="450"/>
        <w:gridCol w:w="450"/>
        <w:gridCol w:w="450"/>
        <w:gridCol w:w="450"/>
        <w:gridCol w:w="450"/>
        <w:gridCol w:w="450"/>
        <w:gridCol w:w="450"/>
        <w:gridCol w:w="540"/>
      </w:tblGrid>
      <w:tr w:rsidR="001C38D4" w:rsidRPr="00793A0C" w:rsidTr="000709E1">
        <w:trPr>
          <w:cantSplit/>
          <w:trHeight w:val="389"/>
          <w:tblHeader/>
        </w:trPr>
        <w:tc>
          <w:tcPr>
            <w:tcW w:w="2734" w:type="dxa"/>
            <w:gridSpan w:val="2"/>
            <w:vMerge w:val="restart"/>
            <w:tcBorders>
              <w:top w:val="nil"/>
              <w:left w:val="nil"/>
            </w:tcBorders>
          </w:tcPr>
          <w:p w:rsidR="00C031FA" w:rsidRPr="00793A0C" w:rsidRDefault="00B0504C">
            <w:pPr>
              <w:rPr>
                <w:rFonts w:cs="Tahoma"/>
                <w:sz w:val="20"/>
              </w:rPr>
            </w:pPr>
            <w:r>
              <w:rPr>
                <w:rFonts w:cs="Tahoma"/>
                <w:noProof/>
              </w:rPr>
              <mc:AlternateContent>
                <mc:Choice Requires="wps">
                  <w:drawing>
                    <wp:anchor distT="0" distB="0" distL="114300" distR="114300" simplePos="0" relativeHeight="251663872" behindDoc="0" locked="0" layoutInCell="1" allowOverlap="1" wp14:anchorId="2D14A0B9" wp14:editId="0B66AD6E">
                      <wp:simplePos x="0" y="0"/>
                      <wp:positionH relativeFrom="column">
                        <wp:posOffset>1651635</wp:posOffset>
                      </wp:positionH>
                      <wp:positionV relativeFrom="paragraph">
                        <wp:posOffset>788035</wp:posOffset>
                      </wp:positionV>
                      <wp:extent cx="405130" cy="213995"/>
                      <wp:effectExtent l="0" t="0" r="0" b="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D5D72" w:rsidRDefault="00AD5D72">
                                  <w:pPr>
                                    <w:rPr>
                                      <w:color w:val="0000FF"/>
                                      <w:sz w:val="20"/>
                                    </w:rPr>
                                  </w:pPr>
                                  <w:r>
                                    <w:rPr>
                                      <w:rFonts w:cs="Tahoma"/>
                                      <w:b/>
                                      <w:color w:val="0000FF"/>
                                      <w:sz w:val="8"/>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2D14A0B9" id="Text Box 64" o:spid="_x0000_s1028" type="#_x0000_t202" style="position:absolute;margin-left:130.05pt;margin-top:62.05pt;width:31.9pt;height:16.85pt;z-index:25166387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p34tgIAAMA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" filled="f" stroked="f">
                      <v:textbox style="mso-fit-shape-to-text:t">
                        <w:txbxContent>
                          <w:p w:rsidR="00AD5D72" w:rsidRDefault="00AD5D72">
                            <w:pPr>
                              <w:rPr>
                                <w:color w:val="0000FF"/>
                                <w:sz w:val="20"/>
                              </w:rPr>
                            </w:pPr>
                            <w:r>
                              <w:rPr>
                                <w:rFonts w:cs="Tahoma"/>
                                <w:b/>
                                <w:color w:val="0000FF"/>
                                <w:sz w:val="8"/>
                              </w:rPr>
                              <w:t>(Ctrl + Clic)</w:t>
                            </w:r>
                          </w:p>
                        </w:txbxContent>
                      </v:textbox>
                    </v:shape>
                  </w:pict>
                </mc:Fallback>
              </mc:AlternateContent>
            </w:r>
          </w:p>
        </w:tc>
        <w:tc>
          <w:tcPr>
            <w:tcW w:w="450" w:type="dxa"/>
            <w:vMerge w:val="restart"/>
            <w:tcBorders>
              <w:top w:val="nil"/>
            </w:tcBorders>
            <w:textDirection w:val="btLr"/>
            <w:vAlign w:val="center"/>
          </w:tcPr>
          <w:p w:rsidR="00C031FA" w:rsidRPr="00793A0C" w:rsidRDefault="00C031FA" w:rsidP="00911A2D">
            <w:pPr>
              <w:pStyle w:val="TableVerticalText"/>
              <w:rPr>
                <w:rFonts w:ascii="Tahoma" w:hAnsi="Tahoma" w:cs="Tahoma"/>
                <w:sz w:val="9"/>
              </w:rPr>
            </w:pPr>
            <w:r w:rsidRPr="00793A0C">
              <w:rPr>
                <w:rFonts w:ascii="Tahoma" w:hAnsi="Tahoma" w:cs="Tahoma"/>
                <w:sz w:val="9"/>
              </w:rPr>
              <w:t>Notas sobre productos</w:t>
            </w:r>
          </w:p>
        </w:tc>
        <w:tc>
          <w:tcPr>
            <w:tcW w:w="450" w:type="dxa"/>
            <w:vMerge w:val="restart"/>
            <w:tcBorders>
              <w:top w:val="nil"/>
            </w:tcBorders>
            <w:textDirection w:val="btLr"/>
          </w:tcPr>
          <w:p w:rsidR="00C031FA" w:rsidRPr="00793A0C" w:rsidRDefault="00C031FA">
            <w:pPr>
              <w:pStyle w:val="TableVerticalText"/>
              <w:rPr>
                <w:rFonts w:ascii="Tahoma" w:hAnsi="Tahoma" w:cs="Tahoma"/>
              </w:rPr>
            </w:pPr>
          </w:p>
          <w:p w:rsidR="00C031FA" w:rsidRPr="00793A0C" w:rsidRDefault="00C031FA">
            <w:pPr>
              <w:pStyle w:val="TableVerticalText"/>
              <w:rPr>
                <w:rFonts w:ascii="Tahoma" w:hAnsi="Tahoma" w:cs="Tahoma"/>
                <w:sz w:val="9"/>
              </w:rPr>
            </w:pPr>
            <w:r w:rsidRPr="00793A0C">
              <w:rPr>
                <w:rFonts w:ascii="Tahoma" w:hAnsi="Tahoma" w:cs="Tahoma"/>
                <w:sz w:val="9"/>
              </w:rPr>
              <w:t>Fecha de disponibilidad</w:t>
            </w:r>
          </w:p>
        </w:tc>
        <w:tc>
          <w:tcPr>
            <w:tcW w:w="360" w:type="dxa"/>
            <w:vMerge w:val="restart"/>
            <w:tcBorders>
              <w:top w:val="nil"/>
              <w:right w:val="single" w:sz="18" w:space="0" w:color="auto"/>
            </w:tcBorders>
            <w:textDirection w:val="btLr"/>
            <w:vAlign w:val="center"/>
          </w:tcPr>
          <w:p w:rsidR="00C031FA" w:rsidRPr="00793A0C" w:rsidRDefault="00C031FA">
            <w:pPr>
              <w:pStyle w:val="TableVerticalText"/>
              <w:rPr>
                <w:rFonts w:ascii="Tahoma" w:hAnsi="Tahoma" w:cs="Tahoma"/>
                <w:sz w:val="9"/>
              </w:rPr>
            </w:pPr>
            <w:r w:rsidRPr="00793A0C">
              <w:rPr>
                <w:rFonts w:ascii="Tahoma" w:hAnsi="Tahoma" w:cs="Tahoma"/>
                <w:sz w:val="9"/>
              </w:rPr>
              <w:t>SAB / OSB</w:t>
            </w:r>
          </w:p>
        </w:tc>
        <w:tc>
          <w:tcPr>
            <w:tcW w:w="2970" w:type="dxa"/>
            <w:gridSpan w:val="7"/>
            <w:tcBorders>
              <w:top w:val="nil"/>
              <w:left w:val="single" w:sz="18" w:space="0" w:color="auto"/>
              <w:right w:val="single" w:sz="18" w:space="0" w:color="auto"/>
            </w:tcBorders>
            <w:vAlign w:val="center"/>
          </w:tcPr>
          <w:p w:rsidR="00C031FA" w:rsidRPr="00793A0C" w:rsidRDefault="00C031FA">
            <w:pPr>
              <w:pStyle w:val="TableHeadingsBlack"/>
              <w:rPr>
                <w:rFonts w:ascii="Tahoma" w:hAnsi="Tahoma" w:cs="Tahoma"/>
              </w:rPr>
            </w:pPr>
            <w:r w:rsidRPr="00793A0C">
              <w:rPr>
                <w:rFonts w:ascii="Tahoma" w:hAnsi="Tahoma" w:cs="Tahoma"/>
              </w:rPr>
              <w:t>Select/Select Plus*</w:t>
            </w:r>
          </w:p>
        </w:tc>
        <w:tc>
          <w:tcPr>
            <w:tcW w:w="1350" w:type="dxa"/>
            <w:gridSpan w:val="3"/>
            <w:tcBorders>
              <w:top w:val="nil"/>
              <w:left w:val="single" w:sz="18" w:space="0" w:color="auto"/>
              <w:right w:val="single" w:sz="18" w:space="0" w:color="auto"/>
            </w:tcBorders>
            <w:vAlign w:val="center"/>
          </w:tcPr>
          <w:p w:rsidR="00C031FA" w:rsidRPr="00793A0C" w:rsidRDefault="00C031FA">
            <w:pPr>
              <w:pStyle w:val="TableHeadingsBlack"/>
              <w:rPr>
                <w:rFonts w:ascii="Tahoma" w:hAnsi="Tahoma" w:cs="Tahoma"/>
                <w:szCs w:val="11"/>
              </w:rPr>
            </w:pPr>
            <w:r w:rsidRPr="00793A0C">
              <w:rPr>
                <w:rFonts w:ascii="Tahoma" w:hAnsi="Tahoma" w:cs="Tahoma"/>
                <w:szCs w:val="11"/>
              </w:rPr>
              <w:t>Licencia Open</w:t>
            </w:r>
          </w:p>
        </w:tc>
        <w:tc>
          <w:tcPr>
            <w:tcW w:w="450" w:type="dxa"/>
            <w:vMerge w:val="restart"/>
            <w:tcBorders>
              <w:top w:val="nil"/>
              <w:left w:val="single" w:sz="18" w:space="0" w:color="auto"/>
            </w:tcBorders>
            <w:textDirection w:val="btLr"/>
            <w:vAlign w:val="center"/>
          </w:tcPr>
          <w:p w:rsidR="00C031FA" w:rsidRPr="00B0504C" w:rsidRDefault="00C031FA" w:rsidP="00A104FD">
            <w:pPr>
              <w:pStyle w:val="TableVerticalText"/>
              <w:rPr>
                <w:rFonts w:ascii="Tahoma" w:hAnsi="Tahoma" w:cs="Tahoma"/>
                <w:sz w:val="9"/>
                <w:lang w:val="es-ES"/>
              </w:rPr>
            </w:pPr>
            <w:r w:rsidRPr="00B0504C">
              <w:rPr>
                <w:rFonts w:ascii="Tahoma" w:hAnsi="Tahoma" w:cs="Tahoma"/>
                <w:sz w:val="9"/>
                <w:lang w:val="es-ES"/>
              </w:rPr>
              <w:t>Unidades de Campus y School</w:t>
            </w:r>
          </w:p>
        </w:tc>
        <w:tc>
          <w:tcPr>
            <w:tcW w:w="450" w:type="dxa"/>
            <w:vMerge w:val="restart"/>
            <w:tcBorders>
              <w:top w:val="nil"/>
              <w:right w:val="single" w:sz="18" w:space="0" w:color="auto"/>
            </w:tcBorders>
            <w:textDirection w:val="btLr"/>
            <w:vAlign w:val="center"/>
          </w:tcPr>
          <w:p w:rsidR="00C031FA" w:rsidRPr="00793A0C" w:rsidRDefault="00C031FA" w:rsidP="00A104FD">
            <w:pPr>
              <w:pStyle w:val="TableVerticalText"/>
              <w:rPr>
                <w:rFonts w:ascii="Tahoma" w:hAnsi="Tahoma" w:cs="Tahoma"/>
                <w:sz w:val="9"/>
              </w:rPr>
            </w:pPr>
            <w:r w:rsidRPr="00793A0C">
              <w:rPr>
                <w:rFonts w:ascii="Tahoma" w:hAnsi="Tahoma" w:cs="Tahoma"/>
                <w:sz w:val="9"/>
              </w:rPr>
              <w:t xml:space="preserve">EA y </w:t>
            </w:r>
            <w:r w:rsidRPr="00793A0C">
              <w:rPr>
                <w:rFonts w:ascii="Tahoma" w:hAnsi="Tahoma" w:cs="Tahoma"/>
                <w:sz w:val="9"/>
              </w:rPr>
              <w:br/>
              <w:t>EA Sub</w:t>
            </w:r>
          </w:p>
        </w:tc>
        <w:tc>
          <w:tcPr>
            <w:tcW w:w="450" w:type="dxa"/>
            <w:vMerge w:val="restart"/>
            <w:tcBorders>
              <w:top w:val="nil"/>
              <w:left w:val="single" w:sz="18" w:space="0" w:color="auto"/>
              <w:right w:val="single" w:sz="18" w:space="0" w:color="auto"/>
            </w:tcBorders>
            <w:textDirection w:val="btLr"/>
            <w:vAlign w:val="center"/>
          </w:tcPr>
          <w:p w:rsidR="00C031FA" w:rsidRPr="00793A0C" w:rsidRDefault="00C031FA">
            <w:pPr>
              <w:pStyle w:val="TableVerticalText"/>
              <w:rPr>
                <w:rFonts w:ascii="Tahoma" w:hAnsi="Tahoma" w:cs="Tahoma"/>
                <w:sz w:val="9"/>
              </w:rPr>
            </w:pPr>
            <w:r w:rsidRPr="00793A0C">
              <w:rPr>
                <w:rFonts w:ascii="Tahoma" w:hAnsi="Tahoma" w:cs="Tahoma"/>
                <w:sz w:val="9"/>
              </w:rPr>
              <w:t>OV/OVS</w:t>
            </w:r>
          </w:p>
        </w:tc>
        <w:tc>
          <w:tcPr>
            <w:tcW w:w="450" w:type="dxa"/>
            <w:vMerge w:val="restart"/>
            <w:tcBorders>
              <w:top w:val="nil"/>
            </w:tcBorders>
            <w:textDirection w:val="btLr"/>
          </w:tcPr>
          <w:p w:rsidR="00C031FA" w:rsidRPr="00793A0C" w:rsidRDefault="00C031FA" w:rsidP="00384940">
            <w:pPr>
              <w:pStyle w:val="TableVerticalText"/>
              <w:spacing w:before="120"/>
              <w:rPr>
                <w:rFonts w:ascii="Tahoma" w:hAnsi="Tahoma" w:cs="Tahoma"/>
                <w:sz w:val="9"/>
              </w:rPr>
            </w:pPr>
            <w:r w:rsidRPr="00793A0C">
              <w:rPr>
                <w:rFonts w:ascii="Tahoma" w:hAnsi="Tahoma" w:cs="Tahoma"/>
                <w:sz w:val="9"/>
              </w:rPr>
              <w:t>EES / OVS - ES</w:t>
            </w:r>
          </w:p>
        </w:tc>
        <w:tc>
          <w:tcPr>
            <w:tcW w:w="540" w:type="dxa"/>
            <w:vMerge w:val="restart"/>
            <w:tcBorders>
              <w:top w:val="nil"/>
            </w:tcBorders>
            <w:textDirection w:val="btLr"/>
            <w:vAlign w:val="center"/>
          </w:tcPr>
          <w:p w:rsidR="00C031FA" w:rsidRPr="00793A0C" w:rsidRDefault="00C031FA" w:rsidP="00456002">
            <w:pPr>
              <w:pStyle w:val="TableVerticalText"/>
              <w:rPr>
                <w:rFonts w:ascii="Tahoma" w:hAnsi="Tahoma" w:cs="Tahoma"/>
                <w:sz w:val="9"/>
              </w:rPr>
            </w:pPr>
            <w:r w:rsidRPr="00793A0C">
              <w:rPr>
                <w:rFonts w:ascii="Tahoma" w:hAnsi="Tahoma" w:cs="Tahoma"/>
                <w:sz w:val="9"/>
              </w:rPr>
              <w:t>Open Minimum</w:t>
            </w:r>
          </w:p>
        </w:tc>
      </w:tr>
      <w:tr w:rsidR="001C38D4" w:rsidRPr="00793A0C" w:rsidTr="000709E1">
        <w:trPr>
          <w:cantSplit/>
          <w:trHeight w:val="262"/>
          <w:tblHeader/>
        </w:trPr>
        <w:tc>
          <w:tcPr>
            <w:tcW w:w="2734" w:type="dxa"/>
            <w:gridSpan w:val="2"/>
            <w:vMerge/>
            <w:tcBorders>
              <w:left w:val="nil"/>
            </w:tcBorders>
          </w:tcPr>
          <w:p w:rsidR="00C031FA" w:rsidRPr="00793A0C" w:rsidRDefault="00C031FA">
            <w:pPr>
              <w:rPr>
                <w:rFonts w:cs="Tahoma"/>
                <w:sz w:val="20"/>
              </w:rPr>
            </w:pPr>
          </w:p>
        </w:tc>
        <w:tc>
          <w:tcPr>
            <w:tcW w:w="450" w:type="dxa"/>
            <w:vMerge/>
          </w:tcPr>
          <w:p w:rsidR="00C031FA" w:rsidRPr="00793A0C" w:rsidRDefault="00C031FA">
            <w:pPr>
              <w:rPr>
                <w:rFonts w:cs="Tahoma"/>
                <w:b/>
                <w:sz w:val="20"/>
              </w:rPr>
            </w:pPr>
          </w:p>
        </w:tc>
        <w:tc>
          <w:tcPr>
            <w:tcW w:w="450" w:type="dxa"/>
            <w:vMerge/>
          </w:tcPr>
          <w:p w:rsidR="00C031FA" w:rsidRPr="00793A0C" w:rsidRDefault="00C031FA">
            <w:pPr>
              <w:rPr>
                <w:rFonts w:cs="Tahoma"/>
                <w:sz w:val="20"/>
              </w:rPr>
            </w:pPr>
          </w:p>
        </w:tc>
        <w:tc>
          <w:tcPr>
            <w:tcW w:w="360" w:type="dxa"/>
            <w:vMerge/>
            <w:tcBorders>
              <w:right w:val="single" w:sz="18" w:space="0" w:color="auto"/>
            </w:tcBorders>
          </w:tcPr>
          <w:p w:rsidR="00C031FA" w:rsidRPr="00793A0C" w:rsidRDefault="00C031FA">
            <w:pPr>
              <w:rPr>
                <w:rFonts w:cs="Tahoma"/>
                <w:sz w:val="20"/>
              </w:rPr>
            </w:pPr>
          </w:p>
        </w:tc>
        <w:tc>
          <w:tcPr>
            <w:tcW w:w="360" w:type="dxa"/>
            <w:vMerge w:val="restart"/>
            <w:tcBorders>
              <w:left w:val="single" w:sz="18" w:space="0" w:color="auto"/>
            </w:tcBorders>
            <w:vAlign w:val="center"/>
          </w:tcPr>
          <w:p w:rsidR="00C031FA" w:rsidRPr="00793A0C" w:rsidRDefault="00C031FA">
            <w:pPr>
              <w:pStyle w:val="TableHeadingsRed"/>
              <w:rPr>
                <w:rFonts w:ascii="Tahoma" w:hAnsi="Tahoma" w:cs="Tahoma"/>
                <w:sz w:val="9"/>
              </w:rPr>
            </w:pPr>
            <w:r w:rsidRPr="00793A0C">
              <w:rPr>
                <w:rFonts w:ascii="Tahoma" w:hAnsi="Tahoma" w:cs="Tahoma"/>
                <w:sz w:val="9"/>
              </w:rPr>
              <w:t>L</w:t>
            </w:r>
          </w:p>
        </w:tc>
        <w:tc>
          <w:tcPr>
            <w:tcW w:w="1350" w:type="dxa"/>
            <w:gridSpan w:val="3"/>
            <w:vAlign w:val="center"/>
          </w:tcPr>
          <w:p w:rsidR="00C031FA" w:rsidRPr="00793A0C" w:rsidRDefault="00C031FA">
            <w:pPr>
              <w:pStyle w:val="TableHeadingsGreen"/>
              <w:rPr>
                <w:rFonts w:ascii="Tahoma" w:hAnsi="Tahoma" w:cs="Tahoma"/>
                <w:sz w:val="9"/>
              </w:rPr>
            </w:pPr>
            <w:r w:rsidRPr="00793A0C">
              <w:rPr>
                <w:rFonts w:ascii="Tahoma" w:hAnsi="Tahoma" w:cs="Tahoma"/>
                <w:sz w:val="9"/>
              </w:rPr>
              <w:t>L&amp;SA</w:t>
            </w:r>
          </w:p>
        </w:tc>
        <w:tc>
          <w:tcPr>
            <w:tcW w:w="1260" w:type="dxa"/>
            <w:gridSpan w:val="3"/>
            <w:tcBorders>
              <w:right w:val="single" w:sz="18" w:space="0" w:color="auto"/>
            </w:tcBorders>
            <w:vAlign w:val="center"/>
          </w:tcPr>
          <w:p w:rsidR="00C031FA" w:rsidRPr="00793A0C" w:rsidRDefault="00C031FA">
            <w:pPr>
              <w:pStyle w:val="TableHeadingsBlue"/>
              <w:rPr>
                <w:rFonts w:ascii="Tahoma" w:hAnsi="Tahoma" w:cs="Tahoma"/>
                <w:sz w:val="9"/>
              </w:rPr>
            </w:pPr>
            <w:r w:rsidRPr="00793A0C">
              <w:rPr>
                <w:rFonts w:ascii="Tahoma" w:hAnsi="Tahoma" w:cs="Tahoma"/>
                <w:sz w:val="9"/>
              </w:rPr>
              <w:t>SA</w:t>
            </w:r>
          </w:p>
        </w:tc>
        <w:tc>
          <w:tcPr>
            <w:tcW w:w="450" w:type="dxa"/>
            <w:vMerge w:val="restart"/>
            <w:tcBorders>
              <w:left w:val="single" w:sz="18" w:space="0" w:color="auto"/>
            </w:tcBorders>
            <w:vAlign w:val="center"/>
          </w:tcPr>
          <w:p w:rsidR="00C031FA" w:rsidRPr="00793A0C" w:rsidRDefault="00C031FA">
            <w:pPr>
              <w:pStyle w:val="TableHeadingsRed"/>
              <w:rPr>
                <w:rFonts w:ascii="Tahoma" w:hAnsi="Tahoma" w:cs="Tahoma"/>
                <w:sz w:val="9"/>
              </w:rPr>
            </w:pPr>
            <w:r w:rsidRPr="00793A0C">
              <w:rPr>
                <w:rFonts w:ascii="Tahoma" w:hAnsi="Tahoma" w:cs="Tahoma"/>
                <w:sz w:val="9"/>
              </w:rPr>
              <w:t>L</w:t>
            </w:r>
          </w:p>
        </w:tc>
        <w:tc>
          <w:tcPr>
            <w:tcW w:w="450" w:type="dxa"/>
            <w:vAlign w:val="center"/>
          </w:tcPr>
          <w:p w:rsidR="00C031FA" w:rsidRPr="00793A0C" w:rsidRDefault="00C031FA">
            <w:pPr>
              <w:pStyle w:val="TableHeadingsGreen"/>
              <w:rPr>
                <w:rFonts w:ascii="Tahoma" w:hAnsi="Tahoma" w:cs="Tahoma"/>
                <w:sz w:val="9"/>
              </w:rPr>
            </w:pPr>
            <w:r w:rsidRPr="00793A0C">
              <w:rPr>
                <w:rFonts w:ascii="Tahoma" w:hAnsi="Tahoma" w:cs="Tahoma"/>
                <w:sz w:val="9"/>
              </w:rPr>
              <w:t>L&amp;SA</w:t>
            </w:r>
          </w:p>
        </w:tc>
        <w:tc>
          <w:tcPr>
            <w:tcW w:w="450" w:type="dxa"/>
            <w:vMerge w:val="restart"/>
            <w:tcBorders>
              <w:right w:val="single" w:sz="18" w:space="0" w:color="auto"/>
            </w:tcBorders>
            <w:vAlign w:val="center"/>
          </w:tcPr>
          <w:p w:rsidR="00C031FA" w:rsidRPr="00793A0C" w:rsidRDefault="00C031FA">
            <w:pPr>
              <w:pStyle w:val="TableHeadingsBlue"/>
              <w:rPr>
                <w:rFonts w:ascii="Tahoma" w:hAnsi="Tahoma" w:cs="Tahoma"/>
                <w:sz w:val="9"/>
              </w:rPr>
            </w:pPr>
            <w:r w:rsidRPr="00793A0C">
              <w:rPr>
                <w:rFonts w:ascii="Tahoma" w:hAnsi="Tahoma" w:cs="Tahoma"/>
                <w:sz w:val="9"/>
              </w:rPr>
              <w:t>SA</w:t>
            </w:r>
          </w:p>
        </w:tc>
        <w:tc>
          <w:tcPr>
            <w:tcW w:w="450" w:type="dxa"/>
            <w:vMerge/>
            <w:tcBorders>
              <w:left w:val="single" w:sz="18" w:space="0" w:color="auto"/>
            </w:tcBorders>
          </w:tcPr>
          <w:p w:rsidR="00C031FA" w:rsidRPr="00793A0C" w:rsidRDefault="00C031FA">
            <w:pPr>
              <w:rPr>
                <w:rFonts w:cs="Tahoma"/>
                <w:sz w:val="20"/>
              </w:rPr>
            </w:pPr>
          </w:p>
        </w:tc>
        <w:tc>
          <w:tcPr>
            <w:tcW w:w="450" w:type="dxa"/>
            <w:vMerge/>
            <w:tcBorders>
              <w:right w:val="single" w:sz="18" w:space="0" w:color="auto"/>
            </w:tcBorders>
          </w:tcPr>
          <w:p w:rsidR="00C031FA" w:rsidRPr="00793A0C" w:rsidRDefault="00C031FA">
            <w:pPr>
              <w:rPr>
                <w:rFonts w:cs="Tahoma"/>
                <w:sz w:val="20"/>
              </w:rPr>
            </w:pPr>
          </w:p>
        </w:tc>
        <w:tc>
          <w:tcPr>
            <w:tcW w:w="450" w:type="dxa"/>
            <w:vMerge/>
            <w:tcBorders>
              <w:left w:val="single" w:sz="18" w:space="0" w:color="auto"/>
              <w:right w:val="single" w:sz="18" w:space="0" w:color="auto"/>
            </w:tcBorders>
          </w:tcPr>
          <w:p w:rsidR="00C031FA" w:rsidRPr="00793A0C" w:rsidRDefault="00C031FA">
            <w:pPr>
              <w:rPr>
                <w:rFonts w:cs="Tahoma"/>
                <w:sz w:val="20"/>
              </w:rPr>
            </w:pPr>
          </w:p>
        </w:tc>
        <w:tc>
          <w:tcPr>
            <w:tcW w:w="450" w:type="dxa"/>
            <w:vMerge/>
          </w:tcPr>
          <w:p w:rsidR="00C031FA" w:rsidRPr="00793A0C" w:rsidRDefault="00C031FA">
            <w:pPr>
              <w:rPr>
                <w:rFonts w:cs="Tahoma"/>
                <w:sz w:val="20"/>
              </w:rPr>
            </w:pPr>
          </w:p>
        </w:tc>
        <w:tc>
          <w:tcPr>
            <w:tcW w:w="540" w:type="dxa"/>
            <w:vMerge/>
          </w:tcPr>
          <w:p w:rsidR="00C031FA" w:rsidRPr="00793A0C" w:rsidRDefault="00C031FA">
            <w:pPr>
              <w:rPr>
                <w:rFonts w:cs="Tahoma"/>
                <w:sz w:val="20"/>
              </w:rPr>
            </w:pPr>
          </w:p>
        </w:tc>
      </w:tr>
      <w:tr w:rsidR="001C38D4" w:rsidRPr="00793A0C" w:rsidTr="000709E1">
        <w:trPr>
          <w:cantSplit/>
          <w:trHeight w:val="899"/>
          <w:tblHeader/>
        </w:trPr>
        <w:tc>
          <w:tcPr>
            <w:tcW w:w="2734" w:type="dxa"/>
            <w:gridSpan w:val="2"/>
            <w:vMerge/>
            <w:tcBorders>
              <w:left w:val="nil"/>
              <w:bottom w:val="single" w:sz="4" w:space="0" w:color="auto"/>
            </w:tcBorders>
          </w:tcPr>
          <w:p w:rsidR="00C031FA" w:rsidRPr="00793A0C" w:rsidRDefault="00C031FA">
            <w:pPr>
              <w:rPr>
                <w:rFonts w:cs="Tahoma"/>
                <w:sz w:val="20"/>
              </w:rPr>
            </w:pPr>
          </w:p>
        </w:tc>
        <w:tc>
          <w:tcPr>
            <w:tcW w:w="450" w:type="dxa"/>
            <w:vMerge/>
            <w:tcBorders>
              <w:bottom w:val="single" w:sz="4" w:space="0" w:color="auto"/>
            </w:tcBorders>
          </w:tcPr>
          <w:p w:rsidR="00C031FA" w:rsidRPr="00793A0C" w:rsidRDefault="00C031FA">
            <w:pPr>
              <w:rPr>
                <w:rFonts w:cs="Tahoma"/>
                <w:b/>
                <w:sz w:val="20"/>
              </w:rPr>
            </w:pPr>
          </w:p>
        </w:tc>
        <w:tc>
          <w:tcPr>
            <w:tcW w:w="450" w:type="dxa"/>
            <w:vMerge/>
            <w:tcBorders>
              <w:bottom w:val="single" w:sz="4" w:space="0" w:color="auto"/>
            </w:tcBorders>
          </w:tcPr>
          <w:p w:rsidR="00C031FA" w:rsidRPr="00793A0C" w:rsidRDefault="00C031FA">
            <w:pPr>
              <w:rPr>
                <w:rFonts w:cs="Tahoma"/>
                <w:sz w:val="20"/>
              </w:rPr>
            </w:pPr>
          </w:p>
        </w:tc>
        <w:tc>
          <w:tcPr>
            <w:tcW w:w="360" w:type="dxa"/>
            <w:vMerge/>
            <w:tcBorders>
              <w:bottom w:val="single" w:sz="4" w:space="0" w:color="auto"/>
              <w:right w:val="single" w:sz="18" w:space="0" w:color="auto"/>
            </w:tcBorders>
          </w:tcPr>
          <w:p w:rsidR="00C031FA" w:rsidRPr="00793A0C" w:rsidRDefault="00C031FA">
            <w:pPr>
              <w:rPr>
                <w:rFonts w:cs="Tahoma"/>
                <w:sz w:val="20"/>
              </w:rPr>
            </w:pPr>
          </w:p>
        </w:tc>
        <w:tc>
          <w:tcPr>
            <w:tcW w:w="360" w:type="dxa"/>
            <w:vMerge/>
            <w:tcBorders>
              <w:left w:val="single" w:sz="18" w:space="0" w:color="auto"/>
              <w:bottom w:val="single" w:sz="4" w:space="0" w:color="auto"/>
            </w:tcBorders>
            <w:vAlign w:val="center"/>
          </w:tcPr>
          <w:p w:rsidR="00C031FA" w:rsidRPr="00793A0C" w:rsidRDefault="00C031FA">
            <w:pPr>
              <w:jc w:val="center"/>
              <w:rPr>
                <w:rFonts w:cs="Tahoma"/>
                <w:sz w:val="20"/>
              </w:rPr>
            </w:pPr>
          </w:p>
        </w:tc>
        <w:tc>
          <w:tcPr>
            <w:tcW w:w="450" w:type="dxa"/>
            <w:tcBorders>
              <w:bottom w:val="single" w:sz="4" w:space="0" w:color="auto"/>
            </w:tcBorders>
            <w:vAlign w:val="center"/>
          </w:tcPr>
          <w:p w:rsidR="00C031FA" w:rsidRPr="00793A0C" w:rsidRDefault="00C031FA">
            <w:pPr>
              <w:pStyle w:val="TableHeadingsGreen"/>
              <w:rPr>
                <w:rFonts w:ascii="Tahoma" w:hAnsi="Tahoma" w:cs="Tahoma"/>
                <w:sz w:val="9"/>
              </w:rPr>
            </w:pPr>
            <w:r w:rsidRPr="00793A0C">
              <w:rPr>
                <w:rFonts w:ascii="Tahoma" w:hAnsi="Tahoma" w:cs="Tahoma"/>
                <w:sz w:val="9"/>
              </w:rPr>
              <w:t>3 años</w:t>
            </w:r>
          </w:p>
        </w:tc>
        <w:tc>
          <w:tcPr>
            <w:tcW w:w="450" w:type="dxa"/>
            <w:tcBorders>
              <w:bottom w:val="single" w:sz="4" w:space="0" w:color="auto"/>
            </w:tcBorders>
            <w:vAlign w:val="center"/>
          </w:tcPr>
          <w:p w:rsidR="00C031FA" w:rsidRPr="00793A0C" w:rsidRDefault="00C031FA">
            <w:pPr>
              <w:pStyle w:val="TableHeadingsGreen"/>
              <w:rPr>
                <w:rFonts w:ascii="Tahoma" w:hAnsi="Tahoma" w:cs="Tahoma"/>
                <w:sz w:val="9"/>
              </w:rPr>
            </w:pPr>
            <w:r w:rsidRPr="00793A0C">
              <w:rPr>
                <w:rFonts w:ascii="Tahoma" w:hAnsi="Tahoma" w:cs="Tahoma"/>
                <w:sz w:val="9"/>
              </w:rPr>
              <w:t>2 años</w:t>
            </w:r>
          </w:p>
        </w:tc>
        <w:tc>
          <w:tcPr>
            <w:tcW w:w="450" w:type="dxa"/>
            <w:tcBorders>
              <w:bottom w:val="single" w:sz="4" w:space="0" w:color="auto"/>
            </w:tcBorders>
            <w:vAlign w:val="center"/>
          </w:tcPr>
          <w:p w:rsidR="00C031FA" w:rsidRPr="00793A0C" w:rsidRDefault="00C031FA">
            <w:pPr>
              <w:pStyle w:val="TableHeadingsGreen"/>
              <w:rPr>
                <w:rFonts w:ascii="Tahoma" w:hAnsi="Tahoma" w:cs="Tahoma"/>
                <w:sz w:val="9"/>
              </w:rPr>
            </w:pPr>
            <w:r w:rsidRPr="00793A0C">
              <w:rPr>
                <w:rFonts w:ascii="Tahoma" w:hAnsi="Tahoma" w:cs="Tahoma"/>
                <w:sz w:val="9"/>
              </w:rPr>
              <w:t>1 año</w:t>
            </w:r>
          </w:p>
        </w:tc>
        <w:tc>
          <w:tcPr>
            <w:tcW w:w="450" w:type="dxa"/>
            <w:tcBorders>
              <w:bottom w:val="single" w:sz="4" w:space="0" w:color="auto"/>
            </w:tcBorders>
            <w:vAlign w:val="center"/>
          </w:tcPr>
          <w:p w:rsidR="00C031FA" w:rsidRPr="00793A0C" w:rsidRDefault="00C031FA">
            <w:pPr>
              <w:pStyle w:val="TableHeadingsBlue"/>
              <w:rPr>
                <w:rFonts w:ascii="Tahoma" w:hAnsi="Tahoma" w:cs="Tahoma"/>
                <w:sz w:val="9"/>
              </w:rPr>
            </w:pPr>
            <w:r w:rsidRPr="00793A0C">
              <w:rPr>
                <w:rFonts w:ascii="Tahoma" w:hAnsi="Tahoma" w:cs="Tahoma"/>
                <w:sz w:val="9"/>
              </w:rPr>
              <w:t>3 años</w:t>
            </w:r>
          </w:p>
        </w:tc>
        <w:tc>
          <w:tcPr>
            <w:tcW w:w="450" w:type="dxa"/>
            <w:tcBorders>
              <w:bottom w:val="single" w:sz="4" w:space="0" w:color="auto"/>
            </w:tcBorders>
            <w:vAlign w:val="center"/>
          </w:tcPr>
          <w:p w:rsidR="00C031FA" w:rsidRPr="00793A0C" w:rsidRDefault="00C031FA">
            <w:pPr>
              <w:pStyle w:val="TableHeadingsBlue"/>
              <w:rPr>
                <w:rFonts w:ascii="Tahoma" w:hAnsi="Tahoma" w:cs="Tahoma"/>
                <w:sz w:val="9"/>
              </w:rPr>
            </w:pPr>
            <w:r w:rsidRPr="00793A0C">
              <w:rPr>
                <w:rFonts w:ascii="Tahoma" w:hAnsi="Tahoma" w:cs="Tahoma"/>
                <w:sz w:val="9"/>
              </w:rPr>
              <w:t>2 años</w:t>
            </w:r>
          </w:p>
        </w:tc>
        <w:tc>
          <w:tcPr>
            <w:tcW w:w="360" w:type="dxa"/>
            <w:tcBorders>
              <w:bottom w:val="single" w:sz="4" w:space="0" w:color="auto"/>
              <w:right w:val="single" w:sz="18" w:space="0" w:color="auto"/>
            </w:tcBorders>
            <w:vAlign w:val="center"/>
          </w:tcPr>
          <w:p w:rsidR="00C031FA" w:rsidRPr="00793A0C" w:rsidRDefault="00C031FA">
            <w:pPr>
              <w:pStyle w:val="TableHeadingsBlue"/>
              <w:rPr>
                <w:rFonts w:ascii="Tahoma" w:hAnsi="Tahoma" w:cs="Tahoma"/>
                <w:sz w:val="9"/>
              </w:rPr>
            </w:pPr>
            <w:r w:rsidRPr="00793A0C">
              <w:rPr>
                <w:rFonts w:ascii="Tahoma" w:hAnsi="Tahoma" w:cs="Tahoma"/>
                <w:sz w:val="9"/>
              </w:rPr>
              <w:t>1 año</w:t>
            </w:r>
          </w:p>
        </w:tc>
        <w:tc>
          <w:tcPr>
            <w:tcW w:w="450" w:type="dxa"/>
            <w:vMerge/>
            <w:tcBorders>
              <w:left w:val="single" w:sz="18" w:space="0" w:color="auto"/>
              <w:bottom w:val="single" w:sz="4" w:space="0" w:color="auto"/>
            </w:tcBorders>
            <w:vAlign w:val="center"/>
          </w:tcPr>
          <w:p w:rsidR="00C031FA" w:rsidRPr="00793A0C" w:rsidRDefault="00C031FA">
            <w:pPr>
              <w:jc w:val="center"/>
              <w:rPr>
                <w:rFonts w:cs="Tahoma"/>
                <w:sz w:val="20"/>
              </w:rPr>
            </w:pPr>
          </w:p>
        </w:tc>
        <w:tc>
          <w:tcPr>
            <w:tcW w:w="450" w:type="dxa"/>
            <w:tcBorders>
              <w:bottom w:val="single" w:sz="4" w:space="0" w:color="auto"/>
            </w:tcBorders>
            <w:vAlign w:val="center"/>
          </w:tcPr>
          <w:p w:rsidR="00C031FA" w:rsidRPr="00793A0C" w:rsidRDefault="00C031FA">
            <w:pPr>
              <w:pStyle w:val="TableHeadingsGreen"/>
              <w:rPr>
                <w:rFonts w:ascii="Tahoma" w:hAnsi="Tahoma" w:cs="Tahoma"/>
                <w:sz w:val="9"/>
              </w:rPr>
            </w:pPr>
            <w:r w:rsidRPr="00793A0C">
              <w:rPr>
                <w:rFonts w:ascii="Tahoma" w:hAnsi="Tahoma" w:cs="Tahoma"/>
                <w:sz w:val="9"/>
              </w:rPr>
              <w:t>P</w:t>
            </w:r>
          </w:p>
        </w:tc>
        <w:tc>
          <w:tcPr>
            <w:tcW w:w="450" w:type="dxa"/>
            <w:vMerge/>
            <w:tcBorders>
              <w:bottom w:val="single" w:sz="4" w:space="0" w:color="auto"/>
              <w:right w:val="single" w:sz="18" w:space="0" w:color="auto"/>
            </w:tcBorders>
            <w:vAlign w:val="center"/>
          </w:tcPr>
          <w:p w:rsidR="00C031FA" w:rsidRPr="00793A0C" w:rsidRDefault="00C031FA">
            <w:pPr>
              <w:jc w:val="center"/>
              <w:rPr>
                <w:rFonts w:cs="Tahoma"/>
                <w:sz w:val="20"/>
              </w:rPr>
            </w:pPr>
          </w:p>
        </w:tc>
        <w:tc>
          <w:tcPr>
            <w:tcW w:w="450" w:type="dxa"/>
            <w:vMerge/>
            <w:tcBorders>
              <w:left w:val="single" w:sz="18" w:space="0" w:color="auto"/>
              <w:bottom w:val="single" w:sz="4" w:space="0" w:color="auto"/>
            </w:tcBorders>
          </w:tcPr>
          <w:p w:rsidR="00C031FA" w:rsidRPr="00793A0C" w:rsidRDefault="00C031FA">
            <w:pPr>
              <w:rPr>
                <w:rFonts w:cs="Tahoma"/>
                <w:sz w:val="20"/>
              </w:rPr>
            </w:pPr>
          </w:p>
        </w:tc>
        <w:tc>
          <w:tcPr>
            <w:tcW w:w="450" w:type="dxa"/>
            <w:vMerge/>
            <w:tcBorders>
              <w:bottom w:val="single" w:sz="4" w:space="0" w:color="auto"/>
              <w:right w:val="single" w:sz="18" w:space="0" w:color="auto"/>
            </w:tcBorders>
          </w:tcPr>
          <w:p w:rsidR="00C031FA" w:rsidRPr="00793A0C" w:rsidRDefault="00C031FA">
            <w:pPr>
              <w:rPr>
                <w:rFonts w:cs="Tahoma"/>
                <w:sz w:val="20"/>
              </w:rPr>
            </w:pPr>
          </w:p>
        </w:tc>
        <w:tc>
          <w:tcPr>
            <w:tcW w:w="450" w:type="dxa"/>
            <w:vMerge/>
            <w:tcBorders>
              <w:left w:val="single" w:sz="18" w:space="0" w:color="auto"/>
              <w:bottom w:val="single" w:sz="4" w:space="0" w:color="auto"/>
              <w:right w:val="single" w:sz="18" w:space="0" w:color="auto"/>
            </w:tcBorders>
          </w:tcPr>
          <w:p w:rsidR="00C031FA" w:rsidRPr="00793A0C" w:rsidRDefault="00C031FA">
            <w:pPr>
              <w:rPr>
                <w:rFonts w:cs="Tahoma"/>
                <w:sz w:val="20"/>
              </w:rPr>
            </w:pPr>
          </w:p>
        </w:tc>
        <w:tc>
          <w:tcPr>
            <w:tcW w:w="450" w:type="dxa"/>
            <w:vMerge/>
            <w:tcBorders>
              <w:bottom w:val="single" w:sz="4" w:space="0" w:color="auto"/>
            </w:tcBorders>
          </w:tcPr>
          <w:p w:rsidR="00C031FA" w:rsidRPr="00793A0C" w:rsidRDefault="00C031FA">
            <w:pPr>
              <w:rPr>
                <w:rFonts w:cs="Tahoma"/>
                <w:sz w:val="20"/>
              </w:rPr>
            </w:pPr>
          </w:p>
        </w:tc>
        <w:tc>
          <w:tcPr>
            <w:tcW w:w="540" w:type="dxa"/>
            <w:vMerge/>
            <w:tcBorders>
              <w:bottom w:val="single" w:sz="4" w:space="0" w:color="auto"/>
            </w:tcBorders>
          </w:tcPr>
          <w:p w:rsidR="00C031FA" w:rsidRPr="00793A0C" w:rsidRDefault="00C031FA">
            <w:pPr>
              <w:rPr>
                <w:rFonts w:cs="Tahoma"/>
                <w:sz w:val="20"/>
              </w:rPr>
            </w:pPr>
          </w:p>
        </w:tc>
      </w:tr>
      <w:tr w:rsidR="00EF228F" w:rsidRPr="00793A0C" w:rsidTr="00112044">
        <w:trPr>
          <w:trHeight w:val="145"/>
        </w:trPr>
        <w:tc>
          <w:tcPr>
            <w:tcW w:w="2734" w:type="dxa"/>
            <w:gridSpan w:val="2"/>
            <w:tcBorders>
              <w:left w:val="single" w:sz="4" w:space="0" w:color="auto"/>
              <w:bottom w:val="single" w:sz="4" w:space="0" w:color="auto"/>
            </w:tcBorders>
            <w:shd w:val="clear" w:color="auto" w:fill="auto"/>
            <w:vAlign w:val="center"/>
          </w:tcPr>
          <w:p w:rsidR="00DC5AE8" w:rsidRPr="00B0504C" w:rsidRDefault="00DC5AE8" w:rsidP="00480677">
            <w:pPr>
              <w:pStyle w:val="ProductNames"/>
              <w:spacing w:before="0" w:after="0"/>
              <w:rPr>
                <w:rFonts w:ascii="Tahoma" w:hAnsi="Tahoma" w:cs="Tahoma"/>
                <w:sz w:val="14"/>
                <w:lang w:val="es-ES"/>
              </w:rPr>
            </w:pPr>
            <w:bookmarkStart w:id="138" w:name="_Toc361853656"/>
            <w:r w:rsidRPr="00B0504C">
              <w:rPr>
                <w:rFonts w:ascii="Tahoma" w:hAnsi="Tahoma" w:cs="Tahoma"/>
                <w:sz w:val="14"/>
                <w:lang w:val="es-ES"/>
              </w:rPr>
              <w:t>Suscripción mensual por activo a Mapas de</w:t>
            </w:r>
            <w:r w:rsidR="00480677" w:rsidRPr="00B0504C">
              <w:rPr>
                <w:rFonts w:ascii="Tahoma" w:hAnsi="Tahoma" w:cs="Tahoma"/>
                <w:sz w:val="14"/>
                <w:lang w:val="es-ES"/>
              </w:rPr>
              <w:t> </w:t>
            </w:r>
            <w:r w:rsidRPr="00B0504C">
              <w:rPr>
                <w:rFonts w:ascii="Tahoma" w:hAnsi="Tahoma" w:cs="Tahoma"/>
                <w:sz w:val="14"/>
                <w:lang w:val="es-ES"/>
              </w:rPr>
              <w:t>Bing seguidos por consumidor</w:t>
            </w:r>
            <w:bookmarkEnd w:id="138"/>
          </w:p>
        </w:tc>
        <w:tc>
          <w:tcPr>
            <w:tcW w:w="450" w:type="dxa"/>
            <w:tcBorders>
              <w:bottom w:val="single" w:sz="4" w:space="0" w:color="auto"/>
            </w:tcBorders>
            <w:shd w:val="clear" w:color="auto" w:fill="auto"/>
            <w:vAlign w:val="center"/>
          </w:tcPr>
          <w:p w:rsidR="00DC5AE8" w:rsidRPr="002114F7" w:rsidRDefault="00106972" w:rsidP="009D43FB">
            <w:pPr>
              <w:jc w:val="center"/>
              <w:rPr>
                <w:rFonts w:ascii="Trebuchet MS" w:hAnsi="Trebuchet MS" w:cs="Tahoma"/>
                <w:b/>
                <w:sz w:val="13"/>
                <w:szCs w:val="13"/>
              </w:rPr>
            </w:pPr>
            <w:hyperlink w:anchor="_34_Bing_Maps" w:history="1">
              <w:r w:rsidR="00E01BB8" w:rsidRPr="002114F7">
                <w:rPr>
                  <w:rStyle w:val="Hyperlink"/>
                  <w:rFonts w:ascii="Trebuchet MS" w:hAnsi="Trebuchet MS" w:cs="Tahoma"/>
                  <w:b/>
                  <w:sz w:val="13"/>
                  <w:szCs w:val="13"/>
                </w:rPr>
                <w:t>35</w:t>
              </w:r>
            </w:hyperlink>
          </w:p>
        </w:tc>
        <w:tc>
          <w:tcPr>
            <w:tcW w:w="450" w:type="dxa"/>
            <w:tcBorders>
              <w:bottom w:val="single" w:sz="4" w:space="0" w:color="auto"/>
            </w:tcBorders>
            <w:shd w:val="clear" w:color="auto" w:fill="auto"/>
            <w:vAlign w:val="center"/>
          </w:tcPr>
          <w:p w:rsidR="00DC5AE8" w:rsidRPr="00793A0C" w:rsidRDefault="00DB3ECB" w:rsidP="00320A8C">
            <w:pPr>
              <w:jc w:val="center"/>
              <w:rPr>
                <w:rFonts w:cs="Tahoma"/>
                <w:sz w:val="13"/>
              </w:rPr>
            </w:pPr>
            <w:r w:rsidRPr="00793A0C">
              <w:rPr>
                <w:rFonts w:cs="Tahoma"/>
                <w:sz w:val="13"/>
              </w:rPr>
              <w:t>04/13</w:t>
            </w:r>
          </w:p>
        </w:tc>
        <w:tc>
          <w:tcPr>
            <w:tcW w:w="360" w:type="dxa"/>
            <w:tcBorders>
              <w:bottom w:val="single" w:sz="4" w:space="0" w:color="auto"/>
              <w:right w:val="single" w:sz="18" w:space="0" w:color="auto"/>
            </w:tcBorders>
            <w:shd w:val="clear" w:color="auto" w:fill="auto"/>
            <w:vAlign w:val="center"/>
          </w:tcPr>
          <w:p w:rsidR="00DC5AE8" w:rsidRPr="00793A0C" w:rsidRDefault="00DC5AE8"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DC5AE8" w:rsidRPr="00793A0C" w:rsidRDefault="00DC5AE8" w:rsidP="002253A3">
            <w:pPr>
              <w:jc w:val="center"/>
              <w:rPr>
                <w:rFonts w:cs="Tahoma"/>
                <w:sz w:val="13"/>
              </w:rPr>
            </w:pPr>
            <w:r w:rsidRPr="00793A0C">
              <w:rPr>
                <w:rFonts w:cs="Tahoma"/>
                <w:sz w:val="13"/>
              </w:rPr>
              <w:t>1 punto</w:t>
            </w:r>
          </w:p>
        </w:tc>
        <w:tc>
          <w:tcPr>
            <w:tcW w:w="450" w:type="dxa"/>
            <w:tcBorders>
              <w:left w:val="single" w:sz="18" w:space="0" w:color="auto"/>
              <w:bottom w:val="single" w:sz="4" w:space="0" w:color="auto"/>
            </w:tcBorders>
            <w:shd w:val="clear" w:color="auto" w:fill="auto"/>
            <w:vAlign w:val="center"/>
          </w:tcPr>
          <w:p w:rsidR="00DC5AE8" w:rsidRPr="00793A0C" w:rsidRDefault="00DC5AE8" w:rsidP="002253A3">
            <w:pPr>
              <w:jc w:val="center"/>
              <w:rPr>
                <w:rFonts w:cs="Tahoma"/>
                <w:sz w:val="13"/>
              </w:rPr>
            </w:pPr>
            <w:r w:rsidRPr="00793A0C">
              <w:rPr>
                <w:rFonts w:cs="Tahoma"/>
                <w:sz w:val="13"/>
              </w:rPr>
              <w:t>1</w:t>
            </w:r>
          </w:p>
        </w:tc>
        <w:tc>
          <w:tcPr>
            <w:tcW w:w="450" w:type="dxa"/>
            <w:tcBorders>
              <w:bottom w:val="single" w:sz="4" w:space="0" w:color="auto"/>
            </w:tcBorders>
            <w:shd w:val="clear" w:color="auto" w:fill="auto"/>
            <w:vAlign w:val="center"/>
          </w:tcPr>
          <w:p w:rsidR="00DC5AE8" w:rsidRPr="00793A0C" w:rsidRDefault="00DC5AE8"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DC5AE8" w:rsidRPr="00793A0C" w:rsidRDefault="00DC5AE8"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DC5AE8" w:rsidRPr="00793A0C" w:rsidRDefault="00DC5AE8"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DC5AE8" w:rsidRPr="00793A0C" w:rsidRDefault="00DC5AE8" w:rsidP="002253A3">
            <w:pPr>
              <w:jc w:val="center"/>
              <w:rPr>
                <w:rFonts w:cs="Tahoma"/>
                <w:sz w:val="13"/>
              </w:rPr>
            </w:pPr>
            <w:r w:rsidRPr="00793A0C">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DC5AE8" w:rsidRPr="00793A0C" w:rsidRDefault="00DC5AE8" w:rsidP="002253A3">
            <w:pPr>
              <w:jc w:val="center"/>
              <w:rPr>
                <w:rFonts w:cs="Tahoma"/>
                <w:sz w:val="13"/>
              </w:rPr>
            </w:pPr>
            <w:r w:rsidRPr="00793A0C">
              <w:rPr>
                <w:rFonts w:cs="Tahoma"/>
                <w:sz w:val="13"/>
              </w:rPr>
              <w:t>P</w:t>
            </w:r>
          </w:p>
        </w:tc>
        <w:tc>
          <w:tcPr>
            <w:tcW w:w="450" w:type="dxa"/>
            <w:tcBorders>
              <w:bottom w:val="single" w:sz="4" w:space="0" w:color="auto"/>
            </w:tcBorders>
            <w:shd w:val="clear" w:color="auto" w:fill="auto"/>
            <w:vAlign w:val="center"/>
          </w:tcPr>
          <w:p w:rsidR="00DC5AE8" w:rsidRPr="00793A0C" w:rsidRDefault="00DC5AE8" w:rsidP="002253A3">
            <w:pPr>
              <w:jc w:val="center"/>
              <w:rPr>
                <w:rFonts w:cs="Tahoma"/>
                <w:sz w:val="13"/>
              </w:rPr>
            </w:pPr>
          </w:p>
        </w:tc>
        <w:tc>
          <w:tcPr>
            <w:tcW w:w="540" w:type="dxa"/>
            <w:tcBorders>
              <w:bottom w:val="single" w:sz="4" w:space="0" w:color="auto"/>
            </w:tcBorders>
            <w:shd w:val="clear" w:color="auto" w:fill="auto"/>
            <w:vAlign w:val="center"/>
          </w:tcPr>
          <w:p w:rsidR="00DC5AE8" w:rsidRPr="00793A0C" w:rsidRDefault="00DC5AE8" w:rsidP="002253A3">
            <w:pPr>
              <w:jc w:val="center"/>
              <w:rPr>
                <w:rFonts w:cs="Tahoma"/>
                <w:sz w:val="13"/>
              </w:rPr>
            </w:pPr>
            <w:r w:rsidRPr="00793A0C">
              <w:rPr>
                <w:rFonts w:cs="Tahoma"/>
                <w:sz w:val="13"/>
              </w:rPr>
              <w:t>OL/OV</w:t>
            </w:r>
          </w:p>
        </w:tc>
      </w:tr>
      <w:tr w:rsidR="001A63C6" w:rsidRPr="00793A0C" w:rsidTr="00112044">
        <w:trPr>
          <w:trHeight w:val="145"/>
        </w:trPr>
        <w:tc>
          <w:tcPr>
            <w:tcW w:w="2734" w:type="dxa"/>
            <w:gridSpan w:val="2"/>
            <w:tcBorders>
              <w:left w:val="single" w:sz="4" w:space="0" w:color="auto"/>
              <w:bottom w:val="single" w:sz="4" w:space="0" w:color="auto"/>
            </w:tcBorders>
            <w:shd w:val="clear" w:color="auto" w:fill="FABF8F"/>
          </w:tcPr>
          <w:p w:rsidR="001A63C6" w:rsidRPr="00B0504C" w:rsidRDefault="001A63C6" w:rsidP="00480677">
            <w:pPr>
              <w:pStyle w:val="ProductNames"/>
              <w:spacing w:before="0" w:after="0"/>
              <w:rPr>
                <w:rFonts w:ascii="Tahoma" w:hAnsi="Tahoma" w:cs="Tahoma"/>
                <w:sz w:val="14"/>
                <w:lang w:val="es-ES"/>
              </w:rPr>
            </w:pPr>
            <w:bookmarkStart w:id="139" w:name="_Toc361853657"/>
            <w:r w:rsidRPr="00B0504C">
              <w:rPr>
                <w:rFonts w:ascii="Tahoma" w:hAnsi="Tahoma" w:cs="Tahoma"/>
                <w:sz w:val="14"/>
                <w:lang w:val="es-ES"/>
              </w:rPr>
              <w:t>Suscripción mensual por cuota a Mapas de</w:t>
            </w:r>
            <w:r w:rsidR="00480677" w:rsidRPr="00B0504C">
              <w:rPr>
                <w:rFonts w:ascii="Tahoma" w:hAnsi="Tahoma" w:cs="Tahoma"/>
                <w:sz w:val="14"/>
                <w:lang w:val="es-ES"/>
              </w:rPr>
              <w:t> </w:t>
            </w:r>
            <w:r w:rsidRPr="00B0504C">
              <w:rPr>
                <w:rFonts w:ascii="Tahoma" w:hAnsi="Tahoma" w:cs="Tahoma"/>
                <w:sz w:val="14"/>
                <w:lang w:val="es-ES"/>
              </w:rPr>
              <w:t>Bing Enterprise</w:t>
            </w:r>
            <w:bookmarkEnd w:id="139"/>
          </w:p>
        </w:tc>
        <w:tc>
          <w:tcPr>
            <w:tcW w:w="450" w:type="dxa"/>
            <w:tcBorders>
              <w:bottom w:val="single" w:sz="4" w:space="0" w:color="auto"/>
            </w:tcBorders>
            <w:shd w:val="clear" w:color="auto" w:fill="FABF8F"/>
            <w:vAlign w:val="center"/>
          </w:tcPr>
          <w:p w:rsidR="001A63C6" w:rsidRPr="002114F7" w:rsidRDefault="00106972" w:rsidP="009D43FB">
            <w:pPr>
              <w:jc w:val="center"/>
              <w:rPr>
                <w:rFonts w:ascii="Trebuchet MS" w:hAnsi="Trebuchet MS" w:cs="Tahoma"/>
                <w:b/>
                <w:sz w:val="13"/>
                <w:szCs w:val="13"/>
              </w:rPr>
            </w:pPr>
            <w:hyperlink w:anchor="_34_Bing_Maps" w:history="1">
              <w:r w:rsidR="0036350F" w:rsidRPr="002114F7">
                <w:rPr>
                  <w:rStyle w:val="Hyperlink"/>
                  <w:rFonts w:ascii="Trebuchet MS" w:hAnsi="Trebuchet MS" w:cs="Tahoma"/>
                  <w:b/>
                  <w:sz w:val="13"/>
                  <w:szCs w:val="13"/>
                </w:rPr>
                <w:t>35</w:t>
              </w:r>
            </w:hyperlink>
          </w:p>
        </w:tc>
        <w:tc>
          <w:tcPr>
            <w:tcW w:w="450" w:type="dxa"/>
            <w:tcBorders>
              <w:bottom w:val="single" w:sz="4" w:space="0" w:color="auto"/>
            </w:tcBorders>
            <w:shd w:val="clear" w:color="auto" w:fill="FABF8F"/>
            <w:vAlign w:val="center"/>
          </w:tcPr>
          <w:p w:rsidR="001A63C6" w:rsidRPr="00793A0C" w:rsidRDefault="00DB3ECB" w:rsidP="00320A8C">
            <w:pPr>
              <w:jc w:val="center"/>
              <w:rPr>
                <w:rFonts w:cs="Tahoma"/>
                <w:sz w:val="14"/>
              </w:rPr>
            </w:pPr>
            <w:r w:rsidRPr="00793A0C">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793A0C"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793A0C" w:rsidRDefault="001A63C6" w:rsidP="002253A3">
            <w:pPr>
              <w:jc w:val="center"/>
              <w:rPr>
                <w:rFonts w:cs="Tahoma"/>
                <w:sz w:val="14"/>
              </w:rPr>
            </w:pPr>
            <w:r w:rsidRPr="00793A0C">
              <w:rPr>
                <w:rFonts w:cs="Tahoma"/>
                <w:sz w:val="14"/>
              </w:rPr>
              <w:t>50 puntos</w:t>
            </w:r>
          </w:p>
        </w:tc>
        <w:tc>
          <w:tcPr>
            <w:tcW w:w="450" w:type="dxa"/>
            <w:tcBorders>
              <w:left w:val="single" w:sz="18" w:space="0" w:color="auto"/>
              <w:bottom w:val="single" w:sz="4" w:space="0" w:color="auto"/>
            </w:tcBorders>
            <w:shd w:val="clear" w:color="auto" w:fill="FABF8F"/>
            <w:vAlign w:val="center"/>
          </w:tcPr>
          <w:p w:rsidR="001A63C6" w:rsidRPr="00793A0C" w:rsidRDefault="001A63C6" w:rsidP="002253A3">
            <w:pPr>
              <w:jc w:val="center"/>
              <w:rPr>
                <w:rFonts w:cs="Tahoma"/>
                <w:sz w:val="14"/>
              </w:rPr>
            </w:pPr>
            <w:r w:rsidRPr="00793A0C">
              <w:rPr>
                <w:rFonts w:cs="Tahoma"/>
                <w:sz w:val="14"/>
              </w:rPr>
              <w:t>50</w:t>
            </w:r>
          </w:p>
        </w:tc>
        <w:tc>
          <w:tcPr>
            <w:tcW w:w="450" w:type="dxa"/>
            <w:tcBorders>
              <w:bottom w:val="single" w:sz="4" w:space="0" w:color="auto"/>
            </w:tcBorders>
            <w:shd w:val="clear" w:color="auto" w:fill="FABF8F"/>
            <w:vAlign w:val="center"/>
          </w:tcPr>
          <w:p w:rsidR="001A63C6" w:rsidRPr="00793A0C"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2253A3">
            <w:pPr>
              <w:jc w:val="center"/>
              <w:rPr>
                <w:rFonts w:cs="Tahoma"/>
                <w:sz w:val="14"/>
              </w:rPr>
            </w:pPr>
            <w:r w:rsidRPr="00793A0C">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2253A3">
            <w:pPr>
              <w:jc w:val="center"/>
              <w:rPr>
                <w:rFonts w:cs="Tahoma"/>
                <w:sz w:val="14"/>
              </w:rPr>
            </w:pPr>
            <w:r w:rsidRPr="00793A0C">
              <w:rPr>
                <w:rFonts w:cs="Tahoma"/>
                <w:sz w:val="13"/>
              </w:rPr>
              <w:t>P</w:t>
            </w:r>
          </w:p>
        </w:tc>
        <w:tc>
          <w:tcPr>
            <w:tcW w:w="450" w:type="dxa"/>
            <w:tcBorders>
              <w:bottom w:val="single" w:sz="4" w:space="0" w:color="auto"/>
            </w:tcBorders>
            <w:shd w:val="clear" w:color="auto" w:fill="FABF8F"/>
            <w:vAlign w:val="center"/>
          </w:tcPr>
          <w:p w:rsidR="001A63C6" w:rsidRPr="00793A0C" w:rsidRDefault="001A63C6" w:rsidP="002253A3">
            <w:pPr>
              <w:jc w:val="center"/>
              <w:rPr>
                <w:rFonts w:cs="Tahoma"/>
                <w:sz w:val="14"/>
              </w:rPr>
            </w:pPr>
          </w:p>
        </w:tc>
        <w:tc>
          <w:tcPr>
            <w:tcW w:w="540" w:type="dxa"/>
            <w:tcBorders>
              <w:bottom w:val="single" w:sz="4" w:space="0" w:color="auto"/>
            </w:tcBorders>
            <w:shd w:val="clear" w:color="auto" w:fill="FABF8F"/>
            <w:vAlign w:val="center"/>
          </w:tcPr>
          <w:p w:rsidR="001A63C6" w:rsidRPr="00793A0C" w:rsidRDefault="001A63C6" w:rsidP="002253A3">
            <w:pPr>
              <w:jc w:val="center"/>
              <w:rPr>
                <w:rFonts w:cs="Tahoma"/>
                <w:sz w:val="14"/>
              </w:rPr>
            </w:pPr>
            <w:r w:rsidRPr="00793A0C">
              <w:rPr>
                <w:rFonts w:cs="Tahoma"/>
                <w:sz w:val="13"/>
              </w:rPr>
              <w:t>OL/OV</w:t>
            </w:r>
          </w:p>
        </w:tc>
      </w:tr>
      <w:tr w:rsidR="001A63C6" w:rsidRPr="00793A0C" w:rsidTr="00112044">
        <w:trPr>
          <w:trHeight w:val="145"/>
        </w:trPr>
        <w:tc>
          <w:tcPr>
            <w:tcW w:w="2734" w:type="dxa"/>
            <w:gridSpan w:val="2"/>
            <w:tcBorders>
              <w:left w:val="single" w:sz="4" w:space="0" w:color="auto"/>
              <w:bottom w:val="single" w:sz="4" w:space="0" w:color="auto"/>
            </w:tcBorders>
            <w:shd w:val="clear" w:color="auto" w:fill="auto"/>
          </w:tcPr>
          <w:p w:rsidR="001A63C6" w:rsidRPr="00B0504C" w:rsidRDefault="001A63C6" w:rsidP="00480677">
            <w:pPr>
              <w:pStyle w:val="ProductNames"/>
              <w:spacing w:before="0" w:after="0"/>
              <w:rPr>
                <w:rFonts w:ascii="Tahoma" w:hAnsi="Tahoma" w:cs="Tahoma"/>
                <w:sz w:val="14"/>
                <w:lang w:val="es-ES"/>
              </w:rPr>
            </w:pPr>
            <w:bookmarkStart w:id="140" w:name="_Toc361853658"/>
            <w:r w:rsidRPr="00B0504C">
              <w:rPr>
                <w:rFonts w:ascii="Tahoma" w:hAnsi="Tahoma" w:cs="Tahoma"/>
                <w:sz w:val="14"/>
                <w:lang w:val="es-ES"/>
              </w:rPr>
              <w:t>Suscripción mensual a 100.000 transacciones de uso de sitio web público</w:t>
            </w:r>
            <w:r w:rsidR="00480677" w:rsidRPr="00B0504C">
              <w:rPr>
                <w:rFonts w:ascii="Tahoma" w:hAnsi="Tahoma" w:cs="Tahoma"/>
                <w:sz w:val="14"/>
                <w:lang w:val="es-ES"/>
              </w:rPr>
              <w:t> </w:t>
            </w:r>
            <w:r w:rsidRPr="00B0504C">
              <w:rPr>
                <w:rFonts w:ascii="Tahoma" w:hAnsi="Tahoma" w:cs="Tahoma"/>
                <w:sz w:val="14"/>
                <w:lang w:val="es-ES"/>
              </w:rPr>
              <w:t>de Mapas de Bing</w:t>
            </w:r>
            <w:bookmarkEnd w:id="140"/>
          </w:p>
        </w:tc>
        <w:tc>
          <w:tcPr>
            <w:tcW w:w="450" w:type="dxa"/>
            <w:tcBorders>
              <w:bottom w:val="single" w:sz="4" w:space="0" w:color="auto"/>
            </w:tcBorders>
            <w:shd w:val="clear" w:color="auto" w:fill="auto"/>
            <w:vAlign w:val="center"/>
          </w:tcPr>
          <w:p w:rsidR="001A63C6" w:rsidRPr="002114F7" w:rsidRDefault="00106972" w:rsidP="009D43FB">
            <w:pPr>
              <w:jc w:val="center"/>
              <w:rPr>
                <w:rFonts w:ascii="Trebuchet MS" w:hAnsi="Trebuchet MS" w:cs="Tahoma"/>
                <w:b/>
                <w:sz w:val="13"/>
                <w:szCs w:val="13"/>
              </w:rPr>
            </w:pPr>
            <w:hyperlink w:anchor="_34_Bing_Maps" w:history="1">
              <w:r w:rsidR="0036350F" w:rsidRPr="002114F7">
                <w:rPr>
                  <w:rStyle w:val="Hyperlink"/>
                  <w:rFonts w:ascii="Trebuchet MS" w:hAnsi="Trebuchet MS" w:cs="Tahoma"/>
                  <w:b/>
                  <w:sz w:val="13"/>
                  <w:szCs w:val="13"/>
                </w:rPr>
                <w:t>35</w:t>
              </w:r>
            </w:hyperlink>
          </w:p>
        </w:tc>
        <w:tc>
          <w:tcPr>
            <w:tcW w:w="450" w:type="dxa"/>
            <w:tcBorders>
              <w:bottom w:val="single" w:sz="4" w:space="0" w:color="auto"/>
            </w:tcBorders>
            <w:shd w:val="clear" w:color="auto" w:fill="auto"/>
            <w:vAlign w:val="center"/>
          </w:tcPr>
          <w:p w:rsidR="001A63C6" w:rsidRPr="00793A0C" w:rsidRDefault="00DB3ECB" w:rsidP="00320A8C">
            <w:pPr>
              <w:jc w:val="center"/>
              <w:rPr>
                <w:rFonts w:cs="Tahoma"/>
                <w:sz w:val="14"/>
              </w:rPr>
            </w:pPr>
            <w:r w:rsidRPr="00793A0C">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793A0C"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793A0C" w:rsidRDefault="001A63C6" w:rsidP="002253A3">
            <w:pPr>
              <w:jc w:val="center"/>
              <w:rPr>
                <w:rFonts w:cs="Tahoma"/>
                <w:sz w:val="14"/>
              </w:rPr>
            </w:pPr>
            <w:r w:rsidRPr="00793A0C">
              <w:rPr>
                <w:rFonts w:cs="Tahoma"/>
                <w:sz w:val="14"/>
              </w:rPr>
              <w:t>50 puntos</w:t>
            </w:r>
          </w:p>
        </w:tc>
        <w:tc>
          <w:tcPr>
            <w:tcW w:w="450" w:type="dxa"/>
            <w:tcBorders>
              <w:left w:val="single" w:sz="18" w:space="0" w:color="auto"/>
              <w:bottom w:val="single" w:sz="4" w:space="0" w:color="auto"/>
            </w:tcBorders>
            <w:shd w:val="clear" w:color="auto" w:fill="auto"/>
            <w:vAlign w:val="center"/>
          </w:tcPr>
          <w:p w:rsidR="001A63C6" w:rsidRPr="00793A0C" w:rsidRDefault="001A63C6" w:rsidP="002253A3">
            <w:pPr>
              <w:jc w:val="center"/>
              <w:rPr>
                <w:rFonts w:cs="Tahoma"/>
                <w:sz w:val="14"/>
              </w:rPr>
            </w:pPr>
            <w:r w:rsidRPr="00793A0C">
              <w:rPr>
                <w:rFonts w:cs="Tahoma"/>
                <w:sz w:val="14"/>
              </w:rPr>
              <w:t>50</w:t>
            </w:r>
          </w:p>
        </w:tc>
        <w:tc>
          <w:tcPr>
            <w:tcW w:w="450" w:type="dxa"/>
            <w:tcBorders>
              <w:bottom w:val="single" w:sz="4" w:space="0" w:color="auto"/>
            </w:tcBorders>
            <w:shd w:val="clear" w:color="auto" w:fill="auto"/>
            <w:vAlign w:val="center"/>
          </w:tcPr>
          <w:p w:rsidR="001A63C6" w:rsidRPr="00793A0C"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2253A3">
            <w:pPr>
              <w:jc w:val="center"/>
              <w:rPr>
                <w:rFonts w:cs="Tahoma"/>
                <w:sz w:val="14"/>
              </w:rPr>
            </w:pPr>
            <w:r w:rsidRPr="00793A0C">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2253A3">
            <w:pPr>
              <w:jc w:val="center"/>
              <w:rPr>
                <w:rFonts w:cs="Tahoma"/>
                <w:sz w:val="14"/>
              </w:rPr>
            </w:pPr>
            <w:r w:rsidRPr="00793A0C">
              <w:rPr>
                <w:rFonts w:cs="Tahoma"/>
                <w:sz w:val="13"/>
              </w:rPr>
              <w:t>P</w:t>
            </w:r>
          </w:p>
        </w:tc>
        <w:tc>
          <w:tcPr>
            <w:tcW w:w="450" w:type="dxa"/>
            <w:tcBorders>
              <w:bottom w:val="single" w:sz="4" w:space="0" w:color="auto"/>
            </w:tcBorders>
            <w:shd w:val="clear" w:color="auto" w:fill="auto"/>
            <w:vAlign w:val="center"/>
          </w:tcPr>
          <w:p w:rsidR="001A63C6" w:rsidRPr="00793A0C" w:rsidRDefault="001A63C6" w:rsidP="002253A3">
            <w:pPr>
              <w:jc w:val="center"/>
              <w:rPr>
                <w:rFonts w:cs="Tahoma"/>
                <w:sz w:val="14"/>
              </w:rPr>
            </w:pPr>
          </w:p>
        </w:tc>
        <w:tc>
          <w:tcPr>
            <w:tcW w:w="540" w:type="dxa"/>
            <w:tcBorders>
              <w:bottom w:val="single" w:sz="4" w:space="0" w:color="auto"/>
            </w:tcBorders>
            <w:shd w:val="clear" w:color="auto" w:fill="auto"/>
            <w:vAlign w:val="center"/>
          </w:tcPr>
          <w:p w:rsidR="001A63C6" w:rsidRPr="00793A0C" w:rsidRDefault="001A63C6" w:rsidP="002253A3">
            <w:pPr>
              <w:jc w:val="center"/>
              <w:rPr>
                <w:rFonts w:cs="Tahoma"/>
                <w:sz w:val="14"/>
              </w:rPr>
            </w:pPr>
            <w:r w:rsidRPr="00793A0C">
              <w:rPr>
                <w:rFonts w:cs="Tahoma"/>
                <w:sz w:val="13"/>
              </w:rPr>
              <w:t>OL/OV</w:t>
            </w:r>
          </w:p>
        </w:tc>
      </w:tr>
      <w:tr w:rsidR="001A63C6" w:rsidRPr="00793A0C" w:rsidTr="00112044">
        <w:trPr>
          <w:trHeight w:val="145"/>
        </w:trPr>
        <w:tc>
          <w:tcPr>
            <w:tcW w:w="2734" w:type="dxa"/>
            <w:gridSpan w:val="2"/>
            <w:tcBorders>
              <w:left w:val="single" w:sz="4" w:space="0" w:color="auto"/>
              <w:bottom w:val="single" w:sz="4" w:space="0" w:color="auto"/>
            </w:tcBorders>
            <w:shd w:val="clear" w:color="auto" w:fill="FABF8F"/>
          </w:tcPr>
          <w:p w:rsidR="001A63C6" w:rsidRPr="00B0504C" w:rsidRDefault="001A63C6" w:rsidP="00480677">
            <w:pPr>
              <w:pStyle w:val="ProductNames"/>
              <w:spacing w:before="0" w:after="0"/>
              <w:rPr>
                <w:rFonts w:ascii="Tahoma" w:hAnsi="Tahoma" w:cs="Tahoma"/>
                <w:sz w:val="14"/>
                <w:lang w:val="es-ES"/>
              </w:rPr>
            </w:pPr>
            <w:bookmarkStart w:id="141" w:name="_Toc361853659"/>
            <w:r w:rsidRPr="00B0504C">
              <w:rPr>
                <w:rFonts w:ascii="Tahoma" w:hAnsi="Tahoma" w:cs="Tahoma"/>
                <w:sz w:val="14"/>
                <w:lang w:val="es-ES"/>
              </w:rPr>
              <w:t>Suscripción mensual a 250.000 transacciones de uso de sitio web público</w:t>
            </w:r>
            <w:r w:rsidR="00480677" w:rsidRPr="00B0504C">
              <w:rPr>
                <w:rFonts w:ascii="Tahoma" w:hAnsi="Tahoma" w:cs="Tahoma"/>
                <w:sz w:val="14"/>
                <w:lang w:val="es-ES"/>
              </w:rPr>
              <w:t> </w:t>
            </w:r>
            <w:r w:rsidRPr="00B0504C">
              <w:rPr>
                <w:rFonts w:ascii="Tahoma" w:hAnsi="Tahoma" w:cs="Tahoma"/>
                <w:sz w:val="14"/>
                <w:lang w:val="es-ES"/>
              </w:rPr>
              <w:t>de Mapas de Bing</w:t>
            </w:r>
            <w:bookmarkEnd w:id="141"/>
          </w:p>
        </w:tc>
        <w:tc>
          <w:tcPr>
            <w:tcW w:w="450" w:type="dxa"/>
            <w:tcBorders>
              <w:bottom w:val="single" w:sz="4" w:space="0" w:color="auto"/>
            </w:tcBorders>
            <w:shd w:val="clear" w:color="auto" w:fill="FABF8F"/>
            <w:vAlign w:val="center"/>
          </w:tcPr>
          <w:p w:rsidR="001A63C6" w:rsidRPr="002114F7" w:rsidRDefault="00106972" w:rsidP="009D43FB">
            <w:pPr>
              <w:jc w:val="center"/>
              <w:rPr>
                <w:rFonts w:ascii="Trebuchet MS" w:hAnsi="Trebuchet MS" w:cs="Tahoma"/>
                <w:b/>
                <w:sz w:val="13"/>
                <w:szCs w:val="13"/>
              </w:rPr>
            </w:pPr>
            <w:hyperlink w:anchor="_34_Bing_Maps" w:history="1">
              <w:r w:rsidR="0036350F" w:rsidRPr="002114F7">
                <w:rPr>
                  <w:rStyle w:val="Hyperlink"/>
                  <w:rFonts w:ascii="Trebuchet MS" w:hAnsi="Trebuchet MS" w:cs="Tahoma"/>
                  <w:b/>
                  <w:sz w:val="13"/>
                  <w:szCs w:val="13"/>
                </w:rPr>
                <w:t>35</w:t>
              </w:r>
            </w:hyperlink>
          </w:p>
        </w:tc>
        <w:tc>
          <w:tcPr>
            <w:tcW w:w="450" w:type="dxa"/>
            <w:tcBorders>
              <w:bottom w:val="single" w:sz="4" w:space="0" w:color="auto"/>
            </w:tcBorders>
            <w:shd w:val="clear" w:color="auto" w:fill="FABF8F"/>
            <w:vAlign w:val="center"/>
          </w:tcPr>
          <w:p w:rsidR="001A63C6" w:rsidRPr="00793A0C" w:rsidRDefault="00DB3ECB" w:rsidP="00320A8C">
            <w:pPr>
              <w:jc w:val="center"/>
              <w:rPr>
                <w:rFonts w:cs="Tahoma"/>
                <w:sz w:val="14"/>
              </w:rPr>
            </w:pPr>
            <w:r w:rsidRPr="00793A0C">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793A0C"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793A0C" w:rsidRDefault="001A63C6" w:rsidP="002253A3">
            <w:pPr>
              <w:jc w:val="center"/>
              <w:rPr>
                <w:rFonts w:cs="Tahoma"/>
                <w:sz w:val="14"/>
              </w:rPr>
            </w:pPr>
            <w:r w:rsidRPr="00793A0C">
              <w:rPr>
                <w:rFonts w:cs="Tahoma"/>
                <w:sz w:val="14"/>
              </w:rPr>
              <w:t>125 puntos</w:t>
            </w:r>
          </w:p>
        </w:tc>
        <w:tc>
          <w:tcPr>
            <w:tcW w:w="450" w:type="dxa"/>
            <w:tcBorders>
              <w:left w:val="single" w:sz="18" w:space="0" w:color="auto"/>
              <w:bottom w:val="single" w:sz="4" w:space="0" w:color="auto"/>
            </w:tcBorders>
            <w:shd w:val="clear" w:color="auto" w:fill="FABF8F"/>
            <w:vAlign w:val="center"/>
          </w:tcPr>
          <w:p w:rsidR="001A63C6" w:rsidRPr="00793A0C" w:rsidRDefault="001A63C6" w:rsidP="002253A3">
            <w:pPr>
              <w:jc w:val="center"/>
              <w:rPr>
                <w:rFonts w:cs="Tahoma"/>
                <w:sz w:val="14"/>
              </w:rPr>
            </w:pPr>
            <w:r w:rsidRPr="00793A0C">
              <w:rPr>
                <w:rFonts w:cs="Tahoma"/>
                <w:sz w:val="14"/>
              </w:rPr>
              <w:t>125</w:t>
            </w:r>
          </w:p>
        </w:tc>
        <w:tc>
          <w:tcPr>
            <w:tcW w:w="450" w:type="dxa"/>
            <w:tcBorders>
              <w:bottom w:val="single" w:sz="4" w:space="0" w:color="auto"/>
            </w:tcBorders>
            <w:shd w:val="clear" w:color="auto" w:fill="FABF8F"/>
            <w:vAlign w:val="center"/>
          </w:tcPr>
          <w:p w:rsidR="001A63C6" w:rsidRPr="00793A0C"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2253A3">
            <w:pPr>
              <w:jc w:val="center"/>
              <w:rPr>
                <w:rFonts w:cs="Tahoma"/>
                <w:sz w:val="14"/>
              </w:rPr>
            </w:pPr>
            <w:r w:rsidRPr="00793A0C">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2253A3">
            <w:pPr>
              <w:jc w:val="center"/>
              <w:rPr>
                <w:rFonts w:cs="Tahoma"/>
                <w:sz w:val="14"/>
              </w:rPr>
            </w:pPr>
            <w:r w:rsidRPr="00793A0C">
              <w:rPr>
                <w:rFonts w:cs="Tahoma"/>
                <w:sz w:val="13"/>
              </w:rPr>
              <w:t>P</w:t>
            </w:r>
          </w:p>
        </w:tc>
        <w:tc>
          <w:tcPr>
            <w:tcW w:w="450" w:type="dxa"/>
            <w:tcBorders>
              <w:bottom w:val="single" w:sz="4" w:space="0" w:color="auto"/>
            </w:tcBorders>
            <w:shd w:val="clear" w:color="auto" w:fill="FABF8F"/>
            <w:vAlign w:val="center"/>
          </w:tcPr>
          <w:p w:rsidR="001A63C6" w:rsidRPr="00793A0C" w:rsidRDefault="001A63C6" w:rsidP="002253A3">
            <w:pPr>
              <w:jc w:val="center"/>
              <w:rPr>
                <w:rFonts w:cs="Tahoma"/>
                <w:sz w:val="14"/>
              </w:rPr>
            </w:pPr>
          </w:p>
        </w:tc>
        <w:tc>
          <w:tcPr>
            <w:tcW w:w="540" w:type="dxa"/>
            <w:tcBorders>
              <w:bottom w:val="single" w:sz="4" w:space="0" w:color="auto"/>
            </w:tcBorders>
            <w:shd w:val="clear" w:color="auto" w:fill="FABF8F"/>
            <w:vAlign w:val="center"/>
          </w:tcPr>
          <w:p w:rsidR="001A63C6" w:rsidRPr="00793A0C" w:rsidRDefault="001A63C6" w:rsidP="002253A3">
            <w:pPr>
              <w:jc w:val="center"/>
              <w:rPr>
                <w:rFonts w:cs="Tahoma"/>
                <w:sz w:val="14"/>
              </w:rPr>
            </w:pPr>
            <w:r w:rsidRPr="00793A0C">
              <w:rPr>
                <w:rFonts w:cs="Tahoma"/>
                <w:sz w:val="13"/>
              </w:rPr>
              <w:t>OL/OV</w:t>
            </w:r>
          </w:p>
        </w:tc>
      </w:tr>
      <w:tr w:rsidR="001A63C6" w:rsidRPr="00793A0C" w:rsidTr="00112044">
        <w:trPr>
          <w:trHeight w:val="145"/>
        </w:trPr>
        <w:tc>
          <w:tcPr>
            <w:tcW w:w="2734" w:type="dxa"/>
            <w:gridSpan w:val="2"/>
            <w:tcBorders>
              <w:left w:val="single" w:sz="4" w:space="0" w:color="auto"/>
              <w:bottom w:val="single" w:sz="4" w:space="0" w:color="auto"/>
            </w:tcBorders>
            <w:shd w:val="clear" w:color="auto" w:fill="auto"/>
          </w:tcPr>
          <w:p w:rsidR="001A63C6" w:rsidRPr="00B0504C" w:rsidRDefault="001A63C6" w:rsidP="00480677">
            <w:pPr>
              <w:pStyle w:val="ProductNames"/>
              <w:spacing w:before="0" w:after="0"/>
              <w:rPr>
                <w:rFonts w:ascii="Tahoma" w:hAnsi="Tahoma" w:cs="Tahoma"/>
                <w:sz w:val="14"/>
                <w:lang w:val="es-ES"/>
              </w:rPr>
            </w:pPr>
            <w:bookmarkStart w:id="142" w:name="_Toc361853660"/>
            <w:r w:rsidRPr="00B0504C">
              <w:rPr>
                <w:rFonts w:ascii="Tahoma" w:hAnsi="Tahoma" w:cs="Tahoma"/>
                <w:sz w:val="14"/>
                <w:lang w:val="es-ES"/>
              </w:rPr>
              <w:t>Suscripción mensual a 420.000 transacciones (y más) de uso de sitio web</w:t>
            </w:r>
            <w:r w:rsidR="00480677" w:rsidRPr="00B0504C">
              <w:rPr>
                <w:rFonts w:ascii="Tahoma" w:hAnsi="Tahoma" w:cs="Tahoma"/>
                <w:sz w:val="14"/>
                <w:lang w:val="es-ES"/>
              </w:rPr>
              <w:t> </w:t>
            </w:r>
            <w:r w:rsidRPr="00B0504C">
              <w:rPr>
                <w:rFonts w:ascii="Tahoma" w:hAnsi="Tahoma" w:cs="Tahoma"/>
                <w:sz w:val="14"/>
                <w:lang w:val="es-ES"/>
              </w:rPr>
              <w:t>público de Mapas de Bing</w:t>
            </w:r>
            <w:bookmarkEnd w:id="142"/>
          </w:p>
        </w:tc>
        <w:tc>
          <w:tcPr>
            <w:tcW w:w="450" w:type="dxa"/>
            <w:tcBorders>
              <w:bottom w:val="single" w:sz="4" w:space="0" w:color="auto"/>
            </w:tcBorders>
            <w:shd w:val="clear" w:color="auto" w:fill="auto"/>
            <w:vAlign w:val="center"/>
          </w:tcPr>
          <w:p w:rsidR="001A63C6" w:rsidRPr="002114F7" w:rsidRDefault="00106972" w:rsidP="009D43FB">
            <w:pPr>
              <w:jc w:val="center"/>
              <w:rPr>
                <w:rFonts w:ascii="Trebuchet MS" w:hAnsi="Trebuchet MS" w:cs="Tahoma"/>
                <w:b/>
                <w:sz w:val="13"/>
                <w:szCs w:val="13"/>
              </w:rPr>
            </w:pPr>
            <w:hyperlink w:anchor="_34_Bing_Maps" w:history="1">
              <w:r w:rsidR="0036350F" w:rsidRPr="002114F7">
                <w:rPr>
                  <w:rStyle w:val="Hyperlink"/>
                  <w:rFonts w:ascii="Trebuchet MS" w:hAnsi="Trebuchet MS" w:cs="Tahoma"/>
                  <w:b/>
                  <w:sz w:val="13"/>
                  <w:szCs w:val="13"/>
                </w:rPr>
                <w:t>35</w:t>
              </w:r>
            </w:hyperlink>
          </w:p>
        </w:tc>
        <w:tc>
          <w:tcPr>
            <w:tcW w:w="450" w:type="dxa"/>
            <w:tcBorders>
              <w:bottom w:val="single" w:sz="4" w:space="0" w:color="auto"/>
            </w:tcBorders>
            <w:shd w:val="clear" w:color="auto" w:fill="auto"/>
            <w:vAlign w:val="center"/>
          </w:tcPr>
          <w:p w:rsidR="001A63C6" w:rsidRPr="00793A0C" w:rsidRDefault="00DB3ECB" w:rsidP="00320A8C">
            <w:pPr>
              <w:jc w:val="center"/>
              <w:rPr>
                <w:rFonts w:cs="Tahoma"/>
                <w:sz w:val="14"/>
              </w:rPr>
            </w:pPr>
            <w:r w:rsidRPr="00793A0C">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793A0C"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793A0C" w:rsidRDefault="001A63C6" w:rsidP="002253A3">
            <w:pPr>
              <w:jc w:val="center"/>
              <w:rPr>
                <w:rFonts w:cs="Tahoma"/>
                <w:sz w:val="14"/>
              </w:rPr>
            </w:pPr>
            <w:r w:rsidRPr="00793A0C">
              <w:rPr>
                <w:rFonts w:cs="Tahoma"/>
                <w:sz w:val="14"/>
              </w:rPr>
              <w:t>200 puntos</w:t>
            </w:r>
          </w:p>
        </w:tc>
        <w:tc>
          <w:tcPr>
            <w:tcW w:w="450" w:type="dxa"/>
            <w:tcBorders>
              <w:left w:val="single" w:sz="18" w:space="0" w:color="auto"/>
              <w:bottom w:val="single" w:sz="4" w:space="0" w:color="auto"/>
            </w:tcBorders>
            <w:shd w:val="clear" w:color="auto" w:fill="auto"/>
            <w:vAlign w:val="center"/>
          </w:tcPr>
          <w:p w:rsidR="001A63C6" w:rsidRPr="00793A0C" w:rsidRDefault="001A63C6" w:rsidP="002253A3">
            <w:pPr>
              <w:jc w:val="center"/>
              <w:rPr>
                <w:rFonts w:cs="Tahoma"/>
                <w:sz w:val="14"/>
              </w:rPr>
            </w:pPr>
            <w:r w:rsidRPr="00793A0C">
              <w:rPr>
                <w:rFonts w:cs="Tahoma"/>
                <w:sz w:val="14"/>
              </w:rPr>
              <w:t>200</w:t>
            </w:r>
          </w:p>
        </w:tc>
        <w:tc>
          <w:tcPr>
            <w:tcW w:w="450" w:type="dxa"/>
            <w:tcBorders>
              <w:bottom w:val="single" w:sz="4" w:space="0" w:color="auto"/>
            </w:tcBorders>
            <w:shd w:val="clear" w:color="auto" w:fill="auto"/>
            <w:vAlign w:val="center"/>
          </w:tcPr>
          <w:p w:rsidR="001A63C6" w:rsidRPr="00793A0C"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2253A3">
            <w:pPr>
              <w:jc w:val="center"/>
              <w:rPr>
                <w:rFonts w:cs="Tahoma"/>
                <w:sz w:val="14"/>
              </w:rPr>
            </w:pPr>
            <w:r w:rsidRPr="00793A0C">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2253A3">
            <w:pPr>
              <w:jc w:val="center"/>
              <w:rPr>
                <w:rFonts w:cs="Tahoma"/>
                <w:sz w:val="14"/>
              </w:rPr>
            </w:pPr>
            <w:r w:rsidRPr="00793A0C">
              <w:rPr>
                <w:rFonts w:cs="Tahoma"/>
                <w:sz w:val="13"/>
              </w:rPr>
              <w:t>P</w:t>
            </w:r>
          </w:p>
        </w:tc>
        <w:tc>
          <w:tcPr>
            <w:tcW w:w="450" w:type="dxa"/>
            <w:tcBorders>
              <w:bottom w:val="single" w:sz="4" w:space="0" w:color="auto"/>
            </w:tcBorders>
            <w:shd w:val="clear" w:color="auto" w:fill="auto"/>
            <w:vAlign w:val="center"/>
          </w:tcPr>
          <w:p w:rsidR="001A63C6" w:rsidRPr="00793A0C" w:rsidRDefault="001A63C6" w:rsidP="002253A3">
            <w:pPr>
              <w:jc w:val="center"/>
              <w:rPr>
                <w:rFonts w:cs="Tahoma"/>
                <w:sz w:val="14"/>
              </w:rPr>
            </w:pPr>
          </w:p>
        </w:tc>
        <w:tc>
          <w:tcPr>
            <w:tcW w:w="540" w:type="dxa"/>
            <w:tcBorders>
              <w:bottom w:val="single" w:sz="4" w:space="0" w:color="auto"/>
            </w:tcBorders>
            <w:shd w:val="clear" w:color="auto" w:fill="auto"/>
            <w:vAlign w:val="center"/>
          </w:tcPr>
          <w:p w:rsidR="001A63C6" w:rsidRPr="00793A0C" w:rsidRDefault="001A63C6" w:rsidP="002253A3">
            <w:pPr>
              <w:jc w:val="center"/>
              <w:rPr>
                <w:rFonts w:cs="Tahoma"/>
                <w:sz w:val="14"/>
              </w:rPr>
            </w:pPr>
            <w:r w:rsidRPr="00793A0C">
              <w:rPr>
                <w:rFonts w:cs="Tahoma"/>
                <w:sz w:val="13"/>
              </w:rPr>
              <w:t>OL/OV</w:t>
            </w:r>
          </w:p>
        </w:tc>
      </w:tr>
      <w:tr w:rsidR="001A63C6" w:rsidRPr="00793A0C" w:rsidTr="00112044">
        <w:trPr>
          <w:trHeight w:val="145"/>
        </w:trPr>
        <w:tc>
          <w:tcPr>
            <w:tcW w:w="2734" w:type="dxa"/>
            <w:gridSpan w:val="2"/>
            <w:tcBorders>
              <w:left w:val="single" w:sz="4" w:space="0" w:color="auto"/>
              <w:bottom w:val="single" w:sz="4" w:space="0" w:color="auto"/>
            </w:tcBorders>
            <w:shd w:val="clear" w:color="auto" w:fill="FABF8F"/>
          </w:tcPr>
          <w:p w:rsidR="001A63C6" w:rsidRPr="00B0504C" w:rsidRDefault="001A63C6" w:rsidP="00480677">
            <w:pPr>
              <w:pStyle w:val="ProductNames"/>
              <w:spacing w:before="0" w:after="0"/>
              <w:rPr>
                <w:rFonts w:ascii="Tahoma" w:hAnsi="Tahoma" w:cs="Tahoma"/>
                <w:sz w:val="14"/>
                <w:lang w:val="es-ES"/>
              </w:rPr>
            </w:pPr>
            <w:bookmarkStart w:id="143" w:name="_Toc361853661"/>
            <w:r w:rsidRPr="00B0504C">
              <w:rPr>
                <w:rFonts w:ascii="Tahoma" w:hAnsi="Tahoma" w:cs="Tahoma"/>
                <w:sz w:val="14"/>
                <w:lang w:val="es-ES"/>
              </w:rPr>
              <w:t>Suscripción mensual a 100.000 transacciones de uso de sitio web interno</w:t>
            </w:r>
            <w:r w:rsidR="00480677" w:rsidRPr="00B0504C">
              <w:rPr>
                <w:rFonts w:ascii="Tahoma" w:hAnsi="Tahoma" w:cs="Tahoma"/>
                <w:sz w:val="14"/>
                <w:lang w:val="es-ES"/>
              </w:rPr>
              <w:t> </w:t>
            </w:r>
            <w:r w:rsidRPr="00B0504C">
              <w:rPr>
                <w:rFonts w:ascii="Tahoma" w:hAnsi="Tahoma" w:cs="Tahoma"/>
                <w:sz w:val="14"/>
                <w:lang w:val="es-ES"/>
              </w:rPr>
              <w:t>de Mapas de Bing</w:t>
            </w:r>
            <w:bookmarkEnd w:id="143"/>
          </w:p>
        </w:tc>
        <w:tc>
          <w:tcPr>
            <w:tcW w:w="450" w:type="dxa"/>
            <w:tcBorders>
              <w:bottom w:val="single" w:sz="4" w:space="0" w:color="auto"/>
            </w:tcBorders>
            <w:shd w:val="clear" w:color="auto" w:fill="FABF8F"/>
            <w:vAlign w:val="center"/>
          </w:tcPr>
          <w:p w:rsidR="001A63C6" w:rsidRPr="002114F7" w:rsidRDefault="00106972" w:rsidP="009D43FB">
            <w:pPr>
              <w:jc w:val="center"/>
              <w:rPr>
                <w:rFonts w:ascii="Trebuchet MS" w:hAnsi="Trebuchet MS" w:cs="Tahoma"/>
                <w:b/>
                <w:sz w:val="13"/>
                <w:szCs w:val="13"/>
              </w:rPr>
            </w:pPr>
            <w:hyperlink w:anchor="_34_Bing_Maps" w:history="1">
              <w:r w:rsidR="0036350F" w:rsidRPr="002114F7">
                <w:rPr>
                  <w:rStyle w:val="Hyperlink"/>
                  <w:rFonts w:ascii="Trebuchet MS" w:hAnsi="Trebuchet MS" w:cs="Tahoma"/>
                  <w:b/>
                  <w:sz w:val="13"/>
                  <w:szCs w:val="13"/>
                </w:rPr>
                <w:t>35</w:t>
              </w:r>
            </w:hyperlink>
          </w:p>
        </w:tc>
        <w:tc>
          <w:tcPr>
            <w:tcW w:w="450" w:type="dxa"/>
            <w:tcBorders>
              <w:bottom w:val="single" w:sz="4" w:space="0" w:color="auto"/>
            </w:tcBorders>
            <w:shd w:val="clear" w:color="auto" w:fill="FABF8F"/>
            <w:vAlign w:val="center"/>
          </w:tcPr>
          <w:p w:rsidR="001A63C6" w:rsidRPr="00793A0C" w:rsidRDefault="00DB3ECB" w:rsidP="00320A8C">
            <w:pPr>
              <w:jc w:val="center"/>
              <w:rPr>
                <w:rFonts w:cs="Tahoma"/>
                <w:sz w:val="14"/>
              </w:rPr>
            </w:pPr>
            <w:r w:rsidRPr="00793A0C">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793A0C"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793A0C" w:rsidRDefault="001A63C6" w:rsidP="002253A3">
            <w:pPr>
              <w:jc w:val="center"/>
              <w:rPr>
                <w:rFonts w:cs="Tahoma"/>
                <w:sz w:val="14"/>
              </w:rPr>
            </w:pPr>
            <w:r w:rsidRPr="00793A0C">
              <w:rPr>
                <w:rFonts w:cs="Tahoma"/>
                <w:sz w:val="14"/>
              </w:rPr>
              <w:t>125 puntos</w:t>
            </w:r>
          </w:p>
        </w:tc>
        <w:tc>
          <w:tcPr>
            <w:tcW w:w="450" w:type="dxa"/>
            <w:tcBorders>
              <w:left w:val="single" w:sz="18" w:space="0" w:color="auto"/>
              <w:bottom w:val="single" w:sz="4" w:space="0" w:color="auto"/>
            </w:tcBorders>
            <w:shd w:val="clear" w:color="auto" w:fill="FABF8F"/>
            <w:vAlign w:val="center"/>
          </w:tcPr>
          <w:p w:rsidR="001A63C6" w:rsidRPr="00793A0C" w:rsidRDefault="001A63C6" w:rsidP="002253A3">
            <w:pPr>
              <w:jc w:val="center"/>
              <w:rPr>
                <w:rFonts w:cs="Tahoma"/>
                <w:sz w:val="14"/>
              </w:rPr>
            </w:pPr>
            <w:r w:rsidRPr="00793A0C">
              <w:rPr>
                <w:rFonts w:cs="Tahoma"/>
                <w:sz w:val="14"/>
              </w:rPr>
              <w:t>125</w:t>
            </w:r>
          </w:p>
        </w:tc>
        <w:tc>
          <w:tcPr>
            <w:tcW w:w="450" w:type="dxa"/>
            <w:tcBorders>
              <w:bottom w:val="single" w:sz="4" w:space="0" w:color="auto"/>
            </w:tcBorders>
            <w:shd w:val="clear" w:color="auto" w:fill="FABF8F"/>
            <w:vAlign w:val="center"/>
          </w:tcPr>
          <w:p w:rsidR="001A63C6" w:rsidRPr="00793A0C"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2253A3">
            <w:pPr>
              <w:jc w:val="center"/>
              <w:rPr>
                <w:rFonts w:cs="Tahoma"/>
                <w:sz w:val="14"/>
              </w:rPr>
            </w:pPr>
            <w:r w:rsidRPr="00793A0C">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2253A3">
            <w:pPr>
              <w:jc w:val="center"/>
              <w:rPr>
                <w:rFonts w:cs="Tahoma"/>
                <w:sz w:val="14"/>
              </w:rPr>
            </w:pPr>
            <w:r w:rsidRPr="00793A0C">
              <w:rPr>
                <w:rFonts w:cs="Tahoma"/>
                <w:sz w:val="13"/>
              </w:rPr>
              <w:t>P</w:t>
            </w:r>
          </w:p>
        </w:tc>
        <w:tc>
          <w:tcPr>
            <w:tcW w:w="450" w:type="dxa"/>
            <w:tcBorders>
              <w:bottom w:val="single" w:sz="4" w:space="0" w:color="auto"/>
            </w:tcBorders>
            <w:shd w:val="clear" w:color="auto" w:fill="FABF8F"/>
            <w:vAlign w:val="center"/>
          </w:tcPr>
          <w:p w:rsidR="001A63C6" w:rsidRPr="00793A0C" w:rsidRDefault="001A63C6" w:rsidP="002253A3">
            <w:pPr>
              <w:jc w:val="center"/>
              <w:rPr>
                <w:rFonts w:cs="Tahoma"/>
                <w:sz w:val="14"/>
              </w:rPr>
            </w:pPr>
          </w:p>
        </w:tc>
        <w:tc>
          <w:tcPr>
            <w:tcW w:w="540" w:type="dxa"/>
            <w:tcBorders>
              <w:bottom w:val="single" w:sz="4" w:space="0" w:color="auto"/>
            </w:tcBorders>
            <w:shd w:val="clear" w:color="auto" w:fill="FABF8F"/>
            <w:vAlign w:val="center"/>
          </w:tcPr>
          <w:p w:rsidR="001A63C6" w:rsidRPr="00793A0C" w:rsidRDefault="001A63C6" w:rsidP="002253A3">
            <w:pPr>
              <w:jc w:val="center"/>
              <w:rPr>
                <w:rFonts w:cs="Tahoma"/>
                <w:sz w:val="14"/>
              </w:rPr>
            </w:pPr>
            <w:r w:rsidRPr="00793A0C">
              <w:rPr>
                <w:rFonts w:cs="Tahoma"/>
                <w:sz w:val="13"/>
              </w:rPr>
              <w:t>OL/OV</w:t>
            </w:r>
          </w:p>
        </w:tc>
      </w:tr>
      <w:tr w:rsidR="001A63C6" w:rsidRPr="00793A0C" w:rsidTr="00112044">
        <w:trPr>
          <w:trHeight w:val="145"/>
        </w:trPr>
        <w:tc>
          <w:tcPr>
            <w:tcW w:w="2734" w:type="dxa"/>
            <w:gridSpan w:val="2"/>
            <w:tcBorders>
              <w:left w:val="single" w:sz="4" w:space="0" w:color="auto"/>
              <w:bottom w:val="single" w:sz="4" w:space="0" w:color="auto"/>
            </w:tcBorders>
            <w:shd w:val="clear" w:color="auto" w:fill="auto"/>
          </w:tcPr>
          <w:p w:rsidR="001A63C6" w:rsidRPr="00B0504C" w:rsidRDefault="001A63C6" w:rsidP="00480677">
            <w:pPr>
              <w:pStyle w:val="ProductNames"/>
              <w:spacing w:before="0" w:after="0"/>
              <w:rPr>
                <w:rFonts w:ascii="Tahoma" w:hAnsi="Tahoma" w:cs="Tahoma"/>
                <w:sz w:val="14"/>
                <w:lang w:val="es-ES"/>
              </w:rPr>
            </w:pPr>
            <w:bookmarkStart w:id="144" w:name="_Toc361853662"/>
            <w:r w:rsidRPr="00B0504C">
              <w:rPr>
                <w:rFonts w:ascii="Tahoma" w:hAnsi="Tahoma" w:cs="Tahoma"/>
                <w:sz w:val="14"/>
                <w:lang w:val="es-ES"/>
              </w:rPr>
              <w:t>Suscripción mensual a 250.000 transacciones (y más) de uso de sitio web</w:t>
            </w:r>
            <w:r w:rsidR="00480677" w:rsidRPr="00B0504C">
              <w:rPr>
                <w:rFonts w:ascii="Tahoma" w:hAnsi="Tahoma" w:cs="Tahoma"/>
                <w:sz w:val="14"/>
                <w:lang w:val="es-ES"/>
              </w:rPr>
              <w:t> </w:t>
            </w:r>
            <w:r w:rsidRPr="00B0504C">
              <w:rPr>
                <w:rFonts w:ascii="Tahoma" w:hAnsi="Tahoma" w:cs="Tahoma"/>
                <w:sz w:val="14"/>
                <w:lang w:val="es-ES"/>
              </w:rPr>
              <w:t>interno de Mapas de Bing</w:t>
            </w:r>
            <w:bookmarkEnd w:id="144"/>
          </w:p>
        </w:tc>
        <w:tc>
          <w:tcPr>
            <w:tcW w:w="450" w:type="dxa"/>
            <w:tcBorders>
              <w:bottom w:val="single" w:sz="4" w:space="0" w:color="auto"/>
            </w:tcBorders>
            <w:shd w:val="clear" w:color="auto" w:fill="auto"/>
            <w:vAlign w:val="center"/>
          </w:tcPr>
          <w:p w:rsidR="001A63C6" w:rsidRPr="002114F7" w:rsidRDefault="00106972" w:rsidP="009D43FB">
            <w:pPr>
              <w:jc w:val="center"/>
              <w:rPr>
                <w:rFonts w:ascii="Trebuchet MS" w:hAnsi="Trebuchet MS" w:cs="Tahoma"/>
                <w:b/>
                <w:sz w:val="13"/>
                <w:szCs w:val="13"/>
              </w:rPr>
            </w:pPr>
            <w:hyperlink w:anchor="_34_Bing_Maps" w:history="1">
              <w:r w:rsidR="0036350F" w:rsidRPr="002114F7">
                <w:rPr>
                  <w:rStyle w:val="Hyperlink"/>
                  <w:rFonts w:ascii="Trebuchet MS" w:hAnsi="Trebuchet MS" w:cs="Tahoma"/>
                  <w:b/>
                  <w:sz w:val="13"/>
                  <w:szCs w:val="13"/>
                </w:rPr>
                <w:t>35</w:t>
              </w:r>
            </w:hyperlink>
          </w:p>
        </w:tc>
        <w:tc>
          <w:tcPr>
            <w:tcW w:w="450" w:type="dxa"/>
            <w:tcBorders>
              <w:bottom w:val="single" w:sz="4" w:space="0" w:color="auto"/>
            </w:tcBorders>
            <w:shd w:val="clear" w:color="auto" w:fill="auto"/>
            <w:vAlign w:val="center"/>
          </w:tcPr>
          <w:p w:rsidR="001A63C6" w:rsidRPr="00793A0C" w:rsidRDefault="00DB3ECB" w:rsidP="00320A8C">
            <w:pPr>
              <w:jc w:val="center"/>
              <w:rPr>
                <w:rFonts w:cs="Tahoma"/>
                <w:sz w:val="14"/>
              </w:rPr>
            </w:pPr>
            <w:r w:rsidRPr="00793A0C">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793A0C"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793A0C" w:rsidRDefault="001A63C6" w:rsidP="002253A3">
            <w:pPr>
              <w:jc w:val="center"/>
              <w:rPr>
                <w:rFonts w:cs="Tahoma"/>
                <w:sz w:val="14"/>
              </w:rPr>
            </w:pPr>
            <w:r w:rsidRPr="00793A0C">
              <w:rPr>
                <w:rFonts w:cs="Tahoma"/>
                <w:sz w:val="14"/>
              </w:rPr>
              <w:t>200 puntos</w:t>
            </w:r>
          </w:p>
        </w:tc>
        <w:tc>
          <w:tcPr>
            <w:tcW w:w="450" w:type="dxa"/>
            <w:tcBorders>
              <w:left w:val="single" w:sz="18" w:space="0" w:color="auto"/>
              <w:bottom w:val="single" w:sz="4" w:space="0" w:color="auto"/>
            </w:tcBorders>
            <w:shd w:val="clear" w:color="auto" w:fill="auto"/>
            <w:vAlign w:val="center"/>
          </w:tcPr>
          <w:p w:rsidR="001A63C6" w:rsidRPr="00793A0C" w:rsidRDefault="001A63C6" w:rsidP="002253A3">
            <w:pPr>
              <w:jc w:val="center"/>
              <w:rPr>
                <w:rFonts w:cs="Tahoma"/>
                <w:sz w:val="14"/>
              </w:rPr>
            </w:pPr>
            <w:r w:rsidRPr="00793A0C">
              <w:rPr>
                <w:rFonts w:cs="Tahoma"/>
                <w:sz w:val="14"/>
              </w:rPr>
              <w:t>200</w:t>
            </w:r>
          </w:p>
        </w:tc>
        <w:tc>
          <w:tcPr>
            <w:tcW w:w="450" w:type="dxa"/>
            <w:tcBorders>
              <w:bottom w:val="single" w:sz="4" w:space="0" w:color="auto"/>
            </w:tcBorders>
            <w:shd w:val="clear" w:color="auto" w:fill="auto"/>
            <w:vAlign w:val="center"/>
          </w:tcPr>
          <w:p w:rsidR="001A63C6" w:rsidRPr="00793A0C"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2253A3">
            <w:pPr>
              <w:jc w:val="center"/>
              <w:rPr>
                <w:rFonts w:cs="Tahoma"/>
                <w:sz w:val="14"/>
              </w:rPr>
            </w:pPr>
            <w:r w:rsidRPr="00793A0C">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2253A3">
            <w:pPr>
              <w:jc w:val="center"/>
              <w:rPr>
                <w:rFonts w:cs="Tahoma"/>
                <w:sz w:val="14"/>
              </w:rPr>
            </w:pPr>
            <w:r w:rsidRPr="00793A0C">
              <w:rPr>
                <w:rFonts w:cs="Tahoma"/>
                <w:sz w:val="13"/>
              </w:rPr>
              <w:t>P</w:t>
            </w:r>
          </w:p>
        </w:tc>
        <w:tc>
          <w:tcPr>
            <w:tcW w:w="450" w:type="dxa"/>
            <w:tcBorders>
              <w:bottom w:val="single" w:sz="4" w:space="0" w:color="auto"/>
            </w:tcBorders>
            <w:shd w:val="clear" w:color="auto" w:fill="auto"/>
            <w:vAlign w:val="center"/>
          </w:tcPr>
          <w:p w:rsidR="001A63C6" w:rsidRPr="00793A0C" w:rsidRDefault="001A63C6" w:rsidP="002253A3">
            <w:pPr>
              <w:jc w:val="center"/>
              <w:rPr>
                <w:rFonts w:cs="Tahoma"/>
                <w:sz w:val="14"/>
              </w:rPr>
            </w:pPr>
          </w:p>
        </w:tc>
        <w:tc>
          <w:tcPr>
            <w:tcW w:w="540" w:type="dxa"/>
            <w:tcBorders>
              <w:bottom w:val="single" w:sz="4" w:space="0" w:color="auto"/>
            </w:tcBorders>
            <w:shd w:val="clear" w:color="auto" w:fill="auto"/>
            <w:vAlign w:val="center"/>
          </w:tcPr>
          <w:p w:rsidR="001A63C6" w:rsidRPr="00793A0C" w:rsidRDefault="001A63C6" w:rsidP="002253A3">
            <w:pPr>
              <w:jc w:val="center"/>
              <w:rPr>
                <w:rFonts w:cs="Tahoma"/>
                <w:sz w:val="14"/>
              </w:rPr>
            </w:pPr>
            <w:r w:rsidRPr="00793A0C">
              <w:rPr>
                <w:rFonts w:cs="Tahoma"/>
                <w:sz w:val="13"/>
              </w:rPr>
              <w:t>OL/OV</w:t>
            </w:r>
          </w:p>
        </w:tc>
      </w:tr>
      <w:tr w:rsidR="001A63C6" w:rsidRPr="00793A0C" w:rsidTr="00112044">
        <w:trPr>
          <w:cantSplit/>
          <w:trHeight w:val="145"/>
        </w:trPr>
        <w:tc>
          <w:tcPr>
            <w:tcW w:w="2734" w:type="dxa"/>
            <w:gridSpan w:val="2"/>
            <w:tcBorders>
              <w:left w:val="single" w:sz="4" w:space="0" w:color="auto"/>
              <w:bottom w:val="single" w:sz="4" w:space="0" w:color="auto"/>
            </w:tcBorders>
            <w:shd w:val="clear" w:color="auto" w:fill="FABF8F"/>
          </w:tcPr>
          <w:p w:rsidR="001A63C6" w:rsidRPr="00B0504C" w:rsidRDefault="001A63C6" w:rsidP="00E91062">
            <w:pPr>
              <w:pStyle w:val="ProductNames"/>
              <w:spacing w:beforeLines="20" w:before="48" w:afterLines="20" w:after="48"/>
              <w:rPr>
                <w:rFonts w:ascii="Tahoma" w:hAnsi="Tahoma" w:cs="Tahoma"/>
                <w:sz w:val="14"/>
                <w:lang w:val="es-ES"/>
              </w:rPr>
            </w:pPr>
            <w:bookmarkStart w:id="145" w:name="_Toc361853663"/>
            <w:r w:rsidRPr="00B0504C">
              <w:rPr>
                <w:rFonts w:ascii="Tahoma" w:hAnsi="Tahoma" w:cs="Tahoma"/>
                <w:sz w:val="14"/>
                <w:lang w:val="es-ES"/>
              </w:rPr>
              <w:t>Suscripción mensual por usuario conocido</w:t>
            </w:r>
            <w:r w:rsidR="00E91062" w:rsidRPr="00B0504C">
              <w:rPr>
                <w:rFonts w:ascii="Tahoma" w:hAnsi="Tahoma" w:cs="Tahoma"/>
                <w:sz w:val="14"/>
                <w:lang w:val="es-ES"/>
              </w:rPr>
              <w:t> </w:t>
            </w:r>
            <w:r w:rsidRPr="00B0504C">
              <w:rPr>
                <w:rFonts w:ascii="Tahoma" w:hAnsi="Tahoma" w:cs="Tahoma"/>
                <w:sz w:val="14"/>
                <w:lang w:val="es-ES"/>
              </w:rPr>
              <w:t>a Mapas de Bing</w:t>
            </w:r>
            <w:bookmarkEnd w:id="145"/>
          </w:p>
        </w:tc>
        <w:tc>
          <w:tcPr>
            <w:tcW w:w="450" w:type="dxa"/>
            <w:tcBorders>
              <w:bottom w:val="single" w:sz="4" w:space="0" w:color="auto"/>
            </w:tcBorders>
            <w:shd w:val="clear" w:color="auto" w:fill="FABF8F"/>
            <w:vAlign w:val="center"/>
          </w:tcPr>
          <w:p w:rsidR="001A63C6" w:rsidRPr="002114F7" w:rsidRDefault="00106972" w:rsidP="00313AF9">
            <w:pPr>
              <w:jc w:val="center"/>
              <w:rPr>
                <w:rFonts w:ascii="Trebuchet MS" w:hAnsi="Trebuchet MS" w:cs="Tahoma"/>
                <w:b/>
                <w:sz w:val="13"/>
                <w:szCs w:val="13"/>
              </w:rPr>
            </w:pPr>
            <w:hyperlink w:anchor="_34_Bing_Maps" w:history="1">
              <w:r w:rsidR="0036350F" w:rsidRPr="002114F7">
                <w:rPr>
                  <w:rStyle w:val="Hyperlink"/>
                  <w:rFonts w:ascii="Trebuchet MS" w:hAnsi="Trebuchet MS" w:cs="Tahoma"/>
                  <w:b/>
                  <w:sz w:val="13"/>
                  <w:szCs w:val="13"/>
                </w:rPr>
                <w:t>35</w:t>
              </w:r>
            </w:hyperlink>
          </w:p>
        </w:tc>
        <w:tc>
          <w:tcPr>
            <w:tcW w:w="450" w:type="dxa"/>
            <w:tcBorders>
              <w:bottom w:val="single" w:sz="4" w:space="0" w:color="auto"/>
            </w:tcBorders>
            <w:shd w:val="clear" w:color="auto" w:fill="FABF8F"/>
            <w:vAlign w:val="center"/>
          </w:tcPr>
          <w:p w:rsidR="001A63C6" w:rsidRPr="00793A0C" w:rsidRDefault="00DB3ECB" w:rsidP="00320A8C">
            <w:pPr>
              <w:jc w:val="center"/>
              <w:rPr>
                <w:rFonts w:cs="Tahoma"/>
                <w:sz w:val="14"/>
              </w:rPr>
            </w:pPr>
            <w:r w:rsidRPr="00793A0C">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793A0C"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793A0C" w:rsidRDefault="001A63C6" w:rsidP="002253A3">
            <w:pPr>
              <w:jc w:val="center"/>
              <w:rPr>
                <w:rFonts w:cs="Tahoma"/>
                <w:sz w:val="14"/>
              </w:rPr>
            </w:pPr>
            <w:r w:rsidRPr="00793A0C">
              <w:rPr>
                <w:rFonts w:cs="Tahoma"/>
                <w:sz w:val="14"/>
              </w:rPr>
              <w:t>1 punto</w:t>
            </w:r>
          </w:p>
        </w:tc>
        <w:tc>
          <w:tcPr>
            <w:tcW w:w="450" w:type="dxa"/>
            <w:tcBorders>
              <w:left w:val="single" w:sz="18" w:space="0" w:color="auto"/>
              <w:bottom w:val="single" w:sz="4" w:space="0" w:color="auto"/>
            </w:tcBorders>
            <w:shd w:val="clear" w:color="auto" w:fill="FABF8F"/>
            <w:vAlign w:val="center"/>
          </w:tcPr>
          <w:p w:rsidR="001A63C6" w:rsidRPr="00793A0C" w:rsidRDefault="001A63C6" w:rsidP="002253A3">
            <w:pPr>
              <w:jc w:val="center"/>
              <w:rPr>
                <w:rFonts w:cs="Tahoma"/>
                <w:sz w:val="14"/>
              </w:rPr>
            </w:pPr>
            <w:r w:rsidRPr="00793A0C">
              <w:rPr>
                <w:rFonts w:cs="Tahoma"/>
                <w:sz w:val="14"/>
              </w:rPr>
              <w:t>1</w:t>
            </w:r>
          </w:p>
        </w:tc>
        <w:tc>
          <w:tcPr>
            <w:tcW w:w="450" w:type="dxa"/>
            <w:tcBorders>
              <w:bottom w:val="single" w:sz="4" w:space="0" w:color="auto"/>
            </w:tcBorders>
            <w:shd w:val="clear" w:color="auto" w:fill="FABF8F"/>
            <w:vAlign w:val="center"/>
          </w:tcPr>
          <w:p w:rsidR="001A63C6" w:rsidRPr="00793A0C"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2253A3">
            <w:pPr>
              <w:jc w:val="center"/>
              <w:rPr>
                <w:rFonts w:cs="Tahoma"/>
                <w:sz w:val="14"/>
              </w:rPr>
            </w:pPr>
            <w:r w:rsidRPr="00793A0C">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2253A3">
            <w:pPr>
              <w:jc w:val="center"/>
              <w:rPr>
                <w:rFonts w:cs="Tahoma"/>
                <w:sz w:val="14"/>
              </w:rPr>
            </w:pPr>
            <w:r w:rsidRPr="00793A0C">
              <w:rPr>
                <w:rFonts w:cs="Tahoma"/>
                <w:sz w:val="13"/>
              </w:rPr>
              <w:t>P</w:t>
            </w:r>
          </w:p>
        </w:tc>
        <w:tc>
          <w:tcPr>
            <w:tcW w:w="450" w:type="dxa"/>
            <w:tcBorders>
              <w:bottom w:val="single" w:sz="4" w:space="0" w:color="auto"/>
            </w:tcBorders>
            <w:shd w:val="clear" w:color="auto" w:fill="FABF8F"/>
            <w:vAlign w:val="center"/>
          </w:tcPr>
          <w:p w:rsidR="001A63C6" w:rsidRPr="00793A0C"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793A0C" w:rsidRDefault="001A63C6" w:rsidP="002253A3">
            <w:pPr>
              <w:jc w:val="center"/>
              <w:rPr>
                <w:rFonts w:cs="Tahoma"/>
                <w:sz w:val="14"/>
              </w:rPr>
            </w:pPr>
            <w:r w:rsidRPr="00793A0C">
              <w:rPr>
                <w:rFonts w:cs="Tahoma"/>
                <w:sz w:val="13"/>
              </w:rPr>
              <w:t>OL/OV</w:t>
            </w:r>
          </w:p>
        </w:tc>
      </w:tr>
      <w:tr w:rsidR="001A63C6" w:rsidRPr="00793A0C" w:rsidTr="00112044">
        <w:trPr>
          <w:trHeight w:val="145"/>
        </w:trPr>
        <w:tc>
          <w:tcPr>
            <w:tcW w:w="2734" w:type="dxa"/>
            <w:gridSpan w:val="2"/>
            <w:tcBorders>
              <w:left w:val="single" w:sz="4" w:space="0" w:color="auto"/>
              <w:bottom w:val="single" w:sz="4" w:space="0" w:color="auto"/>
            </w:tcBorders>
            <w:shd w:val="clear" w:color="auto" w:fill="auto"/>
          </w:tcPr>
          <w:p w:rsidR="001A63C6" w:rsidRPr="00B0504C" w:rsidRDefault="001A63C6" w:rsidP="000D7147">
            <w:pPr>
              <w:pStyle w:val="ProductNames"/>
              <w:spacing w:beforeLines="20" w:before="48" w:afterLines="20" w:after="48"/>
              <w:rPr>
                <w:rFonts w:ascii="Tahoma" w:hAnsi="Tahoma" w:cs="Tahoma"/>
                <w:sz w:val="14"/>
                <w:lang w:val="es-ES"/>
              </w:rPr>
            </w:pPr>
            <w:bookmarkStart w:id="146" w:name="_Toc361853664"/>
            <w:r w:rsidRPr="00B0504C">
              <w:rPr>
                <w:rFonts w:ascii="Tahoma" w:hAnsi="Tahoma" w:cs="Tahoma"/>
                <w:sz w:val="14"/>
                <w:lang w:val="es-ES"/>
              </w:rPr>
              <w:lastRenderedPageBreak/>
              <w:t>Suscripción mensual de paquete de 5.000 usuarios conocidos a Mapas de Bing</w:t>
            </w:r>
            <w:bookmarkEnd w:id="146"/>
          </w:p>
        </w:tc>
        <w:tc>
          <w:tcPr>
            <w:tcW w:w="450" w:type="dxa"/>
            <w:tcBorders>
              <w:bottom w:val="single" w:sz="4" w:space="0" w:color="auto"/>
            </w:tcBorders>
            <w:shd w:val="clear" w:color="auto" w:fill="auto"/>
            <w:vAlign w:val="center"/>
          </w:tcPr>
          <w:p w:rsidR="001A63C6" w:rsidRPr="00793A0C" w:rsidRDefault="00106972" w:rsidP="00313AF9">
            <w:pPr>
              <w:jc w:val="center"/>
              <w:rPr>
                <w:rFonts w:cs="Tahoma"/>
                <w:b/>
                <w:sz w:val="13"/>
                <w:szCs w:val="13"/>
              </w:rPr>
            </w:pPr>
            <w:hyperlink w:anchor="_34_Bing_Maps" w:history="1">
              <w:r w:rsidR="0036350F" w:rsidRPr="002114F7">
                <w:rPr>
                  <w:rStyle w:val="Hyperlink"/>
                  <w:rFonts w:ascii="Trebuchet MS" w:hAnsi="Trebuchet MS" w:cs="Tahoma"/>
                  <w:b/>
                  <w:sz w:val="13"/>
                  <w:szCs w:val="13"/>
                </w:rPr>
                <w:t>35</w:t>
              </w:r>
            </w:hyperlink>
          </w:p>
        </w:tc>
        <w:tc>
          <w:tcPr>
            <w:tcW w:w="450" w:type="dxa"/>
            <w:tcBorders>
              <w:bottom w:val="single" w:sz="4" w:space="0" w:color="auto"/>
            </w:tcBorders>
            <w:shd w:val="clear" w:color="auto" w:fill="auto"/>
            <w:vAlign w:val="center"/>
          </w:tcPr>
          <w:p w:rsidR="001A63C6" w:rsidRPr="00793A0C" w:rsidRDefault="00DB3ECB" w:rsidP="00320A8C">
            <w:pPr>
              <w:jc w:val="center"/>
              <w:rPr>
                <w:rFonts w:cs="Tahoma"/>
                <w:sz w:val="14"/>
              </w:rPr>
            </w:pPr>
            <w:r w:rsidRPr="00793A0C">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793A0C"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793A0C" w:rsidRDefault="001A63C6" w:rsidP="002253A3">
            <w:pPr>
              <w:jc w:val="center"/>
              <w:rPr>
                <w:rFonts w:cs="Tahoma"/>
                <w:sz w:val="14"/>
              </w:rPr>
            </w:pPr>
            <w:r w:rsidRPr="00793A0C">
              <w:rPr>
                <w:rFonts w:cs="Tahoma"/>
                <w:sz w:val="14"/>
              </w:rPr>
              <w:t>200 puntos</w:t>
            </w:r>
          </w:p>
        </w:tc>
        <w:tc>
          <w:tcPr>
            <w:tcW w:w="450" w:type="dxa"/>
            <w:tcBorders>
              <w:left w:val="single" w:sz="18" w:space="0" w:color="auto"/>
              <w:bottom w:val="single" w:sz="4" w:space="0" w:color="auto"/>
            </w:tcBorders>
            <w:shd w:val="clear" w:color="auto" w:fill="auto"/>
            <w:vAlign w:val="center"/>
          </w:tcPr>
          <w:p w:rsidR="001A63C6" w:rsidRPr="00793A0C" w:rsidRDefault="001A63C6" w:rsidP="002253A3">
            <w:pPr>
              <w:jc w:val="center"/>
              <w:rPr>
                <w:rFonts w:cs="Tahoma"/>
                <w:sz w:val="14"/>
              </w:rPr>
            </w:pPr>
            <w:r w:rsidRPr="00793A0C">
              <w:rPr>
                <w:rFonts w:cs="Tahoma"/>
                <w:sz w:val="14"/>
              </w:rPr>
              <w:t>200</w:t>
            </w:r>
          </w:p>
        </w:tc>
        <w:tc>
          <w:tcPr>
            <w:tcW w:w="450" w:type="dxa"/>
            <w:tcBorders>
              <w:bottom w:val="single" w:sz="4" w:space="0" w:color="auto"/>
            </w:tcBorders>
            <w:shd w:val="clear" w:color="auto" w:fill="auto"/>
            <w:vAlign w:val="center"/>
          </w:tcPr>
          <w:p w:rsidR="001A63C6" w:rsidRPr="00793A0C"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2253A3">
            <w:pPr>
              <w:jc w:val="center"/>
              <w:rPr>
                <w:rFonts w:cs="Tahoma"/>
                <w:sz w:val="14"/>
              </w:rPr>
            </w:pPr>
            <w:r w:rsidRPr="00793A0C">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2253A3">
            <w:pPr>
              <w:jc w:val="center"/>
              <w:rPr>
                <w:rFonts w:cs="Tahoma"/>
                <w:sz w:val="14"/>
              </w:rPr>
            </w:pPr>
            <w:r w:rsidRPr="00793A0C">
              <w:rPr>
                <w:rFonts w:cs="Tahoma"/>
                <w:sz w:val="13"/>
              </w:rPr>
              <w:t>P</w:t>
            </w:r>
          </w:p>
        </w:tc>
        <w:tc>
          <w:tcPr>
            <w:tcW w:w="450" w:type="dxa"/>
            <w:tcBorders>
              <w:bottom w:val="single" w:sz="4" w:space="0" w:color="auto"/>
            </w:tcBorders>
            <w:shd w:val="clear" w:color="auto" w:fill="auto"/>
            <w:vAlign w:val="center"/>
          </w:tcPr>
          <w:p w:rsidR="001A63C6" w:rsidRPr="00793A0C"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793A0C" w:rsidRDefault="001A63C6" w:rsidP="002253A3">
            <w:pPr>
              <w:jc w:val="center"/>
              <w:rPr>
                <w:rFonts w:cs="Tahoma"/>
                <w:sz w:val="14"/>
              </w:rPr>
            </w:pPr>
            <w:r w:rsidRPr="00793A0C">
              <w:rPr>
                <w:rFonts w:cs="Tahoma"/>
                <w:sz w:val="13"/>
              </w:rPr>
              <w:t>OL/OV</w:t>
            </w:r>
          </w:p>
        </w:tc>
      </w:tr>
      <w:tr w:rsidR="001A63C6" w:rsidRPr="00793A0C" w:rsidTr="00112044">
        <w:trPr>
          <w:trHeight w:val="145"/>
        </w:trPr>
        <w:tc>
          <w:tcPr>
            <w:tcW w:w="2734" w:type="dxa"/>
            <w:gridSpan w:val="2"/>
            <w:tcBorders>
              <w:left w:val="single" w:sz="4" w:space="0" w:color="auto"/>
              <w:bottom w:val="single" w:sz="4" w:space="0" w:color="auto"/>
            </w:tcBorders>
            <w:shd w:val="clear" w:color="auto" w:fill="FABF8F"/>
          </w:tcPr>
          <w:p w:rsidR="001A63C6" w:rsidRPr="00B0504C" w:rsidRDefault="001A63C6" w:rsidP="000D7147">
            <w:pPr>
              <w:pStyle w:val="ProductNames"/>
              <w:spacing w:beforeLines="20" w:before="48" w:afterLines="20" w:after="48"/>
              <w:rPr>
                <w:rFonts w:ascii="Tahoma" w:hAnsi="Tahoma" w:cs="Tahoma"/>
                <w:sz w:val="14"/>
                <w:lang w:val="es-ES"/>
              </w:rPr>
            </w:pPr>
            <w:bookmarkStart w:id="147" w:name="_Toc361853665"/>
            <w:r w:rsidRPr="00B0504C">
              <w:rPr>
                <w:rFonts w:ascii="Tahoma" w:hAnsi="Tahoma" w:cs="Tahoma"/>
                <w:sz w:val="14"/>
                <w:lang w:val="es-ES"/>
              </w:rPr>
              <w:t>Suscripción mensual ligera por usuario conocido a Mapas de Bing</w:t>
            </w:r>
            <w:bookmarkEnd w:id="147"/>
          </w:p>
        </w:tc>
        <w:tc>
          <w:tcPr>
            <w:tcW w:w="450" w:type="dxa"/>
            <w:tcBorders>
              <w:bottom w:val="single" w:sz="4" w:space="0" w:color="auto"/>
            </w:tcBorders>
            <w:shd w:val="clear" w:color="auto" w:fill="FABF8F"/>
            <w:vAlign w:val="center"/>
          </w:tcPr>
          <w:p w:rsidR="001A63C6" w:rsidRPr="00793A0C" w:rsidRDefault="00106972" w:rsidP="00313AF9">
            <w:pPr>
              <w:jc w:val="center"/>
              <w:rPr>
                <w:rFonts w:cs="Tahoma"/>
                <w:b/>
                <w:sz w:val="13"/>
                <w:szCs w:val="13"/>
              </w:rPr>
            </w:pPr>
            <w:hyperlink w:anchor="_34_Bing_Maps" w:history="1">
              <w:r w:rsidR="0036350F" w:rsidRPr="002114F7">
                <w:rPr>
                  <w:rStyle w:val="Hyperlink"/>
                  <w:rFonts w:ascii="Trebuchet MS" w:hAnsi="Trebuchet MS" w:cs="Tahoma"/>
                  <w:b/>
                  <w:sz w:val="13"/>
                  <w:szCs w:val="13"/>
                </w:rPr>
                <w:t>35</w:t>
              </w:r>
            </w:hyperlink>
          </w:p>
        </w:tc>
        <w:tc>
          <w:tcPr>
            <w:tcW w:w="450" w:type="dxa"/>
            <w:tcBorders>
              <w:bottom w:val="single" w:sz="4" w:space="0" w:color="auto"/>
            </w:tcBorders>
            <w:shd w:val="clear" w:color="auto" w:fill="FABF8F"/>
            <w:vAlign w:val="center"/>
          </w:tcPr>
          <w:p w:rsidR="001A63C6" w:rsidRPr="00793A0C" w:rsidRDefault="00DB3ECB" w:rsidP="00320A8C">
            <w:pPr>
              <w:jc w:val="center"/>
              <w:rPr>
                <w:rFonts w:cs="Tahoma"/>
                <w:sz w:val="14"/>
              </w:rPr>
            </w:pPr>
            <w:r w:rsidRPr="00793A0C">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793A0C"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793A0C" w:rsidRDefault="001A63C6" w:rsidP="002253A3">
            <w:pPr>
              <w:jc w:val="center"/>
              <w:rPr>
                <w:rFonts w:cs="Tahoma"/>
                <w:sz w:val="14"/>
              </w:rPr>
            </w:pPr>
            <w:r w:rsidRPr="00793A0C">
              <w:rPr>
                <w:rFonts w:cs="Tahoma"/>
                <w:sz w:val="14"/>
              </w:rPr>
              <w:t>1 punto</w:t>
            </w:r>
          </w:p>
        </w:tc>
        <w:tc>
          <w:tcPr>
            <w:tcW w:w="450" w:type="dxa"/>
            <w:tcBorders>
              <w:left w:val="single" w:sz="18" w:space="0" w:color="auto"/>
              <w:bottom w:val="single" w:sz="4" w:space="0" w:color="auto"/>
            </w:tcBorders>
            <w:shd w:val="clear" w:color="auto" w:fill="FABF8F"/>
            <w:vAlign w:val="center"/>
          </w:tcPr>
          <w:p w:rsidR="001A63C6" w:rsidRPr="00793A0C" w:rsidRDefault="001A63C6" w:rsidP="002253A3">
            <w:pPr>
              <w:jc w:val="center"/>
              <w:rPr>
                <w:rFonts w:cs="Tahoma"/>
                <w:sz w:val="14"/>
              </w:rPr>
            </w:pPr>
            <w:r w:rsidRPr="00793A0C">
              <w:rPr>
                <w:rFonts w:cs="Tahoma"/>
                <w:sz w:val="14"/>
              </w:rPr>
              <w:t>1</w:t>
            </w:r>
          </w:p>
        </w:tc>
        <w:tc>
          <w:tcPr>
            <w:tcW w:w="450" w:type="dxa"/>
            <w:tcBorders>
              <w:bottom w:val="single" w:sz="4" w:space="0" w:color="auto"/>
            </w:tcBorders>
            <w:shd w:val="clear" w:color="auto" w:fill="FABF8F"/>
            <w:vAlign w:val="center"/>
          </w:tcPr>
          <w:p w:rsidR="001A63C6" w:rsidRPr="00793A0C"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2253A3">
            <w:pPr>
              <w:jc w:val="center"/>
              <w:rPr>
                <w:rFonts w:cs="Tahoma"/>
                <w:sz w:val="14"/>
              </w:rPr>
            </w:pPr>
            <w:r w:rsidRPr="00793A0C">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2253A3">
            <w:pPr>
              <w:jc w:val="center"/>
              <w:rPr>
                <w:rFonts w:cs="Tahoma"/>
                <w:sz w:val="14"/>
              </w:rPr>
            </w:pPr>
            <w:r w:rsidRPr="00793A0C">
              <w:rPr>
                <w:rFonts w:cs="Tahoma"/>
                <w:sz w:val="13"/>
              </w:rPr>
              <w:t>P</w:t>
            </w:r>
          </w:p>
        </w:tc>
        <w:tc>
          <w:tcPr>
            <w:tcW w:w="450" w:type="dxa"/>
            <w:tcBorders>
              <w:bottom w:val="single" w:sz="4" w:space="0" w:color="auto"/>
            </w:tcBorders>
            <w:shd w:val="clear" w:color="auto" w:fill="FABF8F"/>
            <w:vAlign w:val="center"/>
          </w:tcPr>
          <w:p w:rsidR="001A63C6" w:rsidRPr="00793A0C"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793A0C" w:rsidRDefault="001A63C6" w:rsidP="002253A3">
            <w:pPr>
              <w:jc w:val="center"/>
              <w:rPr>
                <w:rFonts w:cs="Tahoma"/>
                <w:sz w:val="14"/>
              </w:rPr>
            </w:pPr>
            <w:r w:rsidRPr="00793A0C">
              <w:rPr>
                <w:rFonts w:cs="Tahoma"/>
                <w:sz w:val="13"/>
              </w:rPr>
              <w:t>OL/OV</w:t>
            </w:r>
          </w:p>
        </w:tc>
      </w:tr>
      <w:tr w:rsidR="001A63C6" w:rsidRPr="00793A0C" w:rsidTr="00112044">
        <w:trPr>
          <w:trHeight w:val="145"/>
        </w:trPr>
        <w:tc>
          <w:tcPr>
            <w:tcW w:w="2734" w:type="dxa"/>
            <w:gridSpan w:val="2"/>
            <w:tcBorders>
              <w:left w:val="single" w:sz="4" w:space="0" w:color="auto"/>
              <w:bottom w:val="single" w:sz="4" w:space="0" w:color="auto"/>
            </w:tcBorders>
            <w:shd w:val="clear" w:color="auto" w:fill="auto"/>
          </w:tcPr>
          <w:p w:rsidR="001A63C6" w:rsidRPr="00B0504C" w:rsidRDefault="001A63C6" w:rsidP="000D7147">
            <w:pPr>
              <w:pStyle w:val="ProductNames"/>
              <w:spacing w:beforeLines="20" w:before="48" w:afterLines="20" w:after="48"/>
              <w:rPr>
                <w:rFonts w:ascii="Tahoma" w:hAnsi="Tahoma" w:cs="Tahoma"/>
                <w:sz w:val="14"/>
                <w:lang w:val="es-ES"/>
              </w:rPr>
            </w:pPr>
            <w:bookmarkStart w:id="148" w:name="_Toc361853666"/>
            <w:r w:rsidRPr="00B0504C">
              <w:rPr>
                <w:rFonts w:ascii="Tahoma" w:hAnsi="Tahoma" w:cs="Tahoma"/>
                <w:sz w:val="14"/>
                <w:lang w:val="es-ES"/>
              </w:rPr>
              <w:t>Suscripción mensual ligera de paquete de 5.000 usuarios conocidos a Mapas de Bing</w:t>
            </w:r>
            <w:bookmarkEnd w:id="148"/>
          </w:p>
        </w:tc>
        <w:tc>
          <w:tcPr>
            <w:tcW w:w="450" w:type="dxa"/>
            <w:tcBorders>
              <w:bottom w:val="single" w:sz="4" w:space="0" w:color="auto"/>
            </w:tcBorders>
            <w:shd w:val="clear" w:color="auto" w:fill="auto"/>
            <w:vAlign w:val="center"/>
          </w:tcPr>
          <w:p w:rsidR="001A63C6" w:rsidRPr="00793A0C" w:rsidRDefault="00106972" w:rsidP="00313AF9">
            <w:pPr>
              <w:jc w:val="center"/>
              <w:rPr>
                <w:rFonts w:cs="Tahoma"/>
                <w:b/>
                <w:sz w:val="13"/>
                <w:szCs w:val="13"/>
              </w:rPr>
            </w:pPr>
            <w:hyperlink w:anchor="_34_Bing_Maps" w:history="1">
              <w:r w:rsidR="0036350F" w:rsidRPr="002114F7">
                <w:rPr>
                  <w:rStyle w:val="Hyperlink"/>
                  <w:rFonts w:ascii="Trebuchet MS" w:hAnsi="Trebuchet MS" w:cs="Tahoma"/>
                  <w:b/>
                  <w:sz w:val="13"/>
                  <w:szCs w:val="13"/>
                </w:rPr>
                <w:t>35</w:t>
              </w:r>
            </w:hyperlink>
          </w:p>
        </w:tc>
        <w:tc>
          <w:tcPr>
            <w:tcW w:w="450" w:type="dxa"/>
            <w:tcBorders>
              <w:bottom w:val="single" w:sz="4" w:space="0" w:color="auto"/>
            </w:tcBorders>
            <w:shd w:val="clear" w:color="auto" w:fill="auto"/>
            <w:vAlign w:val="center"/>
          </w:tcPr>
          <w:p w:rsidR="001A63C6" w:rsidRPr="00793A0C" w:rsidRDefault="00DB3ECB" w:rsidP="00320A8C">
            <w:pPr>
              <w:jc w:val="center"/>
              <w:rPr>
                <w:rFonts w:cs="Tahoma"/>
                <w:sz w:val="14"/>
              </w:rPr>
            </w:pPr>
            <w:r w:rsidRPr="00793A0C">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793A0C"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793A0C" w:rsidRDefault="001A63C6" w:rsidP="002253A3">
            <w:pPr>
              <w:jc w:val="center"/>
              <w:rPr>
                <w:rFonts w:cs="Tahoma"/>
                <w:sz w:val="14"/>
              </w:rPr>
            </w:pPr>
            <w:r w:rsidRPr="00793A0C">
              <w:rPr>
                <w:rFonts w:cs="Tahoma"/>
                <w:sz w:val="14"/>
              </w:rPr>
              <w:t>125 puntos</w:t>
            </w:r>
          </w:p>
        </w:tc>
        <w:tc>
          <w:tcPr>
            <w:tcW w:w="450" w:type="dxa"/>
            <w:tcBorders>
              <w:left w:val="single" w:sz="18" w:space="0" w:color="auto"/>
              <w:bottom w:val="single" w:sz="4" w:space="0" w:color="auto"/>
            </w:tcBorders>
            <w:shd w:val="clear" w:color="auto" w:fill="auto"/>
            <w:vAlign w:val="center"/>
          </w:tcPr>
          <w:p w:rsidR="001A63C6" w:rsidRPr="00793A0C" w:rsidRDefault="001A63C6" w:rsidP="002253A3">
            <w:pPr>
              <w:jc w:val="center"/>
              <w:rPr>
                <w:rFonts w:cs="Tahoma"/>
                <w:sz w:val="14"/>
              </w:rPr>
            </w:pPr>
            <w:r w:rsidRPr="00793A0C">
              <w:rPr>
                <w:rFonts w:cs="Tahoma"/>
                <w:sz w:val="14"/>
              </w:rPr>
              <w:t>125</w:t>
            </w:r>
          </w:p>
        </w:tc>
        <w:tc>
          <w:tcPr>
            <w:tcW w:w="450" w:type="dxa"/>
            <w:tcBorders>
              <w:bottom w:val="single" w:sz="4" w:space="0" w:color="auto"/>
            </w:tcBorders>
            <w:shd w:val="clear" w:color="auto" w:fill="auto"/>
            <w:vAlign w:val="center"/>
          </w:tcPr>
          <w:p w:rsidR="001A63C6" w:rsidRPr="00793A0C"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2253A3">
            <w:pPr>
              <w:jc w:val="center"/>
              <w:rPr>
                <w:rFonts w:cs="Tahoma"/>
                <w:sz w:val="14"/>
              </w:rPr>
            </w:pPr>
            <w:r w:rsidRPr="00793A0C">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2253A3">
            <w:pPr>
              <w:jc w:val="center"/>
              <w:rPr>
                <w:rFonts w:cs="Tahoma"/>
                <w:sz w:val="14"/>
              </w:rPr>
            </w:pPr>
            <w:r w:rsidRPr="00793A0C">
              <w:rPr>
                <w:rFonts w:cs="Tahoma"/>
                <w:sz w:val="13"/>
              </w:rPr>
              <w:t>P</w:t>
            </w:r>
          </w:p>
        </w:tc>
        <w:tc>
          <w:tcPr>
            <w:tcW w:w="450" w:type="dxa"/>
            <w:tcBorders>
              <w:bottom w:val="single" w:sz="4" w:space="0" w:color="auto"/>
            </w:tcBorders>
            <w:shd w:val="clear" w:color="auto" w:fill="auto"/>
            <w:vAlign w:val="center"/>
          </w:tcPr>
          <w:p w:rsidR="001A63C6" w:rsidRPr="00793A0C"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793A0C" w:rsidRDefault="001A63C6" w:rsidP="002253A3">
            <w:pPr>
              <w:jc w:val="center"/>
              <w:rPr>
                <w:rFonts w:cs="Tahoma"/>
                <w:sz w:val="14"/>
              </w:rPr>
            </w:pPr>
            <w:r w:rsidRPr="00793A0C">
              <w:rPr>
                <w:rFonts w:cs="Tahoma"/>
                <w:sz w:val="13"/>
              </w:rPr>
              <w:t>OL/OV</w:t>
            </w:r>
          </w:p>
        </w:tc>
      </w:tr>
      <w:tr w:rsidR="001A63C6" w:rsidRPr="00793A0C" w:rsidTr="00112044">
        <w:trPr>
          <w:trHeight w:val="145"/>
        </w:trPr>
        <w:tc>
          <w:tcPr>
            <w:tcW w:w="2734" w:type="dxa"/>
            <w:gridSpan w:val="2"/>
            <w:tcBorders>
              <w:left w:val="single" w:sz="4" w:space="0" w:color="auto"/>
              <w:bottom w:val="single" w:sz="4" w:space="0" w:color="auto"/>
            </w:tcBorders>
            <w:shd w:val="clear" w:color="auto" w:fill="FABF8F"/>
          </w:tcPr>
          <w:p w:rsidR="001A63C6" w:rsidRPr="00B0504C" w:rsidRDefault="001A63C6" w:rsidP="00A5773A">
            <w:pPr>
              <w:pStyle w:val="ProductNames"/>
              <w:spacing w:beforeLines="20" w:before="48" w:afterLines="20" w:after="48"/>
              <w:rPr>
                <w:rFonts w:ascii="Tahoma" w:hAnsi="Tahoma" w:cs="Tahoma"/>
                <w:sz w:val="14"/>
                <w:lang w:val="es-ES"/>
              </w:rPr>
            </w:pPr>
            <w:bookmarkStart w:id="149" w:name="_Toc361853667"/>
            <w:r w:rsidRPr="00B0504C">
              <w:rPr>
                <w:rFonts w:ascii="Tahoma" w:hAnsi="Tahoma" w:cs="Tahoma"/>
                <w:sz w:val="14"/>
                <w:lang w:val="es-ES"/>
              </w:rPr>
              <w:t>Suscripción mensual por cuota a Mapas de</w:t>
            </w:r>
            <w:r w:rsidR="00A5773A" w:rsidRPr="00B0504C">
              <w:rPr>
                <w:rFonts w:ascii="Tahoma" w:hAnsi="Tahoma" w:cs="Tahoma"/>
                <w:sz w:val="14"/>
                <w:lang w:val="es-ES"/>
              </w:rPr>
              <w:t> </w:t>
            </w:r>
            <w:r w:rsidRPr="00B0504C">
              <w:rPr>
                <w:rFonts w:ascii="Tahoma" w:hAnsi="Tahoma" w:cs="Tahoma"/>
                <w:sz w:val="14"/>
                <w:lang w:val="es-ES"/>
              </w:rPr>
              <w:t>Bing para Mobile Asset Management Platform</w:t>
            </w:r>
            <w:bookmarkEnd w:id="149"/>
          </w:p>
        </w:tc>
        <w:tc>
          <w:tcPr>
            <w:tcW w:w="450" w:type="dxa"/>
            <w:tcBorders>
              <w:bottom w:val="single" w:sz="4" w:space="0" w:color="auto"/>
            </w:tcBorders>
            <w:shd w:val="clear" w:color="auto" w:fill="FABF8F"/>
            <w:vAlign w:val="center"/>
          </w:tcPr>
          <w:p w:rsidR="001A63C6" w:rsidRPr="00793A0C" w:rsidRDefault="00106972" w:rsidP="00313AF9">
            <w:pPr>
              <w:jc w:val="center"/>
              <w:rPr>
                <w:rFonts w:cs="Tahoma"/>
                <w:b/>
                <w:sz w:val="13"/>
                <w:szCs w:val="13"/>
              </w:rPr>
            </w:pPr>
            <w:hyperlink w:anchor="_34_Bing_Maps" w:history="1">
              <w:r w:rsidR="0036350F" w:rsidRPr="002114F7">
                <w:rPr>
                  <w:rStyle w:val="Hyperlink"/>
                  <w:rFonts w:ascii="Trebuchet MS" w:hAnsi="Trebuchet MS" w:cs="Tahoma"/>
                  <w:b/>
                  <w:sz w:val="13"/>
                  <w:szCs w:val="13"/>
                </w:rPr>
                <w:t>35</w:t>
              </w:r>
            </w:hyperlink>
          </w:p>
        </w:tc>
        <w:tc>
          <w:tcPr>
            <w:tcW w:w="450" w:type="dxa"/>
            <w:tcBorders>
              <w:bottom w:val="single" w:sz="4" w:space="0" w:color="auto"/>
            </w:tcBorders>
            <w:shd w:val="clear" w:color="auto" w:fill="FABF8F"/>
            <w:vAlign w:val="center"/>
          </w:tcPr>
          <w:p w:rsidR="001A63C6" w:rsidRPr="00793A0C" w:rsidRDefault="00DB3ECB" w:rsidP="00320A8C">
            <w:pPr>
              <w:jc w:val="center"/>
              <w:rPr>
                <w:rFonts w:cs="Tahoma"/>
                <w:sz w:val="14"/>
              </w:rPr>
            </w:pPr>
            <w:r w:rsidRPr="00793A0C">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793A0C"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793A0C" w:rsidRDefault="001A63C6" w:rsidP="002253A3">
            <w:pPr>
              <w:jc w:val="center"/>
              <w:rPr>
                <w:rFonts w:cs="Tahoma"/>
                <w:sz w:val="14"/>
              </w:rPr>
            </w:pPr>
            <w:r w:rsidRPr="00793A0C">
              <w:rPr>
                <w:rFonts w:cs="Tahoma"/>
                <w:sz w:val="14"/>
              </w:rPr>
              <w:t>50 puntos</w:t>
            </w:r>
          </w:p>
        </w:tc>
        <w:tc>
          <w:tcPr>
            <w:tcW w:w="450" w:type="dxa"/>
            <w:tcBorders>
              <w:left w:val="single" w:sz="18" w:space="0" w:color="auto"/>
              <w:bottom w:val="single" w:sz="4" w:space="0" w:color="auto"/>
            </w:tcBorders>
            <w:shd w:val="clear" w:color="auto" w:fill="FABF8F"/>
            <w:vAlign w:val="center"/>
          </w:tcPr>
          <w:p w:rsidR="001A63C6" w:rsidRPr="00793A0C" w:rsidRDefault="001A63C6" w:rsidP="002253A3">
            <w:pPr>
              <w:jc w:val="center"/>
              <w:rPr>
                <w:rFonts w:cs="Tahoma"/>
                <w:sz w:val="14"/>
              </w:rPr>
            </w:pPr>
            <w:r w:rsidRPr="00793A0C">
              <w:rPr>
                <w:rFonts w:cs="Tahoma"/>
                <w:sz w:val="14"/>
              </w:rPr>
              <w:t>50</w:t>
            </w:r>
          </w:p>
        </w:tc>
        <w:tc>
          <w:tcPr>
            <w:tcW w:w="450" w:type="dxa"/>
            <w:tcBorders>
              <w:bottom w:val="single" w:sz="4" w:space="0" w:color="auto"/>
            </w:tcBorders>
            <w:shd w:val="clear" w:color="auto" w:fill="FABF8F"/>
            <w:vAlign w:val="center"/>
          </w:tcPr>
          <w:p w:rsidR="001A63C6" w:rsidRPr="00793A0C"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2253A3">
            <w:pPr>
              <w:jc w:val="center"/>
              <w:rPr>
                <w:rFonts w:cs="Tahoma"/>
                <w:sz w:val="14"/>
              </w:rPr>
            </w:pPr>
            <w:r w:rsidRPr="00793A0C">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2253A3">
            <w:pPr>
              <w:jc w:val="center"/>
              <w:rPr>
                <w:rFonts w:cs="Tahoma"/>
                <w:sz w:val="14"/>
              </w:rPr>
            </w:pPr>
            <w:r w:rsidRPr="00793A0C">
              <w:rPr>
                <w:rFonts w:cs="Tahoma"/>
                <w:sz w:val="13"/>
              </w:rPr>
              <w:t>P</w:t>
            </w:r>
          </w:p>
        </w:tc>
        <w:tc>
          <w:tcPr>
            <w:tcW w:w="450" w:type="dxa"/>
            <w:tcBorders>
              <w:bottom w:val="single" w:sz="4" w:space="0" w:color="auto"/>
            </w:tcBorders>
            <w:shd w:val="clear" w:color="auto" w:fill="FABF8F"/>
            <w:vAlign w:val="center"/>
          </w:tcPr>
          <w:p w:rsidR="001A63C6" w:rsidRPr="00793A0C"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793A0C" w:rsidRDefault="001A63C6" w:rsidP="002253A3">
            <w:pPr>
              <w:jc w:val="center"/>
              <w:rPr>
                <w:rFonts w:cs="Tahoma"/>
                <w:sz w:val="14"/>
              </w:rPr>
            </w:pPr>
            <w:r w:rsidRPr="00793A0C">
              <w:rPr>
                <w:rFonts w:cs="Tahoma"/>
                <w:sz w:val="13"/>
              </w:rPr>
              <w:t>OL/OV</w:t>
            </w:r>
          </w:p>
        </w:tc>
      </w:tr>
      <w:tr w:rsidR="001A63C6" w:rsidRPr="00793A0C" w:rsidTr="00112044">
        <w:trPr>
          <w:trHeight w:val="145"/>
        </w:trPr>
        <w:tc>
          <w:tcPr>
            <w:tcW w:w="2734" w:type="dxa"/>
            <w:gridSpan w:val="2"/>
            <w:tcBorders>
              <w:left w:val="single" w:sz="4" w:space="0" w:color="auto"/>
              <w:bottom w:val="single" w:sz="4" w:space="0" w:color="auto"/>
            </w:tcBorders>
            <w:shd w:val="clear" w:color="auto" w:fill="auto"/>
          </w:tcPr>
          <w:p w:rsidR="001A63C6" w:rsidRPr="00B0504C" w:rsidRDefault="001A63C6" w:rsidP="00A5773A">
            <w:pPr>
              <w:pStyle w:val="ProductNames"/>
              <w:spacing w:beforeLines="20" w:before="48" w:afterLines="20" w:after="48"/>
              <w:rPr>
                <w:rFonts w:ascii="Tahoma" w:hAnsi="Tahoma" w:cs="Tahoma"/>
                <w:sz w:val="14"/>
                <w:lang w:val="es-ES"/>
              </w:rPr>
            </w:pPr>
            <w:bookmarkStart w:id="150" w:name="_Toc361853668"/>
            <w:r w:rsidRPr="00B0504C">
              <w:rPr>
                <w:rFonts w:ascii="Tahoma" w:hAnsi="Tahoma" w:cs="Tahoma"/>
                <w:sz w:val="14"/>
                <w:lang w:val="es-ES"/>
              </w:rPr>
              <w:t>Suscripción mensual a Mobile Asset Management NA de Mapas de Bing con</w:t>
            </w:r>
            <w:r w:rsidR="00A5773A" w:rsidRPr="00B0504C">
              <w:rPr>
                <w:rFonts w:ascii="Tahoma" w:hAnsi="Tahoma" w:cs="Tahoma"/>
                <w:sz w:val="14"/>
                <w:lang w:val="es-ES"/>
              </w:rPr>
              <w:t> </w:t>
            </w:r>
            <w:r w:rsidRPr="00B0504C">
              <w:rPr>
                <w:rFonts w:ascii="Tahoma" w:hAnsi="Tahoma" w:cs="Tahoma"/>
                <w:sz w:val="14"/>
                <w:lang w:val="es-ES"/>
              </w:rPr>
              <w:t>enrutamiento por activo</w:t>
            </w:r>
            <w:bookmarkEnd w:id="150"/>
          </w:p>
        </w:tc>
        <w:tc>
          <w:tcPr>
            <w:tcW w:w="450" w:type="dxa"/>
            <w:tcBorders>
              <w:bottom w:val="single" w:sz="4" w:space="0" w:color="auto"/>
            </w:tcBorders>
            <w:shd w:val="clear" w:color="auto" w:fill="auto"/>
            <w:vAlign w:val="center"/>
          </w:tcPr>
          <w:p w:rsidR="001A63C6" w:rsidRPr="00793A0C" w:rsidRDefault="00106972" w:rsidP="00313AF9">
            <w:pPr>
              <w:jc w:val="center"/>
              <w:rPr>
                <w:rFonts w:cs="Tahoma"/>
                <w:b/>
                <w:sz w:val="13"/>
                <w:szCs w:val="13"/>
              </w:rPr>
            </w:pPr>
            <w:hyperlink w:anchor="_34_Bing_Maps" w:history="1">
              <w:r w:rsidR="0036350F" w:rsidRPr="002114F7">
                <w:rPr>
                  <w:rStyle w:val="Hyperlink"/>
                  <w:rFonts w:ascii="Trebuchet MS" w:hAnsi="Trebuchet MS" w:cs="Tahoma"/>
                  <w:b/>
                  <w:sz w:val="13"/>
                  <w:szCs w:val="13"/>
                </w:rPr>
                <w:t>35</w:t>
              </w:r>
            </w:hyperlink>
          </w:p>
        </w:tc>
        <w:tc>
          <w:tcPr>
            <w:tcW w:w="450" w:type="dxa"/>
            <w:tcBorders>
              <w:bottom w:val="single" w:sz="4" w:space="0" w:color="auto"/>
            </w:tcBorders>
            <w:shd w:val="clear" w:color="auto" w:fill="auto"/>
            <w:vAlign w:val="center"/>
          </w:tcPr>
          <w:p w:rsidR="001A63C6" w:rsidRPr="00793A0C" w:rsidRDefault="00DB3ECB" w:rsidP="00320A8C">
            <w:pPr>
              <w:jc w:val="center"/>
              <w:rPr>
                <w:rFonts w:cs="Tahoma"/>
                <w:sz w:val="14"/>
              </w:rPr>
            </w:pPr>
            <w:r w:rsidRPr="00793A0C">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793A0C"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793A0C" w:rsidRDefault="001A63C6" w:rsidP="002253A3">
            <w:pPr>
              <w:jc w:val="center"/>
              <w:rPr>
                <w:rFonts w:cs="Tahoma"/>
                <w:sz w:val="14"/>
              </w:rPr>
            </w:pPr>
            <w:r w:rsidRPr="00793A0C">
              <w:rPr>
                <w:rFonts w:cs="Tahoma"/>
                <w:sz w:val="14"/>
              </w:rPr>
              <w:t>1 punto</w:t>
            </w:r>
          </w:p>
        </w:tc>
        <w:tc>
          <w:tcPr>
            <w:tcW w:w="450" w:type="dxa"/>
            <w:tcBorders>
              <w:left w:val="single" w:sz="18" w:space="0" w:color="auto"/>
              <w:bottom w:val="single" w:sz="4" w:space="0" w:color="auto"/>
            </w:tcBorders>
            <w:shd w:val="clear" w:color="auto" w:fill="auto"/>
            <w:vAlign w:val="center"/>
          </w:tcPr>
          <w:p w:rsidR="001A63C6" w:rsidRPr="00793A0C" w:rsidRDefault="001A63C6" w:rsidP="002253A3">
            <w:pPr>
              <w:jc w:val="center"/>
              <w:rPr>
                <w:rFonts w:cs="Tahoma"/>
                <w:sz w:val="14"/>
              </w:rPr>
            </w:pPr>
            <w:r w:rsidRPr="00793A0C">
              <w:rPr>
                <w:rFonts w:cs="Tahoma"/>
                <w:sz w:val="14"/>
              </w:rPr>
              <w:t>1</w:t>
            </w:r>
          </w:p>
        </w:tc>
        <w:tc>
          <w:tcPr>
            <w:tcW w:w="450" w:type="dxa"/>
            <w:tcBorders>
              <w:bottom w:val="single" w:sz="4" w:space="0" w:color="auto"/>
            </w:tcBorders>
            <w:shd w:val="clear" w:color="auto" w:fill="auto"/>
            <w:vAlign w:val="center"/>
          </w:tcPr>
          <w:p w:rsidR="001A63C6" w:rsidRPr="00793A0C"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2253A3">
            <w:pPr>
              <w:jc w:val="center"/>
              <w:rPr>
                <w:rFonts w:cs="Tahoma"/>
                <w:sz w:val="14"/>
              </w:rPr>
            </w:pPr>
            <w:r w:rsidRPr="00793A0C">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2253A3">
            <w:pPr>
              <w:jc w:val="center"/>
              <w:rPr>
                <w:rFonts w:cs="Tahoma"/>
                <w:sz w:val="14"/>
              </w:rPr>
            </w:pPr>
            <w:r w:rsidRPr="00793A0C">
              <w:rPr>
                <w:rFonts w:cs="Tahoma"/>
                <w:sz w:val="13"/>
              </w:rPr>
              <w:t>P</w:t>
            </w:r>
          </w:p>
        </w:tc>
        <w:tc>
          <w:tcPr>
            <w:tcW w:w="450" w:type="dxa"/>
            <w:tcBorders>
              <w:bottom w:val="single" w:sz="4" w:space="0" w:color="auto"/>
            </w:tcBorders>
            <w:shd w:val="clear" w:color="auto" w:fill="auto"/>
            <w:vAlign w:val="center"/>
          </w:tcPr>
          <w:p w:rsidR="001A63C6" w:rsidRPr="00793A0C"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793A0C" w:rsidRDefault="001A63C6" w:rsidP="002253A3">
            <w:pPr>
              <w:jc w:val="center"/>
              <w:rPr>
                <w:rFonts w:cs="Tahoma"/>
                <w:sz w:val="14"/>
              </w:rPr>
            </w:pPr>
            <w:r w:rsidRPr="00793A0C">
              <w:rPr>
                <w:rFonts w:cs="Tahoma"/>
                <w:sz w:val="13"/>
              </w:rPr>
              <w:t>OL/OV</w:t>
            </w:r>
          </w:p>
        </w:tc>
      </w:tr>
      <w:tr w:rsidR="001A63C6" w:rsidRPr="00793A0C" w:rsidTr="00112044">
        <w:trPr>
          <w:trHeight w:val="145"/>
        </w:trPr>
        <w:tc>
          <w:tcPr>
            <w:tcW w:w="2734" w:type="dxa"/>
            <w:gridSpan w:val="2"/>
            <w:tcBorders>
              <w:left w:val="single" w:sz="4" w:space="0" w:color="auto"/>
              <w:bottom w:val="single" w:sz="4" w:space="0" w:color="auto"/>
            </w:tcBorders>
            <w:shd w:val="clear" w:color="auto" w:fill="auto"/>
          </w:tcPr>
          <w:p w:rsidR="001A63C6" w:rsidRPr="00B0504C" w:rsidRDefault="001A63C6" w:rsidP="00A5773A">
            <w:pPr>
              <w:pStyle w:val="ProductNames"/>
              <w:spacing w:beforeLines="20" w:before="48" w:afterLines="20" w:after="48"/>
              <w:rPr>
                <w:rFonts w:ascii="Tahoma" w:hAnsi="Tahoma" w:cs="Tahoma"/>
                <w:sz w:val="14"/>
                <w:lang w:val="es-ES"/>
              </w:rPr>
            </w:pPr>
            <w:bookmarkStart w:id="151" w:name="_Toc361853669"/>
            <w:r w:rsidRPr="00B0504C">
              <w:rPr>
                <w:rFonts w:ascii="Tahoma" w:hAnsi="Tahoma" w:cs="Tahoma"/>
                <w:sz w:val="14"/>
                <w:lang w:val="es-ES"/>
              </w:rPr>
              <w:t>Suscripción mensual a Mobile Asset Management NA de Mapas de Bing sin</w:t>
            </w:r>
            <w:r w:rsidR="00A5773A" w:rsidRPr="00B0504C">
              <w:rPr>
                <w:rFonts w:ascii="Tahoma" w:hAnsi="Tahoma" w:cs="Tahoma"/>
                <w:sz w:val="14"/>
                <w:lang w:val="es-ES"/>
              </w:rPr>
              <w:t> </w:t>
            </w:r>
            <w:r w:rsidRPr="00B0504C">
              <w:rPr>
                <w:rFonts w:ascii="Tahoma" w:hAnsi="Tahoma" w:cs="Tahoma"/>
                <w:sz w:val="14"/>
                <w:lang w:val="es-ES"/>
              </w:rPr>
              <w:t>enrutamiento por activo</w:t>
            </w:r>
            <w:bookmarkEnd w:id="151"/>
          </w:p>
        </w:tc>
        <w:tc>
          <w:tcPr>
            <w:tcW w:w="450" w:type="dxa"/>
            <w:tcBorders>
              <w:bottom w:val="single" w:sz="4" w:space="0" w:color="auto"/>
            </w:tcBorders>
            <w:shd w:val="clear" w:color="auto" w:fill="auto"/>
            <w:vAlign w:val="center"/>
          </w:tcPr>
          <w:p w:rsidR="001A63C6" w:rsidRPr="00793A0C" w:rsidRDefault="00106972" w:rsidP="00313AF9">
            <w:pPr>
              <w:jc w:val="center"/>
              <w:rPr>
                <w:rFonts w:cs="Tahoma"/>
                <w:b/>
                <w:sz w:val="13"/>
                <w:szCs w:val="13"/>
              </w:rPr>
            </w:pPr>
            <w:hyperlink w:anchor="_34_Bing_Maps" w:history="1">
              <w:r w:rsidR="0036350F" w:rsidRPr="002114F7">
                <w:rPr>
                  <w:rStyle w:val="Hyperlink"/>
                  <w:rFonts w:ascii="Trebuchet MS" w:hAnsi="Trebuchet MS" w:cs="Tahoma"/>
                  <w:b/>
                  <w:sz w:val="13"/>
                  <w:szCs w:val="13"/>
                </w:rPr>
                <w:t>35</w:t>
              </w:r>
            </w:hyperlink>
          </w:p>
        </w:tc>
        <w:tc>
          <w:tcPr>
            <w:tcW w:w="450" w:type="dxa"/>
            <w:tcBorders>
              <w:bottom w:val="single" w:sz="4" w:space="0" w:color="auto"/>
            </w:tcBorders>
            <w:shd w:val="clear" w:color="auto" w:fill="auto"/>
            <w:vAlign w:val="center"/>
          </w:tcPr>
          <w:p w:rsidR="001A63C6" w:rsidRPr="00793A0C" w:rsidRDefault="00DB3ECB" w:rsidP="00320A8C">
            <w:pPr>
              <w:jc w:val="center"/>
              <w:rPr>
                <w:rFonts w:cs="Tahoma"/>
                <w:sz w:val="14"/>
              </w:rPr>
            </w:pPr>
            <w:r w:rsidRPr="00793A0C">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793A0C"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793A0C" w:rsidRDefault="001A63C6" w:rsidP="002253A3">
            <w:pPr>
              <w:jc w:val="center"/>
              <w:rPr>
                <w:rFonts w:cs="Tahoma"/>
                <w:sz w:val="14"/>
              </w:rPr>
            </w:pPr>
            <w:r w:rsidRPr="00793A0C">
              <w:rPr>
                <w:rFonts w:cs="Tahoma"/>
                <w:sz w:val="14"/>
              </w:rPr>
              <w:t>1 punto</w:t>
            </w:r>
          </w:p>
        </w:tc>
        <w:tc>
          <w:tcPr>
            <w:tcW w:w="450" w:type="dxa"/>
            <w:tcBorders>
              <w:left w:val="single" w:sz="18" w:space="0" w:color="auto"/>
              <w:bottom w:val="single" w:sz="4" w:space="0" w:color="auto"/>
            </w:tcBorders>
            <w:shd w:val="clear" w:color="auto" w:fill="auto"/>
            <w:vAlign w:val="center"/>
          </w:tcPr>
          <w:p w:rsidR="001A63C6" w:rsidRPr="00793A0C" w:rsidRDefault="001A63C6" w:rsidP="002253A3">
            <w:pPr>
              <w:jc w:val="center"/>
              <w:rPr>
                <w:rFonts w:cs="Tahoma"/>
                <w:sz w:val="14"/>
              </w:rPr>
            </w:pPr>
            <w:r w:rsidRPr="00793A0C">
              <w:rPr>
                <w:rFonts w:cs="Tahoma"/>
                <w:sz w:val="14"/>
              </w:rPr>
              <w:t>1</w:t>
            </w:r>
          </w:p>
        </w:tc>
        <w:tc>
          <w:tcPr>
            <w:tcW w:w="450" w:type="dxa"/>
            <w:tcBorders>
              <w:bottom w:val="single" w:sz="4" w:space="0" w:color="auto"/>
            </w:tcBorders>
            <w:shd w:val="clear" w:color="auto" w:fill="auto"/>
            <w:vAlign w:val="center"/>
          </w:tcPr>
          <w:p w:rsidR="001A63C6" w:rsidRPr="00793A0C"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2253A3">
            <w:pPr>
              <w:jc w:val="center"/>
              <w:rPr>
                <w:rFonts w:cs="Tahoma"/>
                <w:sz w:val="14"/>
              </w:rPr>
            </w:pPr>
            <w:r w:rsidRPr="00793A0C">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2253A3">
            <w:pPr>
              <w:jc w:val="center"/>
              <w:rPr>
                <w:rFonts w:cs="Tahoma"/>
                <w:sz w:val="14"/>
              </w:rPr>
            </w:pPr>
            <w:r w:rsidRPr="00793A0C">
              <w:rPr>
                <w:rFonts w:cs="Tahoma"/>
                <w:sz w:val="13"/>
              </w:rPr>
              <w:t>P</w:t>
            </w:r>
          </w:p>
        </w:tc>
        <w:tc>
          <w:tcPr>
            <w:tcW w:w="450" w:type="dxa"/>
            <w:tcBorders>
              <w:bottom w:val="single" w:sz="4" w:space="0" w:color="auto"/>
            </w:tcBorders>
            <w:shd w:val="clear" w:color="auto" w:fill="auto"/>
            <w:vAlign w:val="center"/>
          </w:tcPr>
          <w:p w:rsidR="001A63C6" w:rsidRPr="00793A0C"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793A0C" w:rsidRDefault="001A63C6" w:rsidP="002253A3">
            <w:pPr>
              <w:jc w:val="center"/>
              <w:rPr>
                <w:rFonts w:cs="Tahoma"/>
                <w:sz w:val="14"/>
              </w:rPr>
            </w:pPr>
            <w:r w:rsidRPr="00793A0C">
              <w:rPr>
                <w:rFonts w:cs="Tahoma"/>
                <w:sz w:val="13"/>
              </w:rPr>
              <w:t>OL/OV</w:t>
            </w:r>
          </w:p>
        </w:tc>
      </w:tr>
      <w:tr w:rsidR="001A63C6" w:rsidRPr="00793A0C" w:rsidTr="00112044">
        <w:trPr>
          <w:trHeight w:val="145"/>
        </w:trPr>
        <w:tc>
          <w:tcPr>
            <w:tcW w:w="2734" w:type="dxa"/>
            <w:gridSpan w:val="2"/>
            <w:tcBorders>
              <w:left w:val="single" w:sz="4" w:space="0" w:color="auto"/>
              <w:bottom w:val="single" w:sz="4" w:space="0" w:color="auto"/>
            </w:tcBorders>
            <w:shd w:val="clear" w:color="auto" w:fill="FABF8F"/>
          </w:tcPr>
          <w:p w:rsidR="001A63C6" w:rsidRPr="00B0504C" w:rsidRDefault="001A63C6" w:rsidP="000D7147">
            <w:pPr>
              <w:pStyle w:val="ProductNames"/>
              <w:spacing w:beforeLines="20" w:before="48" w:afterLines="20" w:after="48"/>
              <w:rPr>
                <w:rFonts w:ascii="Tahoma" w:hAnsi="Tahoma" w:cs="Tahoma"/>
                <w:sz w:val="14"/>
                <w:lang w:val="es-ES"/>
              </w:rPr>
            </w:pPr>
            <w:bookmarkStart w:id="152" w:name="_Toc361853670"/>
            <w:r w:rsidRPr="00B0504C">
              <w:rPr>
                <w:rFonts w:ascii="Tahoma" w:hAnsi="Tahoma" w:cs="Tahoma"/>
                <w:sz w:val="14"/>
                <w:lang w:val="es-ES"/>
              </w:rPr>
              <w:t>Suscripción mensual a Mobile Asset Management Europe de Mapas de Bing con enrutamiento por activo</w:t>
            </w:r>
            <w:bookmarkEnd w:id="152"/>
          </w:p>
        </w:tc>
        <w:tc>
          <w:tcPr>
            <w:tcW w:w="450" w:type="dxa"/>
            <w:tcBorders>
              <w:bottom w:val="single" w:sz="4" w:space="0" w:color="auto"/>
            </w:tcBorders>
            <w:shd w:val="clear" w:color="auto" w:fill="FABF8F"/>
            <w:vAlign w:val="center"/>
          </w:tcPr>
          <w:p w:rsidR="001A63C6" w:rsidRPr="00793A0C" w:rsidRDefault="00106972" w:rsidP="00313AF9">
            <w:pPr>
              <w:jc w:val="center"/>
              <w:rPr>
                <w:rFonts w:cs="Tahoma"/>
                <w:b/>
                <w:sz w:val="13"/>
                <w:szCs w:val="13"/>
              </w:rPr>
            </w:pPr>
            <w:hyperlink w:anchor="_34_Bing_Maps" w:history="1">
              <w:r w:rsidR="0036350F" w:rsidRPr="002114F7">
                <w:rPr>
                  <w:rStyle w:val="Hyperlink"/>
                  <w:rFonts w:ascii="Trebuchet MS" w:hAnsi="Trebuchet MS" w:cs="Tahoma"/>
                  <w:b/>
                  <w:sz w:val="13"/>
                  <w:szCs w:val="13"/>
                </w:rPr>
                <w:t>35</w:t>
              </w:r>
            </w:hyperlink>
          </w:p>
        </w:tc>
        <w:tc>
          <w:tcPr>
            <w:tcW w:w="450" w:type="dxa"/>
            <w:tcBorders>
              <w:bottom w:val="single" w:sz="4" w:space="0" w:color="auto"/>
            </w:tcBorders>
            <w:shd w:val="clear" w:color="auto" w:fill="FABF8F"/>
            <w:vAlign w:val="center"/>
          </w:tcPr>
          <w:p w:rsidR="001A63C6" w:rsidRPr="00793A0C" w:rsidRDefault="00DB3ECB" w:rsidP="00320A8C">
            <w:pPr>
              <w:jc w:val="center"/>
              <w:rPr>
                <w:rFonts w:cs="Tahoma"/>
                <w:sz w:val="14"/>
              </w:rPr>
            </w:pPr>
            <w:r w:rsidRPr="00793A0C">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793A0C"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793A0C" w:rsidRDefault="001A63C6" w:rsidP="002253A3">
            <w:pPr>
              <w:jc w:val="center"/>
              <w:rPr>
                <w:rFonts w:cs="Tahoma"/>
                <w:sz w:val="14"/>
              </w:rPr>
            </w:pPr>
            <w:r w:rsidRPr="00793A0C">
              <w:rPr>
                <w:rFonts w:cs="Tahoma"/>
                <w:sz w:val="14"/>
              </w:rPr>
              <w:t>1 punto</w:t>
            </w:r>
          </w:p>
        </w:tc>
        <w:tc>
          <w:tcPr>
            <w:tcW w:w="450" w:type="dxa"/>
            <w:tcBorders>
              <w:left w:val="single" w:sz="18" w:space="0" w:color="auto"/>
              <w:bottom w:val="single" w:sz="4" w:space="0" w:color="auto"/>
            </w:tcBorders>
            <w:shd w:val="clear" w:color="auto" w:fill="FABF8F"/>
            <w:vAlign w:val="center"/>
          </w:tcPr>
          <w:p w:rsidR="001A63C6" w:rsidRPr="00793A0C" w:rsidRDefault="001A63C6" w:rsidP="002253A3">
            <w:pPr>
              <w:jc w:val="center"/>
              <w:rPr>
                <w:rFonts w:cs="Tahoma"/>
                <w:sz w:val="14"/>
              </w:rPr>
            </w:pPr>
            <w:r w:rsidRPr="00793A0C">
              <w:rPr>
                <w:rFonts w:cs="Tahoma"/>
                <w:sz w:val="14"/>
              </w:rPr>
              <w:t>1</w:t>
            </w:r>
          </w:p>
        </w:tc>
        <w:tc>
          <w:tcPr>
            <w:tcW w:w="450" w:type="dxa"/>
            <w:tcBorders>
              <w:bottom w:val="single" w:sz="4" w:space="0" w:color="auto"/>
            </w:tcBorders>
            <w:shd w:val="clear" w:color="auto" w:fill="FABF8F"/>
            <w:vAlign w:val="center"/>
          </w:tcPr>
          <w:p w:rsidR="001A63C6" w:rsidRPr="00793A0C"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2253A3">
            <w:pPr>
              <w:jc w:val="center"/>
              <w:rPr>
                <w:rFonts w:cs="Tahoma"/>
                <w:sz w:val="14"/>
              </w:rPr>
            </w:pPr>
            <w:r w:rsidRPr="00793A0C">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2253A3">
            <w:pPr>
              <w:jc w:val="center"/>
              <w:rPr>
                <w:rFonts w:cs="Tahoma"/>
                <w:sz w:val="14"/>
              </w:rPr>
            </w:pPr>
            <w:r w:rsidRPr="00793A0C">
              <w:rPr>
                <w:rFonts w:cs="Tahoma"/>
                <w:sz w:val="13"/>
              </w:rPr>
              <w:t>P</w:t>
            </w:r>
          </w:p>
        </w:tc>
        <w:tc>
          <w:tcPr>
            <w:tcW w:w="450" w:type="dxa"/>
            <w:tcBorders>
              <w:bottom w:val="single" w:sz="4" w:space="0" w:color="auto"/>
            </w:tcBorders>
            <w:shd w:val="clear" w:color="auto" w:fill="FABF8F"/>
            <w:vAlign w:val="center"/>
          </w:tcPr>
          <w:p w:rsidR="001A63C6" w:rsidRPr="00793A0C"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793A0C" w:rsidRDefault="001A63C6" w:rsidP="002253A3">
            <w:pPr>
              <w:jc w:val="center"/>
              <w:rPr>
                <w:rFonts w:cs="Tahoma"/>
                <w:sz w:val="14"/>
              </w:rPr>
            </w:pPr>
            <w:r w:rsidRPr="00793A0C">
              <w:rPr>
                <w:rFonts w:cs="Tahoma"/>
                <w:sz w:val="13"/>
              </w:rPr>
              <w:t>OL/OV</w:t>
            </w:r>
          </w:p>
        </w:tc>
      </w:tr>
      <w:tr w:rsidR="001A63C6" w:rsidRPr="00793A0C" w:rsidTr="00112044">
        <w:trPr>
          <w:trHeight w:val="145"/>
        </w:trPr>
        <w:tc>
          <w:tcPr>
            <w:tcW w:w="2734" w:type="dxa"/>
            <w:gridSpan w:val="2"/>
            <w:tcBorders>
              <w:left w:val="single" w:sz="4" w:space="0" w:color="auto"/>
              <w:bottom w:val="single" w:sz="4" w:space="0" w:color="auto"/>
            </w:tcBorders>
            <w:shd w:val="clear" w:color="auto" w:fill="auto"/>
          </w:tcPr>
          <w:p w:rsidR="001A63C6" w:rsidRPr="00B0504C" w:rsidRDefault="001A63C6" w:rsidP="00A5773A">
            <w:pPr>
              <w:pStyle w:val="ProductNames"/>
              <w:spacing w:beforeLines="20" w:before="48" w:afterLines="20" w:after="48"/>
              <w:rPr>
                <w:rFonts w:ascii="Tahoma" w:hAnsi="Tahoma" w:cs="Tahoma"/>
                <w:sz w:val="14"/>
                <w:lang w:val="es-ES"/>
              </w:rPr>
            </w:pPr>
            <w:bookmarkStart w:id="153" w:name="_Toc361853671"/>
            <w:r w:rsidRPr="00B0504C">
              <w:rPr>
                <w:rFonts w:ascii="Tahoma" w:hAnsi="Tahoma" w:cs="Tahoma"/>
                <w:sz w:val="14"/>
                <w:lang w:val="es-ES"/>
              </w:rPr>
              <w:t>Suscripción mensual a Mobile Asset Management Europe de Mapas de Bing sin</w:t>
            </w:r>
            <w:r w:rsidR="00A5773A" w:rsidRPr="00B0504C">
              <w:rPr>
                <w:rFonts w:ascii="Tahoma" w:hAnsi="Tahoma" w:cs="Tahoma"/>
                <w:sz w:val="14"/>
                <w:lang w:val="es-ES"/>
              </w:rPr>
              <w:t> </w:t>
            </w:r>
            <w:r w:rsidRPr="00B0504C">
              <w:rPr>
                <w:rFonts w:ascii="Tahoma" w:hAnsi="Tahoma" w:cs="Tahoma"/>
                <w:sz w:val="14"/>
                <w:lang w:val="es-ES"/>
              </w:rPr>
              <w:t>enrutamiento por activo</w:t>
            </w:r>
            <w:bookmarkEnd w:id="153"/>
          </w:p>
        </w:tc>
        <w:tc>
          <w:tcPr>
            <w:tcW w:w="450" w:type="dxa"/>
            <w:tcBorders>
              <w:bottom w:val="single" w:sz="4" w:space="0" w:color="auto"/>
            </w:tcBorders>
            <w:shd w:val="clear" w:color="auto" w:fill="auto"/>
            <w:vAlign w:val="center"/>
          </w:tcPr>
          <w:p w:rsidR="001A63C6" w:rsidRPr="00793A0C" w:rsidRDefault="00106972" w:rsidP="00313AF9">
            <w:pPr>
              <w:jc w:val="center"/>
              <w:rPr>
                <w:rFonts w:cs="Tahoma"/>
                <w:b/>
                <w:sz w:val="13"/>
                <w:szCs w:val="13"/>
              </w:rPr>
            </w:pPr>
            <w:hyperlink w:anchor="_34_Bing_Maps" w:history="1">
              <w:r w:rsidR="0036350F" w:rsidRPr="002114F7">
                <w:rPr>
                  <w:rStyle w:val="Hyperlink"/>
                  <w:rFonts w:ascii="Trebuchet MS" w:hAnsi="Trebuchet MS" w:cs="Tahoma"/>
                  <w:b/>
                  <w:sz w:val="13"/>
                  <w:szCs w:val="13"/>
                </w:rPr>
                <w:t>35</w:t>
              </w:r>
            </w:hyperlink>
          </w:p>
        </w:tc>
        <w:tc>
          <w:tcPr>
            <w:tcW w:w="450" w:type="dxa"/>
            <w:tcBorders>
              <w:bottom w:val="single" w:sz="4" w:space="0" w:color="auto"/>
            </w:tcBorders>
            <w:shd w:val="clear" w:color="auto" w:fill="auto"/>
            <w:vAlign w:val="center"/>
          </w:tcPr>
          <w:p w:rsidR="00D15BAA" w:rsidRPr="00793A0C" w:rsidRDefault="00DB3ECB" w:rsidP="00320A8C">
            <w:pPr>
              <w:jc w:val="center"/>
              <w:rPr>
                <w:rFonts w:cs="Tahoma"/>
                <w:sz w:val="14"/>
              </w:rPr>
            </w:pPr>
            <w:r w:rsidRPr="00793A0C">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793A0C"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793A0C" w:rsidRDefault="001A63C6" w:rsidP="002253A3">
            <w:pPr>
              <w:jc w:val="center"/>
              <w:rPr>
                <w:rFonts w:cs="Tahoma"/>
                <w:sz w:val="14"/>
              </w:rPr>
            </w:pPr>
            <w:r w:rsidRPr="00793A0C">
              <w:rPr>
                <w:rFonts w:cs="Tahoma"/>
                <w:sz w:val="14"/>
              </w:rPr>
              <w:t>1 punto</w:t>
            </w:r>
          </w:p>
        </w:tc>
        <w:tc>
          <w:tcPr>
            <w:tcW w:w="450" w:type="dxa"/>
            <w:tcBorders>
              <w:left w:val="single" w:sz="18" w:space="0" w:color="auto"/>
              <w:bottom w:val="single" w:sz="4" w:space="0" w:color="auto"/>
            </w:tcBorders>
            <w:shd w:val="clear" w:color="auto" w:fill="auto"/>
            <w:vAlign w:val="center"/>
          </w:tcPr>
          <w:p w:rsidR="001A63C6" w:rsidRPr="00793A0C" w:rsidRDefault="001A63C6" w:rsidP="002253A3">
            <w:pPr>
              <w:jc w:val="center"/>
              <w:rPr>
                <w:rFonts w:cs="Tahoma"/>
                <w:sz w:val="14"/>
              </w:rPr>
            </w:pPr>
            <w:r w:rsidRPr="00793A0C">
              <w:rPr>
                <w:rFonts w:cs="Tahoma"/>
                <w:sz w:val="14"/>
              </w:rPr>
              <w:t>1</w:t>
            </w:r>
          </w:p>
        </w:tc>
        <w:tc>
          <w:tcPr>
            <w:tcW w:w="450" w:type="dxa"/>
            <w:tcBorders>
              <w:bottom w:val="single" w:sz="4" w:space="0" w:color="auto"/>
            </w:tcBorders>
            <w:shd w:val="clear" w:color="auto" w:fill="auto"/>
            <w:vAlign w:val="center"/>
          </w:tcPr>
          <w:p w:rsidR="001A63C6" w:rsidRPr="00793A0C"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2253A3">
            <w:pPr>
              <w:jc w:val="center"/>
              <w:rPr>
                <w:rFonts w:cs="Tahoma"/>
                <w:sz w:val="14"/>
              </w:rPr>
            </w:pPr>
            <w:r w:rsidRPr="00793A0C">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2253A3">
            <w:pPr>
              <w:jc w:val="center"/>
              <w:rPr>
                <w:rFonts w:cs="Tahoma"/>
                <w:sz w:val="14"/>
              </w:rPr>
            </w:pPr>
            <w:r w:rsidRPr="00793A0C">
              <w:rPr>
                <w:rFonts w:cs="Tahoma"/>
                <w:sz w:val="13"/>
              </w:rPr>
              <w:t>P</w:t>
            </w:r>
          </w:p>
        </w:tc>
        <w:tc>
          <w:tcPr>
            <w:tcW w:w="450" w:type="dxa"/>
            <w:tcBorders>
              <w:bottom w:val="single" w:sz="4" w:space="0" w:color="auto"/>
            </w:tcBorders>
            <w:shd w:val="clear" w:color="auto" w:fill="auto"/>
            <w:vAlign w:val="center"/>
          </w:tcPr>
          <w:p w:rsidR="001A63C6" w:rsidRPr="00793A0C"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793A0C" w:rsidRDefault="001A63C6" w:rsidP="002253A3">
            <w:pPr>
              <w:jc w:val="center"/>
              <w:rPr>
                <w:rFonts w:cs="Tahoma"/>
                <w:sz w:val="14"/>
              </w:rPr>
            </w:pPr>
            <w:r w:rsidRPr="00793A0C">
              <w:rPr>
                <w:rFonts w:cs="Tahoma"/>
                <w:sz w:val="13"/>
              </w:rPr>
              <w:t>OL/OV</w:t>
            </w:r>
          </w:p>
        </w:tc>
      </w:tr>
      <w:tr w:rsidR="00B33D0E" w:rsidRPr="00793A0C" w:rsidTr="00112044">
        <w:trPr>
          <w:trHeight w:val="64"/>
        </w:trPr>
        <w:tc>
          <w:tcPr>
            <w:tcW w:w="2734" w:type="dxa"/>
            <w:gridSpan w:val="2"/>
            <w:tcBorders>
              <w:left w:val="single" w:sz="4" w:space="0" w:color="auto"/>
              <w:bottom w:val="single" w:sz="4" w:space="0" w:color="auto"/>
            </w:tcBorders>
            <w:shd w:val="clear" w:color="auto" w:fill="FABF8F"/>
            <w:vAlign w:val="center"/>
          </w:tcPr>
          <w:p w:rsidR="001A63C6" w:rsidRPr="00793A0C" w:rsidRDefault="001A63C6" w:rsidP="000D7147">
            <w:pPr>
              <w:pStyle w:val="ProductNames"/>
              <w:spacing w:beforeLines="20" w:before="48" w:afterLines="20" w:after="48"/>
              <w:rPr>
                <w:rFonts w:ascii="Tahoma" w:hAnsi="Tahoma" w:cs="Tahoma"/>
                <w:sz w:val="14"/>
              </w:rPr>
            </w:pPr>
            <w:bookmarkStart w:id="154" w:name="_Toc336337919"/>
            <w:bookmarkStart w:id="155" w:name="_Toc361853672"/>
            <w:r w:rsidRPr="00793A0C">
              <w:rPr>
                <w:rFonts w:ascii="Tahoma" w:hAnsi="Tahoma" w:cs="Tahoma"/>
                <w:sz w:val="14"/>
              </w:rPr>
              <w:t>BizTalk</w:t>
            </w:r>
            <w:r w:rsidR="005714B5" w:rsidRPr="00793A0C">
              <w:rPr>
                <w:rFonts w:ascii="Tahoma" w:hAnsi="Tahoma" w:cs="Tahoma"/>
                <w:szCs w:val="18"/>
                <w:vertAlign w:val="superscript"/>
              </w:rPr>
              <w:t>®</w:t>
            </w:r>
            <w:r w:rsidRPr="00793A0C">
              <w:rPr>
                <w:rFonts w:ascii="Tahoma" w:hAnsi="Tahoma" w:cs="Tahoma"/>
                <w:sz w:val="14"/>
              </w:rPr>
              <w:t xml:space="preserve"> Server 2013 Branch Edition</w:t>
            </w:r>
            <w:bookmarkEnd w:id="154"/>
            <w:bookmarkEnd w:id="155"/>
            <w:r w:rsidRPr="00793A0C">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B96307" w:rsidRDefault="00106972" w:rsidP="00313AF9">
            <w:pPr>
              <w:pStyle w:val="TableText"/>
              <w:widowControl w:val="0"/>
              <w:rPr>
                <w:rStyle w:val="EndnoteReference"/>
                <w:rFonts w:cs="Tahoma"/>
                <w:b w:val="0"/>
                <w:color w:val="0000FF"/>
                <w:sz w:val="13"/>
                <w:szCs w:val="13"/>
                <w:u w:val="single"/>
              </w:rPr>
            </w:pPr>
            <w:hyperlink w:anchor="_29_BizTalk®_Server" w:history="1">
              <w:r w:rsidR="00E01BB8" w:rsidRPr="00B96307">
                <w:rPr>
                  <w:rStyle w:val="Hyperlink"/>
                  <w:rFonts w:cs="Tahoma"/>
                  <w:b/>
                  <w:sz w:val="13"/>
                  <w:szCs w:val="13"/>
                </w:rPr>
                <w:t>36</w:t>
              </w:r>
            </w:hyperlink>
            <w:hyperlink w:anchor="Srv_26_BizTalkServerBranch" w:history="1"/>
          </w:p>
        </w:tc>
        <w:tc>
          <w:tcPr>
            <w:tcW w:w="450" w:type="dxa"/>
            <w:tcBorders>
              <w:bottom w:val="single" w:sz="4" w:space="0" w:color="auto"/>
            </w:tcBorders>
            <w:shd w:val="clear" w:color="auto" w:fill="FABF8F"/>
            <w:vAlign w:val="center"/>
          </w:tcPr>
          <w:p w:rsidR="001A63C6" w:rsidRPr="00793A0C" w:rsidRDefault="00DB3ECB" w:rsidP="00320A8C">
            <w:pPr>
              <w:pStyle w:val="TableText"/>
              <w:widowControl w:val="0"/>
              <w:rPr>
                <w:rFonts w:ascii="Tahoma" w:hAnsi="Tahoma" w:cs="Tahoma"/>
                <w:color w:val="000000"/>
                <w:sz w:val="13"/>
              </w:rPr>
            </w:pPr>
            <w:r w:rsidRPr="00793A0C">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25</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63</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50</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38</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38</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25</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sz w:val="13"/>
              </w:rPr>
              <w:t>A</w:t>
            </w: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OL/OV</w:t>
            </w:r>
          </w:p>
        </w:tc>
      </w:tr>
      <w:tr w:rsidR="001A63C6" w:rsidRPr="00793A0C" w:rsidTr="00112044">
        <w:trPr>
          <w:trHeight w:val="145"/>
        </w:trPr>
        <w:tc>
          <w:tcPr>
            <w:tcW w:w="2734" w:type="dxa"/>
            <w:gridSpan w:val="2"/>
            <w:tcBorders>
              <w:left w:val="single" w:sz="4" w:space="0" w:color="auto"/>
              <w:bottom w:val="single" w:sz="4" w:space="0" w:color="auto"/>
            </w:tcBorders>
            <w:shd w:val="clear" w:color="auto" w:fill="auto"/>
            <w:vAlign w:val="center"/>
          </w:tcPr>
          <w:p w:rsidR="001A63C6" w:rsidRPr="00793A0C" w:rsidRDefault="001A63C6" w:rsidP="000D7147">
            <w:pPr>
              <w:pStyle w:val="ProductNames"/>
              <w:spacing w:beforeLines="20" w:before="48" w:afterLines="20" w:after="48"/>
              <w:rPr>
                <w:rFonts w:ascii="Tahoma" w:hAnsi="Tahoma" w:cs="Tahoma"/>
                <w:sz w:val="14"/>
              </w:rPr>
            </w:pPr>
            <w:bookmarkStart w:id="156" w:name="_Toc336337920"/>
            <w:bookmarkStart w:id="157" w:name="_Toc361853673"/>
            <w:r w:rsidRPr="00793A0C">
              <w:rPr>
                <w:rFonts w:ascii="Tahoma" w:hAnsi="Tahoma" w:cs="Tahoma"/>
                <w:sz w:val="14"/>
              </w:rPr>
              <w:t>BizTalk</w:t>
            </w:r>
            <w:r w:rsidR="005714B5" w:rsidRPr="00793A0C">
              <w:rPr>
                <w:rFonts w:ascii="Tahoma" w:hAnsi="Tahoma" w:cs="Tahoma"/>
                <w:szCs w:val="18"/>
                <w:vertAlign w:val="superscript"/>
              </w:rPr>
              <w:t>®</w:t>
            </w:r>
            <w:r w:rsidRPr="00793A0C">
              <w:rPr>
                <w:rFonts w:ascii="Tahoma" w:hAnsi="Tahoma" w:cs="Tahoma"/>
                <w:sz w:val="14"/>
              </w:rPr>
              <w:t xml:space="preserve"> Server 2013 Enterprise Edition</w:t>
            </w:r>
            <w:bookmarkEnd w:id="156"/>
            <w:bookmarkEnd w:id="157"/>
          </w:p>
        </w:tc>
        <w:tc>
          <w:tcPr>
            <w:tcW w:w="450" w:type="dxa"/>
            <w:tcBorders>
              <w:bottom w:val="single" w:sz="4" w:space="0" w:color="auto"/>
            </w:tcBorders>
            <w:shd w:val="clear" w:color="auto" w:fill="auto"/>
            <w:vAlign w:val="center"/>
          </w:tcPr>
          <w:p w:rsidR="001A63C6" w:rsidRPr="00B96307" w:rsidRDefault="00106972" w:rsidP="00313AF9">
            <w:pPr>
              <w:pStyle w:val="TableText"/>
              <w:widowControl w:val="0"/>
              <w:rPr>
                <w:rStyle w:val="EndnoteReference"/>
                <w:rFonts w:cs="Tahoma"/>
                <w:b w:val="0"/>
                <w:color w:val="0000FF"/>
                <w:sz w:val="13"/>
                <w:szCs w:val="13"/>
                <w:u w:val="single"/>
              </w:rPr>
            </w:pPr>
            <w:hyperlink w:anchor="_36_BizTalk_Server®" w:history="1">
              <w:r w:rsidR="00E01BB8" w:rsidRPr="00B96307">
                <w:rPr>
                  <w:rStyle w:val="Hyperlink"/>
                  <w:rFonts w:cs="Tahoma"/>
                  <w:b/>
                  <w:sz w:val="13"/>
                  <w:szCs w:val="13"/>
                </w:rPr>
                <w:t>37</w:t>
              </w:r>
            </w:hyperlink>
          </w:p>
        </w:tc>
        <w:tc>
          <w:tcPr>
            <w:tcW w:w="450" w:type="dxa"/>
            <w:tcBorders>
              <w:bottom w:val="single" w:sz="4" w:space="0" w:color="auto"/>
            </w:tcBorders>
            <w:shd w:val="clear" w:color="auto" w:fill="auto"/>
            <w:vAlign w:val="center"/>
          </w:tcPr>
          <w:p w:rsidR="001A63C6" w:rsidRPr="00793A0C" w:rsidRDefault="00DB3ECB" w:rsidP="00320A8C">
            <w:pPr>
              <w:pStyle w:val="TableText"/>
              <w:widowControl w:val="0"/>
              <w:rPr>
                <w:rFonts w:ascii="Tahoma" w:hAnsi="Tahoma" w:cs="Tahoma"/>
                <w:color w:val="000000"/>
                <w:sz w:val="13"/>
              </w:rPr>
            </w:pPr>
            <w:r w:rsidRPr="00793A0C">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200</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500</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400</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300</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300</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200</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200</w:t>
            </w: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sz w:val="13"/>
              </w:rPr>
              <w:t>A</w:t>
            </w: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OL/OV</w:t>
            </w:r>
          </w:p>
        </w:tc>
      </w:tr>
      <w:tr w:rsidR="002B327C" w:rsidRPr="00793A0C" w:rsidTr="00112044">
        <w:trPr>
          <w:trHeight w:val="145"/>
        </w:trPr>
        <w:tc>
          <w:tcPr>
            <w:tcW w:w="2734" w:type="dxa"/>
            <w:gridSpan w:val="2"/>
            <w:tcBorders>
              <w:left w:val="single" w:sz="4" w:space="0" w:color="auto"/>
              <w:bottom w:val="single" w:sz="4" w:space="0" w:color="auto"/>
            </w:tcBorders>
            <w:shd w:val="clear" w:color="auto" w:fill="FABF8F"/>
            <w:vAlign w:val="center"/>
          </w:tcPr>
          <w:p w:rsidR="002B327C" w:rsidRPr="00793A0C" w:rsidRDefault="002B327C" w:rsidP="000D7147">
            <w:pPr>
              <w:pStyle w:val="ProductNames"/>
              <w:spacing w:beforeLines="20" w:before="48" w:afterLines="20" w:after="48"/>
              <w:rPr>
                <w:rFonts w:ascii="Tahoma" w:hAnsi="Tahoma" w:cs="Tahoma"/>
                <w:sz w:val="14"/>
              </w:rPr>
            </w:pPr>
            <w:bookmarkStart w:id="158" w:name="_Toc361853674"/>
            <w:r w:rsidRPr="00793A0C">
              <w:rPr>
                <w:rFonts w:ascii="Tahoma" w:hAnsi="Tahoma" w:cs="Tahoma"/>
                <w:sz w:val="14"/>
              </w:rPr>
              <w:t>BizTalk</w:t>
            </w:r>
            <w:r w:rsidR="005714B5" w:rsidRPr="00793A0C">
              <w:rPr>
                <w:rFonts w:ascii="Tahoma" w:hAnsi="Tahoma" w:cs="Tahoma"/>
                <w:szCs w:val="18"/>
                <w:vertAlign w:val="superscript"/>
              </w:rPr>
              <w:t>®</w:t>
            </w:r>
            <w:r w:rsidRPr="00793A0C">
              <w:rPr>
                <w:rFonts w:ascii="Tahoma" w:hAnsi="Tahoma" w:cs="Tahoma"/>
                <w:sz w:val="14"/>
              </w:rPr>
              <w:t xml:space="preserve"> Server 2013 Branch IDC</w:t>
            </w:r>
            <w:bookmarkEnd w:id="158"/>
          </w:p>
        </w:tc>
        <w:tc>
          <w:tcPr>
            <w:tcW w:w="450" w:type="dxa"/>
            <w:tcBorders>
              <w:bottom w:val="single" w:sz="4" w:space="0" w:color="auto"/>
            </w:tcBorders>
            <w:shd w:val="clear" w:color="auto" w:fill="FABF8F"/>
            <w:vAlign w:val="center"/>
          </w:tcPr>
          <w:p w:rsidR="002B327C" w:rsidRPr="00B96307" w:rsidRDefault="002B327C" w:rsidP="00313AF9">
            <w:pPr>
              <w:pStyle w:val="TableText"/>
              <w:widowControl w:val="0"/>
              <w:rPr>
                <w:rFonts w:cs="Tahoma"/>
                <w:b/>
              </w:rPr>
            </w:pPr>
          </w:p>
        </w:tc>
        <w:tc>
          <w:tcPr>
            <w:tcW w:w="450" w:type="dxa"/>
            <w:tcBorders>
              <w:bottom w:val="single" w:sz="4" w:space="0" w:color="auto"/>
            </w:tcBorders>
            <w:shd w:val="clear" w:color="auto" w:fill="FABF8F"/>
            <w:vAlign w:val="center"/>
          </w:tcPr>
          <w:p w:rsidR="002B327C" w:rsidRPr="00793A0C" w:rsidDel="004D199A" w:rsidRDefault="00DB3ECB" w:rsidP="00320A8C">
            <w:pPr>
              <w:pStyle w:val="TableText"/>
              <w:widowControl w:val="0"/>
              <w:rPr>
                <w:rFonts w:ascii="Tahoma" w:hAnsi="Tahoma" w:cs="Tahoma"/>
                <w:color w:val="000000"/>
                <w:sz w:val="13"/>
              </w:rPr>
            </w:pPr>
            <w:r w:rsidRPr="00793A0C">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2B327C" w:rsidRPr="00793A0C" w:rsidRDefault="002B327C"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2B327C" w:rsidRPr="00793A0C"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793A0C"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793A0C"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793A0C"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793A0C"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793A0C" w:rsidRDefault="002B327C"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2B327C" w:rsidRPr="00793A0C" w:rsidRDefault="002B327C"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793A0C"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793A0C" w:rsidRDefault="002B327C"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793A0C" w:rsidRDefault="002B327C"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793A0C" w:rsidRDefault="002B327C"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793A0C" w:rsidRDefault="002B327C" w:rsidP="001A63C6">
            <w:pPr>
              <w:pStyle w:val="TableText"/>
              <w:widowControl w:val="0"/>
              <w:rPr>
                <w:rFonts w:ascii="Tahoma" w:hAnsi="Tahoma" w:cs="Tahoma"/>
                <w:sz w:val="13"/>
              </w:rPr>
            </w:pPr>
            <w:r w:rsidRPr="00793A0C">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793A0C"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793A0C" w:rsidRDefault="002B327C"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2B327C" w:rsidRPr="00793A0C" w:rsidRDefault="002B327C" w:rsidP="001A63C6">
            <w:pPr>
              <w:pStyle w:val="TableText"/>
              <w:widowControl w:val="0"/>
              <w:rPr>
                <w:rFonts w:ascii="Tahoma" w:hAnsi="Tahoma" w:cs="Tahoma"/>
                <w:color w:val="000000"/>
                <w:sz w:val="13"/>
              </w:rPr>
            </w:pPr>
          </w:p>
        </w:tc>
      </w:tr>
      <w:tr w:rsidR="001A63C6" w:rsidRPr="00793A0C" w:rsidTr="00112044">
        <w:trPr>
          <w:trHeight w:val="145"/>
        </w:trPr>
        <w:tc>
          <w:tcPr>
            <w:tcW w:w="2734" w:type="dxa"/>
            <w:gridSpan w:val="2"/>
            <w:tcBorders>
              <w:left w:val="single" w:sz="4" w:space="0" w:color="auto"/>
              <w:bottom w:val="single" w:sz="4" w:space="0" w:color="auto"/>
            </w:tcBorders>
            <w:shd w:val="clear" w:color="auto" w:fill="auto"/>
            <w:vAlign w:val="center"/>
          </w:tcPr>
          <w:p w:rsidR="001A63C6" w:rsidRPr="00793A0C" w:rsidRDefault="001A63C6" w:rsidP="000D7147">
            <w:pPr>
              <w:pStyle w:val="ProductNames"/>
              <w:spacing w:beforeLines="20" w:before="48" w:afterLines="20" w:after="48"/>
              <w:rPr>
                <w:rFonts w:ascii="Tahoma" w:hAnsi="Tahoma" w:cs="Tahoma"/>
                <w:sz w:val="14"/>
              </w:rPr>
            </w:pPr>
            <w:bookmarkStart w:id="159" w:name="_Toc336337922"/>
            <w:bookmarkStart w:id="160" w:name="_Toc361853675"/>
            <w:r w:rsidRPr="00793A0C">
              <w:rPr>
                <w:rFonts w:ascii="Tahoma" w:hAnsi="Tahoma" w:cs="Tahoma"/>
                <w:sz w:val="14"/>
              </w:rPr>
              <w:t>BizTalk</w:t>
            </w:r>
            <w:r w:rsidR="005714B5" w:rsidRPr="00793A0C">
              <w:rPr>
                <w:rFonts w:ascii="Tahoma" w:hAnsi="Tahoma" w:cs="Tahoma"/>
                <w:szCs w:val="18"/>
                <w:vertAlign w:val="superscript"/>
              </w:rPr>
              <w:t>®</w:t>
            </w:r>
            <w:r w:rsidRPr="00793A0C">
              <w:rPr>
                <w:rFonts w:ascii="Tahoma" w:hAnsi="Tahoma" w:cs="Tahoma"/>
                <w:sz w:val="14"/>
              </w:rPr>
              <w:t xml:space="preserve"> Server 2013 Standard Edition</w:t>
            </w:r>
            <w:bookmarkEnd w:id="159"/>
            <w:bookmarkEnd w:id="160"/>
            <w:r w:rsidRPr="00793A0C">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B96307" w:rsidRDefault="00106972" w:rsidP="00313AF9">
            <w:pPr>
              <w:pStyle w:val="TableText"/>
              <w:widowControl w:val="0"/>
              <w:rPr>
                <w:rStyle w:val="EndnoteReference"/>
                <w:rFonts w:cs="Tahoma"/>
                <w:b w:val="0"/>
                <w:color w:val="0000FF"/>
                <w:sz w:val="13"/>
                <w:szCs w:val="13"/>
                <w:u w:val="single"/>
              </w:rPr>
            </w:pPr>
            <w:hyperlink w:anchor="_37_BizTalk_Server®" w:history="1">
              <w:r w:rsidR="00E01BB8" w:rsidRPr="00B96307">
                <w:rPr>
                  <w:rStyle w:val="Hyperlink"/>
                  <w:rFonts w:cs="Tahoma"/>
                  <w:b/>
                  <w:sz w:val="13"/>
                  <w:szCs w:val="13"/>
                </w:rPr>
                <w:t>38</w:t>
              </w:r>
            </w:hyperlink>
          </w:p>
        </w:tc>
        <w:tc>
          <w:tcPr>
            <w:tcW w:w="450" w:type="dxa"/>
            <w:tcBorders>
              <w:bottom w:val="single" w:sz="4" w:space="0" w:color="auto"/>
            </w:tcBorders>
            <w:shd w:val="clear" w:color="auto" w:fill="auto"/>
            <w:vAlign w:val="center"/>
          </w:tcPr>
          <w:p w:rsidR="001A63C6" w:rsidRPr="00793A0C" w:rsidRDefault="00DB3ECB" w:rsidP="00320A8C">
            <w:pPr>
              <w:pStyle w:val="TableText"/>
              <w:widowControl w:val="0"/>
              <w:rPr>
                <w:rFonts w:ascii="Tahoma" w:hAnsi="Tahoma" w:cs="Tahoma"/>
                <w:color w:val="000000"/>
                <w:sz w:val="13"/>
              </w:rPr>
            </w:pPr>
            <w:r w:rsidRPr="00793A0C">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793A0C" w:rsidRDefault="004D199A" w:rsidP="001A63C6">
            <w:pPr>
              <w:pStyle w:val="TableText"/>
              <w:widowControl w:val="0"/>
              <w:rPr>
                <w:rFonts w:ascii="Tahoma" w:hAnsi="Tahoma" w:cs="Tahoma"/>
                <w:sz w:val="13"/>
              </w:rPr>
            </w:pPr>
            <w:r w:rsidRPr="00793A0C">
              <w:rPr>
                <w:rFonts w:ascii="Tahoma" w:hAnsi="Tahoma" w:cs="Tahoma"/>
                <w:sz w:val="13"/>
              </w:rPr>
              <w:t>50</w:t>
            </w:r>
          </w:p>
        </w:tc>
        <w:tc>
          <w:tcPr>
            <w:tcW w:w="450" w:type="dxa"/>
            <w:tcBorders>
              <w:bottom w:val="single" w:sz="4" w:space="0" w:color="auto"/>
            </w:tcBorders>
            <w:shd w:val="clear" w:color="auto" w:fill="auto"/>
            <w:vAlign w:val="center"/>
          </w:tcPr>
          <w:p w:rsidR="001A63C6" w:rsidRPr="00793A0C" w:rsidRDefault="004D199A" w:rsidP="001A63C6">
            <w:pPr>
              <w:pStyle w:val="TableText"/>
              <w:widowControl w:val="0"/>
              <w:rPr>
                <w:rFonts w:ascii="Tahoma" w:hAnsi="Tahoma" w:cs="Tahoma"/>
                <w:sz w:val="13"/>
              </w:rPr>
            </w:pPr>
            <w:r w:rsidRPr="00793A0C">
              <w:rPr>
                <w:rFonts w:ascii="Tahoma" w:hAnsi="Tahoma" w:cs="Tahoma"/>
                <w:sz w:val="13"/>
              </w:rPr>
              <w:t>125</w:t>
            </w:r>
          </w:p>
        </w:tc>
        <w:tc>
          <w:tcPr>
            <w:tcW w:w="450" w:type="dxa"/>
            <w:tcBorders>
              <w:bottom w:val="single" w:sz="4" w:space="0" w:color="auto"/>
            </w:tcBorders>
            <w:shd w:val="clear" w:color="auto" w:fill="auto"/>
            <w:vAlign w:val="center"/>
          </w:tcPr>
          <w:p w:rsidR="001A63C6" w:rsidRPr="00793A0C" w:rsidRDefault="004D199A" w:rsidP="001A63C6">
            <w:pPr>
              <w:pStyle w:val="TableText"/>
              <w:widowControl w:val="0"/>
              <w:rPr>
                <w:rFonts w:ascii="Tahoma" w:hAnsi="Tahoma" w:cs="Tahoma"/>
                <w:sz w:val="13"/>
              </w:rPr>
            </w:pPr>
            <w:r w:rsidRPr="00793A0C">
              <w:rPr>
                <w:rFonts w:ascii="Tahoma" w:hAnsi="Tahoma" w:cs="Tahoma"/>
                <w:sz w:val="13"/>
              </w:rPr>
              <w:t>100</w:t>
            </w:r>
          </w:p>
        </w:tc>
        <w:tc>
          <w:tcPr>
            <w:tcW w:w="450" w:type="dxa"/>
            <w:tcBorders>
              <w:bottom w:val="single" w:sz="4" w:space="0" w:color="auto"/>
            </w:tcBorders>
            <w:shd w:val="clear" w:color="auto" w:fill="auto"/>
            <w:vAlign w:val="center"/>
          </w:tcPr>
          <w:p w:rsidR="001A63C6" w:rsidRPr="00793A0C" w:rsidRDefault="004D199A" w:rsidP="001A63C6">
            <w:pPr>
              <w:pStyle w:val="TableText"/>
              <w:widowControl w:val="0"/>
              <w:rPr>
                <w:rFonts w:ascii="Tahoma" w:hAnsi="Tahoma" w:cs="Tahoma"/>
                <w:sz w:val="13"/>
              </w:rPr>
            </w:pPr>
            <w:r w:rsidRPr="00793A0C">
              <w:rPr>
                <w:rFonts w:ascii="Tahoma" w:hAnsi="Tahoma" w:cs="Tahoma"/>
                <w:sz w:val="13"/>
              </w:rPr>
              <w:t>75</w:t>
            </w:r>
          </w:p>
        </w:tc>
        <w:tc>
          <w:tcPr>
            <w:tcW w:w="450" w:type="dxa"/>
            <w:tcBorders>
              <w:bottom w:val="single" w:sz="4" w:space="0" w:color="auto"/>
            </w:tcBorders>
            <w:shd w:val="clear" w:color="auto" w:fill="auto"/>
            <w:vAlign w:val="center"/>
          </w:tcPr>
          <w:p w:rsidR="001A63C6" w:rsidRPr="00793A0C" w:rsidRDefault="004D199A" w:rsidP="001A63C6">
            <w:pPr>
              <w:pStyle w:val="TableText"/>
              <w:widowControl w:val="0"/>
              <w:rPr>
                <w:rFonts w:ascii="Tahoma" w:hAnsi="Tahoma" w:cs="Tahoma"/>
                <w:sz w:val="13"/>
              </w:rPr>
            </w:pPr>
            <w:r w:rsidRPr="00793A0C">
              <w:rPr>
                <w:rFonts w:ascii="Tahoma" w:hAnsi="Tahoma" w:cs="Tahoma"/>
                <w:sz w:val="13"/>
              </w:rPr>
              <w:t>75</w:t>
            </w:r>
          </w:p>
        </w:tc>
        <w:tc>
          <w:tcPr>
            <w:tcW w:w="450" w:type="dxa"/>
            <w:tcBorders>
              <w:bottom w:val="single" w:sz="4" w:space="0" w:color="auto"/>
            </w:tcBorders>
            <w:shd w:val="clear" w:color="auto" w:fill="auto"/>
            <w:vAlign w:val="center"/>
          </w:tcPr>
          <w:p w:rsidR="001A63C6" w:rsidRPr="00793A0C" w:rsidRDefault="004D199A" w:rsidP="001A63C6">
            <w:pPr>
              <w:pStyle w:val="TableText"/>
              <w:widowControl w:val="0"/>
              <w:rPr>
                <w:rFonts w:ascii="Tahoma" w:hAnsi="Tahoma" w:cs="Tahoma"/>
                <w:sz w:val="13"/>
              </w:rPr>
            </w:pPr>
            <w:r w:rsidRPr="00793A0C">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793A0C" w:rsidRDefault="004D199A" w:rsidP="001A63C6">
            <w:pPr>
              <w:pStyle w:val="TableText"/>
              <w:widowControl w:val="0"/>
              <w:rPr>
                <w:rFonts w:ascii="Tahoma" w:hAnsi="Tahoma" w:cs="Tahoma"/>
                <w:sz w:val="13"/>
              </w:rPr>
            </w:pPr>
            <w:r w:rsidRPr="00793A0C">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793A0C" w:rsidRDefault="004D199A" w:rsidP="001A63C6">
            <w:pPr>
              <w:pStyle w:val="TableText"/>
              <w:widowControl w:val="0"/>
              <w:rPr>
                <w:rFonts w:ascii="Tahoma" w:hAnsi="Tahoma" w:cs="Tahoma"/>
                <w:sz w:val="13"/>
              </w:rPr>
            </w:pPr>
            <w:r w:rsidRPr="00793A0C">
              <w:rPr>
                <w:rFonts w:ascii="Tahoma" w:hAnsi="Tahoma" w:cs="Tahoma"/>
                <w:sz w:val="13"/>
              </w:rPr>
              <w:t>50</w:t>
            </w:r>
          </w:p>
        </w:tc>
        <w:tc>
          <w:tcPr>
            <w:tcW w:w="450" w:type="dxa"/>
            <w:tcBorders>
              <w:bottom w:val="single" w:sz="4" w:space="0" w:color="auto"/>
            </w:tcBorders>
            <w:shd w:val="clear" w:color="auto" w:fill="auto"/>
            <w:vAlign w:val="center"/>
          </w:tcPr>
          <w:p w:rsidR="001A63C6" w:rsidRPr="00793A0C" w:rsidRDefault="004D199A" w:rsidP="001A63C6">
            <w:pPr>
              <w:pStyle w:val="TableText"/>
              <w:widowControl w:val="0"/>
              <w:rPr>
                <w:rFonts w:ascii="Tahoma" w:hAnsi="Tahoma" w:cs="Tahoma"/>
                <w:sz w:val="13"/>
              </w:rPr>
            </w:pPr>
            <w:r w:rsidRPr="00793A0C">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793A0C" w:rsidRDefault="004D199A" w:rsidP="001A63C6">
            <w:pPr>
              <w:pStyle w:val="TableText"/>
              <w:widowControl w:val="0"/>
              <w:rPr>
                <w:rFonts w:ascii="Tahoma" w:hAnsi="Tahoma" w:cs="Tahoma"/>
                <w:sz w:val="13"/>
              </w:rPr>
            </w:pPr>
            <w:r w:rsidRPr="00793A0C">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793A0C" w:rsidRDefault="004D199A" w:rsidP="001A63C6">
            <w:pPr>
              <w:pStyle w:val="TableText"/>
              <w:widowControl w:val="0"/>
              <w:rPr>
                <w:rFonts w:ascii="Tahoma" w:hAnsi="Tahoma" w:cs="Tahoma"/>
                <w:sz w:val="13"/>
              </w:rPr>
            </w:pPr>
            <w:r w:rsidRPr="00793A0C">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sz w:val="13"/>
              </w:rPr>
              <w:t>A</w:t>
            </w: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OL/OV</w:t>
            </w:r>
          </w:p>
        </w:tc>
      </w:tr>
      <w:tr w:rsidR="00B33D0E" w:rsidRPr="00793A0C" w:rsidDel="00E7100E" w:rsidTr="00112044">
        <w:trPr>
          <w:trHeight w:val="145"/>
        </w:trPr>
        <w:tc>
          <w:tcPr>
            <w:tcW w:w="2734" w:type="dxa"/>
            <w:gridSpan w:val="2"/>
            <w:tcBorders>
              <w:left w:val="single" w:sz="4" w:space="0" w:color="auto"/>
              <w:bottom w:val="single" w:sz="4" w:space="0" w:color="auto"/>
            </w:tcBorders>
            <w:shd w:val="clear" w:color="auto" w:fill="FABF8F"/>
            <w:vAlign w:val="center"/>
          </w:tcPr>
          <w:p w:rsidR="002B327C" w:rsidRPr="00793A0C" w:rsidDel="002B327C" w:rsidRDefault="002B327C" w:rsidP="000D7147">
            <w:pPr>
              <w:pStyle w:val="Heading2"/>
              <w:spacing w:beforeLines="20" w:before="48" w:afterLines="20" w:after="48"/>
              <w:ind w:left="0"/>
              <w:rPr>
                <w:rFonts w:ascii="Tahoma" w:hAnsi="Tahoma" w:cs="Tahoma"/>
                <w:b w:val="0"/>
                <w:sz w:val="14"/>
              </w:rPr>
            </w:pPr>
            <w:bookmarkStart w:id="161" w:name="_Toc361853676"/>
            <w:r w:rsidRPr="00793A0C">
              <w:rPr>
                <w:rFonts w:ascii="Tahoma" w:hAnsi="Tahoma" w:cs="Tahoma"/>
                <w:b w:val="0"/>
                <w:sz w:val="14"/>
              </w:rPr>
              <w:t>BizTalk</w:t>
            </w:r>
            <w:r w:rsidR="005714B5" w:rsidRPr="00793A0C">
              <w:rPr>
                <w:rFonts w:ascii="Tahoma" w:hAnsi="Tahoma" w:cs="Tahoma"/>
                <w:b w:val="0"/>
                <w:sz w:val="14"/>
                <w:vertAlign w:val="superscript"/>
              </w:rPr>
              <w:t>®</w:t>
            </w:r>
            <w:r w:rsidRPr="00793A0C">
              <w:rPr>
                <w:rFonts w:ascii="Tahoma" w:hAnsi="Tahoma" w:cs="Tahoma"/>
                <w:b w:val="0"/>
                <w:sz w:val="14"/>
              </w:rPr>
              <w:t xml:space="preserve"> Server 2013 Standard Edition IDC</w:t>
            </w:r>
            <w:bookmarkEnd w:id="161"/>
          </w:p>
        </w:tc>
        <w:tc>
          <w:tcPr>
            <w:tcW w:w="450" w:type="dxa"/>
            <w:tcBorders>
              <w:bottom w:val="single" w:sz="4" w:space="0" w:color="auto"/>
            </w:tcBorders>
            <w:shd w:val="clear" w:color="auto" w:fill="FABF8F"/>
            <w:vAlign w:val="center"/>
          </w:tcPr>
          <w:p w:rsidR="002B327C" w:rsidRPr="00B96307" w:rsidDel="00E7100E" w:rsidRDefault="002B327C" w:rsidP="00313AF9">
            <w:pPr>
              <w:jc w:val="center"/>
              <w:rPr>
                <w:rFonts w:ascii="Trebuchet MS" w:hAnsi="Trebuchet MS" w:cs="Tahoma"/>
                <w:b/>
                <w:sz w:val="13"/>
                <w:szCs w:val="13"/>
              </w:rPr>
            </w:pPr>
          </w:p>
        </w:tc>
        <w:tc>
          <w:tcPr>
            <w:tcW w:w="450" w:type="dxa"/>
            <w:tcBorders>
              <w:bottom w:val="single" w:sz="4" w:space="0" w:color="auto"/>
            </w:tcBorders>
            <w:shd w:val="clear" w:color="auto" w:fill="FABF8F"/>
            <w:vAlign w:val="center"/>
          </w:tcPr>
          <w:p w:rsidR="002B327C" w:rsidRPr="00793A0C" w:rsidDel="00A53269" w:rsidRDefault="00DB3ECB" w:rsidP="00320A8C">
            <w:pPr>
              <w:jc w:val="center"/>
              <w:rPr>
                <w:rFonts w:cs="Tahoma"/>
                <w:color w:val="000000"/>
                <w:sz w:val="13"/>
                <w:szCs w:val="13"/>
              </w:rPr>
            </w:pPr>
            <w:r w:rsidRPr="00793A0C">
              <w:rPr>
                <w:rFonts w:cs="Tahoma"/>
                <w:color w:val="000000"/>
                <w:sz w:val="13"/>
                <w:szCs w:val="13"/>
              </w:rPr>
              <w:t>03/13</w:t>
            </w:r>
          </w:p>
        </w:tc>
        <w:tc>
          <w:tcPr>
            <w:tcW w:w="360" w:type="dxa"/>
            <w:tcBorders>
              <w:bottom w:val="single" w:sz="4" w:space="0" w:color="auto"/>
              <w:right w:val="single" w:sz="18" w:space="0" w:color="auto"/>
            </w:tcBorders>
            <w:shd w:val="clear" w:color="auto" w:fill="FABF8F"/>
            <w:vAlign w:val="center"/>
          </w:tcPr>
          <w:p w:rsidR="002B327C" w:rsidRPr="00793A0C" w:rsidDel="00E7100E" w:rsidRDefault="002B327C" w:rsidP="002253A3">
            <w:pPr>
              <w:jc w:val="center"/>
              <w:rPr>
                <w:rFonts w:cs="Tahoma"/>
                <w:color w:val="000000"/>
                <w:sz w:val="13"/>
                <w:szCs w:val="13"/>
              </w:rPr>
            </w:pPr>
          </w:p>
        </w:tc>
        <w:tc>
          <w:tcPr>
            <w:tcW w:w="360" w:type="dxa"/>
            <w:tcBorders>
              <w:left w:val="single" w:sz="18" w:space="0" w:color="auto"/>
              <w:bottom w:val="single" w:sz="4" w:space="0" w:color="auto"/>
            </w:tcBorders>
            <w:shd w:val="clear" w:color="auto" w:fill="FABF8F"/>
            <w:vAlign w:val="center"/>
          </w:tcPr>
          <w:p w:rsidR="002B327C" w:rsidRPr="00793A0C"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793A0C"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793A0C"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793A0C"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793A0C"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793A0C" w:rsidDel="00E7100E" w:rsidRDefault="002B327C" w:rsidP="002253A3">
            <w:pPr>
              <w:jc w:val="center"/>
              <w:rPr>
                <w:rFonts w:cs="Tahoma"/>
                <w:sz w:val="13"/>
                <w:szCs w:val="13"/>
              </w:rPr>
            </w:pPr>
          </w:p>
        </w:tc>
        <w:tc>
          <w:tcPr>
            <w:tcW w:w="360" w:type="dxa"/>
            <w:tcBorders>
              <w:bottom w:val="single" w:sz="4" w:space="0" w:color="auto"/>
              <w:right w:val="single" w:sz="18" w:space="0" w:color="auto"/>
            </w:tcBorders>
            <w:shd w:val="clear" w:color="auto" w:fill="FABF8F"/>
            <w:vAlign w:val="center"/>
          </w:tcPr>
          <w:p w:rsidR="002B327C" w:rsidRPr="00793A0C" w:rsidDel="00E7100E" w:rsidRDefault="002B327C"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793A0C"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793A0C" w:rsidDel="00E7100E" w:rsidRDefault="002B327C"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793A0C" w:rsidDel="00E7100E" w:rsidRDefault="002B327C"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793A0C" w:rsidDel="00E7100E" w:rsidRDefault="002B327C"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793A0C" w:rsidDel="00A53269" w:rsidRDefault="002253A3" w:rsidP="002253A3">
            <w:pPr>
              <w:jc w:val="center"/>
              <w:rPr>
                <w:rFonts w:cs="Tahoma"/>
                <w:sz w:val="13"/>
                <w:szCs w:val="13"/>
              </w:rPr>
            </w:pPr>
            <w:r w:rsidRPr="00793A0C">
              <w:rPr>
                <w:rFonts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793A0C"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793A0C" w:rsidDel="00E7100E" w:rsidRDefault="002B327C" w:rsidP="002253A3">
            <w:pPr>
              <w:jc w:val="center"/>
              <w:rPr>
                <w:rFonts w:cs="Tahoma"/>
                <w:sz w:val="13"/>
                <w:szCs w:val="13"/>
              </w:rPr>
            </w:pPr>
          </w:p>
        </w:tc>
        <w:tc>
          <w:tcPr>
            <w:tcW w:w="540" w:type="dxa"/>
            <w:tcBorders>
              <w:bottom w:val="single" w:sz="4" w:space="0" w:color="auto"/>
            </w:tcBorders>
            <w:shd w:val="clear" w:color="auto" w:fill="FABF8F"/>
            <w:vAlign w:val="center"/>
          </w:tcPr>
          <w:p w:rsidR="002B327C" w:rsidRPr="00793A0C" w:rsidDel="00E7100E" w:rsidRDefault="002B327C" w:rsidP="002253A3">
            <w:pPr>
              <w:jc w:val="center"/>
              <w:rPr>
                <w:rFonts w:cs="Tahoma"/>
                <w:color w:val="000000"/>
                <w:sz w:val="13"/>
                <w:szCs w:val="13"/>
              </w:rPr>
            </w:pPr>
          </w:p>
        </w:tc>
      </w:tr>
      <w:tr w:rsidR="00BE2E58" w:rsidRPr="00793A0C" w:rsidTr="00112044">
        <w:trPr>
          <w:trHeight w:val="145"/>
        </w:trPr>
        <w:tc>
          <w:tcPr>
            <w:tcW w:w="2734" w:type="dxa"/>
            <w:gridSpan w:val="2"/>
            <w:tcBorders>
              <w:left w:val="single" w:sz="4" w:space="0" w:color="auto"/>
              <w:bottom w:val="single" w:sz="4" w:space="0" w:color="auto"/>
            </w:tcBorders>
            <w:shd w:val="clear" w:color="auto" w:fill="auto"/>
            <w:vAlign w:val="center"/>
          </w:tcPr>
          <w:p w:rsidR="001A63C6" w:rsidRPr="00793A0C" w:rsidRDefault="001A63C6" w:rsidP="000D7147">
            <w:pPr>
              <w:pStyle w:val="Heading2"/>
              <w:spacing w:beforeLines="20" w:before="48" w:afterLines="20" w:after="48"/>
              <w:ind w:left="0"/>
              <w:rPr>
                <w:rFonts w:ascii="Tahoma" w:hAnsi="Tahoma" w:cs="Tahoma"/>
                <w:b w:val="0"/>
                <w:sz w:val="16"/>
                <w:szCs w:val="16"/>
              </w:rPr>
            </w:pPr>
            <w:bookmarkStart w:id="162" w:name="_Toc336337925"/>
            <w:bookmarkStart w:id="163" w:name="_Toc361853677"/>
            <w:r w:rsidRPr="00793A0C">
              <w:rPr>
                <w:rFonts w:ascii="Tahoma" w:hAnsi="Tahoma" w:cs="Tahoma"/>
                <w:b w:val="0"/>
                <w:sz w:val="14"/>
                <w:szCs w:val="16"/>
              </w:rPr>
              <w:t>Business Intelligence Appliance 2012</w:t>
            </w:r>
            <w:bookmarkEnd w:id="162"/>
            <w:bookmarkEnd w:id="163"/>
          </w:p>
        </w:tc>
        <w:tc>
          <w:tcPr>
            <w:tcW w:w="450" w:type="dxa"/>
            <w:tcBorders>
              <w:bottom w:val="single" w:sz="4" w:space="0" w:color="auto"/>
            </w:tcBorders>
            <w:shd w:val="clear" w:color="auto" w:fill="auto"/>
            <w:vAlign w:val="center"/>
          </w:tcPr>
          <w:p w:rsidR="001A63C6" w:rsidRPr="00B96307" w:rsidRDefault="00106972" w:rsidP="00313AF9">
            <w:pPr>
              <w:pStyle w:val="TableText"/>
              <w:widowControl w:val="0"/>
              <w:rPr>
                <w:rStyle w:val="EndnoteReference"/>
                <w:rFonts w:cs="Tahoma"/>
                <w:b w:val="0"/>
                <w:color w:val="0000FF"/>
                <w:sz w:val="13"/>
                <w:szCs w:val="13"/>
                <w:u w:val="single"/>
              </w:rPr>
            </w:pPr>
            <w:hyperlink w:anchor="_38_Business_Intelligence" w:history="1">
              <w:r w:rsidR="00E01BB8" w:rsidRPr="00B96307">
                <w:rPr>
                  <w:rStyle w:val="Hyperlink"/>
                  <w:rFonts w:cs="Tahoma"/>
                  <w:b/>
                  <w:sz w:val="13"/>
                  <w:szCs w:val="13"/>
                </w:rPr>
                <w:t>39</w:t>
              </w:r>
            </w:hyperlink>
          </w:p>
        </w:tc>
        <w:tc>
          <w:tcPr>
            <w:tcW w:w="450" w:type="dxa"/>
            <w:tcBorders>
              <w:bottom w:val="single" w:sz="4" w:space="0" w:color="auto"/>
            </w:tcBorders>
            <w:shd w:val="clear" w:color="auto" w:fill="auto"/>
            <w:vAlign w:val="center"/>
          </w:tcPr>
          <w:p w:rsidR="001A63C6" w:rsidRPr="00793A0C" w:rsidRDefault="001A63C6" w:rsidP="00320A8C">
            <w:pPr>
              <w:pStyle w:val="TableText"/>
              <w:widowControl w:val="0"/>
              <w:rPr>
                <w:rFonts w:ascii="Tahoma" w:hAnsi="Tahoma" w:cs="Tahoma"/>
                <w:color w:val="000000"/>
                <w:sz w:val="13"/>
              </w:rPr>
            </w:pPr>
            <w:r w:rsidRPr="00793A0C">
              <w:rPr>
                <w:rFonts w:ascii="Tahoma"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125</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szCs w:val="13"/>
              </w:rPr>
            </w:pPr>
            <w:r w:rsidRPr="00793A0C">
              <w:rPr>
                <w:rFonts w:ascii="Tahoma" w:hAnsi="Tahoma" w:cs="Tahoma"/>
                <w:sz w:val="13"/>
                <w:szCs w:val="13"/>
              </w:rPr>
              <w:t>313</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szCs w:val="13"/>
              </w:rPr>
            </w:pPr>
            <w:r w:rsidRPr="00793A0C">
              <w:rPr>
                <w:rFonts w:ascii="Tahoma" w:hAnsi="Tahoma" w:cs="Tahoma"/>
                <w:sz w:val="13"/>
                <w:szCs w:val="13"/>
              </w:rPr>
              <w:t>250</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szCs w:val="13"/>
              </w:rPr>
            </w:pPr>
            <w:r w:rsidRPr="00793A0C">
              <w:rPr>
                <w:rFonts w:ascii="Tahoma" w:hAnsi="Tahoma" w:cs="Tahoma"/>
                <w:sz w:val="13"/>
                <w:szCs w:val="13"/>
              </w:rPr>
              <w:t>188</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szCs w:val="13"/>
              </w:rPr>
            </w:pPr>
            <w:r w:rsidRPr="00793A0C">
              <w:rPr>
                <w:rFonts w:ascii="Tahoma" w:hAnsi="Tahoma" w:cs="Tahoma"/>
                <w:sz w:val="13"/>
                <w:szCs w:val="13"/>
              </w:rPr>
              <w:t>188</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szCs w:val="13"/>
              </w:rPr>
            </w:pPr>
            <w:r w:rsidRPr="00793A0C">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szCs w:val="13"/>
              </w:rPr>
            </w:pPr>
            <w:r w:rsidRPr="00793A0C">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r>
      <w:tr w:rsidR="00EF228F" w:rsidRPr="00793A0C" w:rsidTr="00112044">
        <w:trPr>
          <w:trHeight w:val="145"/>
        </w:trPr>
        <w:tc>
          <w:tcPr>
            <w:tcW w:w="2734" w:type="dxa"/>
            <w:gridSpan w:val="2"/>
            <w:tcBorders>
              <w:left w:val="single" w:sz="4" w:space="0" w:color="auto"/>
              <w:bottom w:val="single" w:sz="4" w:space="0" w:color="auto"/>
            </w:tcBorders>
            <w:shd w:val="clear" w:color="auto" w:fill="FABF8F"/>
            <w:vAlign w:val="center"/>
          </w:tcPr>
          <w:p w:rsidR="001A63C6" w:rsidRPr="00B0504C" w:rsidRDefault="001A63C6" w:rsidP="00A5773A">
            <w:pPr>
              <w:pStyle w:val="ProductNames"/>
              <w:spacing w:beforeLines="20" w:before="48" w:afterLines="20" w:after="48"/>
              <w:rPr>
                <w:rFonts w:ascii="Tahoma" w:hAnsi="Tahoma" w:cs="Tahoma"/>
                <w:sz w:val="14"/>
                <w:lang w:val="es-ES"/>
              </w:rPr>
            </w:pPr>
            <w:bookmarkStart w:id="164" w:name="_Toc336337926"/>
            <w:bookmarkStart w:id="165" w:name="_Toc361853678"/>
            <w:r w:rsidRPr="00B0504C">
              <w:rPr>
                <w:rFonts w:ascii="Tahoma" w:hAnsi="Tahoma" w:cs="Tahoma"/>
                <w:sz w:val="14"/>
                <w:lang w:val="es-ES"/>
              </w:rPr>
              <w:t>Core CAL Suite Bridge para Office 365</w:t>
            </w:r>
            <w:r w:rsidR="00A5773A" w:rsidRPr="00B0504C">
              <w:rPr>
                <w:rFonts w:ascii="Tahoma" w:hAnsi="Tahoma" w:cs="Tahoma"/>
                <w:sz w:val="14"/>
                <w:lang w:val="es-ES"/>
              </w:rPr>
              <w:t> </w:t>
            </w:r>
            <w:r w:rsidRPr="00B0504C">
              <w:rPr>
                <w:rFonts w:ascii="Tahoma" w:hAnsi="Tahoma" w:cs="Tahoma"/>
                <w:sz w:val="14"/>
                <w:lang w:val="es-ES"/>
              </w:rPr>
              <w:t>(Usuario y Dispositivo)</w:t>
            </w:r>
            <w:bookmarkEnd w:id="164"/>
            <w:bookmarkEnd w:id="165"/>
          </w:p>
        </w:tc>
        <w:tc>
          <w:tcPr>
            <w:tcW w:w="450" w:type="dxa"/>
            <w:tcBorders>
              <w:bottom w:val="single" w:sz="4" w:space="0" w:color="auto"/>
            </w:tcBorders>
            <w:shd w:val="clear" w:color="auto" w:fill="FABF8F"/>
            <w:vAlign w:val="center"/>
          </w:tcPr>
          <w:p w:rsidR="001A63C6" w:rsidRPr="00B96307" w:rsidRDefault="00106972" w:rsidP="00313AF9">
            <w:pPr>
              <w:pStyle w:val="TableText"/>
              <w:widowControl w:val="0"/>
              <w:rPr>
                <w:rFonts w:cs="Tahoma"/>
                <w:b/>
                <w:color w:val="0000FF"/>
                <w:sz w:val="13"/>
                <w:szCs w:val="13"/>
                <w:u w:val="single"/>
              </w:rPr>
            </w:pPr>
            <w:hyperlink w:anchor="_39_Core_CAL" w:history="1">
              <w:r w:rsidR="00E01BB8" w:rsidRPr="00B96307">
                <w:rPr>
                  <w:rStyle w:val="Hyperlink"/>
                  <w:rFonts w:cs="Tahoma"/>
                  <w:b/>
                  <w:sz w:val="13"/>
                  <w:szCs w:val="13"/>
                </w:rPr>
                <w:t>40</w:t>
              </w:r>
            </w:hyperlink>
          </w:p>
        </w:tc>
        <w:tc>
          <w:tcPr>
            <w:tcW w:w="450" w:type="dxa"/>
            <w:tcBorders>
              <w:bottom w:val="single" w:sz="4" w:space="0" w:color="auto"/>
            </w:tcBorders>
            <w:shd w:val="clear" w:color="auto" w:fill="FABF8F"/>
            <w:vAlign w:val="center"/>
          </w:tcPr>
          <w:p w:rsidR="001A63C6" w:rsidRPr="00793A0C" w:rsidRDefault="001A63C6" w:rsidP="00320A8C">
            <w:pPr>
              <w:pStyle w:val="TableText"/>
              <w:widowControl w:val="0"/>
              <w:rPr>
                <w:rFonts w:ascii="Tahoma" w:hAnsi="Tahoma" w:cs="Tahoma"/>
                <w:sz w:val="13"/>
              </w:rPr>
            </w:pPr>
            <w:r w:rsidRPr="00793A0C">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E</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r>
      <w:tr w:rsidR="00BE2E58" w:rsidRPr="00793A0C" w:rsidTr="00112044">
        <w:trPr>
          <w:trHeight w:val="145"/>
        </w:trPr>
        <w:tc>
          <w:tcPr>
            <w:tcW w:w="2734" w:type="dxa"/>
            <w:gridSpan w:val="2"/>
            <w:tcBorders>
              <w:left w:val="single" w:sz="4" w:space="0" w:color="auto"/>
              <w:bottom w:val="single" w:sz="4" w:space="0" w:color="auto"/>
            </w:tcBorders>
            <w:shd w:val="clear" w:color="auto" w:fill="auto"/>
            <w:vAlign w:val="center"/>
          </w:tcPr>
          <w:p w:rsidR="001A63C6" w:rsidRPr="00B0504C" w:rsidRDefault="001A63C6" w:rsidP="00A5773A">
            <w:pPr>
              <w:pStyle w:val="ProductNames"/>
              <w:spacing w:beforeLines="20" w:before="48" w:afterLines="20" w:after="48"/>
              <w:rPr>
                <w:rFonts w:ascii="Tahoma" w:hAnsi="Tahoma" w:cs="Tahoma"/>
                <w:sz w:val="14"/>
                <w:lang w:val="es-ES"/>
              </w:rPr>
            </w:pPr>
            <w:bookmarkStart w:id="166" w:name="_Toc336337927"/>
            <w:bookmarkStart w:id="167" w:name="_Toc361853679"/>
            <w:r w:rsidRPr="00B0504C">
              <w:rPr>
                <w:rFonts w:ascii="Tahoma" w:hAnsi="Tahoma" w:cs="Tahoma"/>
                <w:sz w:val="14"/>
                <w:lang w:val="es-ES"/>
              </w:rPr>
              <w:t>Core CAL Suite Bridge para Office 365 y</w:t>
            </w:r>
            <w:r w:rsidR="00A5773A" w:rsidRPr="00B0504C">
              <w:rPr>
                <w:rFonts w:ascii="Tahoma" w:hAnsi="Tahoma" w:cs="Tahoma"/>
                <w:sz w:val="14"/>
                <w:lang w:val="es-ES"/>
              </w:rPr>
              <w:t> </w:t>
            </w:r>
            <w:r w:rsidRPr="00B0504C">
              <w:rPr>
                <w:rFonts w:ascii="Tahoma" w:hAnsi="Tahoma" w:cs="Tahoma"/>
                <w:sz w:val="14"/>
                <w:lang w:val="es-ES"/>
              </w:rPr>
              <w:t>Windows</w:t>
            </w:r>
            <w:r w:rsidR="005714B5" w:rsidRPr="00B0504C">
              <w:rPr>
                <w:rFonts w:ascii="Tahoma" w:hAnsi="Tahoma" w:cs="Tahoma"/>
                <w:sz w:val="14"/>
                <w:vertAlign w:val="superscript"/>
                <w:lang w:val="es-ES"/>
              </w:rPr>
              <w:t>®</w:t>
            </w:r>
            <w:r w:rsidRPr="00B0504C">
              <w:rPr>
                <w:rFonts w:ascii="Tahoma" w:hAnsi="Tahoma" w:cs="Tahoma"/>
                <w:sz w:val="14"/>
                <w:lang w:val="es-ES"/>
              </w:rPr>
              <w:t xml:space="preserve"> Intune (Usuario y Dispositivo)</w:t>
            </w:r>
            <w:bookmarkEnd w:id="166"/>
            <w:bookmarkEnd w:id="167"/>
          </w:p>
        </w:tc>
        <w:tc>
          <w:tcPr>
            <w:tcW w:w="450" w:type="dxa"/>
            <w:tcBorders>
              <w:bottom w:val="single" w:sz="4" w:space="0" w:color="auto"/>
            </w:tcBorders>
            <w:shd w:val="clear" w:color="auto" w:fill="auto"/>
            <w:vAlign w:val="center"/>
          </w:tcPr>
          <w:p w:rsidR="001A63C6" w:rsidRPr="00B96307" w:rsidRDefault="00106972" w:rsidP="00313AF9">
            <w:pPr>
              <w:pStyle w:val="TableText"/>
              <w:widowControl w:val="0"/>
              <w:rPr>
                <w:rFonts w:cs="Tahoma"/>
                <w:b/>
                <w:color w:val="0000FF"/>
                <w:sz w:val="13"/>
                <w:szCs w:val="13"/>
                <w:u w:val="single"/>
              </w:rPr>
            </w:pPr>
            <w:hyperlink w:anchor="_39_Core_CAL" w:history="1">
              <w:r w:rsidR="00BF68A0" w:rsidRPr="00B96307">
                <w:rPr>
                  <w:rStyle w:val="Hyperlink"/>
                  <w:rFonts w:cs="Tahoma"/>
                  <w:b/>
                  <w:sz w:val="13"/>
                  <w:szCs w:val="13"/>
                </w:rPr>
                <w:t>40</w:t>
              </w:r>
            </w:hyperlink>
          </w:p>
        </w:tc>
        <w:tc>
          <w:tcPr>
            <w:tcW w:w="450" w:type="dxa"/>
            <w:tcBorders>
              <w:bottom w:val="single" w:sz="4" w:space="0" w:color="auto"/>
            </w:tcBorders>
            <w:shd w:val="clear" w:color="auto" w:fill="auto"/>
            <w:vAlign w:val="center"/>
          </w:tcPr>
          <w:p w:rsidR="001A63C6" w:rsidRPr="00793A0C" w:rsidRDefault="001A63C6" w:rsidP="00320A8C">
            <w:pPr>
              <w:pStyle w:val="TableText"/>
              <w:widowControl w:val="0"/>
              <w:rPr>
                <w:rFonts w:ascii="Tahoma" w:hAnsi="Tahoma" w:cs="Tahoma"/>
                <w:sz w:val="13"/>
              </w:rPr>
            </w:pPr>
            <w:r w:rsidRPr="00793A0C">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E</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r>
      <w:tr w:rsidR="00EF228F" w:rsidRPr="00793A0C" w:rsidTr="00112044">
        <w:trPr>
          <w:trHeight w:val="145"/>
        </w:trPr>
        <w:tc>
          <w:tcPr>
            <w:tcW w:w="2734" w:type="dxa"/>
            <w:gridSpan w:val="2"/>
            <w:tcBorders>
              <w:left w:val="single" w:sz="4" w:space="0" w:color="auto"/>
              <w:bottom w:val="single" w:sz="4" w:space="0" w:color="auto"/>
            </w:tcBorders>
            <w:shd w:val="clear" w:color="auto" w:fill="FABF8F"/>
            <w:vAlign w:val="center"/>
          </w:tcPr>
          <w:p w:rsidR="001A63C6" w:rsidRPr="00793A0C" w:rsidRDefault="001A63C6" w:rsidP="000D7147">
            <w:pPr>
              <w:pStyle w:val="ProductNames"/>
              <w:spacing w:beforeLines="20" w:before="48" w:afterLines="20" w:after="48"/>
              <w:rPr>
                <w:rFonts w:ascii="Tahoma" w:hAnsi="Tahoma" w:cs="Tahoma"/>
                <w:sz w:val="14"/>
              </w:rPr>
            </w:pPr>
            <w:bookmarkStart w:id="168" w:name="_Toc336337928"/>
            <w:bookmarkStart w:id="169" w:name="_Toc361853680"/>
            <w:r w:rsidRPr="00793A0C">
              <w:rPr>
                <w:rFonts w:ascii="Tahoma" w:hAnsi="Tahoma" w:cs="Tahoma"/>
                <w:sz w:val="14"/>
              </w:rPr>
              <w:t>Core CAL Suite Bridge for Windows</w:t>
            </w:r>
            <w:r w:rsidR="005714B5" w:rsidRPr="00793A0C">
              <w:rPr>
                <w:rFonts w:ascii="Tahoma" w:hAnsi="Tahoma" w:cs="Tahoma"/>
                <w:sz w:val="14"/>
                <w:vertAlign w:val="superscript"/>
              </w:rPr>
              <w:t>®</w:t>
            </w:r>
            <w:r w:rsidRPr="00793A0C">
              <w:rPr>
                <w:rFonts w:ascii="Tahoma" w:hAnsi="Tahoma" w:cs="Tahoma"/>
                <w:sz w:val="14"/>
              </w:rPr>
              <w:t xml:space="preserve"> Intune (Usuario y Dispositivo)</w:t>
            </w:r>
            <w:bookmarkEnd w:id="168"/>
            <w:bookmarkEnd w:id="169"/>
          </w:p>
        </w:tc>
        <w:tc>
          <w:tcPr>
            <w:tcW w:w="450" w:type="dxa"/>
            <w:tcBorders>
              <w:bottom w:val="single" w:sz="4" w:space="0" w:color="auto"/>
            </w:tcBorders>
            <w:shd w:val="clear" w:color="auto" w:fill="FABF8F"/>
            <w:vAlign w:val="center"/>
          </w:tcPr>
          <w:p w:rsidR="001A63C6" w:rsidRPr="00B96307" w:rsidRDefault="00106972" w:rsidP="00313AF9">
            <w:pPr>
              <w:pStyle w:val="TableText"/>
              <w:widowControl w:val="0"/>
              <w:rPr>
                <w:rFonts w:cs="Tahoma"/>
                <w:b/>
                <w:color w:val="0000FF"/>
                <w:sz w:val="13"/>
                <w:szCs w:val="13"/>
                <w:u w:val="single"/>
              </w:rPr>
            </w:pPr>
            <w:hyperlink w:anchor="_39_Core_CAL" w:history="1">
              <w:r w:rsidR="00BF68A0" w:rsidRPr="00B96307">
                <w:rPr>
                  <w:rStyle w:val="Hyperlink"/>
                  <w:rFonts w:cs="Tahoma"/>
                  <w:b/>
                  <w:sz w:val="13"/>
                  <w:szCs w:val="13"/>
                </w:rPr>
                <w:t>40</w:t>
              </w:r>
            </w:hyperlink>
          </w:p>
        </w:tc>
        <w:tc>
          <w:tcPr>
            <w:tcW w:w="450" w:type="dxa"/>
            <w:tcBorders>
              <w:bottom w:val="single" w:sz="4" w:space="0" w:color="auto"/>
            </w:tcBorders>
            <w:shd w:val="clear" w:color="auto" w:fill="FABF8F"/>
            <w:vAlign w:val="center"/>
          </w:tcPr>
          <w:p w:rsidR="001A63C6" w:rsidRPr="00793A0C" w:rsidRDefault="001A63C6" w:rsidP="00320A8C">
            <w:pPr>
              <w:pStyle w:val="TableText"/>
              <w:widowControl w:val="0"/>
              <w:rPr>
                <w:rFonts w:ascii="Tahoma" w:hAnsi="Tahoma" w:cs="Tahoma"/>
                <w:sz w:val="13"/>
              </w:rPr>
            </w:pPr>
            <w:r w:rsidRPr="00793A0C">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r>
      <w:tr w:rsidR="00BE2E58" w:rsidRPr="00793A0C" w:rsidTr="00112044">
        <w:trPr>
          <w:trHeight w:val="145"/>
        </w:trPr>
        <w:tc>
          <w:tcPr>
            <w:tcW w:w="2734" w:type="dxa"/>
            <w:gridSpan w:val="2"/>
            <w:tcBorders>
              <w:left w:val="single" w:sz="4" w:space="0" w:color="auto"/>
              <w:bottom w:val="single" w:sz="4" w:space="0" w:color="auto"/>
            </w:tcBorders>
            <w:shd w:val="clear" w:color="auto" w:fill="auto"/>
            <w:vAlign w:val="center"/>
          </w:tcPr>
          <w:p w:rsidR="001A63C6" w:rsidRPr="00B0504C" w:rsidRDefault="001A63C6" w:rsidP="000D7147">
            <w:pPr>
              <w:pStyle w:val="ProductNames"/>
              <w:spacing w:beforeLines="20" w:before="48" w:afterLines="20" w:after="48"/>
              <w:rPr>
                <w:rFonts w:ascii="Tahoma" w:hAnsi="Tahoma" w:cs="Tahoma"/>
                <w:sz w:val="14"/>
                <w:lang w:val="es-ES"/>
              </w:rPr>
            </w:pPr>
            <w:bookmarkStart w:id="170" w:name="_Toc336337929"/>
            <w:bookmarkStart w:id="171" w:name="_Toc361853681"/>
            <w:r w:rsidRPr="00B0504C">
              <w:rPr>
                <w:rFonts w:ascii="Tahoma" w:hAnsi="Tahoma" w:cs="Tahoma"/>
                <w:sz w:val="14"/>
                <w:lang w:val="es-ES"/>
              </w:rPr>
              <w:t>Core CAL Suite (Usuario y Dispositivo)</w:t>
            </w:r>
            <w:bookmarkEnd w:id="170"/>
            <w:bookmarkEnd w:id="171"/>
          </w:p>
        </w:tc>
        <w:tc>
          <w:tcPr>
            <w:tcW w:w="450" w:type="dxa"/>
            <w:tcBorders>
              <w:bottom w:val="single" w:sz="4" w:space="0" w:color="auto"/>
            </w:tcBorders>
            <w:shd w:val="clear" w:color="auto" w:fill="auto"/>
            <w:vAlign w:val="center"/>
          </w:tcPr>
          <w:p w:rsidR="001A63C6" w:rsidRPr="00B96307" w:rsidRDefault="00106972" w:rsidP="00313AF9">
            <w:pPr>
              <w:pStyle w:val="TableText"/>
              <w:widowControl w:val="0"/>
              <w:rPr>
                <w:rStyle w:val="EndnoteReference"/>
                <w:rFonts w:cs="Tahoma"/>
                <w:b w:val="0"/>
                <w:color w:val="0000FF"/>
                <w:sz w:val="13"/>
                <w:szCs w:val="13"/>
                <w:u w:val="single"/>
              </w:rPr>
            </w:pPr>
            <w:hyperlink w:anchor="_40_Core_CAL" w:history="1">
              <w:r w:rsidR="00E01BB8" w:rsidRPr="00B96307">
                <w:rPr>
                  <w:rStyle w:val="Hyperlink"/>
                  <w:rFonts w:cs="Tahoma"/>
                  <w:b/>
                  <w:sz w:val="13"/>
                  <w:szCs w:val="13"/>
                </w:rPr>
                <w:t>41</w:t>
              </w:r>
            </w:hyperlink>
          </w:p>
        </w:tc>
        <w:tc>
          <w:tcPr>
            <w:tcW w:w="450" w:type="dxa"/>
            <w:tcBorders>
              <w:bottom w:val="single" w:sz="4" w:space="0" w:color="auto"/>
            </w:tcBorders>
            <w:shd w:val="clear" w:color="auto" w:fill="auto"/>
            <w:vAlign w:val="center"/>
          </w:tcPr>
          <w:p w:rsidR="001A63C6" w:rsidRPr="00793A0C" w:rsidRDefault="001A63C6" w:rsidP="00320A8C">
            <w:pPr>
              <w:pStyle w:val="TableText"/>
              <w:widowControl w:val="0"/>
              <w:rPr>
                <w:rFonts w:ascii="Tahoma" w:hAnsi="Tahoma" w:cs="Tahoma"/>
                <w:color w:val="000000"/>
                <w:sz w:val="13"/>
              </w:rPr>
            </w:pPr>
            <w:r w:rsidRPr="00793A0C">
              <w:rPr>
                <w:rFonts w:ascii="Tahoma"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szCs w:val="13"/>
              </w:rPr>
            </w:pPr>
            <w:r w:rsidRPr="00793A0C">
              <w:rPr>
                <w:rFonts w:ascii="Tahoma" w:hAnsi="Tahoma" w:cs="Tahoma"/>
                <w:sz w:val="13"/>
                <w:szCs w:val="13"/>
              </w:rPr>
              <w:t>3</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szCs w:val="13"/>
              </w:rPr>
            </w:pPr>
            <w:r w:rsidRPr="00793A0C">
              <w:rPr>
                <w:rFonts w:ascii="Tahoma" w:hAnsi="Tahoma" w:cs="Tahoma"/>
                <w:sz w:val="13"/>
                <w:szCs w:val="13"/>
              </w:rPr>
              <w:t>2</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szCs w:val="13"/>
              </w:rPr>
            </w:pPr>
            <w:r w:rsidRPr="00793A0C">
              <w:rPr>
                <w:rFonts w:ascii="Tahoma" w:hAnsi="Tahoma" w:cs="Tahoma"/>
                <w:sz w:val="13"/>
                <w:szCs w:val="13"/>
              </w:rPr>
              <w:t>2</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szCs w:val="13"/>
              </w:rPr>
            </w:pPr>
            <w:r w:rsidRPr="00793A0C">
              <w:rPr>
                <w:rFonts w:ascii="Tahoma" w:hAnsi="Tahoma" w:cs="Tahoma"/>
                <w:sz w:val="13"/>
                <w:szCs w:val="13"/>
              </w:rPr>
              <w:t>2</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szCs w:val="13"/>
              </w:rPr>
            </w:pPr>
            <w:r w:rsidRPr="00793A0C">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szCs w:val="13"/>
              </w:rPr>
            </w:pPr>
            <w:r w:rsidRPr="00793A0C">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szCs w:val="13"/>
              </w:rPr>
            </w:pPr>
            <w:r w:rsidRPr="00793A0C">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szCs w:val="13"/>
              </w:rPr>
            </w:pPr>
            <w:r w:rsidRPr="00793A0C">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szCs w:val="13"/>
              </w:rPr>
            </w:pPr>
            <w:r w:rsidRPr="00793A0C">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E, P</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sz w:val="13"/>
                <w:szCs w:val="13"/>
              </w:rPr>
              <w:t>E</w:t>
            </w:r>
            <w:r w:rsidRPr="00793A0C">
              <w:rPr>
                <w:rFonts w:ascii="Tahoma" w:hAnsi="Tahoma" w:cs="Tahoma"/>
                <w:sz w:val="13"/>
              </w:rPr>
              <w:t>,ST</w:t>
            </w: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r>
      <w:tr w:rsidR="00EF228F" w:rsidRPr="00793A0C" w:rsidTr="00112044">
        <w:trPr>
          <w:trHeight w:val="145"/>
        </w:trPr>
        <w:tc>
          <w:tcPr>
            <w:tcW w:w="2734" w:type="dxa"/>
            <w:gridSpan w:val="2"/>
            <w:tcBorders>
              <w:left w:val="single" w:sz="4" w:space="0" w:color="auto"/>
              <w:bottom w:val="single" w:sz="4" w:space="0" w:color="auto"/>
            </w:tcBorders>
            <w:shd w:val="clear" w:color="auto" w:fill="FABF8F"/>
            <w:vAlign w:val="center"/>
          </w:tcPr>
          <w:p w:rsidR="001A63C6" w:rsidRPr="00B0504C" w:rsidRDefault="001A63C6" w:rsidP="000D7147">
            <w:pPr>
              <w:pStyle w:val="ProductNames"/>
              <w:spacing w:beforeLines="20" w:before="48" w:afterLines="20" w:after="48"/>
              <w:rPr>
                <w:rFonts w:ascii="Tahoma" w:hAnsi="Tahoma" w:cs="Tahoma"/>
                <w:sz w:val="14"/>
                <w:lang w:val="fr-FR"/>
              </w:rPr>
            </w:pPr>
            <w:bookmarkStart w:id="172" w:name="_Toc336337930"/>
            <w:bookmarkStart w:id="173" w:name="_Toc361853682"/>
            <w:r w:rsidRPr="00B0504C">
              <w:rPr>
                <w:rFonts w:ascii="Tahoma" w:hAnsi="Tahoma" w:cs="Tahoma"/>
                <w:sz w:val="14"/>
                <w:lang w:val="fr-FR"/>
              </w:rPr>
              <w:t>Core Infrastructure Server Suite Standard</w:t>
            </w:r>
            <w:bookmarkEnd w:id="172"/>
            <w:bookmarkEnd w:id="173"/>
          </w:p>
        </w:tc>
        <w:tc>
          <w:tcPr>
            <w:tcW w:w="450" w:type="dxa"/>
            <w:tcBorders>
              <w:bottom w:val="single" w:sz="4" w:space="0" w:color="auto"/>
            </w:tcBorders>
            <w:shd w:val="clear" w:color="auto" w:fill="FABF8F"/>
            <w:vAlign w:val="center"/>
          </w:tcPr>
          <w:p w:rsidR="001A63C6" w:rsidRPr="00B96307" w:rsidRDefault="00106972" w:rsidP="00313AF9">
            <w:pPr>
              <w:pStyle w:val="TableText"/>
              <w:widowControl w:val="0"/>
              <w:rPr>
                <w:rStyle w:val="EndnoteReference"/>
                <w:rFonts w:cs="Tahoma"/>
                <w:b w:val="0"/>
                <w:color w:val="0000FF"/>
                <w:sz w:val="13"/>
                <w:szCs w:val="13"/>
                <w:u w:val="single"/>
              </w:rPr>
            </w:pPr>
            <w:hyperlink w:anchor="_41_Core_Infrastructure" w:history="1">
              <w:r w:rsidR="00E01BB8" w:rsidRPr="00B96307">
                <w:rPr>
                  <w:rStyle w:val="Hyperlink"/>
                  <w:rFonts w:cs="Tahoma"/>
                  <w:b/>
                  <w:sz w:val="13"/>
                  <w:szCs w:val="13"/>
                </w:rPr>
                <w:t>42</w:t>
              </w:r>
            </w:hyperlink>
          </w:p>
        </w:tc>
        <w:tc>
          <w:tcPr>
            <w:tcW w:w="450" w:type="dxa"/>
            <w:tcBorders>
              <w:bottom w:val="single" w:sz="4" w:space="0" w:color="auto"/>
            </w:tcBorders>
            <w:shd w:val="clear" w:color="auto" w:fill="FABF8F"/>
            <w:vAlign w:val="center"/>
          </w:tcPr>
          <w:p w:rsidR="001A63C6" w:rsidRPr="00793A0C" w:rsidRDefault="001A63C6" w:rsidP="00320A8C">
            <w:pPr>
              <w:pStyle w:val="TableText"/>
              <w:widowControl w:val="0"/>
              <w:rPr>
                <w:rFonts w:ascii="Tahoma" w:hAnsi="Tahoma" w:cs="Tahoma"/>
                <w:sz w:val="13"/>
              </w:rPr>
            </w:pPr>
            <w:r w:rsidRPr="00793A0C">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szCs w:val="13"/>
              </w:rPr>
            </w:pPr>
            <w:r w:rsidRPr="00793A0C">
              <w:rPr>
                <w:rFonts w:ascii="Tahoma" w:hAnsi="Tahoma" w:cs="Tahoma"/>
                <w:sz w:val="13"/>
                <w:szCs w:val="13"/>
              </w:rPr>
              <w:t>25</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szCs w:val="13"/>
              </w:rPr>
            </w:pPr>
            <w:r w:rsidRPr="00793A0C">
              <w:rPr>
                <w:rFonts w:ascii="Tahoma" w:hAnsi="Tahoma" w:cs="Tahoma"/>
                <w:sz w:val="13"/>
                <w:szCs w:val="13"/>
              </w:rPr>
              <w:t>63</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szCs w:val="13"/>
              </w:rPr>
            </w:pPr>
            <w:r w:rsidRPr="00793A0C">
              <w:rPr>
                <w:rFonts w:ascii="Tahoma" w:hAnsi="Tahoma" w:cs="Tahoma"/>
                <w:sz w:val="13"/>
                <w:szCs w:val="13"/>
              </w:rPr>
              <w:t>50</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szCs w:val="13"/>
              </w:rPr>
            </w:pPr>
            <w:r w:rsidRPr="00793A0C">
              <w:rPr>
                <w:rFonts w:ascii="Tahoma" w:hAnsi="Tahoma" w:cs="Tahoma"/>
                <w:sz w:val="13"/>
                <w:szCs w:val="13"/>
              </w:rPr>
              <w:t>38</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szCs w:val="13"/>
              </w:rPr>
            </w:pPr>
            <w:r w:rsidRPr="00793A0C">
              <w:rPr>
                <w:rFonts w:ascii="Tahoma" w:hAnsi="Tahoma" w:cs="Tahoma"/>
                <w:sz w:val="13"/>
                <w:szCs w:val="13"/>
              </w:rPr>
              <w:t>38</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szCs w:val="13"/>
              </w:rPr>
            </w:pPr>
            <w:r w:rsidRPr="00793A0C">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szCs w:val="13"/>
              </w:rPr>
            </w:pPr>
            <w:r w:rsidRPr="00793A0C">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szCs w:val="13"/>
              </w:rPr>
            </w:pPr>
            <w:r w:rsidRPr="00793A0C">
              <w:rPr>
                <w:rFonts w:ascii="Tahoma" w:hAnsi="Tahoma" w:cs="Tahoma"/>
                <w:sz w:val="13"/>
                <w:szCs w:val="13"/>
              </w:rPr>
              <w:t>25</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szCs w:val="13"/>
              </w:rPr>
            </w:pPr>
            <w:r w:rsidRPr="00793A0C">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szCs w:val="13"/>
              </w:rPr>
            </w:pPr>
            <w:r w:rsidRPr="00793A0C">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szCs w:val="13"/>
              </w:rPr>
            </w:pPr>
            <w:r w:rsidRPr="00793A0C">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OL/OV</w:t>
            </w:r>
          </w:p>
        </w:tc>
      </w:tr>
      <w:tr w:rsidR="00B33D0E" w:rsidRPr="00793A0C" w:rsidTr="00112044">
        <w:trPr>
          <w:trHeight w:val="145"/>
        </w:trPr>
        <w:tc>
          <w:tcPr>
            <w:tcW w:w="2734" w:type="dxa"/>
            <w:gridSpan w:val="2"/>
            <w:tcBorders>
              <w:left w:val="single" w:sz="4" w:space="0" w:color="auto"/>
              <w:bottom w:val="single" w:sz="4" w:space="0" w:color="auto"/>
            </w:tcBorders>
            <w:shd w:val="clear" w:color="auto" w:fill="auto"/>
            <w:vAlign w:val="center"/>
          </w:tcPr>
          <w:p w:rsidR="001A63C6" w:rsidRPr="00B0504C" w:rsidRDefault="001A63C6" w:rsidP="000D7147">
            <w:pPr>
              <w:pStyle w:val="ProductNames"/>
              <w:spacing w:beforeLines="20" w:before="48" w:afterLines="20" w:after="48"/>
              <w:rPr>
                <w:rFonts w:ascii="Tahoma" w:hAnsi="Tahoma" w:cs="Tahoma"/>
                <w:sz w:val="14"/>
                <w:lang w:val="fr-FR"/>
              </w:rPr>
            </w:pPr>
            <w:bookmarkStart w:id="174" w:name="_Toc336337931"/>
            <w:bookmarkStart w:id="175" w:name="_Toc361853683"/>
            <w:r w:rsidRPr="00B0504C">
              <w:rPr>
                <w:rFonts w:ascii="Tahoma" w:hAnsi="Tahoma" w:cs="Tahoma"/>
                <w:sz w:val="14"/>
                <w:lang w:val="fr-FR"/>
              </w:rPr>
              <w:t>Core Infrastructure Server Suite Enterprise</w:t>
            </w:r>
            <w:bookmarkEnd w:id="174"/>
            <w:bookmarkEnd w:id="175"/>
          </w:p>
        </w:tc>
        <w:tc>
          <w:tcPr>
            <w:tcW w:w="450" w:type="dxa"/>
            <w:tcBorders>
              <w:bottom w:val="single" w:sz="4" w:space="0" w:color="auto"/>
            </w:tcBorders>
            <w:shd w:val="clear" w:color="auto" w:fill="auto"/>
            <w:vAlign w:val="center"/>
          </w:tcPr>
          <w:p w:rsidR="001A63C6" w:rsidRPr="00B96307" w:rsidRDefault="00106972" w:rsidP="00313AF9">
            <w:pPr>
              <w:pStyle w:val="TableText"/>
              <w:widowControl w:val="0"/>
              <w:rPr>
                <w:rStyle w:val="EndnoteReference"/>
                <w:rFonts w:cs="Tahoma"/>
                <w:b w:val="0"/>
                <w:color w:val="0000FF"/>
                <w:sz w:val="13"/>
                <w:szCs w:val="13"/>
                <w:u w:val="single"/>
              </w:rPr>
            </w:pPr>
            <w:hyperlink w:anchor="_38_Core_Infrastructure" w:history="1">
              <w:r w:rsidR="00E01BB8" w:rsidRPr="00B96307">
                <w:rPr>
                  <w:rStyle w:val="Hyperlink"/>
                  <w:rFonts w:cs="Tahoma"/>
                  <w:b/>
                  <w:sz w:val="13"/>
                  <w:szCs w:val="13"/>
                </w:rPr>
                <w:t>43</w:t>
              </w:r>
            </w:hyperlink>
          </w:p>
        </w:tc>
        <w:tc>
          <w:tcPr>
            <w:tcW w:w="450" w:type="dxa"/>
            <w:tcBorders>
              <w:bottom w:val="single" w:sz="4" w:space="0" w:color="auto"/>
            </w:tcBorders>
            <w:shd w:val="clear" w:color="auto" w:fill="auto"/>
            <w:vAlign w:val="center"/>
          </w:tcPr>
          <w:p w:rsidR="001A63C6" w:rsidRPr="00793A0C" w:rsidRDefault="001A63C6" w:rsidP="00320A8C">
            <w:pPr>
              <w:pStyle w:val="TableText"/>
              <w:widowControl w:val="0"/>
              <w:rPr>
                <w:rFonts w:ascii="Tahoma" w:hAnsi="Tahoma" w:cs="Tahoma"/>
                <w:sz w:val="13"/>
              </w:rPr>
            </w:pPr>
            <w:r w:rsidRPr="00793A0C">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r>
      <w:tr w:rsidR="00B33D0E" w:rsidRPr="00793A0C" w:rsidTr="00112044">
        <w:trPr>
          <w:trHeight w:val="145"/>
        </w:trPr>
        <w:tc>
          <w:tcPr>
            <w:tcW w:w="2734" w:type="dxa"/>
            <w:gridSpan w:val="2"/>
            <w:tcBorders>
              <w:left w:val="single" w:sz="4" w:space="0" w:color="auto"/>
              <w:bottom w:val="single" w:sz="4" w:space="0" w:color="auto"/>
            </w:tcBorders>
            <w:shd w:val="clear" w:color="auto" w:fill="FABF8F"/>
            <w:vAlign w:val="center"/>
          </w:tcPr>
          <w:p w:rsidR="001A63C6" w:rsidRPr="00B0504C" w:rsidRDefault="001A63C6" w:rsidP="000D7147">
            <w:pPr>
              <w:pStyle w:val="ProductNames"/>
              <w:spacing w:beforeLines="20" w:before="48" w:afterLines="20" w:after="48"/>
              <w:rPr>
                <w:rFonts w:ascii="Tahoma" w:hAnsi="Tahoma" w:cs="Tahoma"/>
                <w:sz w:val="14"/>
                <w:lang w:val="fr-FR"/>
              </w:rPr>
            </w:pPr>
            <w:bookmarkStart w:id="176" w:name="_Toc336337932"/>
            <w:bookmarkStart w:id="177" w:name="_Toc361853684"/>
            <w:r w:rsidRPr="00B0504C">
              <w:rPr>
                <w:rFonts w:ascii="Tahoma" w:hAnsi="Tahoma" w:cs="Tahoma"/>
                <w:sz w:val="14"/>
                <w:lang w:val="fr-FR"/>
              </w:rPr>
              <w:t>Core Infrastructure Server Suite Datacenter</w:t>
            </w:r>
            <w:bookmarkEnd w:id="176"/>
            <w:bookmarkEnd w:id="177"/>
          </w:p>
        </w:tc>
        <w:tc>
          <w:tcPr>
            <w:tcW w:w="450" w:type="dxa"/>
            <w:tcBorders>
              <w:bottom w:val="single" w:sz="4" w:space="0" w:color="auto"/>
            </w:tcBorders>
            <w:shd w:val="clear" w:color="auto" w:fill="FABF8F"/>
            <w:vAlign w:val="center"/>
          </w:tcPr>
          <w:p w:rsidR="001A63C6" w:rsidRPr="00B96307" w:rsidRDefault="00106972" w:rsidP="00313AF9">
            <w:pPr>
              <w:pStyle w:val="TableText"/>
              <w:widowControl w:val="0"/>
              <w:rPr>
                <w:rStyle w:val="EndnoteReference"/>
                <w:rFonts w:cs="Tahoma"/>
                <w:b w:val="0"/>
                <w:color w:val="0000FF"/>
                <w:sz w:val="13"/>
                <w:szCs w:val="13"/>
                <w:u w:val="single"/>
              </w:rPr>
            </w:pPr>
            <w:hyperlink w:anchor="_39_Core_Infrastructure" w:history="1">
              <w:r w:rsidR="00E01BB8" w:rsidRPr="00B96307">
                <w:rPr>
                  <w:rStyle w:val="Hyperlink"/>
                  <w:rFonts w:cs="Tahoma"/>
                  <w:b/>
                  <w:sz w:val="13"/>
                  <w:szCs w:val="13"/>
                </w:rPr>
                <w:t>44</w:t>
              </w:r>
            </w:hyperlink>
            <w:hyperlink w:anchor="_39_Core_Infrastructure" w:history="1"/>
          </w:p>
        </w:tc>
        <w:tc>
          <w:tcPr>
            <w:tcW w:w="450" w:type="dxa"/>
            <w:tcBorders>
              <w:bottom w:val="single" w:sz="4" w:space="0" w:color="auto"/>
            </w:tcBorders>
            <w:shd w:val="clear" w:color="auto" w:fill="FABF8F"/>
            <w:vAlign w:val="center"/>
          </w:tcPr>
          <w:p w:rsidR="001A63C6" w:rsidRPr="00793A0C" w:rsidRDefault="001A63C6" w:rsidP="00320A8C">
            <w:pPr>
              <w:pStyle w:val="TableText"/>
              <w:widowControl w:val="0"/>
              <w:rPr>
                <w:rFonts w:ascii="Tahoma" w:hAnsi="Tahoma" w:cs="Tahoma"/>
                <w:sz w:val="13"/>
              </w:rPr>
            </w:pPr>
            <w:r w:rsidRPr="00793A0C">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szCs w:val="13"/>
              </w:rPr>
            </w:pPr>
            <w:r w:rsidRPr="00793A0C">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szCs w:val="13"/>
              </w:rPr>
            </w:pPr>
            <w:r w:rsidRPr="00793A0C">
              <w:rPr>
                <w:rFonts w:ascii="Tahoma" w:hAnsi="Tahoma" w:cs="Tahoma"/>
                <w:sz w:val="13"/>
                <w:szCs w:val="13"/>
              </w:rPr>
              <w:t>188</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szCs w:val="13"/>
              </w:rPr>
            </w:pPr>
            <w:r w:rsidRPr="00793A0C">
              <w:rPr>
                <w:rFonts w:ascii="Tahoma" w:hAnsi="Tahoma" w:cs="Tahoma"/>
                <w:sz w:val="13"/>
                <w:szCs w:val="13"/>
              </w:rPr>
              <w:t>150</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szCs w:val="13"/>
              </w:rPr>
            </w:pPr>
            <w:r w:rsidRPr="00793A0C">
              <w:rPr>
                <w:rFonts w:ascii="Tahoma" w:hAnsi="Tahoma" w:cs="Tahoma"/>
                <w:sz w:val="13"/>
                <w:szCs w:val="13"/>
              </w:rPr>
              <w:t>113</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szCs w:val="13"/>
                <w:lang w:eastAsia="ja-JP"/>
              </w:rPr>
            </w:pPr>
            <w:r w:rsidRPr="00793A0C">
              <w:rPr>
                <w:rFonts w:ascii="Tahoma" w:hAnsi="Tahoma" w:cs="Tahoma"/>
                <w:sz w:val="13"/>
                <w:szCs w:val="13"/>
              </w:rPr>
              <w:t>113</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szCs w:val="13"/>
              </w:rPr>
            </w:pPr>
            <w:r w:rsidRPr="00793A0C">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szCs w:val="13"/>
                <w:lang w:eastAsia="ja-JP"/>
              </w:rPr>
            </w:pPr>
            <w:r w:rsidRPr="00793A0C">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szCs w:val="13"/>
                <w:lang w:eastAsia="ja-JP"/>
              </w:rPr>
            </w:pPr>
            <w:r w:rsidRPr="00793A0C">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szCs w:val="13"/>
                <w:lang w:eastAsia="ja-JP"/>
              </w:rPr>
            </w:pPr>
            <w:r w:rsidRPr="00793A0C">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szCs w:val="13"/>
                <w:lang w:eastAsia="ja-JP"/>
              </w:rPr>
            </w:pPr>
            <w:r w:rsidRPr="00793A0C">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szCs w:val="13"/>
                <w:lang w:eastAsia="ja-JP"/>
              </w:rPr>
            </w:pPr>
            <w:r w:rsidRPr="00793A0C">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OL/OV</w:t>
            </w:r>
          </w:p>
        </w:tc>
      </w:tr>
      <w:tr w:rsidR="0054609D" w:rsidRPr="00793A0C" w:rsidTr="00112044">
        <w:trPr>
          <w:trHeight w:val="145"/>
        </w:trPr>
        <w:tc>
          <w:tcPr>
            <w:tcW w:w="2734" w:type="dxa"/>
            <w:gridSpan w:val="2"/>
            <w:tcBorders>
              <w:left w:val="single" w:sz="4" w:space="0" w:color="auto"/>
              <w:bottom w:val="single" w:sz="4" w:space="0" w:color="auto"/>
            </w:tcBorders>
            <w:shd w:val="clear" w:color="auto" w:fill="auto"/>
            <w:vAlign w:val="center"/>
          </w:tcPr>
          <w:p w:rsidR="0054609D" w:rsidRPr="00793A0C" w:rsidRDefault="0054609D" w:rsidP="000D7147">
            <w:pPr>
              <w:pStyle w:val="ProductNames"/>
              <w:spacing w:beforeLines="20" w:before="48" w:afterLines="20" w:after="48"/>
              <w:rPr>
                <w:rFonts w:ascii="Tahoma" w:hAnsi="Tahoma" w:cs="Tahoma"/>
                <w:color w:val="000000"/>
                <w:sz w:val="14"/>
                <w:szCs w:val="18"/>
              </w:rPr>
            </w:pPr>
            <w:bookmarkStart w:id="178" w:name="_Toc361853685"/>
            <w:r w:rsidRPr="00793A0C">
              <w:rPr>
                <w:rFonts w:ascii="Tahoma" w:hAnsi="Tahoma" w:cs="Tahoma"/>
                <w:color w:val="000000"/>
                <w:sz w:val="14"/>
                <w:szCs w:val="18"/>
              </w:rPr>
              <w:t>Duet Enterprise 2.0</w:t>
            </w:r>
            <w:bookmarkEnd w:id="178"/>
          </w:p>
        </w:tc>
        <w:tc>
          <w:tcPr>
            <w:tcW w:w="450" w:type="dxa"/>
            <w:tcBorders>
              <w:bottom w:val="single" w:sz="4" w:space="0" w:color="auto"/>
            </w:tcBorders>
            <w:shd w:val="clear" w:color="auto" w:fill="auto"/>
            <w:vAlign w:val="center"/>
          </w:tcPr>
          <w:p w:rsidR="0054609D" w:rsidRPr="00B96307" w:rsidDel="00132E08" w:rsidRDefault="00106972" w:rsidP="00313AF9">
            <w:pPr>
              <w:pStyle w:val="TableText"/>
              <w:widowControl w:val="0"/>
              <w:rPr>
                <w:rFonts w:cs="Tahoma"/>
                <w:b/>
                <w:sz w:val="13"/>
                <w:szCs w:val="13"/>
              </w:rPr>
            </w:pPr>
            <w:hyperlink w:anchor="_44_Duet_Enterprise" w:history="1">
              <w:r w:rsidR="00E01BB8" w:rsidRPr="00B96307">
                <w:rPr>
                  <w:rStyle w:val="Hyperlink"/>
                  <w:rFonts w:cs="Tahoma"/>
                  <w:b/>
                  <w:sz w:val="13"/>
                  <w:szCs w:val="13"/>
                </w:rPr>
                <w:t>45</w:t>
              </w:r>
            </w:hyperlink>
          </w:p>
        </w:tc>
        <w:tc>
          <w:tcPr>
            <w:tcW w:w="450" w:type="dxa"/>
            <w:tcBorders>
              <w:bottom w:val="single" w:sz="4" w:space="0" w:color="auto"/>
            </w:tcBorders>
            <w:shd w:val="clear" w:color="auto" w:fill="auto"/>
            <w:vAlign w:val="center"/>
          </w:tcPr>
          <w:p w:rsidR="0054609D" w:rsidRPr="00793A0C" w:rsidRDefault="0054609D" w:rsidP="00320A8C">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4609D" w:rsidRPr="00793A0C" w:rsidRDefault="0054609D"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54609D" w:rsidRPr="00793A0C"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793A0C"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793A0C"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793A0C"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793A0C"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793A0C" w:rsidRDefault="0054609D"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4609D" w:rsidRPr="00793A0C" w:rsidRDefault="0054609D"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4609D" w:rsidRPr="00793A0C"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793A0C" w:rsidRDefault="0054609D"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4609D" w:rsidRPr="00793A0C" w:rsidRDefault="0054609D"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4609D" w:rsidRPr="00793A0C" w:rsidRDefault="0054609D"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4609D" w:rsidRPr="00793A0C" w:rsidRDefault="0054609D"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54609D" w:rsidRPr="00793A0C"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54609D" w:rsidRPr="00793A0C" w:rsidRDefault="0054609D"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54609D" w:rsidRPr="00793A0C" w:rsidRDefault="0054609D" w:rsidP="001A63C6">
            <w:pPr>
              <w:pStyle w:val="TableText"/>
              <w:widowControl w:val="0"/>
              <w:jc w:val="left"/>
              <w:rPr>
                <w:rFonts w:ascii="Tahoma" w:hAnsi="Tahoma" w:cs="Tahoma"/>
                <w:sz w:val="13"/>
              </w:rPr>
            </w:pPr>
          </w:p>
        </w:tc>
      </w:tr>
      <w:tr w:rsidR="00B33D0E" w:rsidRPr="00793A0C" w:rsidTr="00112044">
        <w:trPr>
          <w:trHeight w:val="145"/>
        </w:trPr>
        <w:tc>
          <w:tcPr>
            <w:tcW w:w="2734" w:type="dxa"/>
            <w:gridSpan w:val="2"/>
            <w:tcBorders>
              <w:left w:val="single" w:sz="4" w:space="0" w:color="auto"/>
              <w:bottom w:val="single" w:sz="4" w:space="0" w:color="auto"/>
            </w:tcBorders>
            <w:shd w:val="clear" w:color="auto" w:fill="FABF8F"/>
            <w:vAlign w:val="center"/>
          </w:tcPr>
          <w:p w:rsidR="001A63C6" w:rsidRPr="00793A0C" w:rsidRDefault="001B413E" w:rsidP="000D7147">
            <w:pPr>
              <w:pStyle w:val="ProductNames"/>
              <w:spacing w:beforeLines="20" w:before="48" w:afterLines="20" w:after="48"/>
              <w:rPr>
                <w:rFonts w:ascii="Tahoma" w:hAnsi="Tahoma" w:cs="Tahoma"/>
                <w:sz w:val="14"/>
                <w:szCs w:val="18"/>
              </w:rPr>
            </w:pPr>
            <w:bookmarkStart w:id="179" w:name="_Toc336337935"/>
            <w:bookmarkStart w:id="180" w:name="_Toc361853686"/>
            <w:r w:rsidRPr="00793A0C">
              <w:rPr>
                <w:rFonts w:ascii="Tahoma" w:hAnsi="Tahoma" w:cs="Tahoma"/>
                <w:color w:val="000000"/>
                <w:sz w:val="14"/>
                <w:szCs w:val="18"/>
              </w:rPr>
              <w:t>Microsoft Dynamics CRM Online Extra Storage</w:t>
            </w:r>
            <w:bookmarkEnd w:id="179"/>
            <w:bookmarkEnd w:id="180"/>
          </w:p>
        </w:tc>
        <w:tc>
          <w:tcPr>
            <w:tcW w:w="450" w:type="dxa"/>
            <w:tcBorders>
              <w:bottom w:val="single" w:sz="4" w:space="0" w:color="auto"/>
            </w:tcBorders>
            <w:shd w:val="clear" w:color="auto" w:fill="FABF8F"/>
            <w:vAlign w:val="center"/>
          </w:tcPr>
          <w:p w:rsidR="001A63C6" w:rsidRPr="00B96307" w:rsidRDefault="00106972" w:rsidP="00313AF9">
            <w:pPr>
              <w:pStyle w:val="TableText"/>
              <w:widowControl w:val="0"/>
              <w:rPr>
                <w:rStyle w:val="EndnoteReference"/>
                <w:rFonts w:cs="Tahoma"/>
                <w:b w:val="0"/>
                <w:color w:val="0000FF"/>
                <w:sz w:val="13"/>
                <w:szCs w:val="13"/>
                <w:u w:val="single"/>
              </w:rPr>
            </w:pPr>
            <w:hyperlink w:anchor="_40_Dynamics_CRM" w:history="1">
              <w:r w:rsidR="00E01BB8" w:rsidRPr="00B96307">
                <w:rPr>
                  <w:rStyle w:val="Hyperlink"/>
                  <w:rFonts w:cs="Tahoma"/>
                  <w:b/>
                  <w:sz w:val="13"/>
                  <w:szCs w:val="13"/>
                </w:rPr>
                <w:t>46</w:t>
              </w:r>
            </w:hyperlink>
          </w:p>
        </w:tc>
        <w:tc>
          <w:tcPr>
            <w:tcW w:w="450" w:type="dxa"/>
            <w:tcBorders>
              <w:bottom w:val="single" w:sz="4" w:space="0" w:color="auto"/>
            </w:tcBorders>
            <w:shd w:val="clear" w:color="auto" w:fill="FABF8F"/>
            <w:vAlign w:val="center"/>
          </w:tcPr>
          <w:p w:rsidR="001A63C6" w:rsidRPr="00793A0C" w:rsidRDefault="001A63C6" w:rsidP="00320A8C">
            <w:pPr>
              <w:pStyle w:val="TableText"/>
              <w:widowControl w:val="0"/>
              <w:rPr>
                <w:rFonts w:ascii="Tahoma" w:hAnsi="Tahoma" w:cs="Tahoma"/>
                <w:sz w:val="13"/>
              </w:rPr>
            </w:pPr>
            <w:r w:rsidRPr="00793A0C">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A,ST</w:t>
            </w: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jc w:val="left"/>
              <w:rPr>
                <w:rFonts w:ascii="Tahoma" w:hAnsi="Tahoma" w:cs="Tahoma"/>
                <w:sz w:val="13"/>
              </w:rPr>
            </w:pPr>
          </w:p>
        </w:tc>
      </w:tr>
      <w:tr w:rsidR="006900D9" w:rsidRPr="00793A0C" w:rsidTr="00112044">
        <w:trPr>
          <w:trHeight w:val="145"/>
        </w:trPr>
        <w:tc>
          <w:tcPr>
            <w:tcW w:w="2734" w:type="dxa"/>
            <w:gridSpan w:val="2"/>
            <w:tcBorders>
              <w:left w:val="single" w:sz="4" w:space="0" w:color="auto"/>
              <w:bottom w:val="single" w:sz="4" w:space="0" w:color="auto"/>
            </w:tcBorders>
            <w:shd w:val="clear" w:color="auto" w:fill="auto"/>
            <w:vAlign w:val="center"/>
          </w:tcPr>
          <w:p w:rsidR="001A63C6" w:rsidRPr="00793A0C" w:rsidRDefault="001B413E" w:rsidP="00A5773A">
            <w:pPr>
              <w:pStyle w:val="ProductNames"/>
              <w:spacing w:beforeLines="20" w:before="48" w:afterLines="20" w:after="48"/>
              <w:rPr>
                <w:rFonts w:ascii="Tahoma" w:hAnsi="Tahoma" w:cs="Tahoma"/>
                <w:sz w:val="14"/>
                <w:szCs w:val="18"/>
              </w:rPr>
            </w:pPr>
            <w:bookmarkStart w:id="181" w:name="_Toc336337936"/>
            <w:bookmarkStart w:id="182" w:name="_Toc361853687"/>
            <w:r w:rsidRPr="00793A0C">
              <w:rPr>
                <w:rFonts w:ascii="Tahoma" w:hAnsi="Tahoma" w:cs="Tahoma"/>
                <w:color w:val="000000"/>
                <w:sz w:val="14"/>
                <w:szCs w:val="18"/>
              </w:rPr>
              <w:t>Microsoft Dynamics CRM Online por</w:t>
            </w:r>
            <w:r w:rsidR="00A5773A" w:rsidRPr="00793A0C">
              <w:rPr>
                <w:rFonts w:ascii="Tahoma" w:hAnsi="Tahoma" w:cs="Tahoma"/>
                <w:color w:val="000000"/>
                <w:sz w:val="14"/>
                <w:szCs w:val="18"/>
              </w:rPr>
              <w:t> </w:t>
            </w:r>
            <w:r w:rsidRPr="00793A0C">
              <w:rPr>
                <w:rFonts w:ascii="Tahoma" w:hAnsi="Tahoma" w:cs="Tahoma"/>
                <w:color w:val="000000"/>
                <w:sz w:val="14"/>
                <w:szCs w:val="18"/>
              </w:rPr>
              <w:t>Usuario</w:t>
            </w:r>
            <w:bookmarkEnd w:id="181"/>
            <w:bookmarkEnd w:id="182"/>
          </w:p>
        </w:tc>
        <w:tc>
          <w:tcPr>
            <w:tcW w:w="450" w:type="dxa"/>
            <w:tcBorders>
              <w:bottom w:val="single" w:sz="4" w:space="0" w:color="auto"/>
            </w:tcBorders>
            <w:shd w:val="clear" w:color="auto" w:fill="auto"/>
            <w:vAlign w:val="center"/>
          </w:tcPr>
          <w:p w:rsidR="001A63C6" w:rsidRPr="00B96307" w:rsidRDefault="00106972" w:rsidP="00313AF9">
            <w:pPr>
              <w:pStyle w:val="TableText"/>
              <w:widowControl w:val="0"/>
              <w:rPr>
                <w:rStyle w:val="EndnoteReference"/>
                <w:rFonts w:cs="Tahoma"/>
                <w:b w:val="0"/>
                <w:color w:val="0000FF"/>
                <w:sz w:val="13"/>
                <w:szCs w:val="13"/>
                <w:u w:val="single"/>
              </w:rPr>
            </w:pPr>
            <w:hyperlink w:anchor="_40_Dynamics_CRM" w:history="1">
              <w:r w:rsidR="00C43D6A" w:rsidRPr="00B96307">
                <w:rPr>
                  <w:rStyle w:val="Hyperlink"/>
                  <w:rFonts w:cs="Tahoma"/>
                  <w:b/>
                  <w:sz w:val="13"/>
                  <w:szCs w:val="13"/>
                </w:rPr>
                <w:t>46</w:t>
              </w:r>
            </w:hyperlink>
          </w:p>
        </w:tc>
        <w:tc>
          <w:tcPr>
            <w:tcW w:w="450" w:type="dxa"/>
            <w:tcBorders>
              <w:bottom w:val="single" w:sz="4" w:space="0" w:color="auto"/>
            </w:tcBorders>
            <w:shd w:val="clear" w:color="auto" w:fill="auto"/>
            <w:vAlign w:val="center"/>
          </w:tcPr>
          <w:p w:rsidR="001A63C6" w:rsidRPr="00793A0C" w:rsidRDefault="001A63C6" w:rsidP="00320A8C">
            <w:pPr>
              <w:pStyle w:val="TableText"/>
              <w:widowControl w:val="0"/>
              <w:rPr>
                <w:rFonts w:ascii="Tahoma" w:hAnsi="Tahoma" w:cs="Tahoma"/>
                <w:sz w:val="13"/>
              </w:rPr>
            </w:pPr>
            <w:r w:rsidRPr="00793A0C">
              <w:rPr>
                <w:rFonts w:ascii="Tahoma" w:hAnsi="Tahoma" w:cs="Tahoma"/>
                <w:sz w:val="13"/>
              </w:rPr>
              <w:t>12/09</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A,ST</w:t>
            </w: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jc w:val="left"/>
              <w:rPr>
                <w:rFonts w:ascii="Tahoma" w:hAnsi="Tahoma" w:cs="Tahoma"/>
                <w:sz w:val="13"/>
              </w:rPr>
            </w:pPr>
          </w:p>
        </w:tc>
      </w:tr>
      <w:tr w:rsidR="00B33D0E" w:rsidRPr="00793A0C" w:rsidTr="00112044">
        <w:trPr>
          <w:trHeight w:val="145"/>
        </w:trPr>
        <w:tc>
          <w:tcPr>
            <w:tcW w:w="2734" w:type="dxa"/>
            <w:gridSpan w:val="2"/>
            <w:tcBorders>
              <w:left w:val="single" w:sz="4" w:space="0" w:color="auto"/>
              <w:bottom w:val="single" w:sz="4" w:space="0" w:color="auto"/>
            </w:tcBorders>
            <w:shd w:val="clear" w:color="auto" w:fill="FABF8F"/>
            <w:vAlign w:val="center"/>
          </w:tcPr>
          <w:p w:rsidR="001A63C6" w:rsidRPr="00B0504C" w:rsidRDefault="001B413E" w:rsidP="000D7147">
            <w:pPr>
              <w:pStyle w:val="ProductNames"/>
              <w:spacing w:beforeLines="20" w:before="48" w:afterLines="20" w:after="48"/>
              <w:rPr>
                <w:rFonts w:ascii="Tahoma" w:hAnsi="Tahoma" w:cs="Tahoma"/>
                <w:sz w:val="14"/>
                <w:szCs w:val="18"/>
                <w:lang w:val="fr-FR"/>
              </w:rPr>
            </w:pPr>
            <w:bookmarkStart w:id="183" w:name="_Toc336337937"/>
            <w:bookmarkStart w:id="184" w:name="_Toc361853688"/>
            <w:r w:rsidRPr="00B0504C">
              <w:rPr>
                <w:rFonts w:ascii="Tahoma" w:hAnsi="Tahoma" w:cs="Tahoma"/>
                <w:color w:val="000000"/>
                <w:sz w:val="14"/>
                <w:szCs w:val="18"/>
                <w:lang w:val="fr-FR"/>
              </w:rPr>
              <w:t>Microsoft Dynamics CRM Online para SA</w:t>
            </w:r>
            <w:bookmarkEnd w:id="183"/>
            <w:bookmarkEnd w:id="184"/>
          </w:p>
        </w:tc>
        <w:tc>
          <w:tcPr>
            <w:tcW w:w="450" w:type="dxa"/>
            <w:tcBorders>
              <w:bottom w:val="single" w:sz="4" w:space="0" w:color="auto"/>
            </w:tcBorders>
            <w:shd w:val="clear" w:color="auto" w:fill="FABF8F"/>
            <w:vAlign w:val="center"/>
          </w:tcPr>
          <w:p w:rsidR="001A63C6" w:rsidRPr="00B96307" w:rsidRDefault="00106972" w:rsidP="00313AF9">
            <w:pPr>
              <w:pStyle w:val="TableText"/>
              <w:widowControl w:val="0"/>
              <w:rPr>
                <w:rStyle w:val="EndnoteReference"/>
                <w:rFonts w:cs="Tahoma"/>
                <w:b w:val="0"/>
                <w:color w:val="0000FF"/>
                <w:sz w:val="13"/>
                <w:szCs w:val="13"/>
                <w:u w:val="single"/>
              </w:rPr>
            </w:pPr>
            <w:hyperlink w:anchor="_40_Dynamics_CRM" w:history="1">
              <w:r w:rsidR="00C43D6A" w:rsidRPr="00B96307">
                <w:rPr>
                  <w:rStyle w:val="Hyperlink"/>
                  <w:rFonts w:cs="Tahoma"/>
                  <w:b/>
                  <w:sz w:val="13"/>
                  <w:szCs w:val="13"/>
                </w:rPr>
                <w:t>46</w:t>
              </w:r>
            </w:hyperlink>
            <w:hyperlink w:anchor="_40_Dynamics_CRM" w:history="1"/>
          </w:p>
        </w:tc>
        <w:tc>
          <w:tcPr>
            <w:tcW w:w="450" w:type="dxa"/>
            <w:tcBorders>
              <w:bottom w:val="single" w:sz="4" w:space="0" w:color="auto"/>
            </w:tcBorders>
            <w:shd w:val="clear" w:color="auto" w:fill="FABF8F"/>
            <w:vAlign w:val="center"/>
          </w:tcPr>
          <w:p w:rsidR="001A63C6" w:rsidRPr="00793A0C" w:rsidRDefault="001A63C6" w:rsidP="00320A8C">
            <w:pPr>
              <w:pStyle w:val="TableText"/>
              <w:widowControl w:val="0"/>
              <w:rPr>
                <w:rFonts w:ascii="Tahoma" w:hAnsi="Tahoma" w:cs="Tahoma"/>
                <w:sz w:val="13"/>
              </w:rPr>
            </w:pPr>
            <w:r w:rsidRPr="00793A0C">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A,ST</w:t>
            </w: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jc w:val="left"/>
              <w:rPr>
                <w:rFonts w:ascii="Tahoma" w:hAnsi="Tahoma" w:cs="Tahoma"/>
                <w:sz w:val="13"/>
              </w:rPr>
            </w:pPr>
          </w:p>
        </w:tc>
      </w:tr>
      <w:tr w:rsidR="006900D9" w:rsidRPr="00793A0C" w:rsidTr="00112044">
        <w:trPr>
          <w:trHeight w:val="145"/>
        </w:trPr>
        <w:tc>
          <w:tcPr>
            <w:tcW w:w="2734" w:type="dxa"/>
            <w:gridSpan w:val="2"/>
            <w:tcBorders>
              <w:left w:val="single" w:sz="4" w:space="0" w:color="auto"/>
              <w:bottom w:val="single" w:sz="4" w:space="0" w:color="auto"/>
            </w:tcBorders>
            <w:shd w:val="clear" w:color="auto" w:fill="auto"/>
            <w:vAlign w:val="center"/>
          </w:tcPr>
          <w:p w:rsidR="001A63C6" w:rsidRPr="00B0504C" w:rsidRDefault="001A63C6" w:rsidP="00A5773A">
            <w:pPr>
              <w:pStyle w:val="ProductNames"/>
              <w:spacing w:beforeLines="20" w:before="48" w:afterLines="20" w:after="48"/>
              <w:rPr>
                <w:rFonts w:ascii="Tahoma" w:hAnsi="Tahoma" w:cs="Tahoma"/>
                <w:sz w:val="14"/>
                <w:lang w:val="es-ES"/>
              </w:rPr>
            </w:pPr>
            <w:bookmarkStart w:id="185" w:name="_Toc336337942"/>
            <w:bookmarkStart w:id="186" w:name="_Toc361853689"/>
            <w:r w:rsidRPr="00B0504C">
              <w:rPr>
                <w:rFonts w:ascii="Tahoma" w:hAnsi="Tahoma" w:cs="Tahoma"/>
                <w:sz w:val="14"/>
                <w:lang w:val="es-ES"/>
              </w:rPr>
              <w:t>Enterprise CAL Suite Bridge para Office</w:t>
            </w:r>
            <w:r w:rsidR="00A5773A" w:rsidRPr="00B0504C">
              <w:rPr>
                <w:rFonts w:ascii="Tahoma" w:hAnsi="Tahoma" w:cs="Tahoma"/>
                <w:sz w:val="14"/>
                <w:lang w:val="es-ES"/>
              </w:rPr>
              <w:t> </w:t>
            </w:r>
            <w:r w:rsidRPr="00B0504C">
              <w:rPr>
                <w:rFonts w:ascii="Tahoma" w:hAnsi="Tahoma" w:cs="Tahoma"/>
                <w:sz w:val="14"/>
                <w:lang w:val="es-ES"/>
              </w:rPr>
              <w:t>365 (Usuario y Dispositivo)</w:t>
            </w:r>
            <w:bookmarkEnd w:id="185"/>
            <w:bookmarkEnd w:id="186"/>
          </w:p>
        </w:tc>
        <w:tc>
          <w:tcPr>
            <w:tcW w:w="450" w:type="dxa"/>
            <w:tcBorders>
              <w:bottom w:val="single" w:sz="4" w:space="0" w:color="auto"/>
            </w:tcBorders>
            <w:shd w:val="clear" w:color="auto" w:fill="auto"/>
            <w:vAlign w:val="center"/>
          </w:tcPr>
          <w:p w:rsidR="001A63C6" w:rsidRPr="00B96307" w:rsidRDefault="00106972" w:rsidP="00313AF9">
            <w:pPr>
              <w:pStyle w:val="TableText"/>
              <w:widowControl w:val="0"/>
              <w:rPr>
                <w:rFonts w:cs="Tahoma"/>
                <w:b/>
                <w:color w:val="0000FF"/>
                <w:sz w:val="13"/>
                <w:szCs w:val="13"/>
                <w:u w:val="single"/>
              </w:rPr>
            </w:pPr>
            <w:hyperlink w:anchor="_41_Enterprise_CAL" w:history="1">
              <w:r w:rsidR="00E01BB8" w:rsidRPr="00B96307">
                <w:rPr>
                  <w:rStyle w:val="Hyperlink"/>
                  <w:rFonts w:cs="Tahoma"/>
                  <w:b/>
                  <w:sz w:val="13"/>
                  <w:szCs w:val="13"/>
                </w:rPr>
                <w:t>47</w:t>
              </w:r>
            </w:hyperlink>
          </w:p>
        </w:tc>
        <w:tc>
          <w:tcPr>
            <w:tcW w:w="450" w:type="dxa"/>
            <w:tcBorders>
              <w:bottom w:val="single" w:sz="4" w:space="0" w:color="auto"/>
            </w:tcBorders>
            <w:shd w:val="clear" w:color="auto" w:fill="auto"/>
            <w:vAlign w:val="center"/>
          </w:tcPr>
          <w:p w:rsidR="001A63C6" w:rsidRPr="00793A0C" w:rsidRDefault="001A63C6" w:rsidP="00320A8C">
            <w:pPr>
              <w:pStyle w:val="TableText"/>
              <w:widowControl w:val="0"/>
              <w:rPr>
                <w:rFonts w:ascii="Tahoma" w:hAnsi="Tahoma" w:cs="Tahoma"/>
                <w:sz w:val="13"/>
              </w:rPr>
            </w:pPr>
            <w:r w:rsidRPr="00793A0C">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rsidR="001A63C6" w:rsidRPr="00793A0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793A0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793A0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793A0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793A0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793A0C"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rsidR="001A63C6" w:rsidRPr="00793A0C"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bottom"/>
          </w:tcPr>
          <w:p w:rsidR="001A63C6" w:rsidRPr="00793A0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793A0C"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bottom"/>
          </w:tcPr>
          <w:p w:rsidR="001A63C6" w:rsidRPr="00793A0C"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E</w:t>
            </w:r>
          </w:p>
        </w:tc>
        <w:tc>
          <w:tcPr>
            <w:tcW w:w="450" w:type="dxa"/>
            <w:tcBorders>
              <w:bottom w:val="single" w:sz="4" w:space="0" w:color="auto"/>
            </w:tcBorders>
            <w:shd w:val="clear" w:color="auto" w:fill="auto"/>
          </w:tcPr>
          <w:p w:rsidR="001A63C6" w:rsidRPr="00793A0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r>
      <w:tr w:rsidR="00B33D0E" w:rsidRPr="00793A0C" w:rsidTr="00112044">
        <w:trPr>
          <w:cantSplit/>
          <w:trHeight w:val="145"/>
        </w:trPr>
        <w:tc>
          <w:tcPr>
            <w:tcW w:w="2734" w:type="dxa"/>
            <w:gridSpan w:val="2"/>
            <w:tcBorders>
              <w:left w:val="single" w:sz="4" w:space="0" w:color="auto"/>
              <w:bottom w:val="single" w:sz="4" w:space="0" w:color="auto"/>
            </w:tcBorders>
            <w:shd w:val="clear" w:color="auto" w:fill="FABF8F"/>
            <w:vAlign w:val="center"/>
          </w:tcPr>
          <w:p w:rsidR="001A63C6" w:rsidRPr="00B0504C" w:rsidRDefault="001A63C6" w:rsidP="00816EFB">
            <w:pPr>
              <w:pStyle w:val="ProductNames"/>
              <w:spacing w:beforeLines="20" w:before="48" w:afterLines="20" w:after="48"/>
              <w:rPr>
                <w:rFonts w:ascii="Tahoma" w:hAnsi="Tahoma" w:cs="Tahoma"/>
                <w:sz w:val="14"/>
                <w:lang w:val="es-ES"/>
              </w:rPr>
            </w:pPr>
            <w:bookmarkStart w:id="187" w:name="_Toc336337943"/>
            <w:bookmarkStart w:id="188" w:name="_Toc361853690"/>
            <w:r w:rsidRPr="00B0504C">
              <w:rPr>
                <w:rFonts w:ascii="Tahoma" w:hAnsi="Tahoma" w:cs="Tahoma"/>
                <w:sz w:val="14"/>
                <w:lang w:val="es-ES"/>
              </w:rPr>
              <w:t>Enterprise CAL Suite Bridge para Office</w:t>
            </w:r>
            <w:r w:rsidR="00816EFB" w:rsidRPr="00B0504C">
              <w:rPr>
                <w:rFonts w:ascii="Tahoma" w:hAnsi="Tahoma" w:cs="Tahoma"/>
                <w:sz w:val="14"/>
                <w:lang w:val="es-ES"/>
              </w:rPr>
              <w:t> </w:t>
            </w:r>
            <w:r w:rsidRPr="00B0504C">
              <w:rPr>
                <w:rFonts w:ascii="Tahoma" w:hAnsi="Tahoma" w:cs="Tahoma"/>
                <w:sz w:val="14"/>
                <w:lang w:val="es-ES"/>
              </w:rPr>
              <w:t>365 y Windows</w:t>
            </w:r>
            <w:r w:rsidR="005714B5" w:rsidRPr="00B0504C">
              <w:rPr>
                <w:rFonts w:ascii="Tahoma" w:hAnsi="Tahoma" w:cs="Tahoma"/>
                <w:sz w:val="14"/>
                <w:vertAlign w:val="superscript"/>
                <w:lang w:val="es-ES"/>
              </w:rPr>
              <w:t>®</w:t>
            </w:r>
            <w:r w:rsidRPr="00B0504C">
              <w:rPr>
                <w:rFonts w:ascii="Tahoma" w:hAnsi="Tahoma" w:cs="Tahoma"/>
                <w:sz w:val="14"/>
                <w:lang w:val="es-ES"/>
              </w:rPr>
              <w:t xml:space="preserve"> Intune </w:t>
            </w:r>
            <w:r w:rsidR="00816EFB" w:rsidRPr="00B0504C">
              <w:rPr>
                <w:rFonts w:ascii="Tahoma" w:hAnsi="Tahoma" w:cs="Tahoma"/>
                <w:sz w:val="14"/>
                <w:lang w:val="es-ES"/>
              </w:rPr>
              <w:br/>
            </w:r>
            <w:r w:rsidRPr="00B0504C">
              <w:rPr>
                <w:rFonts w:ascii="Tahoma" w:hAnsi="Tahoma" w:cs="Tahoma"/>
                <w:sz w:val="14"/>
                <w:lang w:val="es-ES"/>
              </w:rPr>
              <w:t>(Usuario y Dispositivo)</w:t>
            </w:r>
            <w:bookmarkEnd w:id="187"/>
            <w:bookmarkEnd w:id="188"/>
          </w:p>
        </w:tc>
        <w:tc>
          <w:tcPr>
            <w:tcW w:w="450" w:type="dxa"/>
            <w:tcBorders>
              <w:bottom w:val="single" w:sz="4" w:space="0" w:color="auto"/>
            </w:tcBorders>
            <w:shd w:val="clear" w:color="auto" w:fill="FABF8F"/>
            <w:vAlign w:val="center"/>
          </w:tcPr>
          <w:p w:rsidR="001A63C6" w:rsidRPr="00B96307" w:rsidRDefault="00106972" w:rsidP="00313AF9">
            <w:pPr>
              <w:pStyle w:val="TableText"/>
              <w:widowControl w:val="0"/>
              <w:rPr>
                <w:rFonts w:cs="Tahoma"/>
                <w:b/>
                <w:color w:val="0000FF"/>
                <w:sz w:val="13"/>
                <w:szCs w:val="13"/>
                <w:u w:val="single"/>
              </w:rPr>
            </w:pPr>
            <w:hyperlink w:anchor="_41_Enterprise_CAL" w:history="1">
              <w:r w:rsidR="00C43D6A" w:rsidRPr="00B96307">
                <w:rPr>
                  <w:rStyle w:val="Hyperlink"/>
                  <w:rFonts w:cs="Tahoma"/>
                  <w:b/>
                  <w:sz w:val="13"/>
                  <w:szCs w:val="13"/>
                </w:rPr>
                <w:t>47</w:t>
              </w:r>
            </w:hyperlink>
          </w:p>
        </w:tc>
        <w:tc>
          <w:tcPr>
            <w:tcW w:w="450" w:type="dxa"/>
            <w:tcBorders>
              <w:bottom w:val="single" w:sz="4" w:space="0" w:color="auto"/>
            </w:tcBorders>
            <w:shd w:val="clear" w:color="auto" w:fill="FABF8F"/>
            <w:vAlign w:val="center"/>
          </w:tcPr>
          <w:p w:rsidR="001A63C6" w:rsidRPr="00793A0C" w:rsidRDefault="001A63C6" w:rsidP="005E6D1A">
            <w:pPr>
              <w:pStyle w:val="TableText"/>
              <w:widowControl w:val="0"/>
              <w:rPr>
                <w:rFonts w:ascii="Tahoma" w:hAnsi="Tahoma" w:cs="Tahoma"/>
                <w:sz w:val="13"/>
              </w:rPr>
            </w:pPr>
            <w:r w:rsidRPr="00793A0C">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rsidR="001A63C6" w:rsidRPr="00793A0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793A0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793A0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793A0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793A0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793A0C"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rsidR="001A63C6" w:rsidRPr="00793A0C"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rsidR="001A63C6" w:rsidRPr="00793A0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793A0C"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rsidR="001A63C6" w:rsidRPr="00793A0C"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E</w:t>
            </w:r>
          </w:p>
        </w:tc>
        <w:tc>
          <w:tcPr>
            <w:tcW w:w="450" w:type="dxa"/>
            <w:tcBorders>
              <w:bottom w:val="single" w:sz="4" w:space="0" w:color="auto"/>
            </w:tcBorders>
            <w:shd w:val="clear" w:color="auto" w:fill="FABF8F"/>
          </w:tcPr>
          <w:p w:rsidR="001A63C6" w:rsidRPr="00793A0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r>
      <w:tr w:rsidR="006900D9" w:rsidRPr="00793A0C" w:rsidTr="00112044">
        <w:trPr>
          <w:trHeight w:val="278"/>
        </w:trPr>
        <w:tc>
          <w:tcPr>
            <w:tcW w:w="2734" w:type="dxa"/>
            <w:gridSpan w:val="2"/>
            <w:tcBorders>
              <w:left w:val="single" w:sz="4" w:space="0" w:color="auto"/>
              <w:bottom w:val="single" w:sz="4" w:space="0" w:color="auto"/>
            </w:tcBorders>
            <w:shd w:val="clear" w:color="auto" w:fill="auto"/>
            <w:vAlign w:val="center"/>
          </w:tcPr>
          <w:p w:rsidR="001A63C6" w:rsidRPr="00B0504C" w:rsidRDefault="001A63C6" w:rsidP="000D7147">
            <w:pPr>
              <w:pStyle w:val="ProductNames"/>
              <w:spacing w:beforeLines="20" w:before="48" w:afterLines="20" w:after="48"/>
              <w:rPr>
                <w:rFonts w:ascii="Tahoma" w:hAnsi="Tahoma" w:cs="Tahoma"/>
                <w:sz w:val="14"/>
                <w:lang w:val="es-ES"/>
              </w:rPr>
            </w:pPr>
            <w:bookmarkStart w:id="189" w:name="_Toc336337944"/>
            <w:bookmarkStart w:id="190" w:name="_Toc361853691"/>
            <w:r w:rsidRPr="00B0504C">
              <w:rPr>
                <w:rFonts w:ascii="Tahoma" w:hAnsi="Tahoma" w:cs="Tahoma"/>
                <w:sz w:val="14"/>
                <w:lang w:val="es-ES"/>
              </w:rPr>
              <w:lastRenderedPageBreak/>
              <w:t>Enterprise CAL Suite Bridge para Windows</w:t>
            </w:r>
            <w:r w:rsidR="005714B5" w:rsidRPr="00B0504C">
              <w:rPr>
                <w:rFonts w:ascii="Tahoma" w:hAnsi="Tahoma" w:cs="Tahoma"/>
                <w:sz w:val="14"/>
                <w:vertAlign w:val="superscript"/>
                <w:lang w:val="es-ES"/>
              </w:rPr>
              <w:t>®</w:t>
            </w:r>
            <w:r w:rsidRPr="00B0504C">
              <w:rPr>
                <w:rFonts w:ascii="Tahoma" w:hAnsi="Tahoma" w:cs="Tahoma"/>
                <w:sz w:val="14"/>
                <w:lang w:val="es-ES"/>
              </w:rPr>
              <w:t xml:space="preserve"> Intune (Usuario y Dispositivo)</w:t>
            </w:r>
            <w:bookmarkEnd w:id="189"/>
            <w:bookmarkEnd w:id="190"/>
          </w:p>
        </w:tc>
        <w:tc>
          <w:tcPr>
            <w:tcW w:w="450" w:type="dxa"/>
            <w:tcBorders>
              <w:bottom w:val="single" w:sz="4" w:space="0" w:color="auto"/>
            </w:tcBorders>
            <w:shd w:val="clear" w:color="auto" w:fill="auto"/>
            <w:vAlign w:val="center"/>
          </w:tcPr>
          <w:p w:rsidR="001A63C6" w:rsidRPr="0089410C" w:rsidRDefault="00106972" w:rsidP="00313AF9">
            <w:pPr>
              <w:pStyle w:val="TableText"/>
              <w:widowControl w:val="0"/>
              <w:rPr>
                <w:rFonts w:cs="Tahoma"/>
                <w:b/>
                <w:color w:val="0000FF"/>
                <w:sz w:val="13"/>
                <w:szCs w:val="13"/>
                <w:u w:val="single"/>
              </w:rPr>
            </w:pPr>
            <w:hyperlink w:anchor="_41_Enterprise_CAL" w:history="1">
              <w:r w:rsidR="0042385E" w:rsidRPr="0089410C">
                <w:rPr>
                  <w:rStyle w:val="Hyperlink"/>
                  <w:rFonts w:cs="Tahoma"/>
                  <w:b/>
                  <w:sz w:val="13"/>
                  <w:szCs w:val="13"/>
                </w:rPr>
                <w:t>47</w:t>
              </w:r>
            </w:hyperlink>
            <w:hyperlink w:anchor="Srv_45EntCALBridgeWinIntune" w:history="1"/>
          </w:p>
        </w:tc>
        <w:tc>
          <w:tcPr>
            <w:tcW w:w="450" w:type="dxa"/>
            <w:tcBorders>
              <w:bottom w:val="single" w:sz="4" w:space="0" w:color="auto"/>
            </w:tcBorders>
            <w:shd w:val="clear" w:color="auto" w:fill="auto"/>
            <w:vAlign w:val="center"/>
          </w:tcPr>
          <w:p w:rsidR="001A63C6" w:rsidRPr="00793A0C" w:rsidRDefault="001A63C6" w:rsidP="005E6D1A">
            <w:pPr>
              <w:pStyle w:val="TableText"/>
              <w:widowControl w:val="0"/>
              <w:rPr>
                <w:rFonts w:ascii="Tahoma" w:hAnsi="Tahoma" w:cs="Tahoma"/>
                <w:sz w:val="13"/>
              </w:rPr>
            </w:pPr>
            <w:r w:rsidRPr="00793A0C">
              <w:rPr>
                <w:rFonts w:ascii="Tahoma" w:hAnsi="Tahoma" w:cs="Tahoma"/>
                <w:sz w:val="13"/>
              </w:rPr>
              <w:t>04/11</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bCs/>
                <w:color w:val="000000"/>
                <w:sz w:val="13"/>
              </w:rPr>
            </w:pP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r>
      <w:tr w:rsidR="00B33D0E" w:rsidRPr="00793A0C" w:rsidTr="00112044">
        <w:trPr>
          <w:trHeight w:val="145"/>
        </w:trPr>
        <w:tc>
          <w:tcPr>
            <w:tcW w:w="2734" w:type="dxa"/>
            <w:gridSpan w:val="2"/>
            <w:tcBorders>
              <w:left w:val="single" w:sz="4" w:space="0" w:color="auto"/>
              <w:bottom w:val="single" w:sz="4" w:space="0" w:color="auto"/>
            </w:tcBorders>
            <w:shd w:val="clear" w:color="auto" w:fill="FABF8F"/>
            <w:vAlign w:val="center"/>
          </w:tcPr>
          <w:p w:rsidR="001A63C6" w:rsidRPr="00B0504C" w:rsidRDefault="001A63C6" w:rsidP="000D7147">
            <w:pPr>
              <w:pStyle w:val="ProductNames"/>
              <w:spacing w:beforeLines="20" w:before="48" w:afterLines="20" w:after="48"/>
              <w:rPr>
                <w:rFonts w:ascii="Tahoma" w:hAnsi="Tahoma" w:cs="Tahoma"/>
                <w:sz w:val="14"/>
                <w:lang w:val="es-ES"/>
              </w:rPr>
            </w:pPr>
            <w:bookmarkStart w:id="191" w:name="_Toc336337945"/>
            <w:bookmarkStart w:id="192" w:name="_Toc361853692"/>
            <w:r w:rsidRPr="00B0504C">
              <w:rPr>
                <w:rFonts w:ascii="Tahoma" w:hAnsi="Tahoma" w:cs="Tahoma"/>
                <w:sz w:val="14"/>
                <w:lang w:val="es-ES"/>
              </w:rPr>
              <w:t xml:space="preserve">Enterprise CAL Suite </w:t>
            </w:r>
            <w:r w:rsidR="00313AF9" w:rsidRPr="00B0504C">
              <w:rPr>
                <w:rFonts w:ascii="Tahoma" w:hAnsi="Tahoma" w:cs="Tahoma"/>
                <w:sz w:val="14"/>
                <w:lang w:val="es-ES"/>
              </w:rPr>
              <w:br/>
            </w:r>
            <w:r w:rsidRPr="00B0504C">
              <w:rPr>
                <w:rFonts w:ascii="Tahoma" w:hAnsi="Tahoma" w:cs="Tahoma"/>
                <w:sz w:val="14"/>
                <w:lang w:val="es-ES"/>
              </w:rPr>
              <w:t>(Usuario y Dispositivo)</w:t>
            </w:r>
            <w:bookmarkEnd w:id="191"/>
            <w:bookmarkEnd w:id="192"/>
            <w:r w:rsidRPr="00B0504C">
              <w:rPr>
                <w:rFonts w:ascii="Tahoma" w:hAnsi="Tahoma" w:cs="Tahoma"/>
                <w:sz w:val="14"/>
                <w:lang w:val="es-ES"/>
              </w:rPr>
              <w:t xml:space="preserve"> </w:t>
            </w:r>
          </w:p>
        </w:tc>
        <w:tc>
          <w:tcPr>
            <w:tcW w:w="450" w:type="dxa"/>
            <w:tcBorders>
              <w:bottom w:val="single" w:sz="4" w:space="0" w:color="auto"/>
            </w:tcBorders>
            <w:shd w:val="clear" w:color="auto" w:fill="FABF8F"/>
            <w:vAlign w:val="center"/>
          </w:tcPr>
          <w:p w:rsidR="001A63C6" w:rsidRPr="0089410C" w:rsidRDefault="00106972" w:rsidP="00313AF9">
            <w:pPr>
              <w:pStyle w:val="TableText"/>
              <w:widowControl w:val="0"/>
              <w:rPr>
                <w:rStyle w:val="EndnoteReference"/>
                <w:rFonts w:cs="Tahoma"/>
                <w:b w:val="0"/>
                <w:color w:val="0000FF"/>
                <w:sz w:val="13"/>
                <w:szCs w:val="13"/>
                <w:u w:val="single"/>
              </w:rPr>
            </w:pPr>
            <w:hyperlink w:anchor="_42_Enterprise_CAL" w:history="1">
              <w:r w:rsidR="00E01BB8" w:rsidRPr="0089410C">
                <w:rPr>
                  <w:rStyle w:val="Hyperlink"/>
                  <w:rFonts w:cs="Tahoma"/>
                  <w:b/>
                  <w:sz w:val="13"/>
                  <w:szCs w:val="13"/>
                </w:rPr>
                <w:t>48</w:t>
              </w:r>
            </w:hyperlink>
          </w:p>
        </w:tc>
        <w:tc>
          <w:tcPr>
            <w:tcW w:w="450" w:type="dxa"/>
            <w:tcBorders>
              <w:bottom w:val="single" w:sz="4" w:space="0" w:color="auto"/>
            </w:tcBorders>
            <w:shd w:val="clear" w:color="auto" w:fill="FABF8F"/>
            <w:vAlign w:val="center"/>
          </w:tcPr>
          <w:p w:rsidR="001A63C6" w:rsidRPr="00793A0C" w:rsidRDefault="001A63C6" w:rsidP="005E6D1A">
            <w:pPr>
              <w:pStyle w:val="TableText"/>
              <w:widowControl w:val="0"/>
              <w:rPr>
                <w:rFonts w:ascii="Tahoma" w:hAnsi="Tahoma" w:cs="Tahoma"/>
                <w:sz w:val="13"/>
              </w:rPr>
            </w:pPr>
            <w:r w:rsidRPr="00793A0C">
              <w:rPr>
                <w:rFonts w:ascii="Tahoma" w:hAnsi="Tahoma" w:cs="Tahoma"/>
                <w:sz w:val="13"/>
              </w:rPr>
              <w:t>10/06</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bCs/>
                <w:color w:val="000000"/>
                <w:sz w:val="13"/>
              </w:rPr>
              <w:t>13</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bCs/>
                <w:color w:val="000000"/>
                <w:sz w:val="13"/>
              </w:rPr>
              <w:t>10</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bCs/>
                <w:color w:val="000000"/>
                <w:sz w:val="13"/>
              </w:rPr>
              <w:t>8</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bCs/>
                <w:color w:val="000000"/>
                <w:sz w:val="13"/>
              </w:rPr>
              <w:t>8</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bCs/>
                <w:color w:val="000000"/>
                <w:sz w:val="13"/>
              </w:rPr>
              <w:t>5</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color w:val="000000"/>
                <w:sz w:val="13"/>
              </w:rPr>
              <w:t>3</w:t>
            </w: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 E</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E, P</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E,ST</w:t>
            </w: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r>
      <w:tr w:rsidR="006900D9" w:rsidRPr="00793A0C" w:rsidTr="00112044">
        <w:trPr>
          <w:trHeight w:val="145"/>
        </w:trPr>
        <w:tc>
          <w:tcPr>
            <w:tcW w:w="2734" w:type="dxa"/>
            <w:gridSpan w:val="2"/>
            <w:tcBorders>
              <w:left w:val="single" w:sz="4" w:space="0" w:color="auto"/>
              <w:bottom w:val="single" w:sz="4" w:space="0" w:color="auto"/>
            </w:tcBorders>
            <w:shd w:val="clear" w:color="auto" w:fill="auto"/>
            <w:vAlign w:val="center"/>
          </w:tcPr>
          <w:p w:rsidR="001A63C6" w:rsidRPr="00793A0C" w:rsidRDefault="001A63C6" w:rsidP="001A63C6">
            <w:pPr>
              <w:pStyle w:val="ProductNames"/>
              <w:rPr>
                <w:rFonts w:ascii="Tahoma" w:hAnsi="Tahoma" w:cs="Tahoma"/>
                <w:sz w:val="14"/>
              </w:rPr>
            </w:pPr>
            <w:bookmarkStart w:id="193" w:name="_Toc361853693"/>
            <w:r w:rsidRPr="00793A0C">
              <w:rPr>
                <w:rFonts w:ascii="Tahoma" w:hAnsi="Tahoma" w:cs="Tahoma"/>
                <w:sz w:val="14"/>
              </w:rPr>
              <w:t>CAL de Exchange Enterprise con Services 2013</w:t>
            </w:r>
            <w:bookmarkEnd w:id="193"/>
          </w:p>
        </w:tc>
        <w:tc>
          <w:tcPr>
            <w:tcW w:w="450" w:type="dxa"/>
            <w:tcBorders>
              <w:bottom w:val="single" w:sz="4" w:space="0" w:color="auto"/>
            </w:tcBorders>
            <w:shd w:val="clear" w:color="auto" w:fill="auto"/>
            <w:vAlign w:val="center"/>
          </w:tcPr>
          <w:p w:rsidR="001A63C6" w:rsidRPr="0089410C" w:rsidRDefault="00106972" w:rsidP="00313AF9">
            <w:pPr>
              <w:pStyle w:val="TableText"/>
              <w:widowControl w:val="0"/>
              <w:rPr>
                <w:rFonts w:cs="Tahoma"/>
                <w:b/>
                <w:sz w:val="13"/>
                <w:szCs w:val="13"/>
                <w:u w:val="single"/>
              </w:rPr>
            </w:pPr>
            <w:hyperlink w:anchor="_45_Exchange_Enterprise" w:history="1">
              <w:r w:rsidR="00E01BB8" w:rsidRPr="0089410C">
                <w:rPr>
                  <w:rStyle w:val="Hyperlink"/>
                  <w:rFonts w:cs="Tahoma"/>
                  <w:b/>
                  <w:sz w:val="13"/>
                  <w:szCs w:val="13"/>
                </w:rPr>
                <w:t>49</w:t>
              </w:r>
            </w:hyperlink>
          </w:p>
        </w:tc>
        <w:tc>
          <w:tcPr>
            <w:tcW w:w="450" w:type="dxa"/>
            <w:tcBorders>
              <w:bottom w:val="single" w:sz="4" w:space="0" w:color="auto"/>
            </w:tcBorders>
            <w:shd w:val="clear" w:color="auto" w:fill="auto"/>
            <w:vAlign w:val="center"/>
          </w:tcPr>
          <w:p w:rsidR="001A63C6" w:rsidRPr="00793A0C" w:rsidRDefault="001A63C6" w:rsidP="005E6D1A">
            <w:pPr>
              <w:pStyle w:val="TableText"/>
              <w:widowControl w:val="0"/>
              <w:rPr>
                <w:rFonts w:ascii="Tahoma" w:hAnsi="Tahoma" w:cs="Tahoma"/>
                <w:sz w:val="13"/>
              </w:rPr>
            </w:pPr>
            <w:r w:rsidRPr="00793A0C">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bCs/>
                <w:color w:val="000000"/>
                <w:sz w:val="13"/>
              </w:rPr>
            </w:pPr>
            <w:r w:rsidRPr="00793A0C">
              <w:rPr>
                <w:rFonts w:ascii="Tahoma" w:hAnsi="Tahoma" w:cs="Tahoma"/>
                <w:bCs/>
                <w:color w:val="000000"/>
                <w:sz w:val="13"/>
              </w:rPr>
              <w:t>3</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bCs/>
                <w:color w:val="000000"/>
                <w:sz w:val="13"/>
              </w:rPr>
            </w:pPr>
            <w:r w:rsidRPr="00793A0C">
              <w:rPr>
                <w:rFonts w:ascii="Tahoma" w:hAnsi="Tahoma" w:cs="Tahoma"/>
                <w:bCs/>
                <w:color w:val="000000"/>
                <w:sz w:val="13"/>
              </w:rPr>
              <w:t>2</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bCs/>
                <w:color w:val="000000"/>
                <w:sz w:val="13"/>
              </w:rPr>
            </w:pPr>
            <w:r w:rsidRPr="00793A0C">
              <w:rPr>
                <w:rFonts w:ascii="Tahoma" w:hAnsi="Tahoma" w:cs="Tahoma"/>
                <w:bCs/>
                <w:color w:val="000000"/>
                <w:sz w:val="13"/>
              </w:rPr>
              <w:t>2</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bCs/>
                <w:color w:val="000000"/>
                <w:sz w:val="13"/>
              </w:rPr>
            </w:pPr>
            <w:r w:rsidRPr="00793A0C">
              <w:rPr>
                <w:rFonts w:ascii="Tahoma" w:hAnsi="Tahoma" w:cs="Tahoma"/>
                <w:bCs/>
                <w:color w:val="000000"/>
                <w:sz w:val="13"/>
              </w:rPr>
              <w:t>2</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bCs/>
                <w:color w:val="000000"/>
                <w:sz w:val="13"/>
              </w:rPr>
            </w:pPr>
            <w:r w:rsidRPr="00793A0C">
              <w:rPr>
                <w:rFonts w:ascii="Tahoma" w:hAnsi="Tahoma" w:cs="Tahoma"/>
                <w:bCs/>
                <w:color w:val="000000"/>
                <w:sz w:val="13"/>
              </w:rPr>
              <w:t>1</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r>
      <w:tr w:rsidR="00B33D0E" w:rsidRPr="00793A0C" w:rsidTr="00112044">
        <w:trPr>
          <w:trHeight w:val="145"/>
        </w:trPr>
        <w:tc>
          <w:tcPr>
            <w:tcW w:w="2734" w:type="dxa"/>
            <w:gridSpan w:val="2"/>
            <w:tcBorders>
              <w:left w:val="single" w:sz="4" w:space="0" w:color="auto"/>
              <w:bottom w:val="single" w:sz="4" w:space="0" w:color="auto"/>
            </w:tcBorders>
            <w:shd w:val="clear" w:color="auto" w:fill="FABF8F"/>
          </w:tcPr>
          <w:p w:rsidR="001A63C6" w:rsidRPr="00793A0C" w:rsidRDefault="001A63C6" w:rsidP="001A63C6">
            <w:pPr>
              <w:pStyle w:val="Heading2"/>
              <w:ind w:left="0"/>
              <w:rPr>
                <w:rFonts w:ascii="Tahoma" w:hAnsi="Tahoma" w:cs="Tahoma"/>
                <w:b w:val="0"/>
                <w:sz w:val="14"/>
              </w:rPr>
            </w:pPr>
            <w:bookmarkStart w:id="194" w:name="_Toc361853694"/>
            <w:r w:rsidRPr="00793A0C">
              <w:rPr>
                <w:rFonts w:ascii="Tahoma" w:hAnsi="Tahoma" w:cs="Tahoma"/>
                <w:b w:val="0"/>
                <w:sz w:val="14"/>
              </w:rPr>
              <w:t>CAL de Exchange Enterprise sin Services 2013</w:t>
            </w:r>
            <w:bookmarkEnd w:id="194"/>
          </w:p>
        </w:tc>
        <w:tc>
          <w:tcPr>
            <w:tcW w:w="450" w:type="dxa"/>
            <w:tcBorders>
              <w:bottom w:val="single" w:sz="4" w:space="0" w:color="auto"/>
            </w:tcBorders>
            <w:shd w:val="clear" w:color="auto" w:fill="FABF8F"/>
            <w:vAlign w:val="center"/>
          </w:tcPr>
          <w:p w:rsidR="001A63C6" w:rsidRPr="0089410C" w:rsidRDefault="001A63C6" w:rsidP="00313AF9">
            <w:pPr>
              <w:pStyle w:val="TableText"/>
              <w:widowControl w:val="0"/>
              <w:rPr>
                <w:rFonts w:cs="Tahoma"/>
                <w:b/>
                <w:color w:val="0000FF"/>
                <w:sz w:val="13"/>
                <w:szCs w:val="13"/>
                <w:u w:val="single"/>
              </w:rPr>
            </w:pPr>
          </w:p>
        </w:tc>
        <w:tc>
          <w:tcPr>
            <w:tcW w:w="450" w:type="dxa"/>
            <w:tcBorders>
              <w:bottom w:val="single" w:sz="4" w:space="0" w:color="auto"/>
            </w:tcBorders>
            <w:shd w:val="clear" w:color="auto" w:fill="FABF8F"/>
            <w:vAlign w:val="center"/>
          </w:tcPr>
          <w:p w:rsidR="001A63C6" w:rsidRPr="00793A0C" w:rsidRDefault="001A63C6" w:rsidP="005E6D1A">
            <w:pPr>
              <w:pStyle w:val="TableText"/>
              <w:widowControl w:val="0"/>
              <w:rPr>
                <w:rFonts w:ascii="Tahoma" w:hAnsi="Tahoma" w:cs="Tahoma"/>
                <w:sz w:val="13"/>
              </w:rPr>
            </w:pPr>
            <w:r w:rsidRPr="00793A0C">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AO, ST</w:t>
            </w: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r>
      <w:tr w:rsidR="006900D9" w:rsidRPr="00793A0C" w:rsidTr="00112044">
        <w:trPr>
          <w:trHeight w:val="145"/>
        </w:trPr>
        <w:tc>
          <w:tcPr>
            <w:tcW w:w="2734" w:type="dxa"/>
            <w:gridSpan w:val="2"/>
            <w:tcBorders>
              <w:left w:val="single" w:sz="4" w:space="0" w:color="auto"/>
              <w:bottom w:val="single" w:sz="4" w:space="0" w:color="auto"/>
            </w:tcBorders>
            <w:shd w:val="clear" w:color="auto" w:fill="auto"/>
          </w:tcPr>
          <w:p w:rsidR="001A63C6" w:rsidRPr="00793A0C" w:rsidRDefault="001A63C6" w:rsidP="001A63C6">
            <w:pPr>
              <w:pStyle w:val="Heading2"/>
              <w:ind w:left="0"/>
              <w:rPr>
                <w:rFonts w:ascii="Tahoma" w:hAnsi="Tahoma" w:cs="Tahoma"/>
                <w:b w:val="0"/>
                <w:sz w:val="14"/>
              </w:rPr>
            </w:pPr>
            <w:bookmarkStart w:id="195" w:name="_Toc336337946"/>
            <w:bookmarkStart w:id="196" w:name="_Toc361853695"/>
            <w:r w:rsidRPr="00793A0C">
              <w:rPr>
                <w:rFonts w:ascii="Tahoma" w:hAnsi="Tahoma" w:cs="Tahoma"/>
                <w:b w:val="0"/>
                <w:sz w:val="14"/>
              </w:rPr>
              <w:t>Archivado de Exchange Online</w:t>
            </w:r>
            <w:bookmarkEnd w:id="195"/>
            <w:r w:rsidRPr="00793A0C">
              <w:rPr>
                <w:rFonts w:ascii="Tahoma" w:hAnsi="Tahoma" w:cs="Tahoma"/>
                <w:b w:val="0"/>
                <w:sz w:val="14"/>
              </w:rPr>
              <w:t xml:space="preserve"> para Exchange Server (SL de usuario)</w:t>
            </w:r>
            <w:bookmarkEnd w:id="196"/>
          </w:p>
        </w:tc>
        <w:tc>
          <w:tcPr>
            <w:tcW w:w="450" w:type="dxa"/>
            <w:tcBorders>
              <w:bottom w:val="single" w:sz="4" w:space="0" w:color="auto"/>
            </w:tcBorders>
            <w:shd w:val="clear" w:color="auto" w:fill="auto"/>
            <w:vAlign w:val="center"/>
          </w:tcPr>
          <w:p w:rsidR="001A63C6" w:rsidRPr="0089410C" w:rsidRDefault="00106972" w:rsidP="00313AF9">
            <w:pPr>
              <w:pStyle w:val="TableText"/>
              <w:widowControl w:val="0"/>
              <w:rPr>
                <w:rFonts w:cs="Tahoma"/>
                <w:b/>
                <w:color w:val="0000FF"/>
                <w:sz w:val="13"/>
                <w:szCs w:val="13"/>
                <w:u w:val="single"/>
              </w:rPr>
            </w:pPr>
            <w:hyperlink w:anchor="_43_Exchange_Enterprise" w:history="1">
              <w:r w:rsidR="00E01BB8" w:rsidRPr="0089410C">
                <w:rPr>
                  <w:rStyle w:val="Hyperlink"/>
                  <w:rFonts w:cs="Tahoma"/>
                  <w:b/>
                  <w:sz w:val="13"/>
                  <w:szCs w:val="13"/>
                </w:rPr>
                <w:t>50</w:t>
              </w:r>
            </w:hyperlink>
          </w:p>
        </w:tc>
        <w:tc>
          <w:tcPr>
            <w:tcW w:w="450" w:type="dxa"/>
            <w:tcBorders>
              <w:bottom w:val="single" w:sz="4" w:space="0" w:color="auto"/>
            </w:tcBorders>
            <w:shd w:val="clear" w:color="auto" w:fill="auto"/>
            <w:vAlign w:val="center"/>
          </w:tcPr>
          <w:p w:rsidR="001A63C6" w:rsidRPr="00793A0C" w:rsidDel="00876599" w:rsidRDefault="001A63C6" w:rsidP="005E6D1A">
            <w:pPr>
              <w:pStyle w:val="TableText"/>
              <w:widowControl w:val="0"/>
              <w:rPr>
                <w:rFonts w:ascii="Tahoma" w:hAnsi="Tahoma" w:cs="Tahoma"/>
                <w:sz w:val="13"/>
              </w:rPr>
            </w:pPr>
            <w:r w:rsidRPr="00793A0C">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A,ST</w:t>
            </w: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r>
      <w:tr w:rsidR="00B33D0E" w:rsidRPr="00793A0C" w:rsidTr="00112044">
        <w:trPr>
          <w:trHeight w:val="145"/>
        </w:trPr>
        <w:tc>
          <w:tcPr>
            <w:tcW w:w="2734" w:type="dxa"/>
            <w:gridSpan w:val="2"/>
            <w:tcBorders>
              <w:left w:val="single" w:sz="4" w:space="0" w:color="auto"/>
              <w:bottom w:val="single" w:sz="4" w:space="0" w:color="auto"/>
            </w:tcBorders>
            <w:shd w:val="clear" w:color="auto" w:fill="FABF8F"/>
            <w:vAlign w:val="center"/>
          </w:tcPr>
          <w:p w:rsidR="001A63C6" w:rsidRPr="00793A0C" w:rsidRDefault="001A63C6" w:rsidP="00D66F68">
            <w:pPr>
              <w:pStyle w:val="Heading3"/>
              <w:rPr>
                <w:rFonts w:ascii="Tahoma" w:hAnsi="Tahoma" w:cs="Tahoma"/>
                <w:b w:val="0"/>
              </w:rPr>
            </w:pPr>
            <w:bookmarkStart w:id="197" w:name="_Toc336337947"/>
            <w:bookmarkStart w:id="198" w:name="_Toc361853696"/>
            <w:r w:rsidRPr="00793A0C">
              <w:rPr>
                <w:rFonts w:ascii="Tahoma" w:hAnsi="Tahoma" w:cs="Tahoma"/>
                <w:b w:val="0"/>
                <w:sz w:val="14"/>
              </w:rPr>
              <w:t>Exchange Online Archiving para Exchange Server A (SL de usuario)</w:t>
            </w:r>
            <w:bookmarkEnd w:id="197"/>
            <w:bookmarkEnd w:id="198"/>
          </w:p>
        </w:tc>
        <w:tc>
          <w:tcPr>
            <w:tcW w:w="450" w:type="dxa"/>
            <w:tcBorders>
              <w:bottom w:val="single" w:sz="4" w:space="0" w:color="auto"/>
            </w:tcBorders>
            <w:shd w:val="clear" w:color="auto" w:fill="FABF8F"/>
            <w:vAlign w:val="center"/>
          </w:tcPr>
          <w:p w:rsidR="001A63C6" w:rsidRPr="0089410C" w:rsidRDefault="00106972" w:rsidP="00313AF9">
            <w:pPr>
              <w:pStyle w:val="TableText"/>
              <w:widowControl w:val="0"/>
              <w:rPr>
                <w:rFonts w:cs="Tahoma"/>
                <w:b/>
                <w:color w:val="000000"/>
                <w:sz w:val="13"/>
                <w:szCs w:val="13"/>
                <w:u w:val="single"/>
              </w:rPr>
            </w:pPr>
            <w:hyperlink w:anchor="_47__Exchange" w:history="1">
              <w:r w:rsidR="00E01BB8" w:rsidRPr="0089410C">
                <w:rPr>
                  <w:rStyle w:val="Hyperlink"/>
                  <w:rFonts w:cs="Tahoma"/>
                  <w:b/>
                  <w:sz w:val="13"/>
                  <w:szCs w:val="13"/>
                </w:rPr>
                <w:t>51</w:t>
              </w:r>
            </w:hyperlink>
            <w:hyperlink w:anchor="_47__Exchange" w:history="1"/>
          </w:p>
        </w:tc>
        <w:tc>
          <w:tcPr>
            <w:tcW w:w="450" w:type="dxa"/>
            <w:tcBorders>
              <w:bottom w:val="single" w:sz="4" w:space="0" w:color="auto"/>
            </w:tcBorders>
            <w:shd w:val="clear" w:color="auto" w:fill="FABF8F"/>
            <w:vAlign w:val="center"/>
          </w:tcPr>
          <w:p w:rsidR="001A63C6" w:rsidRPr="00793A0C" w:rsidRDefault="001A63C6" w:rsidP="005E6D1A">
            <w:pPr>
              <w:pStyle w:val="TableText"/>
              <w:widowControl w:val="0"/>
              <w:rPr>
                <w:rFonts w:ascii="Tahoma" w:hAnsi="Tahoma" w:cs="Tahoma"/>
                <w:sz w:val="13"/>
              </w:rPr>
            </w:pPr>
            <w:r w:rsidRPr="00793A0C">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rsidR="001A63C6" w:rsidRPr="00793A0C" w:rsidRDefault="001A63C6" w:rsidP="00D66F68">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793A0C" w:rsidRDefault="001A63C6" w:rsidP="00D66F6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D02D7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D02D7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242B1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242B11">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793A0C" w:rsidRDefault="001A63C6" w:rsidP="00EA31A6">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EA31A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793A0C" w:rsidRDefault="001A63C6" w:rsidP="007E466C">
            <w:pPr>
              <w:pStyle w:val="TableText"/>
              <w:widowControl w:val="0"/>
              <w:rPr>
                <w:rFonts w:ascii="Tahoma" w:hAnsi="Tahoma" w:cs="Tahoma"/>
                <w:sz w:val="13"/>
              </w:rPr>
            </w:pPr>
            <w:r w:rsidRPr="00793A0C">
              <w:rPr>
                <w:rFonts w:ascii="Tahoma" w:hAnsi="Tahoma" w:cs="Tahoma"/>
                <w:sz w:val="13"/>
              </w:rPr>
              <w:t>A, ST (Solo EES)</w:t>
            </w:r>
          </w:p>
        </w:tc>
        <w:tc>
          <w:tcPr>
            <w:tcW w:w="540" w:type="dxa"/>
            <w:tcBorders>
              <w:bottom w:val="single" w:sz="4" w:space="0" w:color="auto"/>
            </w:tcBorders>
            <w:shd w:val="clear" w:color="auto" w:fill="FABF8F"/>
            <w:vAlign w:val="center"/>
          </w:tcPr>
          <w:p w:rsidR="001A63C6" w:rsidRPr="00793A0C" w:rsidRDefault="001A63C6" w:rsidP="00D66F68">
            <w:pPr>
              <w:pStyle w:val="TableText"/>
              <w:widowControl w:val="0"/>
              <w:rPr>
                <w:rFonts w:ascii="Tahoma" w:hAnsi="Tahoma" w:cs="Tahoma"/>
                <w:sz w:val="13"/>
              </w:rPr>
            </w:pPr>
          </w:p>
        </w:tc>
      </w:tr>
      <w:tr w:rsidR="00B33D0E" w:rsidRPr="00793A0C" w:rsidTr="00112044">
        <w:trPr>
          <w:trHeight w:val="145"/>
        </w:trPr>
        <w:tc>
          <w:tcPr>
            <w:tcW w:w="2734" w:type="dxa"/>
            <w:gridSpan w:val="2"/>
            <w:tcBorders>
              <w:left w:val="single" w:sz="4" w:space="0" w:color="auto"/>
              <w:bottom w:val="single" w:sz="4" w:space="0" w:color="auto"/>
            </w:tcBorders>
            <w:shd w:val="clear" w:color="auto" w:fill="FFFFFF" w:themeFill="background1"/>
          </w:tcPr>
          <w:p w:rsidR="001A63C6" w:rsidRPr="00793A0C" w:rsidRDefault="001A63C6" w:rsidP="001A63C6">
            <w:pPr>
              <w:pStyle w:val="ProductNames"/>
              <w:rPr>
                <w:rFonts w:ascii="Tahoma" w:hAnsi="Tahoma" w:cs="Tahoma"/>
                <w:sz w:val="14"/>
              </w:rPr>
            </w:pPr>
            <w:bookmarkStart w:id="199" w:name="_Toc336337948"/>
            <w:bookmarkStart w:id="200" w:name="_Toc361853697"/>
            <w:r w:rsidRPr="00793A0C">
              <w:rPr>
                <w:rFonts w:ascii="Tahoma" w:hAnsi="Tahoma" w:cs="Tahoma"/>
                <w:sz w:val="14"/>
              </w:rPr>
              <w:t>Exchange Hosted Archive (SL de Usuario)</w:t>
            </w:r>
            <w:bookmarkEnd w:id="199"/>
            <w:bookmarkEnd w:id="200"/>
          </w:p>
        </w:tc>
        <w:tc>
          <w:tcPr>
            <w:tcW w:w="450" w:type="dxa"/>
            <w:tcBorders>
              <w:bottom w:val="single" w:sz="4" w:space="0" w:color="auto"/>
            </w:tcBorders>
            <w:shd w:val="clear" w:color="auto" w:fill="FFFFFF" w:themeFill="background1"/>
            <w:vAlign w:val="center"/>
          </w:tcPr>
          <w:p w:rsidR="001A63C6" w:rsidRPr="0089410C" w:rsidRDefault="00106972" w:rsidP="00313AF9">
            <w:pPr>
              <w:pStyle w:val="TableText"/>
              <w:widowControl w:val="0"/>
              <w:rPr>
                <w:rFonts w:cs="Tahoma"/>
                <w:b/>
                <w:color w:val="000000"/>
                <w:sz w:val="13"/>
                <w:szCs w:val="13"/>
                <w:u w:val="single"/>
              </w:rPr>
            </w:pPr>
            <w:hyperlink w:anchor="_45_Exchange_Hosted" w:history="1">
              <w:r w:rsidR="00E01BB8" w:rsidRPr="0089410C">
                <w:rPr>
                  <w:rStyle w:val="Hyperlink"/>
                  <w:rFonts w:cs="Tahoma"/>
                  <w:b/>
                  <w:sz w:val="13"/>
                  <w:szCs w:val="13"/>
                </w:rPr>
                <w:t>52</w:t>
              </w:r>
            </w:hyperlink>
          </w:p>
        </w:tc>
        <w:tc>
          <w:tcPr>
            <w:tcW w:w="450" w:type="dxa"/>
            <w:tcBorders>
              <w:bottom w:val="single" w:sz="4" w:space="0" w:color="auto"/>
            </w:tcBorders>
            <w:shd w:val="clear" w:color="auto" w:fill="FFFFFF" w:themeFill="background1"/>
            <w:vAlign w:val="center"/>
          </w:tcPr>
          <w:p w:rsidR="001A63C6" w:rsidRPr="00793A0C" w:rsidRDefault="001A63C6" w:rsidP="005E6D1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rsidR="001A63C6" w:rsidRPr="00793A0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r>
      <w:tr w:rsidR="00B33D0E" w:rsidRPr="00793A0C" w:rsidTr="00112044">
        <w:trPr>
          <w:trHeight w:val="145"/>
        </w:trPr>
        <w:tc>
          <w:tcPr>
            <w:tcW w:w="2734" w:type="dxa"/>
            <w:gridSpan w:val="2"/>
            <w:tcBorders>
              <w:left w:val="single" w:sz="4" w:space="0" w:color="auto"/>
              <w:bottom w:val="single" w:sz="4" w:space="0" w:color="auto"/>
            </w:tcBorders>
            <w:shd w:val="clear" w:color="auto" w:fill="FABF8F"/>
          </w:tcPr>
          <w:p w:rsidR="001A63C6" w:rsidRPr="00793A0C" w:rsidRDefault="001A63C6" w:rsidP="001A63C6">
            <w:pPr>
              <w:pStyle w:val="ProductNames"/>
              <w:rPr>
                <w:rFonts w:ascii="Tahoma" w:hAnsi="Tahoma" w:cs="Tahoma"/>
                <w:sz w:val="14"/>
              </w:rPr>
            </w:pPr>
            <w:bookmarkStart w:id="201" w:name="_Toc336337949"/>
            <w:bookmarkStart w:id="202" w:name="_Toc361853698"/>
            <w:r w:rsidRPr="00793A0C">
              <w:rPr>
                <w:rFonts w:ascii="Tahoma" w:hAnsi="Tahoma" w:cs="Tahoma"/>
                <w:sz w:val="14"/>
              </w:rPr>
              <w:t>Exchange Hosted Archive Extra Storage (SL de usuario)</w:t>
            </w:r>
            <w:bookmarkEnd w:id="201"/>
            <w:bookmarkEnd w:id="202"/>
          </w:p>
        </w:tc>
        <w:tc>
          <w:tcPr>
            <w:tcW w:w="450" w:type="dxa"/>
            <w:tcBorders>
              <w:bottom w:val="single" w:sz="4" w:space="0" w:color="auto"/>
            </w:tcBorders>
            <w:shd w:val="clear" w:color="auto" w:fill="FABF8F"/>
            <w:vAlign w:val="center"/>
          </w:tcPr>
          <w:p w:rsidR="001A63C6" w:rsidRPr="0089410C" w:rsidRDefault="00106972" w:rsidP="00313AF9">
            <w:pPr>
              <w:pStyle w:val="TableText"/>
              <w:widowControl w:val="0"/>
              <w:rPr>
                <w:rFonts w:cs="Tahoma"/>
                <w:b/>
                <w:color w:val="000000"/>
                <w:sz w:val="13"/>
                <w:szCs w:val="13"/>
                <w:u w:val="single"/>
              </w:rPr>
            </w:pPr>
            <w:hyperlink w:anchor="_45_Exchange_Hosted" w:history="1">
              <w:r w:rsidR="004F539A" w:rsidRPr="0089410C">
                <w:rPr>
                  <w:rStyle w:val="Hyperlink"/>
                  <w:rFonts w:cs="Tahoma"/>
                  <w:b/>
                  <w:sz w:val="13"/>
                  <w:szCs w:val="13"/>
                </w:rPr>
                <w:t>52</w:t>
              </w:r>
            </w:hyperlink>
          </w:p>
        </w:tc>
        <w:tc>
          <w:tcPr>
            <w:tcW w:w="450" w:type="dxa"/>
            <w:tcBorders>
              <w:bottom w:val="single" w:sz="4" w:space="0" w:color="auto"/>
            </w:tcBorders>
            <w:shd w:val="clear" w:color="auto" w:fill="FABF8F"/>
            <w:vAlign w:val="center"/>
          </w:tcPr>
          <w:p w:rsidR="001A63C6" w:rsidRPr="00793A0C" w:rsidRDefault="001A63C6" w:rsidP="005E6D1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793A0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r>
      <w:tr w:rsidR="00B33D0E" w:rsidRPr="00793A0C" w:rsidTr="00112044">
        <w:trPr>
          <w:trHeight w:val="145"/>
        </w:trPr>
        <w:tc>
          <w:tcPr>
            <w:tcW w:w="2734" w:type="dxa"/>
            <w:gridSpan w:val="2"/>
            <w:tcBorders>
              <w:left w:val="single" w:sz="4" w:space="0" w:color="auto"/>
              <w:bottom w:val="single" w:sz="4" w:space="0" w:color="auto"/>
            </w:tcBorders>
            <w:shd w:val="clear" w:color="auto" w:fill="FFFFFF" w:themeFill="background1"/>
          </w:tcPr>
          <w:p w:rsidR="001A63C6" w:rsidRPr="00793A0C" w:rsidRDefault="001A63C6" w:rsidP="001A63C6">
            <w:pPr>
              <w:pStyle w:val="ProductNames"/>
              <w:rPr>
                <w:rFonts w:ascii="Tahoma" w:hAnsi="Tahoma" w:cs="Tahoma"/>
                <w:sz w:val="14"/>
              </w:rPr>
            </w:pPr>
            <w:bookmarkStart w:id="203" w:name="_Toc336337950"/>
            <w:bookmarkStart w:id="204" w:name="_Toc361853699"/>
            <w:r w:rsidRPr="00793A0C">
              <w:rPr>
                <w:rFonts w:ascii="Tahoma" w:hAnsi="Tahoma" w:cs="Tahoma"/>
                <w:sz w:val="14"/>
              </w:rPr>
              <w:t>Exchange Hosted Encryption (SL de Usuario)</w:t>
            </w:r>
            <w:bookmarkEnd w:id="203"/>
            <w:bookmarkEnd w:id="204"/>
          </w:p>
        </w:tc>
        <w:tc>
          <w:tcPr>
            <w:tcW w:w="450" w:type="dxa"/>
            <w:tcBorders>
              <w:bottom w:val="single" w:sz="4" w:space="0" w:color="auto"/>
            </w:tcBorders>
            <w:shd w:val="clear" w:color="auto" w:fill="FFFFFF" w:themeFill="background1"/>
            <w:vAlign w:val="center"/>
          </w:tcPr>
          <w:p w:rsidR="001A63C6" w:rsidRPr="0089410C" w:rsidRDefault="00106972" w:rsidP="00313AF9">
            <w:pPr>
              <w:pStyle w:val="TableText"/>
              <w:widowControl w:val="0"/>
              <w:rPr>
                <w:rStyle w:val="EndnoteReference"/>
                <w:rFonts w:cs="Tahoma"/>
                <w:b w:val="0"/>
                <w:color w:val="000000"/>
                <w:sz w:val="13"/>
                <w:szCs w:val="13"/>
                <w:u w:val="single"/>
              </w:rPr>
            </w:pPr>
            <w:hyperlink w:anchor="_46_Exchange_Hosted" w:history="1">
              <w:r w:rsidR="00E01BB8" w:rsidRPr="0089410C">
                <w:rPr>
                  <w:rStyle w:val="Hyperlink"/>
                  <w:rFonts w:cs="Tahoma"/>
                  <w:b/>
                  <w:sz w:val="13"/>
                  <w:szCs w:val="13"/>
                </w:rPr>
                <w:t>53</w:t>
              </w:r>
            </w:hyperlink>
          </w:p>
        </w:tc>
        <w:tc>
          <w:tcPr>
            <w:tcW w:w="450" w:type="dxa"/>
            <w:tcBorders>
              <w:bottom w:val="single" w:sz="4" w:space="0" w:color="auto"/>
            </w:tcBorders>
            <w:shd w:val="clear" w:color="auto" w:fill="FFFFFF" w:themeFill="background1"/>
            <w:vAlign w:val="center"/>
          </w:tcPr>
          <w:p w:rsidR="001A63C6" w:rsidRPr="00793A0C" w:rsidRDefault="001A63C6" w:rsidP="005E6D1A">
            <w:pPr>
              <w:pStyle w:val="TableText"/>
              <w:widowControl w:val="0"/>
              <w:rPr>
                <w:rFonts w:ascii="Tahoma" w:hAnsi="Tahoma" w:cs="Tahoma"/>
                <w:sz w:val="13"/>
              </w:rPr>
            </w:pPr>
            <w:r w:rsidRPr="00793A0C">
              <w:rPr>
                <w:rFonts w:ascii="Tahoma" w:hAnsi="Tahoma" w:cs="Tahoma"/>
                <w:sz w:val="13"/>
              </w:rPr>
              <w:t>04/06</w:t>
            </w:r>
          </w:p>
        </w:tc>
        <w:tc>
          <w:tcPr>
            <w:tcW w:w="360" w:type="dxa"/>
            <w:tcBorders>
              <w:bottom w:val="single" w:sz="4" w:space="0" w:color="auto"/>
              <w:right w:val="single" w:sz="18"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 punto</w:t>
            </w:r>
          </w:p>
        </w:tc>
        <w:tc>
          <w:tcPr>
            <w:tcW w:w="450" w:type="dxa"/>
            <w:tcBorders>
              <w:left w:val="single" w:sz="18" w:space="0" w:color="auto"/>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FFFFFF" w:themeFill="background1"/>
          </w:tcPr>
          <w:p w:rsidR="001A63C6" w:rsidRPr="00793A0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r>
      <w:tr w:rsidR="00B33D0E" w:rsidRPr="00793A0C" w:rsidTr="00112044">
        <w:trPr>
          <w:trHeight w:val="145"/>
        </w:trPr>
        <w:tc>
          <w:tcPr>
            <w:tcW w:w="2734" w:type="dxa"/>
            <w:gridSpan w:val="2"/>
            <w:tcBorders>
              <w:left w:val="single" w:sz="4" w:space="0" w:color="auto"/>
              <w:bottom w:val="single" w:sz="4" w:space="0" w:color="auto"/>
            </w:tcBorders>
            <w:shd w:val="clear" w:color="auto" w:fill="FABF8F"/>
            <w:vAlign w:val="center"/>
          </w:tcPr>
          <w:p w:rsidR="001A63C6" w:rsidRPr="00B0504C" w:rsidRDefault="001A63C6" w:rsidP="00D66F68">
            <w:pPr>
              <w:pStyle w:val="Heading2"/>
              <w:ind w:left="0"/>
              <w:rPr>
                <w:rFonts w:ascii="Tahoma" w:hAnsi="Tahoma" w:cs="Tahoma"/>
                <w:b w:val="0"/>
                <w:sz w:val="14"/>
                <w:lang w:val="pt-BR"/>
              </w:rPr>
            </w:pPr>
            <w:bookmarkStart w:id="205" w:name="_Toc361853700"/>
            <w:r w:rsidRPr="00B0504C">
              <w:rPr>
                <w:rFonts w:ascii="Tahoma" w:hAnsi="Tahoma" w:cs="Tahoma"/>
                <w:b w:val="0"/>
                <w:sz w:val="14"/>
                <w:lang w:val="pt-BR"/>
              </w:rPr>
              <w:t>Archivado de Exchange Online para Exchange Online A</w:t>
            </w:r>
            <w:bookmarkEnd w:id="205"/>
          </w:p>
        </w:tc>
        <w:tc>
          <w:tcPr>
            <w:tcW w:w="450" w:type="dxa"/>
            <w:tcBorders>
              <w:bottom w:val="single" w:sz="4" w:space="0" w:color="auto"/>
            </w:tcBorders>
            <w:shd w:val="clear" w:color="auto" w:fill="FABF8F"/>
            <w:vAlign w:val="center"/>
          </w:tcPr>
          <w:p w:rsidR="001A63C6" w:rsidRPr="0089410C" w:rsidRDefault="001A63C6" w:rsidP="00313AF9">
            <w:pPr>
              <w:pStyle w:val="TableText"/>
              <w:widowControl w:val="0"/>
              <w:rPr>
                <w:rFonts w:cs="Tahoma"/>
                <w:b/>
                <w:lang w:val="pt-BR"/>
              </w:rPr>
            </w:pPr>
          </w:p>
        </w:tc>
        <w:tc>
          <w:tcPr>
            <w:tcW w:w="450" w:type="dxa"/>
            <w:tcBorders>
              <w:bottom w:val="single" w:sz="4" w:space="0" w:color="auto"/>
            </w:tcBorders>
            <w:shd w:val="clear" w:color="auto" w:fill="FABF8F"/>
            <w:vAlign w:val="center"/>
          </w:tcPr>
          <w:p w:rsidR="001A63C6" w:rsidRPr="00793A0C" w:rsidRDefault="001A63C6" w:rsidP="005E6D1A">
            <w:pPr>
              <w:pStyle w:val="TableText"/>
              <w:widowControl w:val="0"/>
              <w:rPr>
                <w:rFonts w:ascii="Tahoma" w:hAnsi="Tahoma" w:cs="Tahoma"/>
                <w:sz w:val="13"/>
              </w:rPr>
            </w:pPr>
            <w:r w:rsidRPr="00793A0C">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 ST (Solo EES)</w:t>
            </w: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r>
      <w:tr w:rsidR="001933C6" w:rsidRPr="00793A0C" w:rsidTr="00112044">
        <w:trPr>
          <w:trHeight w:val="145"/>
        </w:trPr>
        <w:tc>
          <w:tcPr>
            <w:tcW w:w="2734" w:type="dxa"/>
            <w:gridSpan w:val="2"/>
            <w:tcBorders>
              <w:left w:val="single" w:sz="4" w:space="0" w:color="auto"/>
              <w:bottom w:val="single" w:sz="4" w:space="0" w:color="auto"/>
            </w:tcBorders>
            <w:shd w:val="clear" w:color="auto" w:fill="FFFFFF" w:themeFill="background1"/>
          </w:tcPr>
          <w:p w:rsidR="001A63C6" w:rsidRPr="00B0504C" w:rsidRDefault="001A63C6" w:rsidP="001A63C6">
            <w:pPr>
              <w:pStyle w:val="Heading2"/>
              <w:ind w:left="0"/>
              <w:rPr>
                <w:rFonts w:ascii="Tahoma" w:hAnsi="Tahoma" w:cs="Tahoma"/>
                <w:b w:val="0"/>
                <w:sz w:val="14"/>
                <w:lang w:val="pt-BR"/>
              </w:rPr>
            </w:pPr>
            <w:bookmarkStart w:id="206" w:name="_Toc361853701"/>
            <w:r w:rsidRPr="00B0504C">
              <w:rPr>
                <w:rFonts w:ascii="Tahoma" w:hAnsi="Tahoma" w:cs="Tahoma"/>
                <w:b w:val="0"/>
                <w:sz w:val="14"/>
                <w:lang w:val="pt-BR"/>
              </w:rPr>
              <w:t>Archivado de Exchange Online para Exchange Online</w:t>
            </w:r>
            <w:bookmarkEnd w:id="206"/>
          </w:p>
        </w:tc>
        <w:tc>
          <w:tcPr>
            <w:tcW w:w="450" w:type="dxa"/>
            <w:tcBorders>
              <w:bottom w:val="single" w:sz="4" w:space="0" w:color="auto"/>
            </w:tcBorders>
            <w:shd w:val="clear" w:color="auto" w:fill="FFFFFF" w:themeFill="background1"/>
            <w:vAlign w:val="center"/>
          </w:tcPr>
          <w:p w:rsidR="001A63C6" w:rsidRPr="0089410C" w:rsidRDefault="001A63C6" w:rsidP="00313AF9">
            <w:pPr>
              <w:pStyle w:val="TableText"/>
              <w:widowControl w:val="0"/>
              <w:rPr>
                <w:rFonts w:cs="Tahoma"/>
                <w:b/>
                <w:lang w:val="pt-BR"/>
              </w:rPr>
            </w:pPr>
          </w:p>
        </w:tc>
        <w:tc>
          <w:tcPr>
            <w:tcW w:w="450" w:type="dxa"/>
            <w:tcBorders>
              <w:bottom w:val="single" w:sz="4" w:space="0" w:color="auto"/>
            </w:tcBorders>
            <w:shd w:val="clear" w:color="auto" w:fill="FFFFFF" w:themeFill="background1"/>
            <w:vAlign w:val="center"/>
          </w:tcPr>
          <w:p w:rsidR="001A63C6" w:rsidRPr="00793A0C" w:rsidRDefault="001A63C6" w:rsidP="005E6D1A">
            <w:pPr>
              <w:pStyle w:val="TableText"/>
              <w:widowControl w:val="0"/>
              <w:rPr>
                <w:rFonts w:ascii="Tahoma" w:hAnsi="Tahoma" w:cs="Tahoma"/>
                <w:sz w:val="13"/>
              </w:rPr>
            </w:pPr>
            <w:r w:rsidRPr="00793A0C">
              <w:rPr>
                <w:rFonts w:ascii="Tahoma" w:hAnsi="Tahoma" w:cs="Tahoma"/>
                <w:sz w:val="13"/>
              </w:rPr>
              <w:t>03/13</w:t>
            </w:r>
          </w:p>
        </w:tc>
        <w:tc>
          <w:tcPr>
            <w:tcW w:w="360" w:type="dxa"/>
            <w:tcBorders>
              <w:bottom w:val="single" w:sz="4" w:space="0" w:color="auto"/>
              <w:right w:val="single" w:sz="18"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r>
      <w:tr w:rsidR="00B33D0E" w:rsidRPr="00793A0C" w:rsidTr="00112044">
        <w:trPr>
          <w:trHeight w:val="145"/>
        </w:trPr>
        <w:tc>
          <w:tcPr>
            <w:tcW w:w="2734" w:type="dxa"/>
            <w:gridSpan w:val="2"/>
            <w:tcBorders>
              <w:left w:val="single" w:sz="4" w:space="0" w:color="auto"/>
              <w:bottom w:val="single" w:sz="4" w:space="0" w:color="auto"/>
            </w:tcBorders>
            <w:shd w:val="clear" w:color="auto" w:fill="FFFFFF" w:themeFill="background1"/>
          </w:tcPr>
          <w:p w:rsidR="001A63C6" w:rsidRPr="00B0504C" w:rsidRDefault="001A63C6" w:rsidP="001A63C6">
            <w:pPr>
              <w:pStyle w:val="Heading2"/>
              <w:ind w:left="0"/>
              <w:rPr>
                <w:rFonts w:ascii="Tahoma" w:hAnsi="Tahoma" w:cs="Tahoma"/>
                <w:b w:val="0"/>
                <w:sz w:val="14"/>
                <w:lang w:val="nl-NL"/>
              </w:rPr>
            </w:pPr>
            <w:bookmarkStart w:id="207" w:name="_Toc336337951"/>
            <w:bookmarkStart w:id="208" w:name="_Toc361853702"/>
            <w:r w:rsidRPr="00B0504C">
              <w:rPr>
                <w:rFonts w:ascii="Tahoma" w:hAnsi="Tahoma" w:cs="Tahoma"/>
                <w:b w:val="0"/>
                <w:sz w:val="14"/>
                <w:lang w:val="nl-NL"/>
              </w:rPr>
              <w:t>Exchange Online Kiosk (SL de Usuario)</w:t>
            </w:r>
            <w:bookmarkEnd w:id="207"/>
            <w:bookmarkEnd w:id="208"/>
          </w:p>
        </w:tc>
        <w:tc>
          <w:tcPr>
            <w:tcW w:w="450" w:type="dxa"/>
            <w:tcBorders>
              <w:bottom w:val="single" w:sz="4" w:space="0" w:color="auto"/>
            </w:tcBorders>
            <w:shd w:val="clear" w:color="auto" w:fill="FFFFFF" w:themeFill="background1"/>
            <w:vAlign w:val="center"/>
          </w:tcPr>
          <w:p w:rsidR="001A63C6" w:rsidRPr="0089410C" w:rsidRDefault="00106972" w:rsidP="00313AF9">
            <w:pPr>
              <w:pStyle w:val="TableText"/>
              <w:widowControl w:val="0"/>
              <w:rPr>
                <w:rStyle w:val="EndnoteReference"/>
                <w:rFonts w:cs="Tahoma"/>
                <w:b w:val="0"/>
                <w:color w:val="000000"/>
                <w:sz w:val="13"/>
                <w:szCs w:val="13"/>
                <w:u w:val="single"/>
              </w:rPr>
            </w:pPr>
            <w:hyperlink w:anchor="_50_Exchange_Online" w:history="1">
              <w:r w:rsidR="00E01BB8" w:rsidRPr="0089410C">
                <w:rPr>
                  <w:rStyle w:val="Hyperlink"/>
                  <w:rFonts w:cs="Tahoma"/>
                  <w:b/>
                  <w:sz w:val="13"/>
                  <w:szCs w:val="13"/>
                </w:rPr>
                <w:t>54</w:t>
              </w:r>
            </w:hyperlink>
          </w:p>
        </w:tc>
        <w:tc>
          <w:tcPr>
            <w:tcW w:w="450" w:type="dxa"/>
            <w:tcBorders>
              <w:bottom w:val="single" w:sz="4" w:space="0" w:color="auto"/>
            </w:tcBorders>
            <w:shd w:val="clear" w:color="auto" w:fill="FFFFFF" w:themeFill="background1"/>
            <w:vAlign w:val="center"/>
          </w:tcPr>
          <w:p w:rsidR="001A63C6" w:rsidRPr="00793A0C" w:rsidRDefault="001A63C6" w:rsidP="005E6D1A">
            <w:pPr>
              <w:pStyle w:val="TableText"/>
              <w:widowControl w:val="0"/>
              <w:rPr>
                <w:rFonts w:ascii="Tahoma" w:hAnsi="Tahoma" w:cs="Tahoma"/>
                <w:sz w:val="13"/>
              </w:rPr>
            </w:pPr>
            <w:r w:rsidRPr="00793A0C">
              <w:rPr>
                <w:rFonts w:ascii="Tahoma" w:hAnsi="Tahoma" w:cs="Tahoma"/>
                <w:sz w:val="13"/>
              </w:rPr>
              <w:t>06/11</w:t>
            </w:r>
          </w:p>
        </w:tc>
        <w:tc>
          <w:tcPr>
            <w:tcW w:w="360" w:type="dxa"/>
            <w:tcBorders>
              <w:bottom w:val="single" w:sz="4" w:space="0" w:color="auto"/>
              <w:right w:val="single" w:sz="18"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 xml:space="preserve"> </w:t>
            </w:r>
          </w:p>
        </w:tc>
        <w:tc>
          <w:tcPr>
            <w:tcW w:w="360" w:type="dxa"/>
            <w:tcBorders>
              <w:left w:val="single" w:sz="18" w:space="0" w:color="auto"/>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r>
      <w:tr w:rsidR="009C7B23" w:rsidRPr="00793A0C" w:rsidTr="00112044">
        <w:trPr>
          <w:trHeight w:val="395"/>
        </w:trPr>
        <w:tc>
          <w:tcPr>
            <w:tcW w:w="2734" w:type="dxa"/>
            <w:gridSpan w:val="2"/>
            <w:tcBorders>
              <w:left w:val="single" w:sz="4" w:space="0" w:color="auto"/>
              <w:bottom w:val="single" w:sz="4" w:space="0" w:color="auto"/>
            </w:tcBorders>
            <w:shd w:val="clear" w:color="auto" w:fill="FABF8F"/>
            <w:vAlign w:val="center"/>
          </w:tcPr>
          <w:p w:rsidR="009C7B23" w:rsidRPr="00B0504C" w:rsidRDefault="009C7B23" w:rsidP="00D66F68">
            <w:pPr>
              <w:pStyle w:val="Heading2"/>
              <w:ind w:left="0"/>
              <w:rPr>
                <w:rFonts w:ascii="Tahoma" w:hAnsi="Tahoma" w:cs="Tahoma"/>
                <w:b w:val="0"/>
                <w:sz w:val="14"/>
                <w:lang w:val="es-ES"/>
              </w:rPr>
            </w:pPr>
            <w:bookmarkStart w:id="209" w:name="_Toc361853703"/>
            <w:r w:rsidRPr="00B0504C">
              <w:rPr>
                <w:rFonts w:ascii="Tahoma" w:hAnsi="Tahoma" w:cs="Tahoma"/>
                <w:b w:val="0"/>
                <w:sz w:val="14"/>
                <w:lang w:val="es-ES"/>
              </w:rPr>
              <w:t>Complemento de Exchange Online Plan 1 (SL de usuario)</w:t>
            </w:r>
            <w:bookmarkEnd w:id="209"/>
          </w:p>
        </w:tc>
        <w:tc>
          <w:tcPr>
            <w:tcW w:w="450" w:type="dxa"/>
            <w:tcBorders>
              <w:bottom w:val="single" w:sz="4" w:space="0" w:color="auto"/>
            </w:tcBorders>
            <w:shd w:val="clear" w:color="auto" w:fill="FABF8F"/>
            <w:vAlign w:val="center"/>
          </w:tcPr>
          <w:p w:rsidR="009C7B23" w:rsidRPr="0089410C" w:rsidRDefault="00106972" w:rsidP="00313AF9">
            <w:pPr>
              <w:pStyle w:val="TableText"/>
              <w:widowControl w:val="0"/>
              <w:rPr>
                <w:rFonts w:cs="Tahoma"/>
                <w:b/>
                <w:sz w:val="13"/>
                <w:szCs w:val="13"/>
              </w:rPr>
            </w:pPr>
            <w:hyperlink w:anchor="_7_Add-on_User" w:history="1">
              <w:r w:rsidR="00E01BB8" w:rsidRPr="0089410C">
                <w:rPr>
                  <w:rStyle w:val="Hyperlink"/>
                  <w:rFonts w:cs="Tahoma"/>
                  <w:b/>
                  <w:sz w:val="13"/>
                  <w:szCs w:val="13"/>
                </w:rPr>
                <w:t>7</w:t>
              </w:r>
            </w:hyperlink>
          </w:p>
        </w:tc>
        <w:tc>
          <w:tcPr>
            <w:tcW w:w="450" w:type="dxa"/>
            <w:tcBorders>
              <w:bottom w:val="single" w:sz="4" w:space="0" w:color="auto"/>
            </w:tcBorders>
            <w:shd w:val="clear" w:color="auto" w:fill="FABF8F"/>
            <w:vAlign w:val="center"/>
          </w:tcPr>
          <w:p w:rsidR="009C7B23" w:rsidRPr="00793A0C" w:rsidRDefault="009C7B23" w:rsidP="005E6D1A">
            <w:pPr>
              <w:pStyle w:val="TableText"/>
              <w:widowControl w:val="0"/>
              <w:rPr>
                <w:rFonts w:ascii="Tahoma" w:hAnsi="Tahoma" w:cs="Tahoma"/>
                <w:sz w:val="13"/>
              </w:rPr>
            </w:pPr>
            <w:r w:rsidRPr="00793A0C">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rsidR="009C7B23" w:rsidRPr="00793A0C" w:rsidRDefault="009C7B23"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C7B23" w:rsidRPr="00793A0C"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C7B23" w:rsidRPr="00793A0C"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C7B23" w:rsidRPr="00793A0C"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C7B23" w:rsidRPr="00793A0C"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C7B23" w:rsidRPr="00793A0C"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C7B23" w:rsidRPr="00793A0C" w:rsidRDefault="009C7B23"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C7B23" w:rsidRPr="00793A0C" w:rsidRDefault="009C7B23"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C7B23" w:rsidRPr="00793A0C"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C7B23" w:rsidRPr="00793A0C" w:rsidRDefault="009C7B23"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C7B23" w:rsidRPr="00793A0C" w:rsidRDefault="009C7B23"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C7B23" w:rsidRPr="00793A0C" w:rsidRDefault="009C7B23"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C7B23" w:rsidRPr="00793A0C" w:rsidRDefault="009C7B23" w:rsidP="001A63C6">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C7B23" w:rsidRPr="00793A0C"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C7B23" w:rsidRPr="00793A0C" w:rsidRDefault="009C7B23"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9C7B23" w:rsidRPr="00793A0C" w:rsidRDefault="009C7B23" w:rsidP="001A63C6">
            <w:pPr>
              <w:pStyle w:val="TableText"/>
              <w:widowControl w:val="0"/>
              <w:rPr>
                <w:rFonts w:ascii="Tahoma" w:hAnsi="Tahoma" w:cs="Tahoma"/>
                <w:sz w:val="13"/>
              </w:rPr>
            </w:pPr>
          </w:p>
        </w:tc>
      </w:tr>
      <w:tr w:rsidR="001933C6" w:rsidRPr="00793A0C" w:rsidTr="00112044">
        <w:trPr>
          <w:trHeight w:val="395"/>
        </w:trPr>
        <w:tc>
          <w:tcPr>
            <w:tcW w:w="2734" w:type="dxa"/>
            <w:gridSpan w:val="2"/>
            <w:tcBorders>
              <w:left w:val="single" w:sz="4" w:space="0" w:color="auto"/>
              <w:bottom w:val="single" w:sz="4" w:space="0" w:color="auto"/>
            </w:tcBorders>
            <w:shd w:val="clear" w:color="auto" w:fill="FFFFFF" w:themeFill="background1"/>
            <w:vAlign w:val="center"/>
          </w:tcPr>
          <w:p w:rsidR="001A63C6" w:rsidRPr="00B0504C" w:rsidRDefault="001A63C6" w:rsidP="00D66F68">
            <w:pPr>
              <w:pStyle w:val="Heading2"/>
              <w:ind w:left="0"/>
              <w:rPr>
                <w:rFonts w:ascii="Tahoma" w:hAnsi="Tahoma" w:cs="Tahoma"/>
                <w:b w:val="0"/>
                <w:sz w:val="14"/>
                <w:lang w:val="nl-NL"/>
              </w:rPr>
            </w:pPr>
            <w:bookmarkStart w:id="210" w:name="_Toc336337952"/>
            <w:bookmarkStart w:id="211" w:name="_Toc361853704"/>
            <w:r w:rsidRPr="00B0504C">
              <w:rPr>
                <w:rFonts w:ascii="Tahoma" w:hAnsi="Tahoma" w:cs="Tahoma"/>
                <w:b w:val="0"/>
                <w:sz w:val="14"/>
                <w:lang w:val="nl-NL"/>
              </w:rPr>
              <w:t>Exchange Online Plan 1 (SL de Usuario)</w:t>
            </w:r>
            <w:bookmarkEnd w:id="210"/>
            <w:bookmarkEnd w:id="211"/>
          </w:p>
        </w:tc>
        <w:tc>
          <w:tcPr>
            <w:tcW w:w="450" w:type="dxa"/>
            <w:tcBorders>
              <w:bottom w:val="single" w:sz="4" w:space="0" w:color="auto"/>
            </w:tcBorders>
            <w:shd w:val="clear" w:color="auto" w:fill="FFFFFF" w:themeFill="background1"/>
            <w:vAlign w:val="center"/>
          </w:tcPr>
          <w:p w:rsidR="001A63C6" w:rsidRPr="0089410C" w:rsidRDefault="00106972" w:rsidP="00313AF9">
            <w:pPr>
              <w:pStyle w:val="TableText"/>
              <w:widowControl w:val="0"/>
              <w:rPr>
                <w:rStyle w:val="EndnoteReference"/>
                <w:rFonts w:cs="Tahoma"/>
                <w:b w:val="0"/>
                <w:color w:val="0000FF"/>
                <w:sz w:val="13"/>
                <w:szCs w:val="13"/>
                <w:u w:val="single"/>
              </w:rPr>
            </w:pPr>
            <w:hyperlink w:anchor="_48_Exchange_Online" w:history="1">
              <w:r w:rsidR="00E01BB8" w:rsidRPr="0089410C">
                <w:rPr>
                  <w:rStyle w:val="Hyperlink"/>
                  <w:rFonts w:cs="Tahoma"/>
                  <w:b/>
                  <w:sz w:val="13"/>
                  <w:szCs w:val="13"/>
                </w:rPr>
                <w:t>55</w:t>
              </w:r>
            </w:hyperlink>
          </w:p>
        </w:tc>
        <w:tc>
          <w:tcPr>
            <w:tcW w:w="450" w:type="dxa"/>
            <w:tcBorders>
              <w:bottom w:val="single" w:sz="4" w:space="0" w:color="auto"/>
            </w:tcBorders>
            <w:shd w:val="clear" w:color="auto" w:fill="FFFFFF" w:themeFill="background1"/>
            <w:vAlign w:val="center"/>
          </w:tcPr>
          <w:p w:rsidR="001A63C6" w:rsidRPr="00793A0C" w:rsidRDefault="001A63C6" w:rsidP="005E6D1A">
            <w:pPr>
              <w:pStyle w:val="TableText"/>
              <w:widowControl w:val="0"/>
              <w:rPr>
                <w:rFonts w:ascii="Tahoma" w:hAnsi="Tahoma" w:cs="Tahoma"/>
                <w:sz w:val="13"/>
              </w:rPr>
            </w:pPr>
            <w:r w:rsidRPr="00793A0C">
              <w:rPr>
                <w:rFonts w:ascii="Tahoma" w:hAnsi="Tahoma" w:cs="Tahoma"/>
                <w:sz w:val="13"/>
              </w:rPr>
              <w:t>06/11</w:t>
            </w:r>
          </w:p>
        </w:tc>
        <w:tc>
          <w:tcPr>
            <w:tcW w:w="360" w:type="dxa"/>
            <w:tcBorders>
              <w:bottom w:val="single" w:sz="4" w:space="0" w:color="auto"/>
              <w:right w:val="single" w:sz="18"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r>
      <w:tr w:rsidR="00B33D0E" w:rsidRPr="00793A0C" w:rsidTr="00112044">
        <w:trPr>
          <w:trHeight w:val="145"/>
        </w:trPr>
        <w:tc>
          <w:tcPr>
            <w:tcW w:w="2734" w:type="dxa"/>
            <w:gridSpan w:val="2"/>
            <w:tcBorders>
              <w:left w:val="single" w:sz="4" w:space="0" w:color="auto"/>
              <w:bottom w:val="single" w:sz="4" w:space="0" w:color="auto"/>
            </w:tcBorders>
            <w:shd w:val="clear" w:color="auto" w:fill="FABF8F"/>
          </w:tcPr>
          <w:p w:rsidR="001A63C6" w:rsidRPr="00B0504C" w:rsidRDefault="001A63C6" w:rsidP="001A63C6">
            <w:pPr>
              <w:pStyle w:val="Heading2"/>
              <w:ind w:left="0"/>
              <w:rPr>
                <w:rFonts w:ascii="Tahoma" w:hAnsi="Tahoma" w:cs="Tahoma"/>
                <w:b w:val="0"/>
                <w:sz w:val="14"/>
                <w:lang w:val="nl-NL"/>
              </w:rPr>
            </w:pPr>
            <w:bookmarkStart w:id="212" w:name="_Toc336337953"/>
            <w:bookmarkStart w:id="213" w:name="_Toc361853705"/>
            <w:r w:rsidRPr="00B0504C">
              <w:rPr>
                <w:rFonts w:ascii="Tahoma" w:hAnsi="Tahoma" w:cs="Tahoma"/>
                <w:b w:val="0"/>
                <w:sz w:val="14"/>
                <w:lang w:val="nl-NL"/>
              </w:rPr>
              <w:t>Exchange Online Plan 2 (SL de Usuario)</w:t>
            </w:r>
            <w:bookmarkEnd w:id="212"/>
            <w:bookmarkEnd w:id="213"/>
          </w:p>
        </w:tc>
        <w:tc>
          <w:tcPr>
            <w:tcW w:w="450" w:type="dxa"/>
            <w:tcBorders>
              <w:bottom w:val="single" w:sz="4" w:space="0" w:color="auto"/>
            </w:tcBorders>
            <w:shd w:val="clear" w:color="auto" w:fill="FABF8F"/>
            <w:vAlign w:val="center"/>
          </w:tcPr>
          <w:p w:rsidR="001A63C6" w:rsidRPr="0089410C" w:rsidRDefault="00106972" w:rsidP="00313AF9">
            <w:pPr>
              <w:pStyle w:val="TableText"/>
              <w:widowControl w:val="0"/>
              <w:rPr>
                <w:rStyle w:val="EndnoteReference"/>
                <w:rFonts w:cs="Tahoma"/>
                <w:b w:val="0"/>
                <w:color w:val="000000"/>
                <w:sz w:val="13"/>
                <w:szCs w:val="13"/>
                <w:u w:val="single"/>
              </w:rPr>
            </w:pPr>
            <w:hyperlink w:anchor="_49_Exchange_Online" w:history="1">
              <w:r w:rsidR="00E01BB8" w:rsidRPr="0089410C">
                <w:rPr>
                  <w:rStyle w:val="Hyperlink"/>
                  <w:rFonts w:cs="Tahoma"/>
                  <w:b/>
                  <w:sz w:val="13"/>
                  <w:szCs w:val="13"/>
                </w:rPr>
                <w:t>56</w:t>
              </w:r>
            </w:hyperlink>
            <w:hyperlink w:anchor="_49_Exchange_Online" w:history="1"/>
          </w:p>
        </w:tc>
        <w:tc>
          <w:tcPr>
            <w:tcW w:w="450" w:type="dxa"/>
            <w:tcBorders>
              <w:bottom w:val="single" w:sz="4" w:space="0" w:color="auto"/>
            </w:tcBorders>
            <w:shd w:val="clear" w:color="auto" w:fill="FABF8F"/>
            <w:vAlign w:val="center"/>
          </w:tcPr>
          <w:p w:rsidR="001A63C6" w:rsidRPr="00793A0C" w:rsidRDefault="001A63C6" w:rsidP="005E6D1A">
            <w:pPr>
              <w:pStyle w:val="TableText"/>
              <w:widowControl w:val="0"/>
              <w:rPr>
                <w:rFonts w:ascii="Tahoma" w:hAnsi="Tahoma" w:cs="Tahoma"/>
                <w:sz w:val="13"/>
              </w:rPr>
            </w:pPr>
            <w:r w:rsidRPr="00793A0C">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r>
      <w:tr w:rsidR="001933C6" w:rsidRPr="00793A0C" w:rsidTr="00112044">
        <w:trPr>
          <w:trHeight w:val="145"/>
        </w:trPr>
        <w:tc>
          <w:tcPr>
            <w:tcW w:w="2734" w:type="dxa"/>
            <w:gridSpan w:val="2"/>
            <w:tcBorders>
              <w:left w:val="single" w:sz="4" w:space="0" w:color="auto"/>
              <w:bottom w:val="single" w:sz="4" w:space="0" w:color="auto"/>
            </w:tcBorders>
            <w:shd w:val="clear" w:color="auto" w:fill="FFFFFF" w:themeFill="background1"/>
          </w:tcPr>
          <w:p w:rsidR="001A63C6" w:rsidRPr="00B0504C" w:rsidRDefault="001A63C6" w:rsidP="001A63C6">
            <w:pPr>
              <w:pStyle w:val="Heading3"/>
              <w:rPr>
                <w:rFonts w:ascii="Tahoma" w:hAnsi="Tahoma" w:cs="Tahoma"/>
                <w:b w:val="0"/>
                <w:sz w:val="14"/>
                <w:lang w:val="es-ES"/>
              </w:rPr>
            </w:pPr>
            <w:bookmarkStart w:id="214" w:name="_Toc336337954"/>
            <w:bookmarkStart w:id="215" w:name="_Toc361853706"/>
            <w:r w:rsidRPr="00B0504C">
              <w:rPr>
                <w:rFonts w:ascii="Tahoma" w:hAnsi="Tahoma" w:cs="Tahoma"/>
                <w:b w:val="0"/>
                <w:sz w:val="14"/>
                <w:lang w:val="es-ES"/>
              </w:rPr>
              <w:t>Exchange Online Plan 1A para Ex alumnos (SL de Usuario)</w:t>
            </w:r>
            <w:bookmarkEnd w:id="214"/>
            <w:bookmarkEnd w:id="215"/>
          </w:p>
        </w:tc>
        <w:tc>
          <w:tcPr>
            <w:tcW w:w="450" w:type="dxa"/>
            <w:tcBorders>
              <w:bottom w:val="single" w:sz="4" w:space="0" w:color="auto"/>
            </w:tcBorders>
            <w:shd w:val="clear" w:color="auto" w:fill="FFFFFF" w:themeFill="background1"/>
            <w:vAlign w:val="center"/>
          </w:tcPr>
          <w:p w:rsidR="001A63C6" w:rsidRPr="0089410C" w:rsidRDefault="001A63C6" w:rsidP="00313AF9">
            <w:pPr>
              <w:pStyle w:val="TableText"/>
              <w:widowControl w:val="0"/>
              <w:rPr>
                <w:rFonts w:cs="Tahoma"/>
                <w:b/>
                <w:color w:val="000000"/>
                <w:sz w:val="13"/>
                <w:szCs w:val="13"/>
                <w:u w:val="single"/>
                <w:lang w:val="es-ES"/>
              </w:rPr>
            </w:pPr>
          </w:p>
        </w:tc>
        <w:tc>
          <w:tcPr>
            <w:tcW w:w="450" w:type="dxa"/>
            <w:tcBorders>
              <w:bottom w:val="single" w:sz="4" w:space="0" w:color="auto"/>
            </w:tcBorders>
            <w:shd w:val="clear" w:color="auto" w:fill="FFFFFF" w:themeFill="background1"/>
            <w:vAlign w:val="center"/>
          </w:tcPr>
          <w:p w:rsidR="001A63C6" w:rsidRPr="00793A0C" w:rsidRDefault="001A63C6" w:rsidP="005E6D1A">
            <w:pPr>
              <w:pStyle w:val="TableText"/>
              <w:widowControl w:val="0"/>
              <w:rPr>
                <w:rFonts w:ascii="Tahoma" w:hAnsi="Tahoma" w:cs="Tahoma"/>
                <w:sz w:val="13"/>
              </w:rPr>
            </w:pPr>
            <w:r w:rsidRPr="00793A0C">
              <w:rPr>
                <w:rFonts w:ascii="Tahoma"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 (Solo EES)</w:t>
            </w:r>
          </w:p>
        </w:tc>
        <w:tc>
          <w:tcPr>
            <w:tcW w:w="540" w:type="dxa"/>
            <w:tcBorders>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r>
      <w:tr w:rsidR="00B33D0E" w:rsidRPr="00793A0C" w:rsidTr="00112044">
        <w:trPr>
          <w:trHeight w:val="145"/>
        </w:trPr>
        <w:tc>
          <w:tcPr>
            <w:tcW w:w="2734" w:type="dxa"/>
            <w:gridSpan w:val="2"/>
            <w:tcBorders>
              <w:left w:val="single" w:sz="4" w:space="0" w:color="auto"/>
              <w:bottom w:val="single" w:sz="4" w:space="0" w:color="auto"/>
            </w:tcBorders>
            <w:shd w:val="clear" w:color="auto" w:fill="FABF8F"/>
          </w:tcPr>
          <w:p w:rsidR="001A63C6" w:rsidRPr="00793A0C" w:rsidRDefault="001A63C6" w:rsidP="001A63C6">
            <w:pPr>
              <w:pStyle w:val="Heading3"/>
              <w:rPr>
                <w:rFonts w:ascii="Tahoma" w:hAnsi="Tahoma" w:cs="Tahoma"/>
                <w:b w:val="0"/>
                <w:sz w:val="14"/>
              </w:rPr>
            </w:pPr>
            <w:bookmarkStart w:id="216" w:name="_Toc336337955"/>
            <w:bookmarkStart w:id="217" w:name="_Toc361853707"/>
            <w:r w:rsidRPr="00793A0C">
              <w:rPr>
                <w:rFonts w:ascii="Tahoma" w:hAnsi="Tahoma" w:cs="Tahoma"/>
                <w:b w:val="0"/>
                <w:sz w:val="14"/>
              </w:rPr>
              <w:t>Exchange Online Plan 2A (SL de Usuario)</w:t>
            </w:r>
            <w:bookmarkEnd w:id="216"/>
            <w:bookmarkEnd w:id="217"/>
          </w:p>
        </w:tc>
        <w:tc>
          <w:tcPr>
            <w:tcW w:w="450" w:type="dxa"/>
            <w:tcBorders>
              <w:bottom w:val="single" w:sz="4" w:space="0" w:color="auto"/>
            </w:tcBorders>
            <w:shd w:val="clear" w:color="auto" w:fill="FABF8F"/>
            <w:vAlign w:val="center"/>
          </w:tcPr>
          <w:p w:rsidR="001A63C6" w:rsidRPr="0089410C" w:rsidRDefault="001A63C6" w:rsidP="00313AF9">
            <w:pPr>
              <w:pStyle w:val="TableText"/>
              <w:widowControl w:val="0"/>
              <w:rPr>
                <w:rFonts w:cs="Tahoma"/>
                <w:b/>
                <w:color w:val="000000"/>
                <w:sz w:val="13"/>
                <w:szCs w:val="13"/>
                <w:u w:val="single"/>
              </w:rPr>
            </w:pPr>
          </w:p>
        </w:tc>
        <w:tc>
          <w:tcPr>
            <w:tcW w:w="450" w:type="dxa"/>
            <w:tcBorders>
              <w:bottom w:val="single" w:sz="4" w:space="0" w:color="auto"/>
            </w:tcBorders>
            <w:shd w:val="clear" w:color="auto" w:fill="FABF8F"/>
            <w:vAlign w:val="center"/>
          </w:tcPr>
          <w:p w:rsidR="001A63C6" w:rsidRPr="00793A0C" w:rsidRDefault="001A63C6" w:rsidP="005E6D1A">
            <w:pPr>
              <w:pStyle w:val="TableText"/>
              <w:widowControl w:val="0"/>
              <w:rPr>
                <w:rFonts w:ascii="Tahoma" w:hAnsi="Tahoma" w:cs="Tahoma"/>
                <w:sz w:val="13"/>
              </w:rPr>
            </w:pPr>
            <w:r w:rsidRPr="00793A0C">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 (Solo EES)</w:t>
            </w: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r>
      <w:tr w:rsidR="001933C6" w:rsidRPr="00793A0C" w:rsidTr="00112044">
        <w:trPr>
          <w:trHeight w:val="145"/>
        </w:trPr>
        <w:tc>
          <w:tcPr>
            <w:tcW w:w="2734" w:type="dxa"/>
            <w:gridSpan w:val="2"/>
            <w:tcBorders>
              <w:left w:val="single" w:sz="4" w:space="0" w:color="auto"/>
              <w:bottom w:val="single" w:sz="4" w:space="0" w:color="auto"/>
            </w:tcBorders>
            <w:shd w:val="clear" w:color="auto" w:fill="FFFFFF" w:themeFill="background1"/>
          </w:tcPr>
          <w:p w:rsidR="001A63C6" w:rsidRPr="00B0504C" w:rsidRDefault="001A63C6" w:rsidP="001A63C6">
            <w:pPr>
              <w:pStyle w:val="ProductNames"/>
              <w:rPr>
                <w:rFonts w:ascii="Tahoma" w:hAnsi="Tahoma" w:cs="Tahoma"/>
                <w:sz w:val="14"/>
                <w:lang w:val="es-ES"/>
              </w:rPr>
            </w:pPr>
            <w:bookmarkStart w:id="218" w:name="_Toc361853708"/>
            <w:r w:rsidRPr="00B0504C">
              <w:rPr>
                <w:rFonts w:ascii="Tahoma" w:hAnsi="Tahoma" w:cs="Tahoma"/>
                <w:sz w:val="14"/>
                <w:lang w:val="es-ES"/>
              </w:rPr>
              <w:t xml:space="preserve">Protección en línea de Exchange </w:t>
            </w:r>
            <w:r w:rsidR="00E76DED" w:rsidRPr="00B0504C">
              <w:rPr>
                <w:rFonts w:ascii="Tahoma" w:hAnsi="Tahoma" w:cs="Tahoma"/>
                <w:sz w:val="14"/>
                <w:lang w:val="es-ES"/>
              </w:rPr>
              <w:br/>
            </w:r>
            <w:r w:rsidRPr="00B0504C">
              <w:rPr>
                <w:rFonts w:ascii="Tahoma" w:hAnsi="Tahoma" w:cs="Tahoma"/>
                <w:sz w:val="14"/>
                <w:lang w:val="es-ES"/>
              </w:rPr>
              <w:t>(SL de usuario)</w:t>
            </w:r>
            <w:bookmarkEnd w:id="218"/>
          </w:p>
        </w:tc>
        <w:tc>
          <w:tcPr>
            <w:tcW w:w="450" w:type="dxa"/>
            <w:tcBorders>
              <w:bottom w:val="single" w:sz="4" w:space="0" w:color="auto"/>
            </w:tcBorders>
            <w:shd w:val="clear" w:color="auto" w:fill="FFFFFF" w:themeFill="background1"/>
            <w:vAlign w:val="center"/>
          </w:tcPr>
          <w:p w:rsidR="001A63C6" w:rsidRPr="0089410C" w:rsidRDefault="00106972" w:rsidP="00313AF9">
            <w:pPr>
              <w:pStyle w:val="TableText"/>
              <w:widowControl w:val="0"/>
              <w:rPr>
                <w:rFonts w:cs="Tahoma"/>
                <w:b/>
              </w:rPr>
            </w:pPr>
            <w:hyperlink w:anchor="_49_Exchange_Server" w:history="1">
              <w:r w:rsidR="00E01BB8" w:rsidRPr="0089410C">
                <w:rPr>
                  <w:rStyle w:val="Hyperlink"/>
                  <w:rFonts w:cs="Tahoma"/>
                  <w:b/>
                  <w:sz w:val="13"/>
                  <w:szCs w:val="13"/>
                </w:rPr>
                <w:t>57</w:t>
              </w:r>
            </w:hyperlink>
            <w:hyperlink w:anchor="_49_Exchange_Server" w:history="1"/>
          </w:p>
        </w:tc>
        <w:tc>
          <w:tcPr>
            <w:tcW w:w="450" w:type="dxa"/>
            <w:tcBorders>
              <w:bottom w:val="single" w:sz="4" w:space="0" w:color="auto"/>
            </w:tcBorders>
            <w:shd w:val="clear" w:color="auto" w:fill="FFFFFF" w:themeFill="background1"/>
            <w:vAlign w:val="center"/>
          </w:tcPr>
          <w:p w:rsidR="001A63C6" w:rsidRPr="00793A0C" w:rsidRDefault="001A63C6" w:rsidP="005E6D1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rsidR="001A63C6" w:rsidRPr="00793A0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r>
      <w:tr w:rsidR="00B33D0E" w:rsidRPr="00793A0C" w:rsidTr="00112044">
        <w:trPr>
          <w:trHeight w:val="145"/>
        </w:trPr>
        <w:tc>
          <w:tcPr>
            <w:tcW w:w="2734" w:type="dxa"/>
            <w:gridSpan w:val="2"/>
            <w:tcBorders>
              <w:left w:val="single" w:sz="4" w:space="0" w:color="auto"/>
              <w:bottom w:val="single" w:sz="4" w:space="0" w:color="auto"/>
            </w:tcBorders>
            <w:shd w:val="clear" w:color="auto" w:fill="FABF8F"/>
          </w:tcPr>
          <w:p w:rsidR="001A63C6" w:rsidRPr="00793A0C" w:rsidRDefault="001A63C6" w:rsidP="001A63C6">
            <w:pPr>
              <w:pStyle w:val="ProductNames"/>
              <w:rPr>
                <w:rFonts w:ascii="Tahoma" w:hAnsi="Tahoma" w:cs="Tahoma"/>
                <w:sz w:val="14"/>
              </w:rPr>
            </w:pPr>
            <w:bookmarkStart w:id="219" w:name="_Toc336337958"/>
            <w:bookmarkStart w:id="220" w:name="_Toc361853709"/>
            <w:r w:rsidRPr="00793A0C">
              <w:rPr>
                <w:rFonts w:ascii="Tahoma" w:hAnsi="Tahoma" w:cs="Tahoma"/>
                <w:sz w:val="14"/>
              </w:rPr>
              <w:t>Exchange Server Enterprise</w:t>
            </w:r>
            <w:bookmarkEnd w:id="219"/>
            <w:r w:rsidRPr="00793A0C">
              <w:rPr>
                <w:rFonts w:ascii="Tahoma" w:hAnsi="Tahoma" w:cs="Tahoma"/>
                <w:sz w:val="14"/>
              </w:rPr>
              <w:t xml:space="preserve"> 2013</w:t>
            </w:r>
            <w:bookmarkEnd w:id="220"/>
          </w:p>
        </w:tc>
        <w:tc>
          <w:tcPr>
            <w:tcW w:w="450" w:type="dxa"/>
            <w:tcBorders>
              <w:bottom w:val="single" w:sz="4" w:space="0" w:color="auto"/>
            </w:tcBorders>
            <w:shd w:val="clear" w:color="auto" w:fill="FABF8F"/>
            <w:vAlign w:val="center"/>
          </w:tcPr>
          <w:p w:rsidR="001A63C6" w:rsidRPr="0089410C" w:rsidRDefault="00106972" w:rsidP="00313AF9">
            <w:pPr>
              <w:pStyle w:val="TableText"/>
              <w:widowControl w:val="0"/>
              <w:rPr>
                <w:rFonts w:cs="Tahoma"/>
                <w:b/>
                <w:color w:val="0000FF"/>
                <w:sz w:val="13"/>
                <w:szCs w:val="13"/>
                <w:u w:val="single"/>
              </w:rPr>
            </w:pPr>
            <w:hyperlink w:anchor="_52_51_Exchange" w:history="1">
              <w:r w:rsidR="00E01BB8" w:rsidRPr="0089410C">
                <w:rPr>
                  <w:rStyle w:val="Hyperlink"/>
                  <w:rFonts w:cs="Tahoma"/>
                  <w:b/>
                  <w:sz w:val="13"/>
                  <w:szCs w:val="13"/>
                </w:rPr>
                <w:t>58</w:t>
              </w:r>
            </w:hyperlink>
            <w:hyperlink w:anchor="_49_Exchange_Server" w:history="1"/>
          </w:p>
        </w:tc>
        <w:tc>
          <w:tcPr>
            <w:tcW w:w="450" w:type="dxa"/>
            <w:tcBorders>
              <w:bottom w:val="single" w:sz="4" w:space="0" w:color="auto"/>
            </w:tcBorders>
            <w:shd w:val="clear" w:color="auto" w:fill="FABF8F"/>
            <w:vAlign w:val="center"/>
          </w:tcPr>
          <w:p w:rsidR="001A63C6" w:rsidRPr="00793A0C" w:rsidRDefault="001A63C6" w:rsidP="005E6D1A">
            <w:pPr>
              <w:pStyle w:val="TableText"/>
              <w:widowControl w:val="0"/>
              <w:rPr>
                <w:rFonts w:ascii="Tahoma" w:hAnsi="Tahoma" w:cs="Tahoma"/>
                <w:sz w:val="13"/>
              </w:rPr>
            </w:pPr>
            <w:r w:rsidRPr="00793A0C">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50</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125</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100</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75</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75</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50</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FABF8F"/>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r>
      <w:tr w:rsidR="001933C6" w:rsidRPr="00793A0C" w:rsidTr="00112044">
        <w:trPr>
          <w:trHeight w:val="145"/>
        </w:trPr>
        <w:tc>
          <w:tcPr>
            <w:tcW w:w="2734" w:type="dxa"/>
            <w:gridSpan w:val="2"/>
            <w:tcBorders>
              <w:left w:val="single" w:sz="4" w:space="0" w:color="auto"/>
              <w:bottom w:val="single" w:sz="4" w:space="0" w:color="auto"/>
            </w:tcBorders>
            <w:shd w:val="clear" w:color="auto" w:fill="FFFFFF" w:themeFill="background1"/>
          </w:tcPr>
          <w:p w:rsidR="001A63C6" w:rsidRPr="00793A0C" w:rsidRDefault="001A63C6" w:rsidP="001A63C6">
            <w:pPr>
              <w:pStyle w:val="ProductNames"/>
              <w:rPr>
                <w:rFonts w:ascii="Tahoma" w:hAnsi="Tahoma" w:cs="Tahoma"/>
                <w:sz w:val="14"/>
              </w:rPr>
            </w:pPr>
            <w:bookmarkStart w:id="221" w:name="_Toc336337959"/>
            <w:bookmarkStart w:id="222" w:name="_Toc361853710"/>
            <w:r w:rsidRPr="00793A0C">
              <w:rPr>
                <w:rFonts w:ascii="Tahoma" w:hAnsi="Tahoma" w:cs="Tahoma"/>
                <w:sz w:val="14"/>
              </w:rPr>
              <w:t>Exchange Server Standard</w:t>
            </w:r>
            <w:bookmarkEnd w:id="221"/>
            <w:r w:rsidRPr="00793A0C">
              <w:rPr>
                <w:rFonts w:ascii="Tahoma" w:hAnsi="Tahoma" w:cs="Tahoma"/>
                <w:sz w:val="14"/>
              </w:rPr>
              <w:t xml:space="preserve"> 2013</w:t>
            </w:r>
            <w:bookmarkEnd w:id="222"/>
          </w:p>
        </w:tc>
        <w:tc>
          <w:tcPr>
            <w:tcW w:w="450" w:type="dxa"/>
            <w:tcBorders>
              <w:bottom w:val="single" w:sz="4" w:space="0" w:color="auto"/>
            </w:tcBorders>
            <w:shd w:val="clear" w:color="auto" w:fill="FFFFFF" w:themeFill="background1"/>
            <w:vAlign w:val="center"/>
          </w:tcPr>
          <w:p w:rsidR="001A63C6" w:rsidRPr="0089410C" w:rsidRDefault="00106972" w:rsidP="00313AF9">
            <w:pPr>
              <w:pStyle w:val="TableText"/>
              <w:widowControl w:val="0"/>
              <w:rPr>
                <w:rFonts w:cs="Tahoma"/>
                <w:b/>
                <w:color w:val="0000FF"/>
                <w:sz w:val="13"/>
                <w:szCs w:val="13"/>
                <w:u w:val="single"/>
              </w:rPr>
            </w:pPr>
            <w:hyperlink w:anchor="_52_51_Exchange" w:history="1">
              <w:r w:rsidR="004F539A" w:rsidRPr="0089410C">
                <w:rPr>
                  <w:rStyle w:val="Hyperlink"/>
                  <w:rFonts w:cs="Tahoma"/>
                  <w:b/>
                  <w:sz w:val="13"/>
                  <w:szCs w:val="13"/>
                </w:rPr>
                <w:t>58</w:t>
              </w:r>
            </w:hyperlink>
            <w:hyperlink w:anchor="_49_Exchange_Server" w:history="1"/>
          </w:p>
        </w:tc>
        <w:tc>
          <w:tcPr>
            <w:tcW w:w="450" w:type="dxa"/>
            <w:tcBorders>
              <w:bottom w:val="single" w:sz="4" w:space="0" w:color="auto"/>
            </w:tcBorders>
            <w:shd w:val="clear" w:color="auto" w:fill="FFFFFF" w:themeFill="background1"/>
            <w:vAlign w:val="center"/>
          </w:tcPr>
          <w:p w:rsidR="001A63C6" w:rsidRPr="00793A0C" w:rsidRDefault="001A63C6" w:rsidP="005E6D1A">
            <w:pPr>
              <w:pStyle w:val="TableText"/>
              <w:widowControl w:val="0"/>
              <w:rPr>
                <w:rFonts w:ascii="Tahoma" w:hAnsi="Tahoma" w:cs="Tahoma"/>
                <w:sz w:val="13"/>
              </w:rPr>
            </w:pPr>
            <w:r w:rsidRPr="00793A0C">
              <w:rPr>
                <w:rFonts w:ascii="Tahoma" w:hAnsi="Tahoma" w:cs="Tahoma"/>
                <w:sz w:val="13"/>
              </w:rPr>
              <w:t>10/12</w:t>
            </w:r>
          </w:p>
        </w:tc>
        <w:tc>
          <w:tcPr>
            <w:tcW w:w="360" w:type="dxa"/>
            <w:tcBorders>
              <w:bottom w:val="single" w:sz="4" w:space="0" w:color="auto"/>
              <w:right w:val="single" w:sz="18"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10</w:t>
            </w:r>
          </w:p>
        </w:tc>
        <w:tc>
          <w:tcPr>
            <w:tcW w:w="450" w:type="dxa"/>
            <w:tcBorders>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25</w:t>
            </w:r>
          </w:p>
        </w:tc>
        <w:tc>
          <w:tcPr>
            <w:tcW w:w="450" w:type="dxa"/>
            <w:tcBorders>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20</w:t>
            </w:r>
          </w:p>
        </w:tc>
        <w:tc>
          <w:tcPr>
            <w:tcW w:w="450" w:type="dxa"/>
            <w:tcBorders>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15</w:t>
            </w:r>
          </w:p>
        </w:tc>
        <w:tc>
          <w:tcPr>
            <w:tcW w:w="450" w:type="dxa"/>
            <w:tcBorders>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15</w:t>
            </w:r>
          </w:p>
        </w:tc>
        <w:tc>
          <w:tcPr>
            <w:tcW w:w="450" w:type="dxa"/>
            <w:tcBorders>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10</w:t>
            </w:r>
          </w:p>
        </w:tc>
        <w:tc>
          <w:tcPr>
            <w:tcW w:w="360" w:type="dxa"/>
            <w:tcBorders>
              <w:bottom w:val="single" w:sz="4" w:space="0" w:color="auto"/>
              <w:right w:val="single" w:sz="18"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10</w:t>
            </w:r>
          </w:p>
        </w:tc>
        <w:tc>
          <w:tcPr>
            <w:tcW w:w="450" w:type="dxa"/>
            <w:tcBorders>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FFFFFF" w:themeFill="background1"/>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540" w:type="dxa"/>
            <w:tcBorders>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r>
      <w:tr w:rsidR="00B33D0E" w:rsidRPr="00793A0C" w:rsidTr="00112044">
        <w:trPr>
          <w:trHeight w:val="145"/>
        </w:trPr>
        <w:tc>
          <w:tcPr>
            <w:tcW w:w="2734" w:type="dxa"/>
            <w:gridSpan w:val="2"/>
            <w:tcBorders>
              <w:left w:val="single" w:sz="4" w:space="0" w:color="auto"/>
              <w:bottom w:val="single" w:sz="4" w:space="0" w:color="auto"/>
            </w:tcBorders>
            <w:shd w:val="clear" w:color="auto" w:fill="FABF8F"/>
          </w:tcPr>
          <w:p w:rsidR="001A63C6" w:rsidRPr="00793A0C" w:rsidRDefault="001A63C6" w:rsidP="001A63C6">
            <w:pPr>
              <w:pStyle w:val="ProductNames"/>
              <w:rPr>
                <w:rFonts w:ascii="Tahoma" w:hAnsi="Tahoma" w:cs="Tahoma"/>
                <w:sz w:val="14"/>
              </w:rPr>
            </w:pPr>
            <w:bookmarkStart w:id="223" w:name="_Toc336337960"/>
            <w:bookmarkStart w:id="224" w:name="_Toc361853711"/>
            <w:r w:rsidRPr="00793A0C">
              <w:rPr>
                <w:rFonts w:ascii="Tahoma" w:hAnsi="Tahoma" w:cs="Tahoma"/>
                <w:sz w:val="14"/>
              </w:rPr>
              <w:t>Exchange Server 2007 Standard para Small Business</w:t>
            </w:r>
            <w:bookmarkEnd w:id="223"/>
            <w:bookmarkEnd w:id="224"/>
          </w:p>
        </w:tc>
        <w:tc>
          <w:tcPr>
            <w:tcW w:w="450" w:type="dxa"/>
            <w:tcBorders>
              <w:bottom w:val="single" w:sz="4" w:space="0" w:color="auto"/>
            </w:tcBorders>
            <w:shd w:val="clear" w:color="auto" w:fill="FABF8F"/>
            <w:vAlign w:val="center"/>
          </w:tcPr>
          <w:p w:rsidR="001A63C6" w:rsidRPr="0089410C" w:rsidRDefault="001A63C6" w:rsidP="00313AF9">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rsidR="001A63C6" w:rsidRPr="00793A0C" w:rsidRDefault="001A63C6" w:rsidP="005E6D1A">
            <w:pPr>
              <w:pStyle w:val="TableText"/>
              <w:widowControl w:val="0"/>
              <w:rPr>
                <w:rFonts w:ascii="Tahoma" w:hAnsi="Tahoma" w:cs="Tahoma"/>
                <w:sz w:val="13"/>
              </w:rPr>
            </w:pPr>
            <w:r w:rsidRPr="00793A0C">
              <w:rPr>
                <w:rFonts w:ascii="Tahoma" w:hAnsi="Tahoma" w:cs="Tahoma"/>
                <w:sz w:val="13"/>
              </w:rPr>
              <w:t>10/09</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10</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FABF8F"/>
          </w:tcPr>
          <w:p w:rsidR="001A63C6" w:rsidRPr="00793A0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r>
      <w:tr w:rsidR="001933C6" w:rsidRPr="00793A0C" w:rsidTr="00112044">
        <w:trPr>
          <w:trHeight w:val="145"/>
        </w:trPr>
        <w:tc>
          <w:tcPr>
            <w:tcW w:w="2734" w:type="dxa"/>
            <w:gridSpan w:val="2"/>
            <w:tcBorders>
              <w:left w:val="single" w:sz="4" w:space="0" w:color="auto"/>
              <w:bottom w:val="single" w:sz="4" w:space="0" w:color="auto"/>
            </w:tcBorders>
            <w:shd w:val="clear" w:color="auto" w:fill="FFFFFF" w:themeFill="background1"/>
          </w:tcPr>
          <w:p w:rsidR="001A63C6" w:rsidRPr="00793A0C" w:rsidRDefault="001A63C6" w:rsidP="001A63C6">
            <w:pPr>
              <w:pStyle w:val="ProductNames"/>
              <w:rPr>
                <w:rFonts w:ascii="Tahoma" w:hAnsi="Tahoma" w:cs="Tahoma"/>
                <w:sz w:val="14"/>
              </w:rPr>
            </w:pPr>
            <w:bookmarkStart w:id="225" w:name="_Toc336337961"/>
            <w:bookmarkStart w:id="226" w:name="_Toc361853712"/>
            <w:r w:rsidRPr="00793A0C">
              <w:rPr>
                <w:rFonts w:ascii="Tahoma" w:hAnsi="Tahoma" w:cs="Tahoma"/>
                <w:sz w:val="14"/>
              </w:rPr>
              <w:t>Licencia CAL de Exchange Server 2007 Standard para Small Business</w:t>
            </w:r>
            <w:bookmarkEnd w:id="225"/>
            <w:bookmarkEnd w:id="226"/>
          </w:p>
        </w:tc>
        <w:tc>
          <w:tcPr>
            <w:tcW w:w="450" w:type="dxa"/>
            <w:tcBorders>
              <w:bottom w:val="single" w:sz="4" w:space="0" w:color="auto"/>
            </w:tcBorders>
            <w:shd w:val="clear" w:color="auto" w:fill="FFFFFF" w:themeFill="background1"/>
            <w:vAlign w:val="center"/>
          </w:tcPr>
          <w:p w:rsidR="001A63C6" w:rsidRPr="0089410C" w:rsidRDefault="001A63C6" w:rsidP="00313AF9">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FFFFF" w:themeFill="background1"/>
            <w:vAlign w:val="center"/>
          </w:tcPr>
          <w:p w:rsidR="001A63C6" w:rsidRPr="00793A0C" w:rsidRDefault="001A63C6" w:rsidP="005E6D1A">
            <w:pPr>
              <w:pStyle w:val="TableText"/>
              <w:widowControl w:val="0"/>
              <w:rPr>
                <w:rFonts w:ascii="Tahoma" w:hAnsi="Tahoma" w:cs="Tahoma"/>
                <w:sz w:val="13"/>
              </w:rPr>
            </w:pPr>
            <w:r w:rsidRPr="00793A0C">
              <w:rPr>
                <w:rFonts w:ascii="Tahoma" w:hAnsi="Tahoma" w:cs="Tahoma"/>
                <w:sz w:val="13"/>
              </w:rPr>
              <w:t>11/09</w:t>
            </w:r>
          </w:p>
        </w:tc>
        <w:tc>
          <w:tcPr>
            <w:tcW w:w="360" w:type="dxa"/>
            <w:tcBorders>
              <w:bottom w:val="single" w:sz="4" w:space="0" w:color="auto"/>
              <w:right w:val="single" w:sz="18"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FFFFFF" w:themeFill="background1"/>
          </w:tcPr>
          <w:p w:rsidR="001A63C6" w:rsidRPr="00793A0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r>
      <w:tr w:rsidR="00B33D0E" w:rsidRPr="00793A0C" w:rsidTr="00112044">
        <w:trPr>
          <w:trHeight w:val="145"/>
        </w:trPr>
        <w:tc>
          <w:tcPr>
            <w:tcW w:w="2734" w:type="dxa"/>
            <w:gridSpan w:val="2"/>
            <w:tcBorders>
              <w:left w:val="single" w:sz="4" w:space="0" w:color="auto"/>
              <w:bottom w:val="single" w:sz="4" w:space="0" w:color="auto"/>
            </w:tcBorders>
            <w:shd w:val="clear" w:color="auto" w:fill="FABF8F"/>
          </w:tcPr>
          <w:p w:rsidR="001A63C6" w:rsidRPr="00793A0C" w:rsidRDefault="001A63C6" w:rsidP="001A63C6">
            <w:pPr>
              <w:pStyle w:val="ProductNames"/>
              <w:rPr>
                <w:rFonts w:ascii="Tahoma" w:hAnsi="Tahoma" w:cs="Tahoma"/>
                <w:sz w:val="14"/>
              </w:rPr>
            </w:pPr>
            <w:bookmarkStart w:id="227" w:name="_Toc336337963"/>
            <w:bookmarkStart w:id="228" w:name="_Toc361853713"/>
            <w:r w:rsidRPr="00793A0C">
              <w:rPr>
                <w:rFonts w:ascii="Tahoma" w:hAnsi="Tahoma" w:cs="Tahoma"/>
                <w:sz w:val="14"/>
              </w:rPr>
              <w:t>CAL de Exchange Server 2010 Standard (Dispositivo y Usuario)</w:t>
            </w:r>
            <w:bookmarkEnd w:id="227"/>
            <w:bookmarkEnd w:id="228"/>
          </w:p>
        </w:tc>
        <w:tc>
          <w:tcPr>
            <w:tcW w:w="450" w:type="dxa"/>
            <w:tcBorders>
              <w:bottom w:val="single" w:sz="4" w:space="0" w:color="auto"/>
            </w:tcBorders>
            <w:shd w:val="clear" w:color="auto" w:fill="FABF8F"/>
            <w:vAlign w:val="center"/>
          </w:tcPr>
          <w:p w:rsidR="001A63C6" w:rsidRPr="0089410C" w:rsidRDefault="00106972" w:rsidP="00313AF9">
            <w:pPr>
              <w:pStyle w:val="TableText"/>
              <w:widowControl w:val="0"/>
              <w:rPr>
                <w:rStyle w:val="EndnoteReference"/>
                <w:rFonts w:cs="Tahoma"/>
                <w:b w:val="0"/>
                <w:color w:val="0000FF"/>
                <w:sz w:val="13"/>
                <w:szCs w:val="13"/>
                <w:u w:val="single"/>
              </w:rPr>
            </w:pPr>
            <w:hyperlink w:anchor="_50_Exchange_Server" w:history="1">
              <w:r w:rsidR="00E01BB8" w:rsidRPr="0089410C">
                <w:rPr>
                  <w:rStyle w:val="Hyperlink"/>
                  <w:rFonts w:cs="Tahoma"/>
                  <w:b/>
                  <w:sz w:val="13"/>
                  <w:szCs w:val="13"/>
                </w:rPr>
                <w:t>59</w:t>
              </w:r>
            </w:hyperlink>
            <w:hyperlink w:anchor="_50_Exchange_Server" w:history="1"/>
          </w:p>
        </w:tc>
        <w:tc>
          <w:tcPr>
            <w:tcW w:w="450" w:type="dxa"/>
            <w:tcBorders>
              <w:bottom w:val="single" w:sz="4" w:space="0" w:color="auto"/>
            </w:tcBorders>
            <w:shd w:val="clear" w:color="auto" w:fill="FABF8F"/>
            <w:vAlign w:val="center"/>
          </w:tcPr>
          <w:p w:rsidR="001A63C6" w:rsidRPr="00793A0C" w:rsidRDefault="001A63C6" w:rsidP="005E6D1A">
            <w:pPr>
              <w:pStyle w:val="TableText"/>
              <w:widowControl w:val="0"/>
              <w:rPr>
                <w:rFonts w:ascii="Tahoma" w:hAnsi="Tahoma" w:cs="Tahoma"/>
                <w:sz w:val="13"/>
              </w:rPr>
            </w:pPr>
            <w:r w:rsidRPr="00793A0C">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3</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FABF8F"/>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AO, ST</w:t>
            </w: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r>
      <w:tr w:rsidR="00EF228F" w:rsidRPr="00793A0C" w:rsidDel="00515A83" w:rsidTr="00112044">
        <w:trPr>
          <w:trHeight w:val="145"/>
        </w:trPr>
        <w:tc>
          <w:tcPr>
            <w:tcW w:w="2734" w:type="dxa"/>
            <w:gridSpan w:val="2"/>
            <w:tcBorders>
              <w:left w:val="single" w:sz="4" w:space="0" w:color="auto"/>
              <w:bottom w:val="single" w:sz="4" w:space="0" w:color="auto"/>
            </w:tcBorders>
            <w:shd w:val="clear" w:color="auto" w:fill="FFFFFF" w:themeFill="background1"/>
          </w:tcPr>
          <w:p w:rsidR="001A63C6" w:rsidRPr="00793A0C" w:rsidDel="00515A83" w:rsidRDefault="001A63C6" w:rsidP="001A63C6">
            <w:pPr>
              <w:pStyle w:val="ProductNames"/>
              <w:rPr>
                <w:rFonts w:ascii="Tahoma" w:hAnsi="Tahoma" w:cs="Tahoma"/>
                <w:sz w:val="14"/>
              </w:rPr>
            </w:pPr>
            <w:bookmarkStart w:id="229" w:name="_Toc336337965"/>
            <w:bookmarkStart w:id="230" w:name="_Toc361853714"/>
            <w:r w:rsidRPr="00793A0C">
              <w:rPr>
                <w:rFonts w:ascii="Tahoma" w:hAnsi="Tahoma" w:cs="Tahoma"/>
                <w:sz w:val="14"/>
              </w:rPr>
              <w:t>Forefront Endpoint Protection</w:t>
            </w:r>
            <w:bookmarkEnd w:id="229"/>
            <w:bookmarkEnd w:id="230"/>
          </w:p>
        </w:tc>
        <w:tc>
          <w:tcPr>
            <w:tcW w:w="450" w:type="dxa"/>
            <w:tcBorders>
              <w:bottom w:val="single" w:sz="4" w:space="0" w:color="auto"/>
            </w:tcBorders>
            <w:shd w:val="clear" w:color="auto" w:fill="FFFFFF" w:themeFill="background1"/>
            <w:vAlign w:val="center"/>
          </w:tcPr>
          <w:p w:rsidR="001A63C6" w:rsidRPr="0089410C" w:rsidDel="00515A83" w:rsidRDefault="00106972" w:rsidP="00313AF9">
            <w:pPr>
              <w:pStyle w:val="TableText"/>
              <w:widowControl w:val="0"/>
              <w:rPr>
                <w:rStyle w:val="EndnoteReference"/>
                <w:rFonts w:cs="Tahoma"/>
                <w:b w:val="0"/>
                <w:color w:val="000000"/>
                <w:sz w:val="13"/>
                <w:szCs w:val="13"/>
                <w:u w:val="single"/>
              </w:rPr>
            </w:pPr>
            <w:hyperlink w:anchor="_53_Forefront_Endpoint" w:history="1">
              <w:r w:rsidR="00E01BB8" w:rsidRPr="0089410C">
                <w:rPr>
                  <w:rStyle w:val="Hyperlink"/>
                  <w:rFonts w:cs="Tahoma"/>
                  <w:b/>
                  <w:sz w:val="13"/>
                  <w:szCs w:val="13"/>
                </w:rPr>
                <w:t>60</w:t>
              </w:r>
            </w:hyperlink>
          </w:p>
        </w:tc>
        <w:tc>
          <w:tcPr>
            <w:tcW w:w="450" w:type="dxa"/>
            <w:tcBorders>
              <w:bottom w:val="single" w:sz="4" w:space="0" w:color="auto"/>
            </w:tcBorders>
            <w:shd w:val="clear" w:color="auto" w:fill="FFFFFF" w:themeFill="background1"/>
            <w:vAlign w:val="center"/>
          </w:tcPr>
          <w:p w:rsidR="001A63C6" w:rsidRPr="00793A0C" w:rsidDel="00515A83" w:rsidRDefault="001A63C6" w:rsidP="005E6D1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793A0C" w:rsidDel="00515A8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rsidR="001A63C6" w:rsidRPr="00793A0C"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793A0C" w:rsidDel="00515A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793A0C" w:rsidDel="00515A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793A0C"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793A0C" w:rsidDel="00515A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793A0C"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793A0C" w:rsidDel="00515A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rsidR="001A63C6" w:rsidRPr="00793A0C" w:rsidDel="00515A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793A0C" w:rsidDel="00515A83" w:rsidRDefault="001A63C6" w:rsidP="001A63C6">
            <w:pPr>
              <w:pStyle w:val="TableText"/>
              <w:widowControl w:val="0"/>
              <w:rPr>
                <w:rFonts w:ascii="Tahoma" w:hAnsi="Tahoma" w:cs="Tahoma"/>
                <w:sz w:val="13"/>
              </w:rPr>
            </w:pPr>
          </w:p>
        </w:tc>
      </w:tr>
      <w:tr w:rsidR="00B33D0E" w:rsidRPr="00793A0C" w:rsidTr="00112044">
        <w:trPr>
          <w:trHeight w:val="145"/>
        </w:trPr>
        <w:tc>
          <w:tcPr>
            <w:tcW w:w="2734" w:type="dxa"/>
            <w:gridSpan w:val="2"/>
            <w:tcBorders>
              <w:left w:val="single" w:sz="4" w:space="0" w:color="auto"/>
              <w:bottom w:val="single" w:sz="4" w:space="0" w:color="auto"/>
            </w:tcBorders>
            <w:shd w:val="clear" w:color="auto" w:fill="FABF8F"/>
          </w:tcPr>
          <w:p w:rsidR="001A63C6" w:rsidRPr="00793A0C" w:rsidRDefault="001A63C6" w:rsidP="001A63C6">
            <w:pPr>
              <w:pStyle w:val="ProductNames"/>
              <w:rPr>
                <w:rFonts w:ascii="Tahoma" w:hAnsi="Tahoma" w:cs="Tahoma"/>
                <w:sz w:val="14"/>
              </w:rPr>
            </w:pPr>
            <w:bookmarkStart w:id="231" w:name="_Toc336337966"/>
            <w:bookmarkStart w:id="232" w:name="_Toc361853715"/>
            <w:r w:rsidRPr="00793A0C">
              <w:rPr>
                <w:rFonts w:ascii="Tahoma" w:hAnsi="Tahoma" w:cs="Tahoma"/>
                <w:sz w:val="14"/>
              </w:rPr>
              <w:t>Licencia CAL de Forefront Identity Manager 2010 R2 (Solo usuario)</w:t>
            </w:r>
            <w:bookmarkEnd w:id="231"/>
            <w:bookmarkEnd w:id="232"/>
          </w:p>
        </w:tc>
        <w:tc>
          <w:tcPr>
            <w:tcW w:w="450" w:type="dxa"/>
            <w:tcBorders>
              <w:bottom w:val="single" w:sz="4" w:space="0" w:color="auto"/>
            </w:tcBorders>
            <w:shd w:val="clear" w:color="auto" w:fill="FABF8F"/>
            <w:vAlign w:val="center"/>
          </w:tcPr>
          <w:p w:rsidR="001A63C6" w:rsidRPr="0089410C" w:rsidRDefault="00106972" w:rsidP="00313AF9">
            <w:pPr>
              <w:pStyle w:val="TableText"/>
              <w:widowControl w:val="0"/>
              <w:rPr>
                <w:rStyle w:val="EndnoteReference"/>
                <w:rFonts w:cs="Tahoma"/>
                <w:b w:val="0"/>
                <w:color w:val="0000FF"/>
                <w:sz w:val="13"/>
                <w:szCs w:val="13"/>
                <w:u w:val="single"/>
              </w:rPr>
            </w:pPr>
            <w:hyperlink w:anchor="_54_Forefront_Identity" w:history="1">
              <w:r w:rsidR="00E01BB8" w:rsidRPr="0089410C">
                <w:rPr>
                  <w:rStyle w:val="Hyperlink"/>
                  <w:rFonts w:cs="Tahoma"/>
                  <w:b/>
                  <w:sz w:val="13"/>
                  <w:szCs w:val="13"/>
                </w:rPr>
                <w:t>61</w:t>
              </w:r>
            </w:hyperlink>
          </w:p>
        </w:tc>
        <w:tc>
          <w:tcPr>
            <w:tcW w:w="450" w:type="dxa"/>
            <w:tcBorders>
              <w:bottom w:val="single" w:sz="4" w:space="0" w:color="auto"/>
            </w:tcBorders>
            <w:shd w:val="clear" w:color="auto" w:fill="FABF8F"/>
            <w:vAlign w:val="center"/>
          </w:tcPr>
          <w:p w:rsidR="001A63C6" w:rsidRPr="00793A0C" w:rsidRDefault="001A63C6" w:rsidP="005E6D1A">
            <w:pPr>
              <w:pStyle w:val="TableText"/>
              <w:widowControl w:val="0"/>
              <w:rPr>
                <w:rFonts w:ascii="Tahoma" w:hAnsi="Tahoma" w:cs="Tahoma"/>
                <w:sz w:val="13"/>
              </w:rPr>
            </w:pPr>
            <w:r w:rsidRPr="00793A0C">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sz w:val="13"/>
                <w:szCs w:val="13"/>
              </w:rPr>
              <w:t>1</w:t>
            </w:r>
          </w:p>
        </w:tc>
        <w:tc>
          <w:tcPr>
            <w:tcW w:w="450" w:type="dxa"/>
            <w:tcBorders>
              <w:bottom w:val="single" w:sz="4" w:space="0" w:color="auto"/>
            </w:tcBorders>
            <w:shd w:val="clear" w:color="auto" w:fill="FABF8F"/>
            <w:vAlign w:val="bottom"/>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sz w:val="13"/>
                <w:szCs w:val="13"/>
              </w:rPr>
              <w:t>3</w:t>
            </w:r>
          </w:p>
        </w:tc>
        <w:tc>
          <w:tcPr>
            <w:tcW w:w="450" w:type="dxa"/>
            <w:tcBorders>
              <w:bottom w:val="single" w:sz="4" w:space="0" w:color="auto"/>
            </w:tcBorders>
            <w:shd w:val="clear" w:color="auto" w:fill="FABF8F"/>
            <w:vAlign w:val="bottom"/>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sz w:val="13"/>
                <w:szCs w:val="13"/>
              </w:rPr>
              <w:t>1</w:t>
            </w:r>
          </w:p>
        </w:tc>
        <w:tc>
          <w:tcPr>
            <w:tcW w:w="450" w:type="dxa"/>
            <w:tcBorders>
              <w:bottom w:val="single" w:sz="4" w:space="0" w:color="auto"/>
            </w:tcBorders>
            <w:shd w:val="clear" w:color="auto" w:fill="FABF8F"/>
            <w:vAlign w:val="bottom"/>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A,ST</w:t>
            </w: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r>
      <w:tr w:rsidR="001933C6" w:rsidRPr="00793A0C" w:rsidTr="00112044">
        <w:trPr>
          <w:trHeight w:val="145"/>
        </w:trPr>
        <w:tc>
          <w:tcPr>
            <w:tcW w:w="2734" w:type="dxa"/>
            <w:gridSpan w:val="2"/>
            <w:tcBorders>
              <w:left w:val="single" w:sz="4" w:space="0" w:color="auto"/>
              <w:bottom w:val="single" w:sz="4" w:space="0" w:color="auto"/>
            </w:tcBorders>
            <w:shd w:val="clear" w:color="auto" w:fill="FFFFFF" w:themeFill="background1"/>
          </w:tcPr>
          <w:p w:rsidR="001A63C6" w:rsidRPr="00B0504C" w:rsidRDefault="001A63C6" w:rsidP="001A63C6">
            <w:pPr>
              <w:pStyle w:val="ProductNames"/>
              <w:rPr>
                <w:rFonts w:ascii="Tahoma" w:hAnsi="Tahoma" w:cs="Tahoma"/>
                <w:sz w:val="14"/>
                <w:lang w:val="pt-BR"/>
              </w:rPr>
            </w:pPr>
            <w:bookmarkStart w:id="233" w:name="_Toc336337967"/>
            <w:bookmarkStart w:id="234" w:name="_Toc361853716"/>
            <w:r w:rsidRPr="00B0504C">
              <w:rPr>
                <w:rFonts w:ascii="Tahoma" w:hAnsi="Tahoma" w:cs="Tahoma"/>
                <w:sz w:val="14"/>
                <w:lang w:val="pt-BR"/>
              </w:rPr>
              <w:t>Conector externo de Forefront Identity Manager 2010 R2</w:t>
            </w:r>
            <w:bookmarkEnd w:id="233"/>
            <w:bookmarkEnd w:id="234"/>
          </w:p>
        </w:tc>
        <w:tc>
          <w:tcPr>
            <w:tcW w:w="450" w:type="dxa"/>
            <w:tcBorders>
              <w:bottom w:val="single" w:sz="4" w:space="0" w:color="auto"/>
            </w:tcBorders>
            <w:shd w:val="clear" w:color="auto" w:fill="FFFFFF" w:themeFill="background1"/>
            <w:vAlign w:val="center"/>
          </w:tcPr>
          <w:p w:rsidR="001A63C6" w:rsidRPr="0089410C" w:rsidRDefault="00106972" w:rsidP="00313AF9">
            <w:pPr>
              <w:pStyle w:val="TableText"/>
              <w:widowControl w:val="0"/>
              <w:rPr>
                <w:rStyle w:val="EndnoteReference"/>
                <w:rFonts w:cs="Tahoma"/>
                <w:b w:val="0"/>
                <w:color w:val="000000"/>
                <w:sz w:val="13"/>
                <w:szCs w:val="13"/>
                <w:u w:val="single"/>
              </w:rPr>
            </w:pPr>
            <w:hyperlink w:anchor="_54_Forefront_Identity" w:history="1">
              <w:r w:rsidR="00C17BA9" w:rsidRPr="0089410C">
                <w:rPr>
                  <w:rStyle w:val="Hyperlink"/>
                  <w:rFonts w:cs="Tahoma"/>
                  <w:b/>
                  <w:sz w:val="13"/>
                  <w:szCs w:val="13"/>
                </w:rPr>
                <w:t>61</w:t>
              </w:r>
            </w:hyperlink>
          </w:p>
        </w:tc>
        <w:tc>
          <w:tcPr>
            <w:tcW w:w="450" w:type="dxa"/>
            <w:tcBorders>
              <w:bottom w:val="single" w:sz="4" w:space="0" w:color="auto"/>
            </w:tcBorders>
            <w:shd w:val="clear" w:color="auto" w:fill="FFFFFF" w:themeFill="background1"/>
            <w:vAlign w:val="center"/>
          </w:tcPr>
          <w:p w:rsidR="001A63C6" w:rsidRPr="00793A0C" w:rsidRDefault="001A63C6" w:rsidP="005E6D1A">
            <w:pPr>
              <w:pStyle w:val="TableText"/>
              <w:widowControl w:val="0"/>
              <w:rPr>
                <w:rFonts w:ascii="Tahoma" w:hAnsi="Tahoma" w:cs="Tahoma"/>
                <w:sz w:val="13"/>
              </w:rPr>
            </w:pPr>
            <w:r w:rsidRPr="00793A0C">
              <w:rPr>
                <w:rFonts w:ascii="Tahoma" w:hAnsi="Tahoma" w:cs="Tahoma"/>
                <w:sz w:val="13"/>
              </w:rPr>
              <w:t>07/10</w:t>
            </w:r>
          </w:p>
        </w:tc>
        <w:tc>
          <w:tcPr>
            <w:tcW w:w="360" w:type="dxa"/>
            <w:tcBorders>
              <w:bottom w:val="single" w:sz="4" w:space="0" w:color="auto"/>
              <w:right w:val="single" w:sz="18"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sz w:val="13"/>
                <w:szCs w:val="13"/>
              </w:rPr>
              <w:t>125</w:t>
            </w:r>
          </w:p>
        </w:tc>
        <w:tc>
          <w:tcPr>
            <w:tcW w:w="450" w:type="dxa"/>
            <w:tcBorders>
              <w:bottom w:val="single" w:sz="4" w:space="0" w:color="auto"/>
            </w:tcBorders>
            <w:shd w:val="clear" w:color="auto" w:fill="FFFFFF" w:themeFill="background1"/>
            <w:vAlign w:val="bottom"/>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sz w:val="13"/>
                <w:szCs w:val="13"/>
              </w:rPr>
              <w:t>313</w:t>
            </w:r>
          </w:p>
        </w:tc>
        <w:tc>
          <w:tcPr>
            <w:tcW w:w="450" w:type="dxa"/>
            <w:tcBorders>
              <w:bottom w:val="single" w:sz="4" w:space="0" w:color="auto"/>
            </w:tcBorders>
            <w:shd w:val="clear" w:color="auto" w:fill="FFFFFF" w:themeFill="background1"/>
            <w:vAlign w:val="bottom"/>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sz w:val="13"/>
                <w:szCs w:val="13"/>
              </w:rPr>
              <w:t>250</w:t>
            </w:r>
          </w:p>
        </w:tc>
        <w:tc>
          <w:tcPr>
            <w:tcW w:w="450" w:type="dxa"/>
            <w:tcBorders>
              <w:bottom w:val="single" w:sz="4" w:space="0" w:color="auto"/>
            </w:tcBorders>
            <w:shd w:val="clear" w:color="auto" w:fill="FFFFFF" w:themeFill="background1"/>
            <w:vAlign w:val="bottom"/>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sz w:val="13"/>
                <w:szCs w:val="13"/>
              </w:rPr>
              <w:t>188</w:t>
            </w:r>
          </w:p>
        </w:tc>
        <w:tc>
          <w:tcPr>
            <w:tcW w:w="450" w:type="dxa"/>
            <w:tcBorders>
              <w:bottom w:val="single" w:sz="4" w:space="0" w:color="auto"/>
            </w:tcBorders>
            <w:shd w:val="clear" w:color="auto" w:fill="FFFFFF" w:themeFill="background1"/>
            <w:vAlign w:val="bottom"/>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sz w:val="13"/>
                <w:szCs w:val="13"/>
              </w:rPr>
              <w:t>188</w:t>
            </w:r>
          </w:p>
        </w:tc>
        <w:tc>
          <w:tcPr>
            <w:tcW w:w="450" w:type="dxa"/>
            <w:tcBorders>
              <w:bottom w:val="single" w:sz="4" w:space="0" w:color="auto"/>
            </w:tcBorders>
            <w:shd w:val="clear" w:color="auto" w:fill="FFFFFF" w:themeFill="background1"/>
            <w:vAlign w:val="bottom"/>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sz w:val="13"/>
                <w:szCs w:val="13"/>
              </w:rPr>
              <w:t>125</w:t>
            </w:r>
          </w:p>
        </w:tc>
        <w:tc>
          <w:tcPr>
            <w:tcW w:w="360" w:type="dxa"/>
            <w:tcBorders>
              <w:bottom w:val="single" w:sz="4" w:space="0" w:color="auto"/>
              <w:right w:val="single" w:sz="18" w:space="0" w:color="auto"/>
            </w:tcBorders>
            <w:shd w:val="clear" w:color="auto" w:fill="FFFFFF" w:themeFill="background1"/>
            <w:vAlign w:val="bottom"/>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sz w:val="13"/>
                <w:szCs w:val="13"/>
              </w:rPr>
              <w:t>63</w:t>
            </w:r>
          </w:p>
        </w:tc>
        <w:tc>
          <w:tcPr>
            <w:tcW w:w="450" w:type="dxa"/>
            <w:tcBorders>
              <w:left w:val="single" w:sz="18" w:space="0" w:color="auto"/>
              <w:bottom w:val="single" w:sz="4" w:space="0" w:color="auto"/>
            </w:tcBorders>
            <w:shd w:val="clear" w:color="auto" w:fill="FFFFFF" w:themeFill="background1"/>
            <w:vAlign w:val="bottom"/>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sz w:val="13"/>
                <w:szCs w:val="13"/>
              </w:rPr>
              <w:t>125</w:t>
            </w:r>
          </w:p>
        </w:tc>
        <w:tc>
          <w:tcPr>
            <w:tcW w:w="450" w:type="dxa"/>
            <w:tcBorders>
              <w:bottom w:val="single" w:sz="4" w:space="0" w:color="auto"/>
            </w:tcBorders>
            <w:shd w:val="clear" w:color="auto" w:fill="FFFFFF" w:themeFill="background1"/>
            <w:vAlign w:val="bottom"/>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bottom"/>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bottom"/>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FFFFFF" w:themeFill="background1"/>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540" w:type="dxa"/>
            <w:tcBorders>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r>
      <w:tr w:rsidR="00B33D0E" w:rsidRPr="00793A0C" w:rsidTr="00112044">
        <w:trPr>
          <w:trHeight w:val="145"/>
        </w:trPr>
        <w:tc>
          <w:tcPr>
            <w:tcW w:w="2734" w:type="dxa"/>
            <w:gridSpan w:val="2"/>
            <w:tcBorders>
              <w:left w:val="single" w:sz="4" w:space="0" w:color="auto"/>
              <w:bottom w:val="single" w:sz="4" w:space="0" w:color="auto"/>
            </w:tcBorders>
            <w:shd w:val="clear" w:color="auto" w:fill="FABF8F"/>
          </w:tcPr>
          <w:p w:rsidR="001A63C6" w:rsidRPr="00793A0C" w:rsidRDefault="001A63C6" w:rsidP="001A63C6">
            <w:pPr>
              <w:pStyle w:val="ProductNames"/>
              <w:rPr>
                <w:rFonts w:ascii="Tahoma" w:hAnsi="Tahoma" w:cs="Tahoma"/>
                <w:sz w:val="14"/>
              </w:rPr>
            </w:pPr>
            <w:bookmarkStart w:id="235" w:name="_Toc336337968"/>
            <w:bookmarkStart w:id="236" w:name="_Toc361853717"/>
            <w:r w:rsidRPr="00793A0C">
              <w:rPr>
                <w:rFonts w:ascii="Tahoma" w:hAnsi="Tahoma" w:cs="Tahoma"/>
                <w:sz w:val="14"/>
              </w:rPr>
              <w:t>Forefront Identity Manager 2010 R2 Server</w:t>
            </w:r>
            <w:bookmarkEnd w:id="235"/>
            <w:bookmarkEnd w:id="236"/>
            <w:r w:rsidRPr="00793A0C">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89410C" w:rsidRDefault="00106972" w:rsidP="00313AF9">
            <w:pPr>
              <w:pStyle w:val="TableText"/>
              <w:widowControl w:val="0"/>
              <w:rPr>
                <w:rStyle w:val="EndnoteReference"/>
                <w:rFonts w:cs="Tahoma"/>
                <w:b w:val="0"/>
                <w:color w:val="000000"/>
                <w:sz w:val="13"/>
                <w:szCs w:val="13"/>
                <w:u w:val="single"/>
              </w:rPr>
            </w:pPr>
            <w:hyperlink w:anchor="_54_Forefront_Identity" w:history="1">
              <w:r w:rsidR="00C17BA9" w:rsidRPr="0089410C">
                <w:rPr>
                  <w:rStyle w:val="Hyperlink"/>
                  <w:rFonts w:cs="Tahoma"/>
                  <w:b/>
                  <w:sz w:val="13"/>
                  <w:szCs w:val="13"/>
                </w:rPr>
                <w:t>61</w:t>
              </w:r>
            </w:hyperlink>
          </w:p>
        </w:tc>
        <w:tc>
          <w:tcPr>
            <w:tcW w:w="450" w:type="dxa"/>
            <w:tcBorders>
              <w:bottom w:val="single" w:sz="4" w:space="0" w:color="auto"/>
            </w:tcBorders>
            <w:shd w:val="clear" w:color="auto" w:fill="FABF8F"/>
            <w:vAlign w:val="center"/>
          </w:tcPr>
          <w:p w:rsidR="001A63C6" w:rsidRPr="00793A0C" w:rsidRDefault="001A63C6" w:rsidP="005E6D1A">
            <w:pPr>
              <w:pStyle w:val="TableText"/>
              <w:widowControl w:val="0"/>
              <w:rPr>
                <w:rFonts w:ascii="Tahoma" w:hAnsi="Tahoma" w:cs="Tahoma"/>
                <w:sz w:val="13"/>
              </w:rPr>
            </w:pPr>
            <w:r w:rsidRPr="00793A0C">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sz w:val="13"/>
                <w:szCs w:val="13"/>
              </w:rPr>
              <w:t>125</w:t>
            </w:r>
          </w:p>
        </w:tc>
        <w:tc>
          <w:tcPr>
            <w:tcW w:w="450" w:type="dxa"/>
            <w:tcBorders>
              <w:bottom w:val="single" w:sz="4" w:space="0" w:color="auto"/>
            </w:tcBorders>
            <w:shd w:val="clear" w:color="auto" w:fill="FABF8F"/>
            <w:vAlign w:val="bottom"/>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sz w:val="13"/>
                <w:szCs w:val="13"/>
              </w:rPr>
              <w:t>313</w:t>
            </w:r>
          </w:p>
        </w:tc>
        <w:tc>
          <w:tcPr>
            <w:tcW w:w="450" w:type="dxa"/>
            <w:tcBorders>
              <w:bottom w:val="single" w:sz="4" w:space="0" w:color="auto"/>
            </w:tcBorders>
            <w:shd w:val="clear" w:color="auto" w:fill="FABF8F"/>
            <w:vAlign w:val="bottom"/>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sz w:val="13"/>
                <w:szCs w:val="13"/>
              </w:rPr>
              <w:t>250</w:t>
            </w:r>
          </w:p>
        </w:tc>
        <w:tc>
          <w:tcPr>
            <w:tcW w:w="450" w:type="dxa"/>
            <w:tcBorders>
              <w:bottom w:val="single" w:sz="4" w:space="0" w:color="auto"/>
            </w:tcBorders>
            <w:shd w:val="clear" w:color="auto" w:fill="FABF8F"/>
            <w:vAlign w:val="bottom"/>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sz w:val="13"/>
                <w:szCs w:val="13"/>
              </w:rPr>
              <w:t>188</w:t>
            </w:r>
          </w:p>
        </w:tc>
        <w:tc>
          <w:tcPr>
            <w:tcW w:w="450" w:type="dxa"/>
            <w:tcBorders>
              <w:bottom w:val="single" w:sz="4" w:space="0" w:color="auto"/>
            </w:tcBorders>
            <w:shd w:val="clear" w:color="auto" w:fill="FABF8F"/>
            <w:vAlign w:val="bottom"/>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sz w:val="13"/>
                <w:szCs w:val="13"/>
              </w:rPr>
              <w:t>188</w:t>
            </w:r>
          </w:p>
        </w:tc>
        <w:tc>
          <w:tcPr>
            <w:tcW w:w="450" w:type="dxa"/>
            <w:tcBorders>
              <w:bottom w:val="single" w:sz="4" w:space="0" w:color="auto"/>
            </w:tcBorders>
            <w:shd w:val="clear" w:color="auto" w:fill="FABF8F"/>
            <w:vAlign w:val="bottom"/>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bottom"/>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bottom"/>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sz w:val="13"/>
                <w:szCs w:val="13"/>
              </w:rPr>
              <w:t>125</w:t>
            </w:r>
          </w:p>
        </w:tc>
        <w:tc>
          <w:tcPr>
            <w:tcW w:w="450" w:type="dxa"/>
            <w:tcBorders>
              <w:bottom w:val="single" w:sz="4" w:space="0" w:color="auto"/>
            </w:tcBorders>
            <w:shd w:val="clear" w:color="auto" w:fill="FABF8F"/>
            <w:vAlign w:val="bottom"/>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bottom"/>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bottom"/>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FABF8F"/>
          </w:tcPr>
          <w:p w:rsidR="001A63C6" w:rsidRPr="00793A0C" w:rsidRDefault="001A63C6" w:rsidP="001A63C6">
            <w:pPr>
              <w:pStyle w:val="TableText"/>
              <w:widowControl w:val="0"/>
              <w:spacing w:before="120"/>
              <w:rPr>
                <w:rFonts w:ascii="Tahoma" w:hAnsi="Tahoma" w:cs="Tahoma"/>
                <w:sz w:val="13"/>
              </w:rPr>
            </w:pPr>
            <w:r w:rsidRPr="00793A0C">
              <w:rPr>
                <w:rFonts w:ascii="Tahoma" w:hAnsi="Tahoma" w:cs="Tahoma"/>
                <w:sz w:val="13"/>
              </w:rPr>
              <w:t>A</w:t>
            </w: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r>
      <w:tr w:rsidR="001933C6" w:rsidRPr="00793A0C" w:rsidTr="00112044">
        <w:trPr>
          <w:trHeight w:val="145"/>
        </w:trPr>
        <w:tc>
          <w:tcPr>
            <w:tcW w:w="2734" w:type="dxa"/>
            <w:gridSpan w:val="2"/>
            <w:tcBorders>
              <w:left w:val="single" w:sz="4" w:space="0" w:color="auto"/>
              <w:bottom w:val="single" w:sz="4" w:space="0" w:color="auto"/>
            </w:tcBorders>
            <w:shd w:val="clear" w:color="auto" w:fill="FFFFFF" w:themeFill="background1"/>
          </w:tcPr>
          <w:p w:rsidR="001A63C6" w:rsidRPr="00793A0C" w:rsidRDefault="001A63C6" w:rsidP="001A63C6">
            <w:pPr>
              <w:pStyle w:val="Heading2"/>
              <w:ind w:left="0"/>
              <w:rPr>
                <w:rFonts w:ascii="Tahoma" w:hAnsi="Tahoma" w:cs="Tahoma"/>
                <w:b w:val="0"/>
              </w:rPr>
            </w:pPr>
            <w:bookmarkStart w:id="237" w:name="_Toc336337969"/>
            <w:bookmarkStart w:id="238" w:name="_Toc361853718"/>
            <w:r w:rsidRPr="00793A0C">
              <w:rPr>
                <w:rFonts w:ascii="Tahoma" w:hAnsi="Tahoma" w:cs="Tahoma"/>
                <w:b w:val="0"/>
                <w:sz w:val="14"/>
              </w:rPr>
              <w:t>Forefront Identity Manager 2010 R2 – Windows Live Edition</w:t>
            </w:r>
            <w:bookmarkEnd w:id="237"/>
            <w:bookmarkEnd w:id="238"/>
          </w:p>
        </w:tc>
        <w:tc>
          <w:tcPr>
            <w:tcW w:w="450" w:type="dxa"/>
            <w:tcBorders>
              <w:bottom w:val="single" w:sz="4" w:space="0" w:color="auto"/>
            </w:tcBorders>
            <w:shd w:val="clear" w:color="auto" w:fill="FFFFFF" w:themeFill="background1"/>
            <w:vAlign w:val="center"/>
          </w:tcPr>
          <w:p w:rsidR="001A63C6" w:rsidRPr="0089410C" w:rsidRDefault="00106972" w:rsidP="00313AF9">
            <w:pPr>
              <w:pStyle w:val="TableText"/>
              <w:widowControl w:val="0"/>
              <w:rPr>
                <w:rFonts w:cs="Tahoma"/>
                <w:b/>
                <w:color w:val="0000FF"/>
                <w:sz w:val="13"/>
                <w:szCs w:val="13"/>
                <w:u w:val="single"/>
              </w:rPr>
            </w:pPr>
            <w:hyperlink w:anchor="_55_Forefront_Identity" w:history="1">
              <w:r w:rsidR="00E01BB8" w:rsidRPr="0089410C">
                <w:rPr>
                  <w:rStyle w:val="Hyperlink"/>
                  <w:rFonts w:cs="Tahoma"/>
                  <w:b/>
                  <w:sz w:val="13"/>
                  <w:szCs w:val="13"/>
                </w:rPr>
                <w:t>62</w:t>
              </w:r>
            </w:hyperlink>
          </w:p>
        </w:tc>
        <w:tc>
          <w:tcPr>
            <w:tcW w:w="450" w:type="dxa"/>
            <w:tcBorders>
              <w:bottom w:val="single" w:sz="4" w:space="0" w:color="auto"/>
            </w:tcBorders>
            <w:shd w:val="clear" w:color="auto" w:fill="FFFFFF" w:themeFill="background1"/>
            <w:vAlign w:val="center"/>
          </w:tcPr>
          <w:p w:rsidR="001A63C6" w:rsidRPr="00793A0C" w:rsidRDefault="001A63C6" w:rsidP="005E6D1A">
            <w:pPr>
              <w:pStyle w:val="TableText"/>
              <w:widowControl w:val="0"/>
              <w:rPr>
                <w:rFonts w:ascii="Tahoma" w:hAnsi="Tahoma" w:cs="Tahoma"/>
                <w:sz w:val="13"/>
              </w:rPr>
            </w:pPr>
            <w:r w:rsidRPr="00793A0C">
              <w:rPr>
                <w:rFonts w:ascii="Tahoma" w:hAnsi="Tahoma" w:cs="Tahoma"/>
                <w:sz w:val="13"/>
              </w:rPr>
              <w:t>07/11</w:t>
            </w:r>
          </w:p>
        </w:tc>
        <w:tc>
          <w:tcPr>
            <w:tcW w:w="360" w:type="dxa"/>
            <w:tcBorders>
              <w:bottom w:val="single" w:sz="4" w:space="0" w:color="auto"/>
              <w:right w:val="single" w:sz="18"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rsidR="001A63C6" w:rsidRPr="00793A0C" w:rsidRDefault="001A63C6" w:rsidP="001A63C6">
            <w:pPr>
              <w:pStyle w:val="TableText"/>
              <w:widowControl w:val="0"/>
              <w:spacing w:before="100" w:beforeAutospacing="1" w:after="120"/>
              <w:rPr>
                <w:rFonts w:ascii="Tahoma" w:hAnsi="Tahoma" w:cs="Tahoma"/>
                <w:color w:val="000000"/>
                <w:sz w:val="13"/>
                <w:szCs w:val="13"/>
              </w:rPr>
            </w:pPr>
            <w:r w:rsidRPr="00793A0C">
              <w:rPr>
                <w:rFonts w:ascii="Tahoma" w:hAnsi="Tahoma" w:cs="Tahoma"/>
                <w:sz w:val="13"/>
                <w:szCs w:val="13"/>
              </w:rPr>
              <w:t>25</w:t>
            </w:r>
          </w:p>
        </w:tc>
        <w:tc>
          <w:tcPr>
            <w:tcW w:w="450" w:type="dxa"/>
            <w:tcBorders>
              <w:bottom w:val="single" w:sz="4" w:space="0" w:color="auto"/>
            </w:tcBorders>
            <w:shd w:val="clear" w:color="auto" w:fill="FFFFFF" w:themeFill="background1"/>
            <w:vAlign w:val="bottom"/>
          </w:tcPr>
          <w:p w:rsidR="001A63C6" w:rsidRPr="00793A0C" w:rsidRDefault="001A63C6" w:rsidP="001A63C6">
            <w:pPr>
              <w:pStyle w:val="TableText"/>
              <w:widowControl w:val="0"/>
              <w:spacing w:before="100" w:beforeAutospacing="1" w:after="120"/>
              <w:rPr>
                <w:rFonts w:ascii="Tahoma" w:hAnsi="Tahoma" w:cs="Tahoma"/>
                <w:color w:val="000000"/>
                <w:sz w:val="13"/>
                <w:szCs w:val="13"/>
              </w:rPr>
            </w:pPr>
            <w:r w:rsidRPr="00793A0C">
              <w:rPr>
                <w:rFonts w:ascii="Tahoma" w:hAnsi="Tahoma" w:cs="Tahoma"/>
                <w:sz w:val="13"/>
                <w:szCs w:val="13"/>
              </w:rPr>
              <w:t>63</w:t>
            </w:r>
          </w:p>
        </w:tc>
        <w:tc>
          <w:tcPr>
            <w:tcW w:w="450" w:type="dxa"/>
            <w:tcBorders>
              <w:bottom w:val="single" w:sz="4" w:space="0" w:color="auto"/>
            </w:tcBorders>
            <w:shd w:val="clear" w:color="auto" w:fill="FFFFFF" w:themeFill="background1"/>
            <w:vAlign w:val="bottom"/>
          </w:tcPr>
          <w:p w:rsidR="001A63C6" w:rsidRPr="00793A0C" w:rsidRDefault="001A63C6" w:rsidP="001A63C6">
            <w:pPr>
              <w:pStyle w:val="TableText"/>
              <w:widowControl w:val="0"/>
              <w:spacing w:before="100" w:beforeAutospacing="1" w:after="120"/>
              <w:rPr>
                <w:rFonts w:ascii="Tahoma" w:hAnsi="Tahoma" w:cs="Tahoma"/>
                <w:color w:val="000000"/>
                <w:sz w:val="13"/>
                <w:szCs w:val="13"/>
              </w:rPr>
            </w:pPr>
            <w:r w:rsidRPr="00793A0C">
              <w:rPr>
                <w:rFonts w:ascii="Tahoma" w:hAnsi="Tahoma" w:cs="Tahoma"/>
                <w:sz w:val="13"/>
                <w:szCs w:val="13"/>
              </w:rPr>
              <w:t>50</w:t>
            </w:r>
          </w:p>
        </w:tc>
        <w:tc>
          <w:tcPr>
            <w:tcW w:w="450" w:type="dxa"/>
            <w:tcBorders>
              <w:bottom w:val="single" w:sz="4" w:space="0" w:color="auto"/>
            </w:tcBorders>
            <w:shd w:val="clear" w:color="auto" w:fill="FFFFFF" w:themeFill="background1"/>
            <w:vAlign w:val="bottom"/>
          </w:tcPr>
          <w:p w:rsidR="001A63C6" w:rsidRPr="00793A0C" w:rsidRDefault="001A63C6" w:rsidP="001A63C6">
            <w:pPr>
              <w:pStyle w:val="TableText"/>
              <w:widowControl w:val="0"/>
              <w:spacing w:before="100" w:beforeAutospacing="1" w:after="120"/>
              <w:rPr>
                <w:rFonts w:ascii="Tahoma" w:hAnsi="Tahoma" w:cs="Tahoma"/>
                <w:color w:val="000000"/>
                <w:sz w:val="13"/>
                <w:szCs w:val="13"/>
              </w:rPr>
            </w:pPr>
            <w:r w:rsidRPr="00793A0C">
              <w:rPr>
                <w:rFonts w:ascii="Tahoma" w:hAnsi="Tahoma" w:cs="Tahoma"/>
                <w:sz w:val="13"/>
                <w:szCs w:val="13"/>
              </w:rPr>
              <w:t>38</w:t>
            </w:r>
          </w:p>
        </w:tc>
        <w:tc>
          <w:tcPr>
            <w:tcW w:w="450" w:type="dxa"/>
            <w:tcBorders>
              <w:bottom w:val="single" w:sz="4" w:space="0" w:color="auto"/>
            </w:tcBorders>
            <w:shd w:val="clear" w:color="auto" w:fill="FFFFFF" w:themeFill="background1"/>
            <w:vAlign w:val="bottom"/>
          </w:tcPr>
          <w:p w:rsidR="001A63C6" w:rsidRPr="00793A0C" w:rsidRDefault="001A63C6" w:rsidP="001A63C6">
            <w:pPr>
              <w:pStyle w:val="TableText"/>
              <w:widowControl w:val="0"/>
              <w:spacing w:before="100" w:beforeAutospacing="1" w:after="120"/>
              <w:rPr>
                <w:rFonts w:ascii="Tahoma" w:hAnsi="Tahoma" w:cs="Tahoma"/>
                <w:color w:val="000000"/>
                <w:sz w:val="13"/>
                <w:szCs w:val="13"/>
              </w:rPr>
            </w:pPr>
            <w:r w:rsidRPr="00793A0C">
              <w:rPr>
                <w:rFonts w:ascii="Tahoma" w:hAnsi="Tahoma" w:cs="Tahoma"/>
                <w:sz w:val="13"/>
                <w:szCs w:val="13"/>
              </w:rPr>
              <w:t>38</w:t>
            </w:r>
          </w:p>
        </w:tc>
        <w:tc>
          <w:tcPr>
            <w:tcW w:w="450" w:type="dxa"/>
            <w:tcBorders>
              <w:bottom w:val="single" w:sz="4" w:space="0" w:color="auto"/>
            </w:tcBorders>
            <w:shd w:val="clear" w:color="auto" w:fill="FFFFFF" w:themeFill="background1"/>
            <w:vAlign w:val="bottom"/>
          </w:tcPr>
          <w:p w:rsidR="001A63C6" w:rsidRPr="00793A0C" w:rsidRDefault="001A63C6" w:rsidP="001A63C6">
            <w:pPr>
              <w:pStyle w:val="TableText"/>
              <w:widowControl w:val="0"/>
              <w:spacing w:before="100" w:beforeAutospacing="1" w:after="120"/>
              <w:rPr>
                <w:rFonts w:ascii="Tahoma" w:hAnsi="Tahoma" w:cs="Tahoma"/>
                <w:color w:val="000000"/>
                <w:sz w:val="13"/>
                <w:szCs w:val="13"/>
              </w:rPr>
            </w:pPr>
            <w:r w:rsidRPr="00793A0C">
              <w:rPr>
                <w:rFonts w:ascii="Tahoma" w:hAnsi="Tahoma" w:cs="Tahoma"/>
                <w:sz w:val="13"/>
                <w:szCs w:val="13"/>
              </w:rPr>
              <w:t>25</w:t>
            </w:r>
          </w:p>
        </w:tc>
        <w:tc>
          <w:tcPr>
            <w:tcW w:w="360" w:type="dxa"/>
            <w:tcBorders>
              <w:bottom w:val="single" w:sz="4" w:space="0" w:color="auto"/>
              <w:right w:val="single" w:sz="18" w:space="0" w:color="auto"/>
            </w:tcBorders>
            <w:shd w:val="clear" w:color="auto" w:fill="FFFFFF" w:themeFill="background1"/>
            <w:vAlign w:val="bottom"/>
          </w:tcPr>
          <w:p w:rsidR="001A63C6" w:rsidRPr="00793A0C" w:rsidRDefault="001A63C6" w:rsidP="001A63C6">
            <w:pPr>
              <w:pStyle w:val="TableText"/>
              <w:widowControl w:val="0"/>
              <w:spacing w:before="100" w:beforeAutospacing="1" w:after="120"/>
              <w:rPr>
                <w:rFonts w:ascii="Tahoma" w:hAnsi="Tahoma" w:cs="Tahoma"/>
                <w:color w:val="000000"/>
                <w:sz w:val="13"/>
                <w:szCs w:val="13"/>
              </w:rPr>
            </w:pPr>
            <w:r w:rsidRPr="00793A0C">
              <w:rPr>
                <w:rFonts w:ascii="Tahoma" w:hAnsi="Tahoma" w:cs="Tahoma"/>
                <w:sz w:val="13"/>
                <w:szCs w:val="13"/>
              </w:rPr>
              <w:t>13</w:t>
            </w:r>
          </w:p>
        </w:tc>
        <w:tc>
          <w:tcPr>
            <w:tcW w:w="450" w:type="dxa"/>
            <w:tcBorders>
              <w:left w:val="single" w:sz="18" w:space="0" w:color="auto"/>
              <w:bottom w:val="single" w:sz="4" w:space="0" w:color="auto"/>
            </w:tcBorders>
            <w:shd w:val="clear" w:color="auto" w:fill="FFFFFF" w:themeFill="background1"/>
            <w:vAlign w:val="bottom"/>
          </w:tcPr>
          <w:p w:rsidR="001A63C6" w:rsidRPr="00793A0C" w:rsidRDefault="001A63C6" w:rsidP="001A63C6">
            <w:pPr>
              <w:pStyle w:val="TableText"/>
              <w:widowControl w:val="0"/>
              <w:spacing w:before="100" w:beforeAutospacing="1" w:after="120"/>
              <w:rPr>
                <w:rFonts w:ascii="Tahoma" w:hAnsi="Tahoma" w:cs="Tahoma"/>
                <w:color w:val="000000"/>
                <w:sz w:val="13"/>
                <w:szCs w:val="13"/>
              </w:rPr>
            </w:pPr>
            <w:r w:rsidRPr="00793A0C">
              <w:rPr>
                <w:rFonts w:ascii="Tahoma" w:hAnsi="Tahoma" w:cs="Tahoma"/>
                <w:sz w:val="13"/>
                <w:szCs w:val="13"/>
              </w:rPr>
              <w:t>25</w:t>
            </w:r>
          </w:p>
        </w:tc>
        <w:tc>
          <w:tcPr>
            <w:tcW w:w="450" w:type="dxa"/>
            <w:tcBorders>
              <w:bottom w:val="single" w:sz="4" w:space="0" w:color="auto"/>
            </w:tcBorders>
            <w:shd w:val="clear" w:color="auto" w:fill="FFFFFF" w:themeFill="background1"/>
            <w:vAlign w:val="bottom"/>
          </w:tcPr>
          <w:p w:rsidR="001A63C6" w:rsidRPr="00793A0C" w:rsidRDefault="001A63C6" w:rsidP="001A63C6">
            <w:pPr>
              <w:pStyle w:val="TableText"/>
              <w:widowControl w:val="0"/>
              <w:spacing w:before="100" w:beforeAutospacing="1" w:after="120"/>
              <w:rPr>
                <w:rFonts w:ascii="Tahoma" w:hAnsi="Tahoma" w:cs="Tahoma"/>
                <w:color w:val="000000"/>
                <w:sz w:val="13"/>
                <w:szCs w:val="13"/>
              </w:rPr>
            </w:pPr>
            <w:r w:rsidRPr="00793A0C">
              <w:rPr>
                <w:rFonts w:ascii="Tahoma"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bottom"/>
          </w:tcPr>
          <w:p w:rsidR="001A63C6" w:rsidRPr="00793A0C" w:rsidRDefault="001A63C6" w:rsidP="001A63C6">
            <w:pPr>
              <w:pStyle w:val="TableText"/>
              <w:widowControl w:val="0"/>
              <w:spacing w:before="100" w:beforeAutospacing="1" w:after="120"/>
              <w:rPr>
                <w:rFonts w:ascii="Tahoma" w:hAnsi="Tahoma" w:cs="Tahoma"/>
                <w:color w:val="000000"/>
                <w:sz w:val="13"/>
                <w:szCs w:val="13"/>
              </w:rPr>
            </w:pPr>
            <w:r w:rsidRPr="00793A0C">
              <w:rPr>
                <w:rFonts w:ascii="Tahoma" w:hAnsi="Tahoma" w:cs="Tahoma"/>
                <w:sz w:val="13"/>
                <w:szCs w:val="13"/>
              </w:rPr>
              <w:t>25</w:t>
            </w:r>
          </w:p>
        </w:tc>
        <w:tc>
          <w:tcPr>
            <w:tcW w:w="450" w:type="dxa"/>
            <w:tcBorders>
              <w:left w:val="single" w:sz="18" w:space="0" w:color="auto"/>
              <w:bottom w:val="single" w:sz="4" w:space="0" w:color="auto"/>
            </w:tcBorders>
            <w:shd w:val="clear" w:color="auto" w:fill="FFFFFF" w:themeFill="background1"/>
            <w:vAlign w:val="bottom"/>
          </w:tcPr>
          <w:p w:rsidR="001A63C6" w:rsidRPr="00793A0C" w:rsidRDefault="001A63C6" w:rsidP="001A63C6">
            <w:pPr>
              <w:pStyle w:val="TableText"/>
              <w:widowControl w:val="0"/>
              <w:spacing w:before="100" w:beforeAutospacing="1" w:after="120"/>
              <w:rPr>
                <w:rFonts w:ascii="Tahoma" w:hAnsi="Tahoma" w:cs="Tahoma"/>
                <w:color w:val="000000"/>
                <w:sz w:val="13"/>
                <w:szCs w:val="13"/>
              </w:rPr>
            </w:pPr>
            <w:r w:rsidRPr="00793A0C">
              <w:rPr>
                <w:rFonts w:ascii="Tahoma"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FFFFFF" w:themeFill="background1"/>
          </w:tcPr>
          <w:p w:rsidR="001A63C6" w:rsidRPr="00793A0C"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793A0C" w:rsidRDefault="001A63C6" w:rsidP="001A63C6">
            <w:pPr>
              <w:pStyle w:val="TableText"/>
              <w:widowControl w:val="0"/>
              <w:rPr>
                <w:rFonts w:ascii="Tahoma" w:hAnsi="Tahoma" w:cs="Tahoma"/>
                <w:sz w:val="13"/>
              </w:rPr>
            </w:pPr>
          </w:p>
        </w:tc>
      </w:tr>
      <w:tr w:rsidR="002B5C31" w:rsidRPr="00793A0C" w:rsidTr="00112044">
        <w:trPr>
          <w:trHeight w:val="145"/>
        </w:trPr>
        <w:tc>
          <w:tcPr>
            <w:tcW w:w="2734" w:type="dxa"/>
            <w:gridSpan w:val="2"/>
            <w:tcBorders>
              <w:left w:val="single" w:sz="4" w:space="0" w:color="auto"/>
              <w:bottom w:val="single" w:sz="4" w:space="0" w:color="auto"/>
            </w:tcBorders>
            <w:shd w:val="clear" w:color="auto" w:fill="FABF8F"/>
          </w:tcPr>
          <w:p w:rsidR="002B5C31" w:rsidRPr="00793A0C" w:rsidRDefault="002B5C31" w:rsidP="001A63C6">
            <w:pPr>
              <w:pStyle w:val="Heading2"/>
              <w:ind w:left="0"/>
              <w:rPr>
                <w:rFonts w:ascii="Tahoma" w:hAnsi="Tahoma" w:cs="Tahoma"/>
                <w:b w:val="0"/>
                <w:sz w:val="14"/>
              </w:rPr>
            </w:pPr>
            <w:bookmarkStart w:id="239" w:name="_Toc361853719"/>
            <w:r w:rsidRPr="00793A0C">
              <w:rPr>
                <w:rFonts w:ascii="Tahoma" w:hAnsi="Tahoma" w:cs="Tahoma"/>
                <w:b w:val="0"/>
                <w:sz w:val="14"/>
              </w:rPr>
              <w:t>Forefront Online Protection para Exchange (SL de Dispositivo y de Usuario)</w:t>
            </w:r>
            <w:bookmarkEnd w:id="239"/>
          </w:p>
        </w:tc>
        <w:tc>
          <w:tcPr>
            <w:tcW w:w="450" w:type="dxa"/>
            <w:tcBorders>
              <w:bottom w:val="single" w:sz="4" w:space="0" w:color="auto"/>
            </w:tcBorders>
            <w:shd w:val="clear" w:color="auto" w:fill="FABF8F"/>
            <w:vAlign w:val="center"/>
          </w:tcPr>
          <w:p w:rsidR="002B5C31" w:rsidRPr="0089410C" w:rsidRDefault="00106972" w:rsidP="00313AF9">
            <w:pPr>
              <w:pStyle w:val="TableText"/>
              <w:widowControl w:val="0"/>
              <w:rPr>
                <w:rFonts w:cs="Tahoma"/>
                <w:b/>
                <w:sz w:val="13"/>
                <w:szCs w:val="13"/>
              </w:rPr>
            </w:pPr>
            <w:hyperlink w:anchor="_59_Forefront_Online" w:history="1">
              <w:r w:rsidR="00E01BB8" w:rsidRPr="0089410C">
                <w:rPr>
                  <w:rStyle w:val="Hyperlink"/>
                  <w:rFonts w:cs="Tahoma"/>
                  <w:b/>
                  <w:sz w:val="13"/>
                  <w:szCs w:val="13"/>
                </w:rPr>
                <w:t>63</w:t>
              </w:r>
            </w:hyperlink>
          </w:p>
        </w:tc>
        <w:tc>
          <w:tcPr>
            <w:tcW w:w="450" w:type="dxa"/>
            <w:tcBorders>
              <w:bottom w:val="single" w:sz="4" w:space="0" w:color="auto"/>
            </w:tcBorders>
            <w:shd w:val="clear" w:color="auto" w:fill="FABF8F"/>
            <w:vAlign w:val="center"/>
          </w:tcPr>
          <w:p w:rsidR="002B5C31" w:rsidRPr="00793A0C" w:rsidRDefault="002B5C31" w:rsidP="005E6D1A">
            <w:pPr>
              <w:pStyle w:val="TableText"/>
              <w:widowControl w:val="0"/>
              <w:rPr>
                <w:rFonts w:ascii="Tahoma" w:hAnsi="Tahoma" w:cs="Tahoma"/>
                <w:sz w:val="13"/>
              </w:rPr>
            </w:pPr>
            <w:r w:rsidRPr="00793A0C">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2B5C31" w:rsidRPr="00793A0C" w:rsidRDefault="002B5C31"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rsidR="002B5C31" w:rsidRPr="00793A0C"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rsidR="002B5C31" w:rsidRPr="00793A0C"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rsidR="002B5C31" w:rsidRPr="00793A0C"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rsidR="002B5C31" w:rsidRPr="00793A0C"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rsidR="002B5C31" w:rsidRPr="00793A0C"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rsidR="002B5C31" w:rsidRPr="00793A0C" w:rsidRDefault="002B5C31" w:rsidP="001A63C6">
            <w:pPr>
              <w:pStyle w:val="TableText"/>
              <w:widowControl w:val="0"/>
              <w:spacing w:before="100" w:beforeAutospacing="1" w:after="12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rsidR="002B5C31" w:rsidRPr="00793A0C" w:rsidRDefault="002B5C31" w:rsidP="001A63C6">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rsidR="002B5C31" w:rsidRPr="00793A0C"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rsidR="002B5C31" w:rsidRPr="00793A0C"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rsidR="002B5C31" w:rsidRPr="00793A0C" w:rsidRDefault="002B5C31" w:rsidP="001A63C6">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rsidR="002B5C31" w:rsidRPr="00793A0C"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2B5C31" w:rsidRPr="00793A0C" w:rsidRDefault="002B5C31"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2B5C31" w:rsidRPr="00793A0C" w:rsidRDefault="002B5C31"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2B5C31" w:rsidRPr="00793A0C" w:rsidRDefault="002B5C31"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2B5C31" w:rsidRPr="00793A0C" w:rsidRDefault="002B5C31" w:rsidP="001A63C6">
            <w:pPr>
              <w:pStyle w:val="TableText"/>
              <w:widowControl w:val="0"/>
              <w:rPr>
                <w:rFonts w:ascii="Tahoma" w:hAnsi="Tahoma" w:cs="Tahoma"/>
                <w:sz w:val="13"/>
              </w:rPr>
            </w:pPr>
          </w:p>
        </w:tc>
      </w:tr>
      <w:tr w:rsidR="001A63C6" w:rsidRPr="00793A0C" w:rsidTr="00112044">
        <w:trPr>
          <w:trHeight w:val="145"/>
        </w:trPr>
        <w:tc>
          <w:tcPr>
            <w:tcW w:w="2734" w:type="dxa"/>
            <w:gridSpan w:val="2"/>
            <w:tcBorders>
              <w:left w:val="single" w:sz="4" w:space="0" w:color="auto"/>
              <w:bottom w:val="single" w:sz="4" w:space="0" w:color="auto"/>
            </w:tcBorders>
            <w:shd w:val="clear" w:color="auto" w:fill="auto"/>
          </w:tcPr>
          <w:p w:rsidR="001A63C6" w:rsidRPr="00793A0C" w:rsidRDefault="001A63C6" w:rsidP="001A63C6">
            <w:pPr>
              <w:pStyle w:val="ProductNames"/>
              <w:rPr>
                <w:rFonts w:ascii="Tahoma" w:hAnsi="Tahoma" w:cs="Tahoma"/>
                <w:sz w:val="14"/>
              </w:rPr>
            </w:pPr>
            <w:bookmarkStart w:id="240" w:name="_Toc336337971"/>
            <w:bookmarkStart w:id="241" w:name="_Toc361853720"/>
            <w:r w:rsidRPr="00793A0C">
              <w:rPr>
                <w:rFonts w:ascii="Tahoma" w:hAnsi="Tahoma" w:cs="Tahoma"/>
                <w:sz w:val="14"/>
              </w:rPr>
              <w:t>Forefront Protection 2010 para Exchange Server (SL de Dispositivo y de Usuario)</w:t>
            </w:r>
            <w:bookmarkEnd w:id="240"/>
            <w:bookmarkEnd w:id="241"/>
          </w:p>
        </w:tc>
        <w:tc>
          <w:tcPr>
            <w:tcW w:w="450" w:type="dxa"/>
            <w:tcBorders>
              <w:bottom w:val="single" w:sz="4" w:space="0" w:color="auto"/>
            </w:tcBorders>
            <w:shd w:val="clear" w:color="auto" w:fill="auto"/>
            <w:vAlign w:val="center"/>
          </w:tcPr>
          <w:p w:rsidR="001A63C6" w:rsidRPr="0089410C" w:rsidRDefault="00106972" w:rsidP="003D5C46">
            <w:pPr>
              <w:pStyle w:val="TableText"/>
              <w:widowControl w:val="0"/>
              <w:rPr>
                <w:rFonts w:cs="Tahoma"/>
                <w:b/>
                <w:color w:val="000000"/>
                <w:sz w:val="13"/>
                <w:szCs w:val="13"/>
                <w:u w:val="single"/>
              </w:rPr>
            </w:pPr>
            <w:hyperlink w:anchor="_54_Forefront_Protection" w:history="1">
              <w:r w:rsidR="00E01BB8" w:rsidRPr="0089410C">
                <w:rPr>
                  <w:rStyle w:val="Hyperlink"/>
                  <w:rFonts w:cs="Tahoma"/>
                  <w:b/>
                  <w:sz w:val="13"/>
                  <w:szCs w:val="13"/>
                </w:rPr>
                <w:t>64</w:t>
              </w:r>
            </w:hyperlink>
          </w:p>
        </w:tc>
        <w:tc>
          <w:tcPr>
            <w:tcW w:w="450" w:type="dxa"/>
            <w:tcBorders>
              <w:bottom w:val="single" w:sz="4" w:space="0" w:color="auto"/>
            </w:tcBorders>
            <w:shd w:val="clear" w:color="auto" w:fill="auto"/>
            <w:vAlign w:val="center"/>
          </w:tcPr>
          <w:p w:rsidR="001A63C6" w:rsidRPr="00793A0C" w:rsidRDefault="001A63C6" w:rsidP="00313AF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r>
      <w:tr w:rsidR="00B33D0E" w:rsidRPr="00793A0C" w:rsidTr="00112044">
        <w:trPr>
          <w:trHeight w:val="145"/>
        </w:trPr>
        <w:tc>
          <w:tcPr>
            <w:tcW w:w="2734" w:type="dxa"/>
            <w:gridSpan w:val="2"/>
            <w:tcBorders>
              <w:left w:val="single" w:sz="4" w:space="0" w:color="auto"/>
              <w:bottom w:val="single" w:sz="4" w:space="0" w:color="auto"/>
            </w:tcBorders>
            <w:shd w:val="clear" w:color="auto" w:fill="FABF8F"/>
          </w:tcPr>
          <w:p w:rsidR="001A63C6" w:rsidRPr="00793A0C" w:rsidRDefault="001A63C6" w:rsidP="001A63C6">
            <w:pPr>
              <w:pStyle w:val="ProductNames"/>
              <w:rPr>
                <w:rFonts w:ascii="Tahoma" w:hAnsi="Tahoma" w:cs="Tahoma"/>
                <w:sz w:val="14"/>
              </w:rPr>
            </w:pPr>
            <w:bookmarkStart w:id="242" w:name="_Toc336337973"/>
            <w:bookmarkStart w:id="243" w:name="_Toc361853721"/>
            <w:r w:rsidRPr="00793A0C">
              <w:rPr>
                <w:rFonts w:ascii="Tahoma" w:hAnsi="Tahoma" w:cs="Tahoma"/>
                <w:sz w:val="14"/>
              </w:rPr>
              <w:t xml:space="preserve">Forefront Protection Suite </w:t>
            </w:r>
            <w:r w:rsidR="00313AF9" w:rsidRPr="00793A0C">
              <w:rPr>
                <w:rFonts w:ascii="Tahoma" w:hAnsi="Tahoma" w:cs="Tahoma"/>
                <w:sz w:val="14"/>
              </w:rPr>
              <w:br/>
            </w:r>
            <w:r w:rsidRPr="00793A0C">
              <w:rPr>
                <w:rFonts w:ascii="Tahoma" w:hAnsi="Tahoma" w:cs="Tahoma"/>
                <w:sz w:val="14"/>
              </w:rPr>
              <w:t>(SL de Dispositivo y de Usuario)</w:t>
            </w:r>
            <w:bookmarkEnd w:id="242"/>
            <w:bookmarkEnd w:id="243"/>
          </w:p>
        </w:tc>
        <w:tc>
          <w:tcPr>
            <w:tcW w:w="450" w:type="dxa"/>
            <w:tcBorders>
              <w:bottom w:val="single" w:sz="4" w:space="0" w:color="auto"/>
            </w:tcBorders>
            <w:shd w:val="clear" w:color="auto" w:fill="FABF8F"/>
            <w:vAlign w:val="center"/>
          </w:tcPr>
          <w:p w:rsidR="001A63C6" w:rsidRPr="0089410C" w:rsidRDefault="00106972" w:rsidP="009C0A44">
            <w:pPr>
              <w:pStyle w:val="TableText"/>
              <w:widowControl w:val="0"/>
              <w:rPr>
                <w:rStyle w:val="EndnoteReference"/>
                <w:rFonts w:cs="Tahoma"/>
                <w:b w:val="0"/>
                <w:color w:val="0000FF"/>
                <w:sz w:val="13"/>
                <w:szCs w:val="13"/>
                <w:u w:val="single"/>
              </w:rPr>
            </w:pPr>
            <w:hyperlink w:anchor="_61_Forefront_Protection" w:history="1">
              <w:hyperlink w:anchor="_61_Forefront_Protection" w:history="1">
                <w:r w:rsidR="00E01BB8" w:rsidRPr="0089410C">
                  <w:rPr>
                    <w:rStyle w:val="Hyperlink"/>
                    <w:rFonts w:cs="Tahoma"/>
                    <w:b/>
                    <w:sz w:val="13"/>
                    <w:szCs w:val="13"/>
                  </w:rPr>
                  <w:t>6</w:t>
                </w:r>
              </w:hyperlink>
              <w:r w:rsidR="00E01BB8" w:rsidRPr="0089410C">
                <w:rPr>
                  <w:rStyle w:val="Hyperlink"/>
                  <w:rFonts w:cs="Tahoma"/>
                  <w:b/>
                  <w:sz w:val="13"/>
                  <w:szCs w:val="13"/>
                </w:rPr>
                <w:t>5</w:t>
              </w:r>
            </w:hyperlink>
          </w:p>
        </w:tc>
        <w:tc>
          <w:tcPr>
            <w:tcW w:w="450" w:type="dxa"/>
            <w:tcBorders>
              <w:bottom w:val="single" w:sz="4" w:space="0" w:color="auto"/>
            </w:tcBorders>
            <w:shd w:val="clear" w:color="auto" w:fill="FABF8F"/>
            <w:vAlign w:val="center"/>
          </w:tcPr>
          <w:p w:rsidR="001A63C6" w:rsidRPr="00793A0C" w:rsidRDefault="001A63C6" w:rsidP="00925B6C">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793A0C"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r>
      <w:tr w:rsidR="00B33D0E" w:rsidRPr="00793A0C" w:rsidTr="00112044">
        <w:trPr>
          <w:trHeight w:val="145"/>
        </w:trPr>
        <w:tc>
          <w:tcPr>
            <w:tcW w:w="2734" w:type="dxa"/>
            <w:gridSpan w:val="2"/>
            <w:tcBorders>
              <w:left w:val="single" w:sz="4" w:space="0" w:color="auto"/>
              <w:bottom w:val="single" w:sz="4" w:space="0" w:color="auto"/>
            </w:tcBorders>
            <w:shd w:val="clear" w:color="auto" w:fill="auto"/>
          </w:tcPr>
          <w:p w:rsidR="001A63C6" w:rsidRPr="00793A0C" w:rsidRDefault="001A63C6" w:rsidP="001A63C6">
            <w:pPr>
              <w:pStyle w:val="ProductNames"/>
              <w:rPr>
                <w:rFonts w:ascii="Tahoma" w:hAnsi="Tahoma" w:cs="Tahoma"/>
                <w:sz w:val="14"/>
              </w:rPr>
            </w:pPr>
            <w:bookmarkStart w:id="244" w:name="_Toc336337974"/>
            <w:bookmarkStart w:id="245" w:name="_Toc361853722"/>
            <w:r w:rsidRPr="00793A0C">
              <w:rPr>
                <w:rFonts w:ascii="Tahoma" w:hAnsi="Tahoma" w:cs="Tahoma"/>
                <w:sz w:val="14"/>
              </w:rPr>
              <w:lastRenderedPageBreak/>
              <w:t xml:space="preserve">Forefront Security para Office Communications Server </w:t>
            </w:r>
            <w:r w:rsidR="00313AF9" w:rsidRPr="00793A0C">
              <w:rPr>
                <w:rFonts w:ascii="Tahoma" w:hAnsi="Tahoma" w:cs="Tahoma"/>
                <w:sz w:val="14"/>
              </w:rPr>
              <w:br/>
            </w:r>
            <w:r w:rsidRPr="00793A0C">
              <w:rPr>
                <w:rFonts w:ascii="Tahoma" w:hAnsi="Tahoma" w:cs="Tahoma"/>
                <w:sz w:val="14"/>
              </w:rPr>
              <w:t>(SL de Dispositivo y de Usuario)</w:t>
            </w:r>
            <w:bookmarkEnd w:id="244"/>
            <w:bookmarkEnd w:id="245"/>
          </w:p>
        </w:tc>
        <w:tc>
          <w:tcPr>
            <w:tcW w:w="450" w:type="dxa"/>
            <w:tcBorders>
              <w:bottom w:val="single" w:sz="4" w:space="0" w:color="auto"/>
            </w:tcBorders>
            <w:shd w:val="clear" w:color="auto" w:fill="auto"/>
            <w:vAlign w:val="center"/>
          </w:tcPr>
          <w:p w:rsidR="001A63C6" w:rsidRPr="00F27C84" w:rsidRDefault="00106972" w:rsidP="004E1FF6">
            <w:pPr>
              <w:pStyle w:val="TableText"/>
              <w:widowControl w:val="0"/>
              <w:rPr>
                <w:rStyle w:val="EndnoteReference"/>
                <w:rFonts w:cs="Tahoma"/>
                <w:b w:val="0"/>
                <w:color w:val="000000"/>
                <w:sz w:val="13"/>
                <w:szCs w:val="13"/>
                <w:u w:val="single"/>
              </w:rPr>
            </w:pPr>
            <w:hyperlink w:anchor="_65_Forefront_Security" w:history="1">
              <w:r w:rsidR="00E01BB8" w:rsidRPr="00F27C84">
                <w:rPr>
                  <w:rStyle w:val="Hyperlink"/>
                  <w:rFonts w:cs="Tahoma"/>
                  <w:b/>
                  <w:sz w:val="13"/>
                  <w:szCs w:val="13"/>
                </w:rPr>
                <w:t>66</w:t>
              </w:r>
            </w:hyperlink>
          </w:p>
        </w:tc>
        <w:tc>
          <w:tcPr>
            <w:tcW w:w="450" w:type="dxa"/>
            <w:tcBorders>
              <w:bottom w:val="single" w:sz="4" w:space="0" w:color="auto"/>
            </w:tcBorders>
            <w:shd w:val="clear" w:color="auto" w:fill="auto"/>
            <w:vAlign w:val="center"/>
          </w:tcPr>
          <w:p w:rsidR="001A63C6" w:rsidRPr="00793A0C" w:rsidRDefault="001A63C6" w:rsidP="00925B6C">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793A0C"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r>
      <w:tr w:rsidR="00EF228F" w:rsidRPr="00793A0C" w:rsidTr="00112044">
        <w:trPr>
          <w:trHeight w:val="145"/>
        </w:trPr>
        <w:tc>
          <w:tcPr>
            <w:tcW w:w="2734" w:type="dxa"/>
            <w:gridSpan w:val="2"/>
            <w:tcBorders>
              <w:left w:val="single" w:sz="4" w:space="0" w:color="auto"/>
              <w:bottom w:val="single" w:sz="4" w:space="0" w:color="auto"/>
            </w:tcBorders>
            <w:shd w:val="clear" w:color="auto" w:fill="FABF8F"/>
          </w:tcPr>
          <w:p w:rsidR="001A63C6" w:rsidRPr="00793A0C" w:rsidRDefault="001A63C6" w:rsidP="001A63C6">
            <w:pPr>
              <w:pStyle w:val="ProductNames"/>
              <w:rPr>
                <w:rFonts w:ascii="Tahoma" w:hAnsi="Tahoma" w:cs="Tahoma"/>
                <w:sz w:val="14"/>
              </w:rPr>
            </w:pPr>
            <w:bookmarkStart w:id="246" w:name="_Toc336337976"/>
            <w:bookmarkStart w:id="247" w:name="_Toc361853723"/>
            <w:r w:rsidRPr="00793A0C">
              <w:rPr>
                <w:rFonts w:ascii="Tahoma" w:hAnsi="Tahoma" w:cs="Tahoma"/>
                <w:sz w:val="14"/>
              </w:rPr>
              <w:t>Forefront Protection 2010 para SharePoint (SL de Dispositivo y de Usuario)</w:t>
            </w:r>
            <w:bookmarkEnd w:id="246"/>
            <w:bookmarkEnd w:id="247"/>
          </w:p>
        </w:tc>
        <w:tc>
          <w:tcPr>
            <w:tcW w:w="450" w:type="dxa"/>
            <w:tcBorders>
              <w:bottom w:val="single" w:sz="4" w:space="0" w:color="auto"/>
            </w:tcBorders>
            <w:shd w:val="clear" w:color="auto" w:fill="FABF8F"/>
            <w:vAlign w:val="center"/>
          </w:tcPr>
          <w:p w:rsidR="001A63C6" w:rsidRPr="00F27C84" w:rsidRDefault="00106972" w:rsidP="004E1FF6">
            <w:pPr>
              <w:pStyle w:val="TableText"/>
              <w:widowControl w:val="0"/>
              <w:rPr>
                <w:rStyle w:val="EndnoteReference"/>
                <w:rFonts w:cs="Tahoma"/>
                <w:b w:val="0"/>
                <w:color w:val="000000"/>
                <w:sz w:val="13"/>
                <w:szCs w:val="13"/>
                <w:u w:val="single"/>
              </w:rPr>
            </w:pPr>
            <w:hyperlink w:anchor="_54_Forefront_Protection" w:history="1">
              <w:r w:rsidR="00E01BB8" w:rsidRPr="00F27C84">
                <w:rPr>
                  <w:rStyle w:val="Hyperlink"/>
                  <w:rFonts w:cs="Tahoma"/>
                  <w:b/>
                  <w:sz w:val="13"/>
                  <w:szCs w:val="13"/>
                </w:rPr>
                <w:t>64</w:t>
              </w:r>
            </w:hyperlink>
          </w:p>
        </w:tc>
        <w:tc>
          <w:tcPr>
            <w:tcW w:w="450" w:type="dxa"/>
            <w:tcBorders>
              <w:bottom w:val="single" w:sz="4" w:space="0" w:color="auto"/>
            </w:tcBorders>
            <w:shd w:val="clear" w:color="auto" w:fill="FABF8F"/>
            <w:vAlign w:val="center"/>
          </w:tcPr>
          <w:p w:rsidR="001A63C6" w:rsidRPr="00793A0C" w:rsidRDefault="001A63C6" w:rsidP="00925B6C">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793A0C"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r>
      <w:tr w:rsidR="00B33D0E" w:rsidRPr="00793A0C" w:rsidTr="00112044">
        <w:trPr>
          <w:trHeight w:val="145"/>
        </w:trPr>
        <w:tc>
          <w:tcPr>
            <w:tcW w:w="2734" w:type="dxa"/>
            <w:gridSpan w:val="2"/>
            <w:tcBorders>
              <w:left w:val="single" w:sz="4" w:space="0" w:color="auto"/>
              <w:bottom w:val="single" w:sz="4" w:space="0" w:color="auto"/>
            </w:tcBorders>
            <w:shd w:val="clear" w:color="auto" w:fill="auto"/>
          </w:tcPr>
          <w:p w:rsidR="001A63C6" w:rsidRPr="00793A0C" w:rsidRDefault="001A63C6" w:rsidP="001A63C6">
            <w:pPr>
              <w:pStyle w:val="ProductNames"/>
              <w:rPr>
                <w:rFonts w:ascii="Tahoma" w:hAnsi="Tahoma" w:cs="Tahoma"/>
                <w:sz w:val="14"/>
              </w:rPr>
            </w:pPr>
            <w:bookmarkStart w:id="248" w:name="_Toc336337977"/>
            <w:bookmarkStart w:id="249" w:name="_Toc361853724"/>
            <w:r w:rsidRPr="00793A0C">
              <w:rPr>
                <w:rFonts w:ascii="Tahoma" w:hAnsi="Tahoma" w:cs="Tahoma"/>
                <w:sz w:val="14"/>
              </w:rPr>
              <w:t xml:space="preserve">Forefront Protection 2010 para SharePoint para Sitios de Internet </w:t>
            </w:r>
            <w:r w:rsidR="00313AF9" w:rsidRPr="00793A0C">
              <w:rPr>
                <w:rFonts w:ascii="Tahoma" w:hAnsi="Tahoma" w:cs="Tahoma"/>
                <w:sz w:val="14"/>
              </w:rPr>
              <w:br/>
            </w:r>
            <w:r w:rsidRPr="00793A0C">
              <w:rPr>
                <w:rFonts w:ascii="Tahoma" w:hAnsi="Tahoma" w:cs="Tahoma"/>
                <w:sz w:val="14"/>
              </w:rPr>
              <w:t>(SL de Complemento)</w:t>
            </w:r>
            <w:bookmarkEnd w:id="248"/>
            <w:bookmarkEnd w:id="249"/>
          </w:p>
        </w:tc>
        <w:tc>
          <w:tcPr>
            <w:tcW w:w="450" w:type="dxa"/>
            <w:tcBorders>
              <w:bottom w:val="single" w:sz="4" w:space="0" w:color="auto"/>
            </w:tcBorders>
            <w:shd w:val="clear" w:color="auto" w:fill="auto"/>
            <w:vAlign w:val="center"/>
          </w:tcPr>
          <w:p w:rsidR="001A63C6" w:rsidRPr="00F27C84" w:rsidRDefault="00106972" w:rsidP="004E1FF6">
            <w:pPr>
              <w:pStyle w:val="TableText"/>
              <w:widowControl w:val="0"/>
              <w:rPr>
                <w:rStyle w:val="EndnoteReference"/>
                <w:rFonts w:cs="Tahoma"/>
                <w:b w:val="0"/>
                <w:color w:val="000000"/>
                <w:sz w:val="13"/>
                <w:szCs w:val="13"/>
                <w:u w:val="single"/>
              </w:rPr>
            </w:pPr>
            <w:hyperlink w:anchor="_54_Forefront_Protection" w:history="1">
              <w:r w:rsidR="00C53688" w:rsidRPr="00F27C84">
                <w:rPr>
                  <w:rStyle w:val="Hyperlink"/>
                  <w:rFonts w:cs="Tahoma"/>
                  <w:b/>
                  <w:sz w:val="13"/>
                  <w:szCs w:val="13"/>
                </w:rPr>
                <w:t>64</w:t>
              </w:r>
            </w:hyperlink>
          </w:p>
        </w:tc>
        <w:tc>
          <w:tcPr>
            <w:tcW w:w="450" w:type="dxa"/>
            <w:tcBorders>
              <w:bottom w:val="single" w:sz="4" w:space="0" w:color="auto"/>
            </w:tcBorders>
            <w:shd w:val="clear" w:color="auto" w:fill="auto"/>
            <w:vAlign w:val="center"/>
          </w:tcPr>
          <w:p w:rsidR="001A63C6" w:rsidRPr="00793A0C" w:rsidRDefault="001A63C6" w:rsidP="00925B6C">
            <w:pPr>
              <w:pStyle w:val="TableText"/>
              <w:widowControl w:val="0"/>
              <w:rPr>
                <w:rFonts w:ascii="Tahoma" w:hAnsi="Tahoma" w:cs="Tahoma"/>
                <w:sz w:val="13"/>
              </w:rPr>
            </w:pPr>
            <w:r w:rsidRPr="00793A0C">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25 puntos</w:t>
            </w: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auto"/>
          </w:tcPr>
          <w:p w:rsidR="001A63C6" w:rsidRPr="00793A0C" w:rsidRDefault="001A63C6" w:rsidP="001A63C6">
            <w:pPr>
              <w:pStyle w:val="TableText"/>
              <w:widowControl w:val="0"/>
              <w:spacing w:before="120"/>
              <w:rPr>
                <w:rFonts w:ascii="Tahoma" w:hAnsi="Tahoma" w:cs="Tahoma"/>
                <w:sz w:val="13"/>
              </w:rPr>
            </w:pPr>
            <w:r w:rsidRPr="00793A0C">
              <w:rPr>
                <w:rFonts w:ascii="Tahoma" w:hAnsi="Tahoma" w:cs="Tahoma"/>
                <w:sz w:val="13"/>
              </w:rPr>
              <w:t>A</w:t>
            </w: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OV</w:t>
            </w:r>
          </w:p>
        </w:tc>
      </w:tr>
      <w:tr w:rsidR="001933C6" w:rsidRPr="00793A0C" w:rsidTr="00112044">
        <w:trPr>
          <w:trHeight w:val="145"/>
        </w:trPr>
        <w:tc>
          <w:tcPr>
            <w:tcW w:w="2734" w:type="dxa"/>
            <w:gridSpan w:val="2"/>
            <w:tcBorders>
              <w:left w:val="single" w:sz="4" w:space="0" w:color="auto"/>
              <w:bottom w:val="single" w:sz="4" w:space="0" w:color="auto"/>
            </w:tcBorders>
            <w:shd w:val="clear" w:color="auto" w:fill="FABF8F"/>
          </w:tcPr>
          <w:p w:rsidR="001A63C6" w:rsidRPr="00793A0C" w:rsidRDefault="001A63C6" w:rsidP="001A63C6">
            <w:pPr>
              <w:pStyle w:val="ProductNames"/>
              <w:rPr>
                <w:rFonts w:ascii="Tahoma" w:hAnsi="Tahoma" w:cs="Tahoma"/>
                <w:sz w:val="14"/>
              </w:rPr>
            </w:pPr>
            <w:bookmarkStart w:id="250" w:name="_Toc336337981"/>
            <w:bookmarkStart w:id="251" w:name="_Toc361853725"/>
            <w:r w:rsidRPr="00793A0C">
              <w:rPr>
                <w:rFonts w:ascii="Tahoma" w:hAnsi="Tahoma" w:cs="Tahoma"/>
                <w:sz w:val="14"/>
              </w:rPr>
              <w:t>Forefront Threat Management Gateway Web Protection Services</w:t>
            </w:r>
            <w:bookmarkEnd w:id="250"/>
            <w:bookmarkEnd w:id="251"/>
            <w:r w:rsidRPr="00793A0C">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F27C84" w:rsidRDefault="00106972" w:rsidP="004E1FF6">
            <w:pPr>
              <w:pStyle w:val="TableText"/>
              <w:widowControl w:val="0"/>
              <w:rPr>
                <w:rStyle w:val="EndnoteReference"/>
                <w:rFonts w:cs="Tahoma"/>
                <w:b w:val="0"/>
                <w:color w:val="0000FF"/>
                <w:sz w:val="13"/>
                <w:szCs w:val="13"/>
                <w:u w:val="single"/>
              </w:rPr>
            </w:pPr>
            <w:hyperlink w:anchor="_50__Forefront" w:history="1">
              <w:r w:rsidR="00E01BB8" w:rsidRPr="00F27C84">
                <w:rPr>
                  <w:rStyle w:val="Hyperlink"/>
                  <w:rFonts w:cs="Tahoma"/>
                  <w:b/>
                  <w:sz w:val="13"/>
                  <w:szCs w:val="13"/>
                </w:rPr>
                <w:t>67</w:t>
              </w:r>
            </w:hyperlink>
            <w:hyperlink w:anchor="_57_Forefront_Threat" w:history="1"/>
          </w:p>
        </w:tc>
        <w:tc>
          <w:tcPr>
            <w:tcW w:w="450" w:type="dxa"/>
            <w:tcBorders>
              <w:bottom w:val="single" w:sz="4" w:space="0" w:color="auto"/>
            </w:tcBorders>
            <w:shd w:val="clear" w:color="auto" w:fill="FABF8F"/>
            <w:vAlign w:val="center"/>
          </w:tcPr>
          <w:p w:rsidR="001A63C6" w:rsidRPr="00793A0C" w:rsidRDefault="001A63C6" w:rsidP="00925B6C">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793A0C"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r>
      <w:tr w:rsidR="00B33D0E" w:rsidRPr="00793A0C" w:rsidTr="00112044">
        <w:trPr>
          <w:trHeight w:val="145"/>
        </w:trPr>
        <w:tc>
          <w:tcPr>
            <w:tcW w:w="2734" w:type="dxa"/>
            <w:gridSpan w:val="2"/>
            <w:tcBorders>
              <w:left w:val="single" w:sz="4" w:space="0" w:color="auto"/>
              <w:bottom w:val="single" w:sz="4" w:space="0" w:color="auto"/>
            </w:tcBorders>
            <w:shd w:val="clear" w:color="auto" w:fill="auto"/>
          </w:tcPr>
          <w:p w:rsidR="001A63C6" w:rsidRPr="00793A0C" w:rsidRDefault="001A63C6" w:rsidP="00313AF9">
            <w:pPr>
              <w:pStyle w:val="ProductNames"/>
              <w:rPr>
                <w:rFonts w:ascii="Tahoma" w:hAnsi="Tahoma" w:cs="Tahoma"/>
                <w:sz w:val="14"/>
              </w:rPr>
            </w:pPr>
            <w:bookmarkStart w:id="252" w:name="_Toc336337982"/>
            <w:bookmarkStart w:id="253" w:name="_Toc361853726"/>
            <w:r w:rsidRPr="00793A0C">
              <w:rPr>
                <w:rFonts w:ascii="Tahoma" w:hAnsi="Tahoma" w:cs="Tahoma"/>
                <w:sz w:val="14"/>
              </w:rPr>
              <w:t>Forefront Unified Access Gateway Server</w:t>
            </w:r>
            <w:r w:rsidR="00313AF9" w:rsidRPr="00793A0C">
              <w:rPr>
                <w:rFonts w:ascii="Tahoma" w:hAnsi="Tahoma" w:cs="Tahoma"/>
                <w:sz w:val="14"/>
              </w:rPr>
              <w:t> </w:t>
            </w:r>
            <w:r w:rsidRPr="00793A0C">
              <w:rPr>
                <w:rFonts w:ascii="Tahoma" w:hAnsi="Tahoma" w:cs="Tahoma"/>
                <w:sz w:val="14"/>
              </w:rPr>
              <w:t>2010</w:t>
            </w:r>
            <w:bookmarkEnd w:id="252"/>
            <w:bookmarkEnd w:id="253"/>
          </w:p>
        </w:tc>
        <w:tc>
          <w:tcPr>
            <w:tcW w:w="450" w:type="dxa"/>
            <w:tcBorders>
              <w:bottom w:val="single" w:sz="4" w:space="0" w:color="auto"/>
            </w:tcBorders>
            <w:shd w:val="clear" w:color="auto" w:fill="auto"/>
            <w:vAlign w:val="center"/>
          </w:tcPr>
          <w:p w:rsidR="001A63C6" w:rsidRPr="00F27C84" w:rsidRDefault="00106972" w:rsidP="004E1FF6">
            <w:pPr>
              <w:pStyle w:val="TableText"/>
              <w:widowControl w:val="0"/>
              <w:rPr>
                <w:rFonts w:cs="Tahoma"/>
                <w:b/>
                <w:color w:val="000000"/>
                <w:sz w:val="13"/>
                <w:szCs w:val="13"/>
                <w:u w:val="single"/>
              </w:rPr>
            </w:pPr>
            <w:hyperlink w:anchor="_67_Forefront_Unified" w:history="1">
              <w:r w:rsidR="00E01BB8" w:rsidRPr="00F27C84">
                <w:rPr>
                  <w:rStyle w:val="Hyperlink"/>
                  <w:rFonts w:cs="Tahoma"/>
                  <w:b/>
                  <w:sz w:val="13"/>
                  <w:szCs w:val="13"/>
                </w:rPr>
                <w:t>68</w:t>
              </w:r>
            </w:hyperlink>
            <w:hyperlink w:anchor="Srv_52ForefrontUnifiedAccessGtwy2010" w:history="1"/>
          </w:p>
        </w:tc>
        <w:tc>
          <w:tcPr>
            <w:tcW w:w="450" w:type="dxa"/>
            <w:tcBorders>
              <w:bottom w:val="single" w:sz="4" w:space="0" w:color="auto"/>
            </w:tcBorders>
            <w:shd w:val="clear" w:color="auto" w:fill="auto"/>
            <w:vAlign w:val="center"/>
          </w:tcPr>
          <w:p w:rsidR="001A63C6" w:rsidRPr="00793A0C" w:rsidRDefault="001A63C6" w:rsidP="00925B6C">
            <w:pPr>
              <w:pStyle w:val="TableText"/>
              <w:widowControl w:val="0"/>
              <w:rPr>
                <w:rFonts w:ascii="Tahoma" w:hAnsi="Tahoma" w:cs="Tahoma"/>
                <w:sz w:val="13"/>
              </w:rPr>
            </w:pPr>
            <w:r w:rsidRPr="00793A0C">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3</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auto"/>
          </w:tcPr>
          <w:p w:rsidR="001A63C6" w:rsidRPr="00793A0C" w:rsidRDefault="001A63C6" w:rsidP="001A63C6">
            <w:pPr>
              <w:pStyle w:val="TableText"/>
              <w:widowControl w:val="0"/>
              <w:spacing w:before="120"/>
              <w:rPr>
                <w:rFonts w:ascii="Tahoma" w:hAnsi="Tahoma" w:cs="Tahoma"/>
                <w:sz w:val="13"/>
              </w:rPr>
            </w:pPr>
            <w:r w:rsidRPr="00793A0C">
              <w:rPr>
                <w:rFonts w:ascii="Tahoma" w:hAnsi="Tahoma" w:cs="Tahoma"/>
                <w:sz w:val="13"/>
              </w:rPr>
              <w:t>A</w:t>
            </w: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r>
      <w:tr w:rsidR="001933C6" w:rsidRPr="00793A0C" w:rsidTr="00112044">
        <w:trPr>
          <w:trHeight w:val="145"/>
        </w:trPr>
        <w:tc>
          <w:tcPr>
            <w:tcW w:w="2734" w:type="dxa"/>
            <w:gridSpan w:val="2"/>
            <w:tcBorders>
              <w:left w:val="single" w:sz="4" w:space="0" w:color="auto"/>
              <w:bottom w:val="single" w:sz="4" w:space="0" w:color="auto"/>
            </w:tcBorders>
            <w:shd w:val="clear" w:color="auto" w:fill="FABF8F"/>
          </w:tcPr>
          <w:p w:rsidR="001A63C6" w:rsidRPr="00793A0C" w:rsidRDefault="001A63C6" w:rsidP="001A63C6">
            <w:pPr>
              <w:pStyle w:val="ProductNames"/>
              <w:rPr>
                <w:rFonts w:ascii="Tahoma" w:hAnsi="Tahoma" w:cs="Tahoma"/>
                <w:sz w:val="14"/>
              </w:rPr>
            </w:pPr>
            <w:bookmarkStart w:id="254" w:name="_Toc336337983"/>
            <w:bookmarkStart w:id="255" w:name="_Toc361853727"/>
            <w:r w:rsidRPr="00793A0C">
              <w:rPr>
                <w:rFonts w:ascii="Tahoma" w:hAnsi="Tahoma" w:cs="Tahoma"/>
                <w:sz w:val="14"/>
              </w:rPr>
              <w:t>Forefront Unified Access Gateway External Connector 2010</w:t>
            </w:r>
            <w:bookmarkEnd w:id="254"/>
            <w:bookmarkEnd w:id="255"/>
          </w:p>
        </w:tc>
        <w:tc>
          <w:tcPr>
            <w:tcW w:w="450" w:type="dxa"/>
            <w:tcBorders>
              <w:bottom w:val="single" w:sz="4" w:space="0" w:color="auto"/>
            </w:tcBorders>
            <w:shd w:val="clear" w:color="auto" w:fill="FABF8F"/>
            <w:vAlign w:val="center"/>
          </w:tcPr>
          <w:p w:rsidR="001A63C6" w:rsidRPr="00F27C84" w:rsidRDefault="00106972" w:rsidP="004E1FF6">
            <w:pPr>
              <w:pStyle w:val="TableText"/>
              <w:widowControl w:val="0"/>
              <w:rPr>
                <w:rFonts w:cs="Tahoma"/>
                <w:b/>
                <w:color w:val="000000"/>
                <w:sz w:val="13"/>
                <w:szCs w:val="13"/>
                <w:u w:val="single"/>
              </w:rPr>
            </w:pPr>
            <w:hyperlink w:anchor="_67_Forefront_Unified" w:history="1">
              <w:r w:rsidR="00C53688" w:rsidRPr="00F27C84">
                <w:rPr>
                  <w:rStyle w:val="Hyperlink"/>
                  <w:rFonts w:cs="Tahoma"/>
                  <w:b/>
                  <w:sz w:val="13"/>
                  <w:szCs w:val="13"/>
                </w:rPr>
                <w:t>68</w:t>
              </w:r>
            </w:hyperlink>
            <w:hyperlink w:anchor="Srv_56ForefrontUnifiedAccessGtwy2010" w:history="1"/>
          </w:p>
        </w:tc>
        <w:tc>
          <w:tcPr>
            <w:tcW w:w="450" w:type="dxa"/>
            <w:tcBorders>
              <w:bottom w:val="single" w:sz="4" w:space="0" w:color="auto"/>
            </w:tcBorders>
            <w:shd w:val="clear" w:color="auto" w:fill="FABF8F"/>
            <w:vAlign w:val="center"/>
          </w:tcPr>
          <w:p w:rsidR="001A63C6" w:rsidRPr="00793A0C" w:rsidRDefault="001A63C6" w:rsidP="00925B6C">
            <w:pPr>
              <w:pStyle w:val="TableText"/>
              <w:widowControl w:val="0"/>
              <w:rPr>
                <w:rFonts w:ascii="Tahoma" w:hAnsi="Tahoma" w:cs="Tahoma"/>
                <w:sz w:val="13"/>
              </w:rPr>
            </w:pPr>
            <w:r w:rsidRPr="00793A0C">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500</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400</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FABF8F"/>
          </w:tcPr>
          <w:p w:rsidR="001A63C6" w:rsidRPr="00793A0C" w:rsidRDefault="001A63C6" w:rsidP="001A63C6">
            <w:pPr>
              <w:pStyle w:val="TableText"/>
              <w:widowControl w:val="0"/>
              <w:spacing w:before="120"/>
              <w:rPr>
                <w:rFonts w:ascii="Tahoma" w:hAnsi="Tahoma" w:cs="Tahoma"/>
                <w:sz w:val="13"/>
              </w:rPr>
            </w:pPr>
            <w:r w:rsidRPr="00793A0C">
              <w:rPr>
                <w:rFonts w:ascii="Tahoma" w:hAnsi="Tahoma" w:cs="Tahoma"/>
                <w:sz w:val="13"/>
              </w:rPr>
              <w:t>A</w:t>
            </w: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OL/OV</w:t>
            </w:r>
          </w:p>
        </w:tc>
      </w:tr>
      <w:tr w:rsidR="00B33D0E" w:rsidRPr="00793A0C" w:rsidTr="00112044">
        <w:trPr>
          <w:trHeight w:val="145"/>
        </w:trPr>
        <w:tc>
          <w:tcPr>
            <w:tcW w:w="2734" w:type="dxa"/>
            <w:gridSpan w:val="2"/>
            <w:tcBorders>
              <w:left w:val="single" w:sz="4" w:space="0" w:color="auto"/>
              <w:bottom w:val="single" w:sz="4" w:space="0" w:color="auto"/>
            </w:tcBorders>
            <w:shd w:val="clear" w:color="auto" w:fill="auto"/>
          </w:tcPr>
          <w:p w:rsidR="001A63C6" w:rsidRPr="00793A0C" w:rsidRDefault="001A63C6" w:rsidP="001A63C6">
            <w:pPr>
              <w:pStyle w:val="ProductNames"/>
              <w:rPr>
                <w:rFonts w:ascii="Tahoma" w:hAnsi="Tahoma" w:cs="Tahoma"/>
                <w:sz w:val="14"/>
              </w:rPr>
            </w:pPr>
            <w:bookmarkStart w:id="256" w:name="_Toc336337984"/>
            <w:bookmarkStart w:id="257" w:name="_Toc361853728"/>
            <w:r w:rsidRPr="00793A0C">
              <w:rPr>
                <w:rFonts w:ascii="Tahoma" w:hAnsi="Tahoma" w:cs="Tahoma"/>
                <w:sz w:val="14"/>
              </w:rPr>
              <w:t>Licencia CAL de Forefront Unified Access Gateway 2010</w:t>
            </w:r>
            <w:bookmarkEnd w:id="256"/>
            <w:bookmarkEnd w:id="257"/>
            <w:r w:rsidRPr="00793A0C">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F27C84" w:rsidRDefault="00106972" w:rsidP="004E1FF6">
            <w:pPr>
              <w:pStyle w:val="TableText"/>
              <w:widowControl w:val="0"/>
              <w:rPr>
                <w:rFonts w:cs="Tahoma"/>
                <w:b/>
                <w:color w:val="000000"/>
                <w:sz w:val="13"/>
                <w:szCs w:val="13"/>
                <w:u w:val="single"/>
              </w:rPr>
            </w:pPr>
            <w:hyperlink w:anchor="_67_Forefront_Unified" w:history="1">
              <w:r w:rsidR="00C53688" w:rsidRPr="00F27C84">
                <w:rPr>
                  <w:rStyle w:val="Hyperlink"/>
                  <w:rFonts w:cs="Tahoma"/>
                  <w:b/>
                  <w:sz w:val="13"/>
                  <w:szCs w:val="13"/>
                </w:rPr>
                <w:t>68</w:t>
              </w:r>
            </w:hyperlink>
            <w:hyperlink w:anchor="Srv_52ForefrontUnifiedAccessGtwy2010" w:history="1"/>
          </w:p>
        </w:tc>
        <w:tc>
          <w:tcPr>
            <w:tcW w:w="450" w:type="dxa"/>
            <w:tcBorders>
              <w:bottom w:val="single" w:sz="4" w:space="0" w:color="auto"/>
            </w:tcBorders>
            <w:shd w:val="clear" w:color="auto" w:fill="auto"/>
            <w:vAlign w:val="center"/>
          </w:tcPr>
          <w:p w:rsidR="001A63C6" w:rsidRPr="00793A0C" w:rsidRDefault="001A63C6" w:rsidP="00925B6C">
            <w:pPr>
              <w:pStyle w:val="TableText"/>
              <w:widowControl w:val="0"/>
              <w:rPr>
                <w:rFonts w:ascii="Tahoma" w:hAnsi="Tahoma" w:cs="Tahoma"/>
                <w:sz w:val="13"/>
              </w:rPr>
            </w:pPr>
            <w:r w:rsidRPr="00793A0C">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3</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auto"/>
          </w:tcPr>
          <w:p w:rsidR="001A63C6" w:rsidRPr="00793A0C" w:rsidRDefault="001A63C6" w:rsidP="001A63C6">
            <w:pPr>
              <w:pStyle w:val="TableText"/>
              <w:widowControl w:val="0"/>
              <w:spacing w:before="120"/>
              <w:rPr>
                <w:rFonts w:ascii="Tahoma" w:hAnsi="Tahoma" w:cs="Tahoma"/>
                <w:sz w:val="13"/>
              </w:rPr>
            </w:pPr>
            <w:r w:rsidRPr="00793A0C">
              <w:rPr>
                <w:rFonts w:ascii="Tahoma" w:hAnsi="Tahoma" w:cs="Tahoma"/>
                <w:sz w:val="13"/>
              </w:rPr>
              <w:t>AO, ST</w:t>
            </w: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r>
      <w:tr w:rsidR="00EF228F" w:rsidRPr="00793A0C" w:rsidTr="00112044">
        <w:trPr>
          <w:trHeight w:val="145"/>
        </w:trPr>
        <w:tc>
          <w:tcPr>
            <w:tcW w:w="2734" w:type="dxa"/>
            <w:gridSpan w:val="2"/>
            <w:tcBorders>
              <w:left w:val="single" w:sz="4" w:space="0" w:color="auto"/>
              <w:bottom w:val="single" w:sz="4" w:space="0" w:color="auto"/>
            </w:tcBorders>
            <w:shd w:val="clear" w:color="auto" w:fill="FABF8F"/>
          </w:tcPr>
          <w:p w:rsidR="001A63C6" w:rsidRPr="00793A0C" w:rsidRDefault="001A63C6" w:rsidP="001A63C6">
            <w:pPr>
              <w:pStyle w:val="ProductNames"/>
              <w:rPr>
                <w:rFonts w:ascii="Tahoma" w:hAnsi="Tahoma" w:cs="Tahoma"/>
                <w:sz w:val="14"/>
              </w:rPr>
            </w:pPr>
            <w:bookmarkStart w:id="258" w:name="_Toc336337985"/>
            <w:bookmarkStart w:id="259" w:name="_Toc361853729"/>
            <w:r w:rsidRPr="00793A0C">
              <w:rPr>
                <w:rFonts w:ascii="Tahoma" w:hAnsi="Tahoma" w:cs="Tahoma"/>
                <w:sz w:val="14"/>
              </w:rPr>
              <w:t>Paquete de 10.000 CAL de Forefront Unified Access Gateway 2010</w:t>
            </w:r>
            <w:bookmarkEnd w:id="258"/>
            <w:bookmarkEnd w:id="259"/>
          </w:p>
        </w:tc>
        <w:tc>
          <w:tcPr>
            <w:tcW w:w="450" w:type="dxa"/>
            <w:tcBorders>
              <w:bottom w:val="single" w:sz="4" w:space="0" w:color="auto"/>
            </w:tcBorders>
            <w:shd w:val="clear" w:color="auto" w:fill="FABF8F"/>
            <w:vAlign w:val="center"/>
          </w:tcPr>
          <w:p w:rsidR="001A63C6" w:rsidRPr="00F27C84" w:rsidRDefault="00106972" w:rsidP="004E1FF6">
            <w:pPr>
              <w:pStyle w:val="TableText"/>
              <w:widowControl w:val="0"/>
              <w:rPr>
                <w:rFonts w:cs="Tahoma"/>
                <w:b/>
                <w:color w:val="000000"/>
                <w:sz w:val="13"/>
                <w:szCs w:val="13"/>
                <w:u w:val="single"/>
              </w:rPr>
            </w:pPr>
            <w:hyperlink w:anchor="_67_Forefront_Unified" w:history="1">
              <w:r w:rsidR="00C53688" w:rsidRPr="00F27C84">
                <w:rPr>
                  <w:rStyle w:val="Hyperlink"/>
                  <w:rFonts w:cs="Tahoma"/>
                  <w:b/>
                  <w:sz w:val="13"/>
                  <w:szCs w:val="13"/>
                </w:rPr>
                <w:t>68</w:t>
              </w:r>
            </w:hyperlink>
            <w:hyperlink w:anchor="Srv_52ForefrontUnifiedAccessGtwy2010" w:history="1"/>
          </w:p>
        </w:tc>
        <w:tc>
          <w:tcPr>
            <w:tcW w:w="450" w:type="dxa"/>
            <w:tcBorders>
              <w:bottom w:val="single" w:sz="4" w:space="0" w:color="auto"/>
            </w:tcBorders>
            <w:shd w:val="clear" w:color="auto" w:fill="FABF8F"/>
            <w:vAlign w:val="center"/>
          </w:tcPr>
          <w:p w:rsidR="001A63C6" w:rsidRPr="00793A0C" w:rsidRDefault="001A63C6" w:rsidP="00925B6C">
            <w:pPr>
              <w:pStyle w:val="TableText"/>
              <w:widowControl w:val="0"/>
              <w:rPr>
                <w:rFonts w:ascii="Tahoma" w:hAnsi="Tahoma" w:cs="Tahoma"/>
                <w:sz w:val="13"/>
              </w:rPr>
            </w:pPr>
            <w:r w:rsidRPr="00793A0C">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500</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400</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793A0C"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r>
      <w:tr w:rsidR="00EF228F" w:rsidRPr="00793A0C" w:rsidTr="00112044">
        <w:trPr>
          <w:trHeight w:val="145"/>
        </w:trPr>
        <w:tc>
          <w:tcPr>
            <w:tcW w:w="2734" w:type="dxa"/>
            <w:gridSpan w:val="2"/>
            <w:tcBorders>
              <w:left w:val="single" w:sz="4" w:space="0" w:color="auto"/>
              <w:bottom w:val="single" w:sz="4" w:space="0" w:color="auto"/>
            </w:tcBorders>
            <w:shd w:val="clear" w:color="auto" w:fill="auto"/>
          </w:tcPr>
          <w:p w:rsidR="001A63C6" w:rsidRPr="00793A0C" w:rsidRDefault="001A63C6" w:rsidP="001A63C6">
            <w:pPr>
              <w:pStyle w:val="ProductNames"/>
              <w:rPr>
                <w:rFonts w:ascii="Tahoma" w:hAnsi="Tahoma" w:cs="Tahoma"/>
                <w:sz w:val="14"/>
              </w:rPr>
            </w:pPr>
            <w:bookmarkStart w:id="260" w:name="_Toc336337990"/>
            <w:bookmarkStart w:id="261" w:name="_Toc361853730"/>
            <w:r w:rsidRPr="00793A0C">
              <w:rPr>
                <w:rFonts w:ascii="Tahoma" w:hAnsi="Tahoma" w:cs="Tahoma"/>
                <w:sz w:val="14"/>
              </w:rPr>
              <w:t>HPC Pack 2008 R2 Enterprise</w:t>
            </w:r>
            <w:bookmarkEnd w:id="260"/>
            <w:bookmarkEnd w:id="261"/>
          </w:p>
        </w:tc>
        <w:tc>
          <w:tcPr>
            <w:tcW w:w="450" w:type="dxa"/>
            <w:tcBorders>
              <w:bottom w:val="single" w:sz="4" w:space="0" w:color="auto"/>
            </w:tcBorders>
            <w:shd w:val="clear" w:color="auto" w:fill="auto"/>
            <w:vAlign w:val="center"/>
          </w:tcPr>
          <w:p w:rsidR="001A63C6" w:rsidRPr="00F27C84" w:rsidRDefault="00106972" w:rsidP="009C0A44">
            <w:pPr>
              <w:pStyle w:val="TableText"/>
              <w:widowControl w:val="0"/>
              <w:rPr>
                <w:rStyle w:val="EndnoteReference"/>
                <w:rFonts w:cs="Tahoma"/>
                <w:b w:val="0"/>
                <w:color w:val="000000"/>
                <w:sz w:val="13"/>
                <w:szCs w:val="13"/>
                <w:u w:val="single"/>
              </w:rPr>
            </w:pPr>
            <w:hyperlink w:anchor="_51_High_Performance" w:history="1">
              <w:hyperlink w:anchor="_51_High_Performance" w:history="1">
                <w:r w:rsidR="00E01BB8" w:rsidRPr="00F27C84">
                  <w:rPr>
                    <w:rStyle w:val="Hyperlink"/>
                    <w:rFonts w:cs="Tahoma"/>
                    <w:b/>
                    <w:sz w:val="13"/>
                    <w:szCs w:val="13"/>
                  </w:rPr>
                  <w:t>6</w:t>
                </w:r>
              </w:hyperlink>
              <w:r w:rsidR="00E01BB8" w:rsidRPr="00F27C84">
                <w:rPr>
                  <w:rStyle w:val="Hyperlink"/>
                  <w:rFonts w:cs="Tahoma"/>
                  <w:b/>
                  <w:sz w:val="13"/>
                  <w:szCs w:val="13"/>
                </w:rPr>
                <w:t>9</w:t>
              </w:r>
            </w:hyperlink>
            <w:hyperlink w:anchor="Srv_54HighPerfComputingPack" w:history="1"/>
          </w:p>
        </w:tc>
        <w:tc>
          <w:tcPr>
            <w:tcW w:w="450" w:type="dxa"/>
            <w:tcBorders>
              <w:bottom w:val="single" w:sz="4" w:space="0" w:color="auto"/>
            </w:tcBorders>
            <w:shd w:val="clear" w:color="auto" w:fill="auto"/>
            <w:vAlign w:val="center"/>
          </w:tcPr>
          <w:p w:rsidR="001A63C6" w:rsidRPr="00793A0C" w:rsidRDefault="001A63C6" w:rsidP="00925B6C">
            <w:pPr>
              <w:pStyle w:val="TableText"/>
              <w:widowControl w:val="0"/>
              <w:rPr>
                <w:rFonts w:ascii="Tahoma" w:hAnsi="Tahoma" w:cs="Tahoma"/>
                <w:sz w:val="13"/>
              </w:rPr>
            </w:pPr>
            <w:r w:rsidRPr="00793A0C">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793A0C"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r>
      <w:tr w:rsidR="00B33D0E" w:rsidRPr="00793A0C" w:rsidTr="00112044">
        <w:trPr>
          <w:trHeight w:val="145"/>
        </w:trPr>
        <w:tc>
          <w:tcPr>
            <w:tcW w:w="2734" w:type="dxa"/>
            <w:gridSpan w:val="2"/>
            <w:tcBorders>
              <w:left w:val="single" w:sz="4" w:space="0" w:color="auto"/>
              <w:bottom w:val="single" w:sz="4" w:space="0" w:color="auto"/>
            </w:tcBorders>
            <w:shd w:val="clear" w:color="auto" w:fill="FABF8F"/>
          </w:tcPr>
          <w:p w:rsidR="001A63C6" w:rsidRPr="00793A0C" w:rsidRDefault="001A63C6" w:rsidP="001A63C6">
            <w:pPr>
              <w:pStyle w:val="ProductNames"/>
              <w:rPr>
                <w:rFonts w:ascii="Tahoma" w:hAnsi="Tahoma" w:cs="Tahoma"/>
                <w:sz w:val="14"/>
              </w:rPr>
            </w:pPr>
            <w:bookmarkStart w:id="262" w:name="_Toc336337991"/>
            <w:bookmarkStart w:id="263" w:name="_Toc361853731"/>
            <w:r w:rsidRPr="00793A0C">
              <w:rPr>
                <w:rFonts w:ascii="Tahoma" w:hAnsi="Tahoma" w:cs="Tahoma"/>
                <w:sz w:val="14"/>
              </w:rPr>
              <w:t>HPC Pack 2008 R2 para Workstation</w:t>
            </w:r>
            <w:bookmarkEnd w:id="262"/>
            <w:bookmarkEnd w:id="263"/>
          </w:p>
        </w:tc>
        <w:tc>
          <w:tcPr>
            <w:tcW w:w="450" w:type="dxa"/>
            <w:tcBorders>
              <w:bottom w:val="single" w:sz="4" w:space="0" w:color="auto"/>
            </w:tcBorders>
            <w:shd w:val="clear" w:color="auto" w:fill="FABF8F"/>
            <w:vAlign w:val="center"/>
          </w:tcPr>
          <w:p w:rsidR="001A63C6" w:rsidRPr="00F27C84" w:rsidRDefault="00106972" w:rsidP="009C0A44">
            <w:pPr>
              <w:pStyle w:val="TableText"/>
              <w:widowControl w:val="0"/>
              <w:rPr>
                <w:rStyle w:val="EndnoteReference"/>
                <w:rFonts w:cs="Tahoma"/>
                <w:b w:val="0"/>
                <w:color w:val="000000"/>
                <w:sz w:val="13"/>
                <w:szCs w:val="13"/>
                <w:u w:val="single"/>
              </w:rPr>
            </w:pPr>
            <w:hyperlink w:anchor="_51_High_Performance" w:history="1">
              <w:hyperlink w:anchor="_51_High_Performance" w:history="1">
                <w:r w:rsidR="00C53688" w:rsidRPr="00F27C84">
                  <w:rPr>
                    <w:rStyle w:val="Hyperlink"/>
                    <w:rFonts w:cs="Tahoma"/>
                    <w:b/>
                    <w:sz w:val="13"/>
                    <w:szCs w:val="13"/>
                  </w:rPr>
                  <w:t>6</w:t>
                </w:r>
              </w:hyperlink>
              <w:r w:rsidR="00C53688" w:rsidRPr="00F27C84">
                <w:rPr>
                  <w:rStyle w:val="Hyperlink"/>
                  <w:rFonts w:cs="Tahoma"/>
                  <w:b/>
                  <w:sz w:val="13"/>
                  <w:szCs w:val="13"/>
                </w:rPr>
                <w:t>9</w:t>
              </w:r>
            </w:hyperlink>
          </w:p>
        </w:tc>
        <w:tc>
          <w:tcPr>
            <w:tcW w:w="450" w:type="dxa"/>
            <w:tcBorders>
              <w:bottom w:val="single" w:sz="4" w:space="0" w:color="auto"/>
            </w:tcBorders>
            <w:shd w:val="clear" w:color="auto" w:fill="FABF8F"/>
            <w:vAlign w:val="center"/>
          </w:tcPr>
          <w:p w:rsidR="001A63C6" w:rsidRPr="00793A0C" w:rsidRDefault="001A63C6" w:rsidP="00925B6C">
            <w:pPr>
              <w:pStyle w:val="TableText"/>
              <w:widowControl w:val="0"/>
              <w:rPr>
                <w:rFonts w:ascii="Tahoma" w:hAnsi="Tahoma" w:cs="Tahoma"/>
                <w:sz w:val="13"/>
              </w:rPr>
            </w:pPr>
            <w:r w:rsidRPr="00793A0C">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793A0C"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r>
      <w:tr w:rsidR="00EF228F" w:rsidRPr="00793A0C" w:rsidTr="00112044">
        <w:trPr>
          <w:trHeight w:val="145"/>
        </w:trPr>
        <w:tc>
          <w:tcPr>
            <w:tcW w:w="2734" w:type="dxa"/>
            <w:gridSpan w:val="2"/>
            <w:tcBorders>
              <w:left w:val="single" w:sz="4" w:space="0" w:color="auto"/>
              <w:bottom w:val="single" w:sz="4" w:space="0" w:color="auto"/>
            </w:tcBorders>
            <w:shd w:val="clear" w:color="auto" w:fill="auto"/>
          </w:tcPr>
          <w:p w:rsidR="001A63C6" w:rsidRPr="00793A0C" w:rsidRDefault="001A63C6" w:rsidP="001A63C6">
            <w:pPr>
              <w:pStyle w:val="ProductNames"/>
              <w:rPr>
                <w:rFonts w:ascii="Tahoma" w:hAnsi="Tahoma" w:cs="Tahoma"/>
                <w:sz w:val="14"/>
              </w:rPr>
            </w:pPr>
            <w:bookmarkStart w:id="264" w:name="_Toc336337992"/>
            <w:bookmarkStart w:id="265" w:name="_Toc361853732"/>
            <w:r w:rsidRPr="00793A0C">
              <w:rPr>
                <w:rFonts w:ascii="Tahoma" w:hAnsi="Tahoma" w:cs="Tahoma"/>
                <w:sz w:val="14"/>
              </w:rPr>
              <w:t>Learning Solutions Combination E-Reference Library (SL de Usuario)</w:t>
            </w:r>
            <w:bookmarkEnd w:id="264"/>
            <w:bookmarkEnd w:id="265"/>
          </w:p>
        </w:tc>
        <w:tc>
          <w:tcPr>
            <w:tcW w:w="450" w:type="dxa"/>
            <w:tcBorders>
              <w:bottom w:val="single" w:sz="4" w:space="0" w:color="auto"/>
            </w:tcBorders>
            <w:shd w:val="clear" w:color="auto" w:fill="auto"/>
            <w:vAlign w:val="center"/>
          </w:tcPr>
          <w:p w:rsidR="001A63C6" w:rsidRPr="00F27C84" w:rsidRDefault="001A63C6"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rsidR="001A63C6" w:rsidRPr="00793A0C" w:rsidRDefault="001A63C6" w:rsidP="00925B6C">
            <w:pPr>
              <w:pStyle w:val="TableText"/>
              <w:widowControl w:val="0"/>
              <w:rPr>
                <w:rFonts w:ascii="Tahoma" w:hAnsi="Tahoma" w:cs="Tahoma"/>
                <w:sz w:val="13"/>
              </w:rPr>
            </w:pPr>
            <w:r w:rsidRPr="00793A0C">
              <w:rPr>
                <w:rFonts w:ascii="Tahoma" w:hAnsi="Tahoma" w:cs="Tahoma"/>
                <w:sz w:val="13"/>
              </w:rPr>
              <w:t>12/07</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 punto</w:t>
            </w: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793A0C" w:rsidRDefault="001A63C6" w:rsidP="001A63C6">
            <w:pPr>
              <w:pStyle w:val="TableText"/>
              <w:widowControl w:val="0"/>
              <w:spacing w:before="120"/>
              <w:rPr>
                <w:rFonts w:ascii="Tahoma" w:hAnsi="Tahoma" w:cs="Tahoma"/>
                <w:sz w:val="13"/>
              </w:rPr>
            </w:pPr>
            <w:r w:rsidRPr="00793A0C">
              <w:rPr>
                <w:rFonts w:ascii="Tahoma" w:hAnsi="Tahoma" w:cs="Tahoma"/>
                <w:sz w:val="13"/>
              </w:rPr>
              <w:t>A</w:t>
            </w: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r>
      <w:tr w:rsidR="00B33D0E" w:rsidRPr="00793A0C" w:rsidTr="00112044">
        <w:trPr>
          <w:trHeight w:val="145"/>
        </w:trPr>
        <w:tc>
          <w:tcPr>
            <w:tcW w:w="2734" w:type="dxa"/>
            <w:gridSpan w:val="2"/>
            <w:tcBorders>
              <w:left w:val="single" w:sz="4" w:space="0" w:color="auto"/>
              <w:bottom w:val="single" w:sz="4" w:space="0" w:color="auto"/>
            </w:tcBorders>
            <w:shd w:val="clear" w:color="auto" w:fill="FABF8F"/>
            <w:vAlign w:val="bottom"/>
          </w:tcPr>
          <w:p w:rsidR="001A63C6" w:rsidRPr="00793A0C" w:rsidRDefault="001A63C6" w:rsidP="001A63C6">
            <w:pPr>
              <w:pStyle w:val="ProductNames"/>
              <w:rPr>
                <w:rFonts w:ascii="Tahoma" w:hAnsi="Tahoma" w:cs="Tahoma"/>
                <w:sz w:val="14"/>
              </w:rPr>
            </w:pPr>
            <w:bookmarkStart w:id="266" w:name="_Toc336337993"/>
            <w:bookmarkStart w:id="267" w:name="_Toc361853733"/>
            <w:r w:rsidRPr="00793A0C">
              <w:rPr>
                <w:rFonts w:ascii="Tahoma" w:hAnsi="Tahoma" w:cs="Tahoma"/>
                <w:sz w:val="14"/>
              </w:rPr>
              <w:t xml:space="preserve">Learning Solutions IT Academy </w:t>
            </w:r>
            <w:r w:rsidR="00E76DED" w:rsidRPr="00793A0C">
              <w:rPr>
                <w:rFonts w:ascii="Tahoma" w:hAnsi="Tahoma" w:cs="Tahoma"/>
                <w:sz w:val="14"/>
              </w:rPr>
              <w:br/>
            </w:r>
            <w:r w:rsidRPr="00793A0C">
              <w:rPr>
                <w:rFonts w:ascii="Tahoma" w:hAnsi="Tahoma" w:cs="Tahoma"/>
                <w:sz w:val="14"/>
              </w:rPr>
              <w:t>(SL de Servicios)</w:t>
            </w:r>
            <w:bookmarkEnd w:id="266"/>
            <w:bookmarkEnd w:id="267"/>
          </w:p>
        </w:tc>
        <w:tc>
          <w:tcPr>
            <w:tcW w:w="450" w:type="dxa"/>
            <w:tcBorders>
              <w:bottom w:val="single" w:sz="4" w:space="0" w:color="auto"/>
            </w:tcBorders>
            <w:shd w:val="clear" w:color="auto" w:fill="FABF8F"/>
            <w:vAlign w:val="center"/>
          </w:tcPr>
          <w:p w:rsidR="001A63C6" w:rsidRPr="00F27C84" w:rsidRDefault="001A63C6" w:rsidP="001A63C6">
            <w:pPr>
              <w:pStyle w:val="TableText"/>
              <w:widowControl w:val="0"/>
              <w:rPr>
                <w:rFonts w:cs="Tahoma"/>
                <w:b/>
                <w:color w:val="000000"/>
                <w:sz w:val="13"/>
                <w:szCs w:val="13"/>
                <w:u w:val="single"/>
              </w:rPr>
            </w:pPr>
          </w:p>
        </w:tc>
        <w:tc>
          <w:tcPr>
            <w:tcW w:w="450" w:type="dxa"/>
            <w:tcBorders>
              <w:bottom w:val="single" w:sz="4" w:space="0" w:color="auto"/>
            </w:tcBorders>
            <w:shd w:val="clear" w:color="auto" w:fill="FABF8F"/>
            <w:vAlign w:val="center"/>
          </w:tcPr>
          <w:p w:rsidR="001A63C6" w:rsidRPr="00793A0C" w:rsidRDefault="001A63C6" w:rsidP="00925B6C">
            <w:pPr>
              <w:pStyle w:val="TableText"/>
              <w:widowControl w:val="0"/>
              <w:rPr>
                <w:rFonts w:ascii="Tahoma" w:hAnsi="Tahoma" w:cs="Tahoma"/>
                <w:sz w:val="13"/>
              </w:rPr>
            </w:pPr>
            <w:r w:rsidRPr="00793A0C">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75 puntos</w:t>
            </w: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793A0C" w:rsidRDefault="001A63C6" w:rsidP="001A63C6">
            <w:pPr>
              <w:pStyle w:val="TableText"/>
              <w:widowControl w:val="0"/>
              <w:spacing w:before="120"/>
              <w:rPr>
                <w:rFonts w:ascii="Tahoma" w:hAnsi="Tahoma" w:cs="Tahoma"/>
                <w:sz w:val="13"/>
              </w:rPr>
            </w:pPr>
            <w:r w:rsidRPr="00793A0C">
              <w:rPr>
                <w:rFonts w:ascii="Tahoma" w:hAnsi="Tahoma" w:cs="Tahoma"/>
                <w:sz w:val="13"/>
              </w:rPr>
              <w:t>A</w:t>
            </w: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r>
      <w:tr w:rsidR="00B33D0E" w:rsidRPr="00793A0C" w:rsidTr="00112044">
        <w:trPr>
          <w:trHeight w:val="145"/>
        </w:trPr>
        <w:tc>
          <w:tcPr>
            <w:tcW w:w="2734" w:type="dxa"/>
            <w:gridSpan w:val="2"/>
            <w:tcBorders>
              <w:left w:val="single" w:sz="4" w:space="0" w:color="auto"/>
              <w:bottom w:val="single" w:sz="4" w:space="0" w:color="auto"/>
            </w:tcBorders>
            <w:shd w:val="clear" w:color="auto" w:fill="auto"/>
            <w:vAlign w:val="bottom"/>
          </w:tcPr>
          <w:p w:rsidR="001A63C6" w:rsidRPr="00793A0C" w:rsidRDefault="001A63C6" w:rsidP="001A63C6">
            <w:pPr>
              <w:pStyle w:val="ProductNames"/>
              <w:rPr>
                <w:rFonts w:ascii="Tahoma" w:hAnsi="Tahoma" w:cs="Tahoma"/>
                <w:sz w:val="14"/>
              </w:rPr>
            </w:pPr>
            <w:bookmarkStart w:id="268" w:name="_Toc336337994"/>
            <w:bookmarkStart w:id="269" w:name="_Toc361853734"/>
            <w:r w:rsidRPr="00793A0C">
              <w:rPr>
                <w:rFonts w:ascii="Tahoma" w:hAnsi="Tahoma" w:cs="Tahoma"/>
                <w:sz w:val="14"/>
              </w:rPr>
              <w:t>Cupones de examen de Learning Solutions MCP 1 (SL de Servicios)</w:t>
            </w:r>
            <w:bookmarkEnd w:id="268"/>
            <w:bookmarkEnd w:id="269"/>
          </w:p>
        </w:tc>
        <w:tc>
          <w:tcPr>
            <w:tcW w:w="450" w:type="dxa"/>
            <w:tcBorders>
              <w:bottom w:val="single" w:sz="4" w:space="0" w:color="auto"/>
            </w:tcBorders>
            <w:shd w:val="clear" w:color="auto" w:fill="auto"/>
            <w:vAlign w:val="center"/>
          </w:tcPr>
          <w:p w:rsidR="001A63C6" w:rsidRPr="00F27C84" w:rsidRDefault="00106972" w:rsidP="009C0A44">
            <w:pPr>
              <w:pStyle w:val="TableText"/>
              <w:widowControl w:val="0"/>
              <w:rPr>
                <w:rStyle w:val="EndnoteReference"/>
                <w:rFonts w:cs="Tahoma"/>
                <w:b w:val="0"/>
                <w:color w:val="000000"/>
                <w:sz w:val="13"/>
                <w:szCs w:val="13"/>
                <w:u w:val="single"/>
              </w:rPr>
            </w:pPr>
            <w:hyperlink w:anchor="_58_Learning_Solutions" w:history="1">
              <w:r w:rsidR="009C0A44" w:rsidRPr="00F27C84">
                <w:rPr>
                  <w:rStyle w:val="Hyperlink"/>
                  <w:rFonts w:cs="Tahoma"/>
                  <w:b/>
                  <w:sz w:val="13"/>
                  <w:szCs w:val="13"/>
                </w:rPr>
                <w:t>70</w:t>
              </w:r>
            </w:hyperlink>
            <w:hyperlink w:anchor="_69_Learning_Solutions" w:history="1">
              <w:hyperlink w:anchor="_64_62_Learning" w:history="1"/>
            </w:hyperlink>
          </w:p>
        </w:tc>
        <w:tc>
          <w:tcPr>
            <w:tcW w:w="450" w:type="dxa"/>
            <w:tcBorders>
              <w:bottom w:val="single" w:sz="4" w:space="0" w:color="auto"/>
            </w:tcBorders>
            <w:shd w:val="clear" w:color="auto" w:fill="auto"/>
            <w:vAlign w:val="center"/>
          </w:tcPr>
          <w:p w:rsidR="001A63C6" w:rsidRPr="00793A0C" w:rsidRDefault="001A63C6" w:rsidP="00925B6C">
            <w:pPr>
              <w:pStyle w:val="TableText"/>
              <w:widowControl w:val="0"/>
              <w:rPr>
                <w:rFonts w:ascii="Tahoma" w:hAnsi="Tahoma" w:cs="Tahoma"/>
                <w:sz w:val="13"/>
              </w:rPr>
            </w:pPr>
            <w:r w:rsidRPr="00793A0C">
              <w:rPr>
                <w:rFonts w:ascii="Tahoma" w:hAnsi="Tahoma" w:cs="Tahoma"/>
                <w:sz w:val="13"/>
              </w:rPr>
              <w:t>01/06</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 punto</w:t>
            </w: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auto"/>
          </w:tcPr>
          <w:p w:rsidR="001A63C6" w:rsidRPr="00793A0C"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r>
      <w:tr w:rsidR="00BE6271" w:rsidRPr="00793A0C" w:rsidTr="00112044">
        <w:trPr>
          <w:trHeight w:val="145"/>
        </w:trPr>
        <w:tc>
          <w:tcPr>
            <w:tcW w:w="2734" w:type="dxa"/>
            <w:gridSpan w:val="2"/>
            <w:tcBorders>
              <w:left w:val="single" w:sz="4" w:space="0" w:color="auto"/>
              <w:bottom w:val="single" w:sz="4" w:space="0" w:color="auto"/>
            </w:tcBorders>
            <w:shd w:val="clear" w:color="auto" w:fill="FABF8F"/>
            <w:vAlign w:val="bottom"/>
          </w:tcPr>
          <w:p w:rsidR="00BE6271" w:rsidRPr="00793A0C" w:rsidRDefault="00BE6271" w:rsidP="00BE6271">
            <w:pPr>
              <w:pStyle w:val="ProductNames"/>
              <w:rPr>
                <w:rFonts w:ascii="Tahoma" w:hAnsi="Tahoma" w:cs="Tahoma"/>
                <w:sz w:val="14"/>
              </w:rPr>
            </w:pPr>
            <w:bookmarkStart w:id="270" w:name="_Toc361853735"/>
            <w:r w:rsidRPr="00793A0C">
              <w:rPr>
                <w:rFonts w:ascii="Tahoma" w:hAnsi="Tahoma" w:cs="Tahoma"/>
                <w:sz w:val="14"/>
              </w:rPr>
              <w:t>Cupones de examen de Learning Solutions MCP 30 (SL de usuario)</w:t>
            </w:r>
            <w:bookmarkEnd w:id="270"/>
          </w:p>
        </w:tc>
        <w:tc>
          <w:tcPr>
            <w:tcW w:w="450" w:type="dxa"/>
            <w:tcBorders>
              <w:bottom w:val="single" w:sz="4" w:space="0" w:color="auto"/>
            </w:tcBorders>
            <w:shd w:val="clear" w:color="auto" w:fill="FABF8F"/>
            <w:vAlign w:val="center"/>
          </w:tcPr>
          <w:p w:rsidR="00BE6271" w:rsidRPr="00F27C84" w:rsidRDefault="00BE6271" w:rsidP="001A63C6">
            <w:pPr>
              <w:pStyle w:val="TableText"/>
              <w:widowControl w:val="0"/>
              <w:rPr>
                <w:rFonts w:cs="Tahoma"/>
                <w:b/>
                <w:sz w:val="13"/>
                <w:szCs w:val="13"/>
              </w:rPr>
            </w:pPr>
          </w:p>
        </w:tc>
        <w:tc>
          <w:tcPr>
            <w:tcW w:w="450" w:type="dxa"/>
            <w:tcBorders>
              <w:bottom w:val="single" w:sz="4" w:space="0" w:color="auto"/>
            </w:tcBorders>
            <w:shd w:val="clear" w:color="auto" w:fill="FABF8F"/>
            <w:vAlign w:val="center"/>
          </w:tcPr>
          <w:p w:rsidR="00BE6271" w:rsidRPr="00793A0C" w:rsidRDefault="00BE6271" w:rsidP="00925B6C">
            <w:pPr>
              <w:pStyle w:val="TableText"/>
              <w:widowControl w:val="0"/>
              <w:rPr>
                <w:rFonts w:ascii="Tahoma" w:hAnsi="Tahoma" w:cs="Tahoma"/>
                <w:sz w:val="13"/>
              </w:rPr>
            </w:pPr>
            <w:r w:rsidRPr="00793A0C">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BE6271" w:rsidRPr="00793A0C" w:rsidRDefault="00BE6271"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BE6271" w:rsidRPr="00793A0C" w:rsidRDefault="00BE6271" w:rsidP="001A63C6">
            <w:pPr>
              <w:pStyle w:val="TableText"/>
              <w:widowControl w:val="0"/>
              <w:rPr>
                <w:rFonts w:ascii="Tahoma" w:hAnsi="Tahoma" w:cs="Tahoma"/>
                <w:sz w:val="13"/>
              </w:rPr>
            </w:pPr>
            <w:r w:rsidRPr="00793A0C">
              <w:rPr>
                <w:rFonts w:ascii="Tahoma" w:hAnsi="Tahoma" w:cs="Tahoma"/>
                <w:sz w:val="13"/>
              </w:rPr>
              <w:t>75 puntos</w:t>
            </w:r>
          </w:p>
        </w:tc>
        <w:tc>
          <w:tcPr>
            <w:tcW w:w="450" w:type="dxa"/>
            <w:tcBorders>
              <w:left w:val="single" w:sz="18" w:space="0" w:color="auto"/>
              <w:bottom w:val="single" w:sz="4" w:space="0" w:color="auto"/>
            </w:tcBorders>
            <w:shd w:val="clear" w:color="auto" w:fill="FABF8F"/>
            <w:vAlign w:val="center"/>
          </w:tcPr>
          <w:p w:rsidR="00BE6271" w:rsidRPr="00793A0C"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BE6271" w:rsidRPr="00793A0C" w:rsidRDefault="00BE627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E6271" w:rsidRPr="00793A0C"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E6271" w:rsidRPr="00793A0C" w:rsidRDefault="00BE6271" w:rsidP="001A63C6">
            <w:pPr>
              <w:pStyle w:val="TableText"/>
              <w:widowControl w:val="0"/>
              <w:rPr>
                <w:rFonts w:ascii="Tahoma" w:hAnsi="Tahoma" w:cs="Tahoma"/>
                <w:sz w:val="13"/>
              </w:rPr>
            </w:pPr>
            <w:r w:rsidRPr="00793A0C">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BE6271" w:rsidRPr="00793A0C"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BE6271" w:rsidRPr="00793A0C"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BE6271" w:rsidRPr="00793A0C" w:rsidRDefault="00BE6271" w:rsidP="001A63C6">
            <w:pPr>
              <w:pStyle w:val="TableText"/>
              <w:widowControl w:val="0"/>
              <w:spacing w:before="120"/>
              <w:rPr>
                <w:rFonts w:ascii="Tahoma" w:hAnsi="Tahoma" w:cs="Tahoma"/>
                <w:sz w:val="13"/>
              </w:rPr>
            </w:pPr>
            <w:r w:rsidRPr="00793A0C">
              <w:rPr>
                <w:rFonts w:ascii="Tahoma" w:hAnsi="Tahoma" w:cs="Tahoma"/>
                <w:sz w:val="13"/>
              </w:rPr>
              <w:t>A</w:t>
            </w:r>
          </w:p>
        </w:tc>
        <w:tc>
          <w:tcPr>
            <w:tcW w:w="540" w:type="dxa"/>
            <w:tcBorders>
              <w:bottom w:val="single" w:sz="4" w:space="0" w:color="auto"/>
            </w:tcBorders>
            <w:shd w:val="clear" w:color="auto" w:fill="FABF8F"/>
            <w:vAlign w:val="center"/>
          </w:tcPr>
          <w:p w:rsidR="00BE6271" w:rsidRPr="00793A0C" w:rsidRDefault="00BE6271" w:rsidP="001A63C6">
            <w:pPr>
              <w:pStyle w:val="TableText"/>
              <w:widowControl w:val="0"/>
              <w:rPr>
                <w:rFonts w:ascii="Tahoma" w:hAnsi="Tahoma" w:cs="Tahoma"/>
                <w:sz w:val="13"/>
              </w:rPr>
            </w:pPr>
          </w:p>
        </w:tc>
      </w:tr>
      <w:tr w:rsidR="00BE6271" w:rsidRPr="00793A0C" w:rsidTr="00112044">
        <w:trPr>
          <w:trHeight w:val="145"/>
        </w:trPr>
        <w:tc>
          <w:tcPr>
            <w:tcW w:w="2734" w:type="dxa"/>
            <w:gridSpan w:val="2"/>
            <w:tcBorders>
              <w:left w:val="single" w:sz="4" w:space="0" w:color="auto"/>
              <w:bottom w:val="single" w:sz="4" w:space="0" w:color="auto"/>
            </w:tcBorders>
            <w:shd w:val="clear" w:color="auto" w:fill="auto"/>
            <w:vAlign w:val="bottom"/>
          </w:tcPr>
          <w:p w:rsidR="00BE6271" w:rsidRPr="00B0504C" w:rsidRDefault="00BE6271" w:rsidP="001A63C6">
            <w:pPr>
              <w:pStyle w:val="ProductNames"/>
              <w:rPr>
                <w:rFonts w:ascii="Tahoma" w:hAnsi="Tahoma" w:cs="Tahoma"/>
                <w:sz w:val="14"/>
                <w:lang w:val="es-ES"/>
              </w:rPr>
            </w:pPr>
            <w:bookmarkStart w:id="271" w:name="_Toc361853736"/>
            <w:r w:rsidRPr="00B0504C">
              <w:rPr>
                <w:rFonts w:ascii="Tahoma" w:hAnsi="Tahoma" w:cs="Tahoma"/>
                <w:sz w:val="14"/>
                <w:lang w:val="es-ES"/>
              </w:rPr>
              <w:t>Licencia del sitio para el examen de certificación de Learning Solutions MOS 500 (SL de servicios)</w:t>
            </w:r>
            <w:bookmarkEnd w:id="271"/>
          </w:p>
        </w:tc>
        <w:tc>
          <w:tcPr>
            <w:tcW w:w="450" w:type="dxa"/>
            <w:tcBorders>
              <w:bottom w:val="single" w:sz="4" w:space="0" w:color="auto"/>
            </w:tcBorders>
            <w:shd w:val="clear" w:color="auto" w:fill="auto"/>
            <w:vAlign w:val="center"/>
          </w:tcPr>
          <w:p w:rsidR="00BE6271" w:rsidRPr="00F27C84" w:rsidRDefault="00BE6271" w:rsidP="001A63C6">
            <w:pPr>
              <w:pStyle w:val="TableText"/>
              <w:widowControl w:val="0"/>
              <w:rPr>
                <w:rFonts w:cs="Tahoma"/>
                <w:b/>
                <w:sz w:val="13"/>
                <w:szCs w:val="13"/>
                <w:lang w:val="es-ES"/>
              </w:rPr>
            </w:pPr>
          </w:p>
        </w:tc>
        <w:tc>
          <w:tcPr>
            <w:tcW w:w="450" w:type="dxa"/>
            <w:tcBorders>
              <w:bottom w:val="single" w:sz="4" w:space="0" w:color="auto"/>
            </w:tcBorders>
            <w:shd w:val="clear" w:color="auto" w:fill="auto"/>
            <w:vAlign w:val="center"/>
          </w:tcPr>
          <w:p w:rsidR="00BE6271" w:rsidRPr="00793A0C" w:rsidRDefault="00BE6271" w:rsidP="00925B6C">
            <w:pPr>
              <w:pStyle w:val="TableText"/>
              <w:widowControl w:val="0"/>
              <w:rPr>
                <w:rFonts w:ascii="Tahoma" w:hAnsi="Tahoma" w:cs="Tahoma"/>
                <w:sz w:val="13"/>
              </w:rPr>
            </w:pPr>
            <w:r w:rsidRPr="00793A0C">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BE6271" w:rsidRPr="00793A0C" w:rsidRDefault="00BE6271"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BE6271" w:rsidRPr="00793A0C" w:rsidRDefault="00BE6271" w:rsidP="001A63C6">
            <w:pPr>
              <w:pStyle w:val="TableText"/>
              <w:widowControl w:val="0"/>
              <w:rPr>
                <w:rFonts w:ascii="Tahoma" w:hAnsi="Tahoma" w:cs="Tahoma"/>
                <w:sz w:val="13"/>
              </w:rPr>
            </w:pPr>
            <w:r w:rsidRPr="00793A0C">
              <w:rPr>
                <w:rFonts w:ascii="Tahoma" w:hAnsi="Tahoma" w:cs="Tahoma"/>
                <w:sz w:val="13"/>
              </w:rPr>
              <w:t>125 puntos</w:t>
            </w:r>
          </w:p>
        </w:tc>
        <w:tc>
          <w:tcPr>
            <w:tcW w:w="450" w:type="dxa"/>
            <w:tcBorders>
              <w:left w:val="single" w:sz="18" w:space="0" w:color="auto"/>
              <w:bottom w:val="single" w:sz="4" w:space="0" w:color="auto"/>
            </w:tcBorders>
            <w:shd w:val="clear" w:color="auto" w:fill="auto"/>
            <w:vAlign w:val="center"/>
          </w:tcPr>
          <w:p w:rsidR="00BE6271" w:rsidRPr="00793A0C"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BE6271" w:rsidRPr="00793A0C" w:rsidRDefault="00BE627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E6271" w:rsidRPr="00793A0C"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E6271" w:rsidRPr="00793A0C" w:rsidRDefault="00BE6271" w:rsidP="001A63C6">
            <w:pPr>
              <w:pStyle w:val="TableText"/>
              <w:widowControl w:val="0"/>
              <w:rPr>
                <w:rFonts w:ascii="Tahoma" w:hAnsi="Tahoma" w:cs="Tahoma"/>
                <w:sz w:val="13"/>
              </w:rPr>
            </w:pPr>
            <w:r w:rsidRPr="00793A0C">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rsidR="00BE6271" w:rsidRPr="00793A0C"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BE6271" w:rsidRPr="00793A0C"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BE6271" w:rsidRPr="00793A0C" w:rsidRDefault="00BE6271" w:rsidP="001A63C6">
            <w:pPr>
              <w:pStyle w:val="TableText"/>
              <w:widowControl w:val="0"/>
              <w:spacing w:before="120"/>
              <w:rPr>
                <w:rFonts w:ascii="Tahoma" w:hAnsi="Tahoma" w:cs="Tahoma"/>
                <w:sz w:val="13"/>
              </w:rPr>
            </w:pPr>
            <w:r w:rsidRPr="00793A0C">
              <w:rPr>
                <w:rFonts w:ascii="Tahoma" w:hAnsi="Tahoma" w:cs="Tahoma"/>
                <w:sz w:val="13"/>
              </w:rPr>
              <w:t>A</w:t>
            </w:r>
          </w:p>
        </w:tc>
        <w:tc>
          <w:tcPr>
            <w:tcW w:w="540" w:type="dxa"/>
            <w:tcBorders>
              <w:bottom w:val="single" w:sz="4" w:space="0" w:color="auto"/>
            </w:tcBorders>
            <w:shd w:val="clear" w:color="auto" w:fill="auto"/>
            <w:vAlign w:val="center"/>
          </w:tcPr>
          <w:p w:rsidR="00BE6271" w:rsidRPr="00793A0C" w:rsidRDefault="00BE6271" w:rsidP="001A63C6">
            <w:pPr>
              <w:pStyle w:val="TableText"/>
              <w:widowControl w:val="0"/>
              <w:rPr>
                <w:rFonts w:ascii="Tahoma" w:hAnsi="Tahoma" w:cs="Tahoma"/>
                <w:sz w:val="13"/>
              </w:rPr>
            </w:pPr>
          </w:p>
        </w:tc>
      </w:tr>
      <w:tr w:rsidR="00BE6271" w:rsidRPr="00793A0C" w:rsidTr="00112044">
        <w:trPr>
          <w:trHeight w:val="145"/>
        </w:trPr>
        <w:tc>
          <w:tcPr>
            <w:tcW w:w="2734" w:type="dxa"/>
            <w:gridSpan w:val="2"/>
            <w:tcBorders>
              <w:left w:val="single" w:sz="4" w:space="0" w:color="auto"/>
              <w:bottom w:val="single" w:sz="4" w:space="0" w:color="auto"/>
            </w:tcBorders>
            <w:shd w:val="clear" w:color="auto" w:fill="FABF8F"/>
            <w:vAlign w:val="bottom"/>
          </w:tcPr>
          <w:p w:rsidR="00BE6271" w:rsidRPr="00B0504C" w:rsidRDefault="00BE6271" w:rsidP="001A63C6">
            <w:pPr>
              <w:pStyle w:val="ProductNames"/>
              <w:rPr>
                <w:rFonts w:ascii="Tahoma" w:hAnsi="Tahoma" w:cs="Tahoma"/>
                <w:sz w:val="14"/>
                <w:lang w:val="es-ES"/>
              </w:rPr>
            </w:pPr>
            <w:bookmarkStart w:id="272" w:name="_Toc361853737"/>
            <w:r w:rsidRPr="00B0504C">
              <w:rPr>
                <w:rFonts w:ascii="Tahoma" w:hAnsi="Tahoma" w:cs="Tahoma"/>
                <w:sz w:val="14"/>
                <w:lang w:val="es-ES"/>
              </w:rPr>
              <w:t>Licencia del sitio para el examen de certificación de Learning Solutions MTA 250 (SL de servicios)</w:t>
            </w:r>
            <w:bookmarkEnd w:id="272"/>
          </w:p>
        </w:tc>
        <w:tc>
          <w:tcPr>
            <w:tcW w:w="450" w:type="dxa"/>
            <w:tcBorders>
              <w:bottom w:val="single" w:sz="4" w:space="0" w:color="auto"/>
            </w:tcBorders>
            <w:shd w:val="clear" w:color="auto" w:fill="FABF8F"/>
            <w:vAlign w:val="center"/>
          </w:tcPr>
          <w:p w:rsidR="00BE6271" w:rsidRPr="00F27C84" w:rsidRDefault="00BE6271" w:rsidP="001A63C6">
            <w:pPr>
              <w:pStyle w:val="TableText"/>
              <w:widowControl w:val="0"/>
              <w:rPr>
                <w:rFonts w:cs="Tahoma"/>
                <w:b/>
                <w:sz w:val="13"/>
                <w:szCs w:val="13"/>
                <w:lang w:val="es-ES"/>
              </w:rPr>
            </w:pPr>
          </w:p>
        </w:tc>
        <w:tc>
          <w:tcPr>
            <w:tcW w:w="450" w:type="dxa"/>
            <w:tcBorders>
              <w:bottom w:val="single" w:sz="4" w:space="0" w:color="auto"/>
            </w:tcBorders>
            <w:shd w:val="clear" w:color="auto" w:fill="FABF8F"/>
            <w:vAlign w:val="center"/>
          </w:tcPr>
          <w:p w:rsidR="00BE6271" w:rsidRPr="00793A0C" w:rsidRDefault="00BE6271" w:rsidP="00925B6C">
            <w:pPr>
              <w:pStyle w:val="TableText"/>
              <w:widowControl w:val="0"/>
              <w:rPr>
                <w:rFonts w:ascii="Tahoma" w:hAnsi="Tahoma" w:cs="Tahoma"/>
                <w:sz w:val="13"/>
              </w:rPr>
            </w:pPr>
            <w:r w:rsidRPr="00793A0C">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BE6271" w:rsidRPr="00793A0C" w:rsidRDefault="00BE6271"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BE6271" w:rsidRPr="00793A0C" w:rsidRDefault="00BE6271" w:rsidP="001A63C6">
            <w:pPr>
              <w:pStyle w:val="TableText"/>
              <w:widowControl w:val="0"/>
              <w:rPr>
                <w:rFonts w:ascii="Tahoma" w:hAnsi="Tahoma" w:cs="Tahoma"/>
                <w:sz w:val="13"/>
              </w:rPr>
            </w:pPr>
            <w:r w:rsidRPr="00793A0C">
              <w:rPr>
                <w:rFonts w:ascii="Tahoma" w:hAnsi="Tahoma" w:cs="Tahoma"/>
                <w:sz w:val="13"/>
              </w:rPr>
              <w:t>125 puntos</w:t>
            </w:r>
          </w:p>
        </w:tc>
        <w:tc>
          <w:tcPr>
            <w:tcW w:w="450" w:type="dxa"/>
            <w:tcBorders>
              <w:left w:val="single" w:sz="18" w:space="0" w:color="auto"/>
              <w:bottom w:val="single" w:sz="4" w:space="0" w:color="auto"/>
            </w:tcBorders>
            <w:shd w:val="clear" w:color="auto" w:fill="FABF8F"/>
            <w:vAlign w:val="center"/>
          </w:tcPr>
          <w:p w:rsidR="00BE6271" w:rsidRPr="00793A0C"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BE6271" w:rsidRPr="00793A0C" w:rsidRDefault="00BE627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E6271" w:rsidRPr="00793A0C"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E6271" w:rsidRPr="00793A0C" w:rsidRDefault="00BE6271" w:rsidP="001A63C6">
            <w:pPr>
              <w:pStyle w:val="TableText"/>
              <w:widowControl w:val="0"/>
              <w:rPr>
                <w:rFonts w:ascii="Tahoma" w:hAnsi="Tahoma" w:cs="Tahoma"/>
                <w:sz w:val="13"/>
              </w:rPr>
            </w:pPr>
            <w:r w:rsidRPr="00793A0C">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BE6271" w:rsidRPr="00793A0C"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BE6271" w:rsidRPr="00793A0C"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BE6271" w:rsidRPr="00793A0C" w:rsidRDefault="00BE6271" w:rsidP="001A63C6">
            <w:pPr>
              <w:pStyle w:val="TableText"/>
              <w:widowControl w:val="0"/>
              <w:spacing w:before="120"/>
              <w:rPr>
                <w:rFonts w:ascii="Tahoma" w:hAnsi="Tahoma" w:cs="Tahoma"/>
                <w:sz w:val="13"/>
              </w:rPr>
            </w:pPr>
            <w:r w:rsidRPr="00793A0C">
              <w:rPr>
                <w:rFonts w:ascii="Tahoma" w:hAnsi="Tahoma" w:cs="Tahoma"/>
                <w:sz w:val="13"/>
              </w:rPr>
              <w:t>A</w:t>
            </w:r>
          </w:p>
        </w:tc>
        <w:tc>
          <w:tcPr>
            <w:tcW w:w="540" w:type="dxa"/>
            <w:tcBorders>
              <w:bottom w:val="single" w:sz="4" w:space="0" w:color="auto"/>
            </w:tcBorders>
            <w:shd w:val="clear" w:color="auto" w:fill="FABF8F"/>
            <w:vAlign w:val="center"/>
          </w:tcPr>
          <w:p w:rsidR="00BE6271" w:rsidRPr="00793A0C" w:rsidRDefault="00BE6271" w:rsidP="001A63C6">
            <w:pPr>
              <w:pStyle w:val="TableText"/>
              <w:widowControl w:val="0"/>
              <w:rPr>
                <w:rFonts w:ascii="Tahoma" w:hAnsi="Tahoma" w:cs="Tahoma"/>
                <w:sz w:val="13"/>
              </w:rPr>
            </w:pPr>
          </w:p>
        </w:tc>
      </w:tr>
      <w:tr w:rsidR="009C7B23" w:rsidRPr="00793A0C" w:rsidTr="00112044">
        <w:trPr>
          <w:trHeight w:val="145"/>
        </w:trPr>
        <w:tc>
          <w:tcPr>
            <w:tcW w:w="2734" w:type="dxa"/>
            <w:gridSpan w:val="2"/>
            <w:tcBorders>
              <w:left w:val="single" w:sz="4" w:space="0" w:color="auto"/>
              <w:bottom w:val="single" w:sz="4" w:space="0" w:color="auto"/>
            </w:tcBorders>
            <w:shd w:val="clear" w:color="auto" w:fill="auto"/>
            <w:vAlign w:val="center"/>
          </w:tcPr>
          <w:p w:rsidR="009C7B23" w:rsidRPr="00B0504C" w:rsidRDefault="009C7B23" w:rsidP="001A63C6">
            <w:pPr>
              <w:pStyle w:val="Heading2"/>
              <w:ind w:left="0"/>
              <w:rPr>
                <w:rFonts w:ascii="Tahoma" w:hAnsi="Tahoma" w:cs="Tahoma"/>
                <w:b w:val="0"/>
                <w:sz w:val="14"/>
                <w:szCs w:val="16"/>
                <w:lang w:val="es-ES"/>
              </w:rPr>
            </w:pPr>
            <w:bookmarkStart w:id="273" w:name="_Toc361853738"/>
            <w:r w:rsidRPr="00B0504C">
              <w:rPr>
                <w:rFonts w:ascii="Tahoma" w:hAnsi="Tahoma" w:cs="Tahoma"/>
                <w:b w:val="0"/>
                <w:sz w:val="14"/>
                <w:szCs w:val="16"/>
                <w:lang w:val="es-ES"/>
              </w:rPr>
              <w:t xml:space="preserve">Complemento de Lync Online Plan 1 </w:t>
            </w:r>
            <w:r w:rsidR="00E76DED" w:rsidRPr="00B0504C">
              <w:rPr>
                <w:rFonts w:ascii="Tahoma" w:hAnsi="Tahoma" w:cs="Tahoma"/>
                <w:b w:val="0"/>
                <w:sz w:val="14"/>
                <w:szCs w:val="16"/>
                <w:lang w:val="es-ES"/>
              </w:rPr>
              <w:br/>
            </w:r>
            <w:r w:rsidRPr="00B0504C">
              <w:rPr>
                <w:rFonts w:ascii="Tahoma" w:hAnsi="Tahoma" w:cs="Tahoma"/>
                <w:b w:val="0"/>
                <w:sz w:val="14"/>
                <w:szCs w:val="16"/>
                <w:lang w:val="es-ES"/>
              </w:rPr>
              <w:t>(SL de usuario)</w:t>
            </w:r>
            <w:bookmarkEnd w:id="273"/>
          </w:p>
        </w:tc>
        <w:tc>
          <w:tcPr>
            <w:tcW w:w="450" w:type="dxa"/>
            <w:tcBorders>
              <w:bottom w:val="single" w:sz="4" w:space="0" w:color="auto"/>
            </w:tcBorders>
            <w:shd w:val="clear" w:color="auto" w:fill="auto"/>
            <w:vAlign w:val="center"/>
          </w:tcPr>
          <w:p w:rsidR="009C7B23" w:rsidRPr="00F27C84" w:rsidRDefault="00106972" w:rsidP="006723FB">
            <w:pPr>
              <w:pStyle w:val="TableText"/>
              <w:widowControl w:val="0"/>
              <w:rPr>
                <w:rFonts w:cs="Tahoma"/>
                <w:b/>
                <w:sz w:val="13"/>
                <w:szCs w:val="13"/>
              </w:rPr>
            </w:pPr>
            <w:hyperlink w:anchor="_7_Add-on_User" w:history="1">
              <w:r w:rsidR="00E01BB8" w:rsidRPr="00F27C84">
                <w:rPr>
                  <w:rStyle w:val="Hyperlink"/>
                  <w:rFonts w:cs="Tahoma"/>
                  <w:b/>
                  <w:sz w:val="13"/>
                  <w:szCs w:val="13"/>
                </w:rPr>
                <w:t>7</w:t>
              </w:r>
            </w:hyperlink>
          </w:p>
        </w:tc>
        <w:tc>
          <w:tcPr>
            <w:tcW w:w="450" w:type="dxa"/>
            <w:tcBorders>
              <w:bottom w:val="single" w:sz="4" w:space="0" w:color="auto"/>
            </w:tcBorders>
            <w:shd w:val="clear" w:color="auto" w:fill="auto"/>
            <w:vAlign w:val="center"/>
          </w:tcPr>
          <w:p w:rsidR="009C7B23" w:rsidRPr="00793A0C" w:rsidRDefault="009C7B23" w:rsidP="00925B6C">
            <w:pPr>
              <w:pStyle w:val="TableText"/>
              <w:widowControl w:val="0"/>
              <w:rPr>
                <w:rFonts w:ascii="Tahoma" w:hAnsi="Tahoma" w:cs="Tahoma"/>
                <w:color w:val="000000"/>
                <w:sz w:val="13"/>
              </w:rPr>
            </w:pPr>
            <w:r w:rsidRPr="00793A0C">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rsidR="009C7B23" w:rsidRPr="00793A0C" w:rsidRDefault="009C7B23"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C7B23" w:rsidRPr="00793A0C"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C7B23" w:rsidRPr="00793A0C"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C7B23" w:rsidRPr="00793A0C"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C7B23" w:rsidRPr="00793A0C"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C7B23" w:rsidRPr="00793A0C"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C7B23" w:rsidRPr="00793A0C" w:rsidRDefault="009C7B23"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C7B23" w:rsidRPr="00793A0C" w:rsidRDefault="009C7B23"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C7B23" w:rsidRPr="00793A0C"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C7B23" w:rsidRPr="00793A0C" w:rsidRDefault="009C7B23"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C7B23" w:rsidRPr="00793A0C" w:rsidRDefault="009C7B23"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C7B23" w:rsidRPr="00793A0C" w:rsidRDefault="009C7B23"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C7B23" w:rsidRPr="00793A0C" w:rsidRDefault="009C7B23" w:rsidP="001A63C6">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C7B23" w:rsidRPr="00793A0C"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C7B23" w:rsidRPr="00793A0C" w:rsidRDefault="009C7B23"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9C7B23" w:rsidRPr="00793A0C" w:rsidRDefault="009C7B23" w:rsidP="001A63C6">
            <w:pPr>
              <w:pStyle w:val="TableText"/>
              <w:widowControl w:val="0"/>
              <w:rPr>
                <w:rFonts w:ascii="Tahoma" w:hAnsi="Tahoma" w:cs="Tahoma"/>
                <w:sz w:val="13"/>
              </w:rPr>
            </w:pPr>
          </w:p>
        </w:tc>
      </w:tr>
      <w:tr w:rsidR="00B33D0E" w:rsidRPr="00793A0C" w:rsidTr="00112044">
        <w:trPr>
          <w:trHeight w:val="145"/>
        </w:trPr>
        <w:tc>
          <w:tcPr>
            <w:tcW w:w="2734" w:type="dxa"/>
            <w:gridSpan w:val="2"/>
            <w:tcBorders>
              <w:left w:val="single" w:sz="4" w:space="0" w:color="auto"/>
              <w:bottom w:val="single" w:sz="4" w:space="0" w:color="auto"/>
            </w:tcBorders>
            <w:shd w:val="clear" w:color="auto" w:fill="FABF8F"/>
            <w:vAlign w:val="center"/>
          </w:tcPr>
          <w:p w:rsidR="001A63C6" w:rsidRPr="00793A0C" w:rsidRDefault="001A63C6" w:rsidP="001A63C6">
            <w:pPr>
              <w:pStyle w:val="Heading2"/>
              <w:ind w:left="0"/>
              <w:rPr>
                <w:rFonts w:ascii="Tahoma" w:hAnsi="Tahoma" w:cs="Tahoma"/>
                <w:b w:val="0"/>
                <w:sz w:val="14"/>
                <w:szCs w:val="16"/>
              </w:rPr>
            </w:pPr>
            <w:bookmarkStart w:id="274" w:name="_Toc336337995"/>
            <w:bookmarkStart w:id="275" w:name="_Toc361853739"/>
            <w:r w:rsidRPr="00793A0C">
              <w:rPr>
                <w:rFonts w:ascii="Tahoma" w:hAnsi="Tahoma" w:cs="Tahoma"/>
                <w:b w:val="0"/>
                <w:sz w:val="14"/>
                <w:szCs w:val="16"/>
              </w:rPr>
              <w:t>Lync Online Plan 1 (SL de usuario)</w:t>
            </w:r>
            <w:bookmarkEnd w:id="274"/>
            <w:bookmarkEnd w:id="275"/>
          </w:p>
        </w:tc>
        <w:tc>
          <w:tcPr>
            <w:tcW w:w="450" w:type="dxa"/>
            <w:tcBorders>
              <w:bottom w:val="single" w:sz="4" w:space="0" w:color="auto"/>
            </w:tcBorders>
            <w:shd w:val="clear" w:color="auto" w:fill="FABF8F"/>
            <w:vAlign w:val="center"/>
          </w:tcPr>
          <w:p w:rsidR="001A63C6" w:rsidRPr="00F27C84" w:rsidRDefault="00106972" w:rsidP="006723FB">
            <w:pPr>
              <w:pStyle w:val="TableText"/>
              <w:widowControl w:val="0"/>
              <w:rPr>
                <w:rFonts w:cs="Tahoma"/>
                <w:b/>
                <w:color w:val="0000FF"/>
                <w:sz w:val="13"/>
                <w:szCs w:val="13"/>
                <w:u w:val="single"/>
              </w:rPr>
            </w:pPr>
            <w:hyperlink w:anchor="_65_63_Lync" w:history="1">
              <w:r w:rsidR="00E01BB8" w:rsidRPr="00F27C84">
                <w:rPr>
                  <w:rStyle w:val="Hyperlink"/>
                  <w:rFonts w:cs="Tahoma"/>
                  <w:b/>
                  <w:sz w:val="13"/>
                  <w:szCs w:val="13"/>
                </w:rPr>
                <w:t>71</w:t>
              </w:r>
            </w:hyperlink>
          </w:p>
        </w:tc>
        <w:tc>
          <w:tcPr>
            <w:tcW w:w="450" w:type="dxa"/>
            <w:tcBorders>
              <w:bottom w:val="single" w:sz="4" w:space="0" w:color="auto"/>
            </w:tcBorders>
            <w:shd w:val="clear" w:color="auto" w:fill="FABF8F"/>
            <w:vAlign w:val="center"/>
          </w:tcPr>
          <w:p w:rsidR="001A63C6" w:rsidRPr="00793A0C" w:rsidRDefault="001A63C6" w:rsidP="00925B6C">
            <w:pPr>
              <w:pStyle w:val="TableText"/>
              <w:widowControl w:val="0"/>
              <w:rPr>
                <w:rFonts w:ascii="Tahoma" w:hAnsi="Tahoma" w:cs="Tahoma"/>
                <w:color w:val="000000"/>
                <w:sz w:val="13"/>
              </w:rPr>
            </w:pPr>
            <w:r w:rsidRPr="00793A0C">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793A0C"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r>
      <w:tr w:rsidR="00BE2E58" w:rsidRPr="00793A0C" w:rsidTr="00112044">
        <w:trPr>
          <w:trHeight w:val="145"/>
        </w:trPr>
        <w:tc>
          <w:tcPr>
            <w:tcW w:w="2734" w:type="dxa"/>
            <w:gridSpan w:val="2"/>
            <w:tcBorders>
              <w:left w:val="single" w:sz="4" w:space="0" w:color="auto"/>
              <w:bottom w:val="single" w:sz="4" w:space="0" w:color="auto"/>
            </w:tcBorders>
            <w:shd w:val="clear" w:color="auto" w:fill="auto"/>
            <w:vAlign w:val="center"/>
          </w:tcPr>
          <w:p w:rsidR="001A63C6" w:rsidRPr="00793A0C" w:rsidRDefault="001A63C6" w:rsidP="001A63C6">
            <w:pPr>
              <w:pStyle w:val="Heading2"/>
              <w:ind w:left="0"/>
              <w:rPr>
                <w:rFonts w:ascii="Tahoma" w:hAnsi="Tahoma" w:cs="Tahoma"/>
                <w:b w:val="0"/>
                <w:sz w:val="14"/>
                <w:szCs w:val="16"/>
              </w:rPr>
            </w:pPr>
            <w:bookmarkStart w:id="276" w:name="_Toc336337996"/>
            <w:bookmarkStart w:id="277" w:name="_Toc361853740"/>
            <w:r w:rsidRPr="00793A0C">
              <w:rPr>
                <w:rFonts w:ascii="Tahoma" w:hAnsi="Tahoma" w:cs="Tahoma"/>
                <w:b w:val="0"/>
                <w:sz w:val="14"/>
                <w:szCs w:val="16"/>
              </w:rPr>
              <w:t>Lync Online Plan 2 (SL de usuario)</w:t>
            </w:r>
            <w:bookmarkEnd w:id="276"/>
            <w:bookmarkEnd w:id="277"/>
          </w:p>
        </w:tc>
        <w:tc>
          <w:tcPr>
            <w:tcW w:w="450" w:type="dxa"/>
            <w:tcBorders>
              <w:bottom w:val="single" w:sz="4" w:space="0" w:color="auto"/>
            </w:tcBorders>
            <w:shd w:val="clear" w:color="auto" w:fill="auto"/>
            <w:vAlign w:val="center"/>
          </w:tcPr>
          <w:p w:rsidR="001A63C6" w:rsidRPr="00F27C84" w:rsidRDefault="00106972" w:rsidP="006723FB">
            <w:pPr>
              <w:pStyle w:val="TableText"/>
              <w:widowControl w:val="0"/>
              <w:rPr>
                <w:rFonts w:cs="Tahoma"/>
                <w:b/>
                <w:color w:val="0000FF"/>
                <w:sz w:val="13"/>
                <w:szCs w:val="13"/>
                <w:u w:val="single"/>
              </w:rPr>
            </w:pPr>
            <w:hyperlink w:anchor="_65_63_Lync" w:history="1">
              <w:r w:rsidR="00C53688" w:rsidRPr="00F27C84">
                <w:rPr>
                  <w:rStyle w:val="Hyperlink"/>
                  <w:rFonts w:cs="Tahoma"/>
                  <w:b/>
                  <w:sz w:val="13"/>
                  <w:szCs w:val="13"/>
                </w:rPr>
                <w:t>71</w:t>
              </w:r>
            </w:hyperlink>
          </w:p>
        </w:tc>
        <w:tc>
          <w:tcPr>
            <w:tcW w:w="450" w:type="dxa"/>
            <w:tcBorders>
              <w:bottom w:val="single" w:sz="4" w:space="0" w:color="auto"/>
            </w:tcBorders>
            <w:shd w:val="clear" w:color="auto" w:fill="auto"/>
            <w:vAlign w:val="center"/>
          </w:tcPr>
          <w:p w:rsidR="001A63C6" w:rsidRPr="00793A0C" w:rsidRDefault="001A63C6" w:rsidP="00925B6C">
            <w:pPr>
              <w:pStyle w:val="TableText"/>
              <w:widowControl w:val="0"/>
              <w:rPr>
                <w:rFonts w:ascii="Tahoma" w:hAnsi="Tahoma" w:cs="Tahoma"/>
                <w:color w:val="000000"/>
                <w:sz w:val="13"/>
              </w:rPr>
            </w:pPr>
            <w:r w:rsidRPr="00793A0C">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793A0C"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r>
      <w:tr w:rsidR="00B33D0E" w:rsidRPr="00793A0C" w:rsidTr="00112044">
        <w:trPr>
          <w:trHeight w:val="145"/>
        </w:trPr>
        <w:tc>
          <w:tcPr>
            <w:tcW w:w="2734" w:type="dxa"/>
            <w:gridSpan w:val="2"/>
            <w:tcBorders>
              <w:left w:val="single" w:sz="4" w:space="0" w:color="auto"/>
              <w:bottom w:val="single" w:sz="4" w:space="0" w:color="auto"/>
            </w:tcBorders>
            <w:shd w:val="clear" w:color="auto" w:fill="FABF8F"/>
            <w:vAlign w:val="center"/>
          </w:tcPr>
          <w:p w:rsidR="001A63C6" w:rsidRPr="00793A0C" w:rsidRDefault="001A63C6" w:rsidP="001A63C6">
            <w:pPr>
              <w:pStyle w:val="Heading2"/>
              <w:ind w:left="0"/>
              <w:rPr>
                <w:rFonts w:ascii="Tahoma" w:hAnsi="Tahoma" w:cs="Tahoma"/>
                <w:b w:val="0"/>
                <w:sz w:val="14"/>
                <w:szCs w:val="16"/>
              </w:rPr>
            </w:pPr>
            <w:bookmarkStart w:id="278" w:name="_Toc336337997"/>
            <w:bookmarkStart w:id="279" w:name="_Toc361853741"/>
            <w:r w:rsidRPr="00793A0C">
              <w:rPr>
                <w:rFonts w:ascii="Tahoma" w:hAnsi="Tahoma" w:cs="Tahoma"/>
                <w:b w:val="0"/>
                <w:sz w:val="14"/>
                <w:szCs w:val="16"/>
              </w:rPr>
              <w:t>Lync Online Plan 3 (SL de usuario)</w:t>
            </w:r>
            <w:bookmarkEnd w:id="278"/>
            <w:bookmarkEnd w:id="279"/>
          </w:p>
        </w:tc>
        <w:tc>
          <w:tcPr>
            <w:tcW w:w="450" w:type="dxa"/>
            <w:tcBorders>
              <w:bottom w:val="single" w:sz="4" w:space="0" w:color="auto"/>
            </w:tcBorders>
            <w:shd w:val="clear" w:color="auto" w:fill="FABF8F"/>
            <w:vAlign w:val="center"/>
          </w:tcPr>
          <w:p w:rsidR="001A63C6" w:rsidRPr="00F27C84" w:rsidRDefault="00106972" w:rsidP="006723FB">
            <w:pPr>
              <w:pStyle w:val="TableText"/>
              <w:widowControl w:val="0"/>
              <w:rPr>
                <w:rFonts w:cs="Tahoma"/>
                <w:b/>
                <w:color w:val="0000FF"/>
                <w:sz w:val="13"/>
                <w:szCs w:val="13"/>
                <w:u w:val="single"/>
              </w:rPr>
            </w:pPr>
            <w:hyperlink w:anchor="_65_63_Lync" w:history="1">
              <w:r w:rsidR="00C53688" w:rsidRPr="00F27C84">
                <w:rPr>
                  <w:rStyle w:val="Hyperlink"/>
                  <w:rFonts w:cs="Tahoma"/>
                  <w:b/>
                  <w:sz w:val="13"/>
                  <w:szCs w:val="13"/>
                </w:rPr>
                <w:t>71</w:t>
              </w:r>
            </w:hyperlink>
          </w:p>
        </w:tc>
        <w:tc>
          <w:tcPr>
            <w:tcW w:w="450" w:type="dxa"/>
            <w:tcBorders>
              <w:bottom w:val="single" w:sz="4" w:space="0" w:color="auto"/>
            </w:tcBorders>
            <w:shd w:val="clear" w:color="auto" w:fill="FABF8F"/>
            <w:vAlign w:val="center"/>
          </w:tcPr>
          <w:p w:rsidR="001A63C6" w:rsidRPr="00793A0C" w:rsidRDefault="001A63C6" w:rsidP="00925B6C">
            <w:pPr>
              <w:pStyle w:val="TableText"/>
              <w:widowControl w:val="0"/>
              <w:rPr>
                <w:rFonts w:ascii="Tahoma" w:hAnsi="Tahoma" w:cs="Tahoma"/>
                <w:color w:val="000000"/>
                <w:sz w:val="13"/>
              </w:rPr>
            </w:pPr>
            <w:r w:rsidRPr="00793A0C">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793A0C"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r>
      <w:tr w:rsidR="00BE2E58" w:rsidRPr="00793A0C" w:rsidTr="00112044">
        <w:trPr>
          <w:trHeight w:val="145"/>
        </w:trPr>
        <w:tc>
          <w:tcPr>
            <w:tcW w:w="2734" w:type="dxa"/>
            <w:gridSpan w:val="2"/>
            <w:tcBorders>
              <w:left w:val="single" w:sz="4" w:space="0" w:color="auto"/>
              <w:bottom w:val="single" w:sz="4" w:space="0" w:color="auto"/>
            </w:tcBorders>
            <w:shd w:val="clear" w:color="auto" w:fill="auto"/>
            <w:vAlign w:val="center"/>
          </w:tcPr>
          <w:p w:rsidR="001A63C6" w:rsidRPr="00B0504C" w:rsidRDefault="001A63C6" w:rsidP="001A63C6">
            <w:pPr>
              <w:pStyle w:val="Heading2"/>
              <w:ind w:left="0"/>
              <w:rPr>
                <w:rFonts w:ascii="Tahoma" w:hAnsi="Tahoma" w:cs="Tahoma"/>
                <w:b w:val="0"/>
                <w:sz w:val="14"/>
                <w:szCs w:val="16"/>
                <w:lang w:val="es-ES"/>
              </w:rPr>
            </w:pPr>
            <w:bookmarkStart w:id="280" w:name="_Toc336337998"/>
            <w:bookmarkStart w:id="281" w:name="_Toc361853742"/>
            <w:r w:rsidRPr="00B0504C">
              <w:rPr>
                <w:rFonts w:ascii="Tahoma" w:hAnsi="Tahoma" w:cs="Tahoma"/>
                <w:b w:val="0"/>
                <w:sz w:val="14"/>
                <w:szCs w:val="16"/>
                <w:lang w:val="es-ES"/>
              </w:rPr>
              <w:t>Lync Online Plan 3A (SL de Usuario)</w:t>
            </w:r>
            <w:bookmarkEnd w:id="280"/>
            <w:bookmarkEnd w:id="281"/>
          </w:p>
        </w:tc>
        <w:tc>
          <w:tcPr>
            <w:tcW w:w="450" w:type="dxa"/>
            <w:tcBorders>
              <w:bottom w:val="single" w:sz="4" w:space="0" w:color="auto"/>
            </w:tcBorders>
            <w:shd w:val="clear" w:color="auto" w:fill="auto"/>
            <w:vAlign w:val="center"/>
          </w:tcPr>
          <w:p w:rsidR="001A63C6" w:rsidRPr="00F27C84" w:rsidRDefault="00106972" w:rsidP="006723FB">
            <w:pPr>
              <w:pStyle w:val="TableText"/>
              <w:widowControl w:val="0"/>
              <w:rPr>
                <w:rFonts w:cs="Tahoma"/>
                <w:b/>
                <w:color w:val="0000FF"/>
                <w:sz w:val="13"/>
                <w:szCs w:val="13"/>
                <w:u w:val="single"/>
              </w:rPr>
            </w:pPr>
            <w:hyperlink w:anchor="_65_63_Lync" w:history="1">
              <w:r w:rsidR="00C53688" w:rsidRPr="00F27C84">
                <w:rPr>
                  <w:rStyle w:val="Hyperlink"/>
                  <w:rFonts w:cs="Tahoma"/>
                  <w:b/>
                  <w:sz w:val="13"/>
                  <w:szCs w:val="13"/>
                </w:rPr>
                <w:t>71</w:t>
              </w:r>
            </w:hyperlink>
          </w:p>
        </w:tc>
        <w:tc>
          <w:tcPr>
            <w:tcW w:w="450" w:type="dxa"/>
            <w:tcBorders>
              <w:bottom w:val="single" w:sz="4" w:space="0" w:color="auto"/>
            </w:tcBorders>
            <w:shd w:val="clear" w:color="auto" w:fill="auto"/>
            <w:vAlign w:val="center"/>
          </w:tcPr>
          <w:p w:rsidR="001A63C6" w:rsidRPr="00793A0C" w:rsidRDefault="001A63C6" w:rsidP="00925B6C">
            <w:pPr>
              <w:pStyle w:val="TableText"/>
              <w:widowControl w:val="0"/>
              <w:rPr>
                <w:rFonts w:ascii="Tahoma" w:hAnsi="Tahoma" w:cs="Tahoma"/>
                <w:color w:val="000000"/>
                <w:sz w:val="13"/>
              </w:rPr>
            </w:pPr>
            <w:r w:rsidRPr="00793A0C">
              <w:rPr>
                <w:rFonts w:ascii="Tahoma"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 ST (Solo EES)</w:t>
            </w: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r>
      <w:tr w:rsidR="00B33D0E" w:rsidRPr="00793A0C" w:rsidTr="00112044">
        <w:trPr>
          <w:trHeight w:val="145"/>
        </w:trPr>
        <w:tc>
          <w:tcPr>
            <w:tcW w:w="2734" w:type="dxa"/>
            <w:gridSpan w:val="2"/>
            <w:tcBorders>
              <w:left w:val="single" w:sz="4" w:space="0" w:color="auto"/>
              <w:bottom w:val="single" w:sz="4" w:space="0" w:color="auto"/>
            </w:tcBorders>
            <w:shd w:val="clear" w:color="auto" w:fill="FABF8F"/>
            <w:vAlign w:val="center"/>
          </w:tcPr>
          <w:p w:rsidR="001A63C6" w:rsidRPr="00793A0C" w:rsidRDefault="001A63C6" w:rsidP="001A63C6">
            <w:pPr>
              <w:pStyle w:val="Heading2"/>
              <w:ind w:left="0"/>
              <w:rPr>
                <w:rFonts w:ascii="Tahoma" w:hAnsi="Tahoma" w:cs="Tahoma"/>
                <w:b w:val="0"/>
                <w:sz w:val="14"/>
                <w:szCs w:val="16"/>
              </w:rPr>
            </w:pPr>
            <w:bookmarkStart w:id="282" w:name="_Toc336337999"/>
            <w:bookmarkStart w:id="283" w:name="_Toc361853743"/>
            <w:r w:rsidRPr="00793A0C">
              <w:rPr>
                <w:rFonts w:ascii="Tahoma" w:hAnsi="Tahoma" w:cs="Tahoma"/>
                <w:b w:val="0"/>
                <w:sz w:val="14"/>
                <w:szCs w:val="16"/>
              </w:rPr>
              <w:t xml:space="preserve">Lync Server </w:t>
            </w:r>
            <w:bookmarkEnd w:id="282"/>
            <w:r w:rsidRPr="00793A0C">
              <w:rPr>
                <w:rFonts w:ascii="Tahoma" w:hAnsi="Tahoma" w:cs="Tahoma"/>
                <w:b w:val="0"/>
                <w:sz w:val="14"/>
                <w:szCs w:val="16"/>
              </w:rPr>
              <w:t>2013</w:t>
            </w:r>
            <w:bookmarkEnd w:id="283"/>
          </w:p>
        </w:tc>
        <w:tc>
          <w:tcPr>
            <w:tcW w:w="450" w:type="dxa"/>
            <w:tcBorders>
              <w:bottom w:val="single" w:sz="4" w:space="0" w:color="auto"/>
            </w:tcBorders>
            <w:shd w:val="clear" w:color="auto" w:fill="FABF8F"/>
            <w:vAlign w:val="center"/>
          </w:tcPr>
          <w:p w:rsidR="001A63C6" w:rsidRPr="00F27C84" w:rsidRDefault="00106972" w:rsidP="006723FB">
            <w:pPr>
              <w:pStyle w:val="TableText"/>
              <w:widowControl w:val="0"/>
              <w:rPr>
                <w:rFonts w:cs="Tahoma"/>
                <w:b/>
                <w:color w:val="0000FF"/>
                <w:sz w:val="13"/>
                <w:szCs w:val="13"/>
                <w:u w:val="single"/>
              </w:rPr>
            </w:pPr>
            <w:hyperlink w:anchor="_72_Lync_Server" w:history="1">
              <w:r w:rsidR="00E01BB8" w:rsidRPr="00F27C84">
                <w:rPr>
                  <w:rStyle w:val="Hyperlink"/>
                  <w:rFonts w:cs="Tahoma"/>
                  <w:b/>
                  <w:sz w:val="13"/>
                  <w:szCs w:val="13"/>
                </w:rPr>
                <w:t>72</w:t>
              </w:r>
            </w:hyperlink>
          </w:p>
        </w:tc>
        <w:tc>
          <w:tcPr>
            <w:tcW w:w="450" w:type="dxa"/>
            <w:tcBorders>
              <w:bottom w:val="single" w:sz="4" w:space="0" w:color="auto"/>
            </w:tcBorders>
            <w:shd w:val="clear" w:color="auto" w:fill="FABF8F"/>
            <w:vAlign w:val="center"/>
          </w:tcPr>
          <w:p w:rsidR="001A63C6" w:rsidRPr="00793A0C" w:rsidRDefault="001A63C6" w:rsidP="00925B6C">
            <w:pPr>
              <w:pStyle w:val="TableText"/>
              <w:widowControl w:val="0"/>
              <w:rPr>
                <w:rFonts w:ascii="Tahoma" w:hAnsi="Tahoma" w:cs="Tahoma"/>
                <w:color w:val="000000"/>
                <w:sz w:val="13"/>
              </w:rPr>
            </w:pPr>
            <w:r w:rsidRPr="00793A0C">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793A0C" w:rsidRDefault="00D050E2" w:rsidP="001A63C6">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50</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125</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100</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75</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75</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50</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FABF8F"/>
          </w:tcPr>
          <w:p w:rsidR="001A63C6" w:rsidRPr="00793A0C" w:rsidRDefault="001A63C6" w:rsidP="001A63C6">
            <w:pPr>
              <w:pStyle w:val="TableText"/>
              <w:widowControl w:val="0"/>
              <w:spacing w:before="120"/>
              <w:rPr>
                <w:rFonts w:ascii="Tahoma" w:hAnsi="Tahoma" w:cs="Tahoma"/>
                <w:sz w:val="13"/>
              </w:rPr>
            </w:pPr>
            <w:r w:rsidRPr="00793A0C">
              <w:rPr>
                <w:rFonts w:ascii="Tahoma" w:hAnsi="Tahoma" w:cs="Tahoma"/>
                <w:sz w:val="13"/>
              </w:rPr>
              <w:t>A</w:t>
            </w: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r>
      <w:tr w:rsidR="00EF228F" w:rsidRPr="00793A0C" w:rsidTr="00112044">
        <w:trPr>
          <w:trHeight w:val="145"/>
        </w:trPr>
        <w:tc>
          <w:tcPr>
            <w:tcW w:w="2734" w:type="dxa"/>
            <w:gridSpan w:val="2"/>
            <w:tcBorders>
              <w:left w:val="single" w:sz="4" w:space="0" w:color="auto"/>
              <w:bottom w:val="single" w:sz="4" w:space="0" w:color="auto"/>
            </w:tcBorders>
            <w:shd w:val="clear" w:color="auto" w:fill="auto"/>
            <w:vAlign w:val="center"/>
          </w:tcPr>
          <w:p w:rsidR="001A63C6" w:rsidRPr="00793A0C" w:rsidDel="006A2F66" w:rsidRDefault="001A63C6" w:rsidP="001A63C6">
            <w:pPr>
              <w:pStyle w:val="Heading2"/>
              <w:ind w:left="0"/>
              <w:rPr>
                <w:rFonts w:ascii="Tahoma" w:hAnsi="Tahoma" w:cs="Tahoma"/>
                <w:b w:val="0"/>
                <w:sz w:val="14"/>
                <w:szCs w:val="16"/>
              </w:rPr>
            </w:pPr>
            <w:bookmarkStart w:id="284" w:name="_Toc336338000"/>
            <w:bookmarkStart w:id="285" w:name="_Toc361853744"/>
            <w:r w:rsidRPr="00793A0C">
              <w:rPr>
                <w:rFonts w:ascii="Tahoma" w:hAnsi="Tahoma" w:cs="Tahoma"/>
                <w:b w:val="0"/>
                <w:sz w:val="14"/>
                <w:szCs w:val="16"/>
              </w:rPr>
              <w:t>Licencia CAL de Lync Server Enterprise</w:t>
            </w:r>
            <w:bookmarkEnd w:id="284"/>
            <w:r w:rsidRPr="00793A0C">
              <w:rPr>
                <w:rFonts w:ascii="Tahoma" w:hAnsi="Tahoma" w:cs="Tahoma"/>
                <w:b w:val="0"/>
                <w:sz w:val="14"/>
                <w:szCs w:val="16"/>
              </w:rPr>
              <w:t xml:space="preserve"> 2013</w:t>
            </w:r>
            <w:bookmarkEnd w:id="285"/>
          </w:p>
        </w:tc>
        <w:tc>
          <w:tcPr>
            <w:tcW w:w="450" w:type="dxa"/>
            <w:tcBorders>
              <w:bottom w:val="single" w:sz="4" w:space="0" w:color="auto"/>
            </w:tcBorders>
            <w:shd w:val="clear" w:color="auto" w:fill="auto"/>
            <w:vAlign w:val="center"/>
          </w:tcPr>
          <w:p w:rsidR="001A63C6" w:rsidRPr="00F27C84" w:rsidDel="006A2F66" w:rsidRDefault="001A63C6" w:rsidP="001A63C6">
            <w:pPr>
              <w:pStyle w:val="TableText"/>
              <w:widowControl w:val="0"/>
              <w:rPr>
                <w:rFonts w:cs="Tahoma"/>
                <w:b/>
                <w:color w:val="0000FF"/>
                <w:sz w:val="13"/>
                <w:szCs w:val="13"/>
                <w:u w:val="single"/>
              </w:rPr>
            </w:pPr>
          </w:p>
        </w:tc>
        <w:tc>
          <w:tcPr>
            <w:tcW w:w="450" w:type="dxa"/>
            <w:tcBorders>
              <w:bottom w:val="single" w:sz="4" w:space="0" w:color="auto"/>
            </w:tcBorders>
            <w:shd w:val="clear" w:color="auto" w:fill="auto"/>
            <w:vAlign w:val="center"/>
          </w:tcPr>
          <w:p w:rsidR="001A63C6" w:rsidRPr="00793A0C" w:rsidDel="006A2F66" w:rsidRDefault="001A63C6" w:rsidP="00925B6C">
            <w:pPr>
              <w:pStyle w:val="TableText"/>
              <w:widowControl w:val="0"/>
              <w:rPr>
                <w:rFonts w:ascii="Tahoma" w:hAnsi="Tahoma" w:cs="Tahoma"/>
                <w:color w:val="000000"/>
                <w:sz w:val="13"/>
              </w:rPr>
            </w:pPr>
            <w:r w:rsidRPr="00793A0C">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793A0C" w:rsidDel="006A2F66" w:rsidRDefault="00D050E2" w:rsidP="001A63C6">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793A0C" w:rsidDel="006A2F66"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tcBorders>
            <w:shd w:val="clear" w:color="auto" w:fill="auto"/>
            <w:vAlign w:val="center"/>
          </w:tcPr>
          <w:p w:rsidR="001A63C6" w:rsidRPr="00793A0C" w:rsidDel="006A2F66" w:rsidRDefault="001A63C6" w:rsidP="001A63C6">
            <w:pPr>
              <w:pStyle w:val="TableText"/>
              <w:widowControl w:val="0"/>
              <w:rPr>
                <w:rFonts w:ascii="Tahoma" w:hAnsi="Tahoma" w:cs="Tahoma"/>
                <w:sz w:val="13"/>
              </w:rPr>
            </w:pPr>
            <w:r w:rsidRPr="00793A0C">
              <w:rPr>
                <w:rFonts w:ascii="Tahoma" w:hAnsi="Tahoma" w:cs="Tahoma"/>
                <w:sz w:val="13"/>
              </w:rPr>
              <w:t>3</w:t>
            </w:r>
          </w:p>
        </w:tc>
        <w:tc>
          <w:tcPr>
            <w:tcW w:w="450" w:type="dxa"/>
            <w:tcBorders>
              <w:bottom w:val="single" w:sz="4" w:space="0" w:color="auto"/>
            </w:tcBorders>
            <w:shd w:val="clear" w:color="auto" w:fill="auto"/>
            <w:vAlign w:val="center"/>
          </w:tcPr>
          <w:p w:rsidR="001A63C6" w:rsidRPr="00793A0C" w:rsidDel="006A2F66"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tcBorders>
            <w:shd w:val="clear" w:color="auto" w:fill="auto"/>
            <w:vAlign w:val="center"/>
          </w:tcPr>
          <w:p w:rsidR="001A63C6" w:rsidRPr="00793A0C" w:rsidDel="006A2F66"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tcBorders>
            <w:shd w:val="clear" w:color="auto" w:fill="auto"/>
            <w:vAlign w:val="center"/>
          </w:tcPr>
          <w:p w:rsidR="001A63C6" w:rsidRPr="00793A0C" w:rsidDel="006A2F66"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tcBorders>
            <w:shd w:val="clear" w:color="auto" w:fill="auto"/>
            <w:vAlign w:val="center"/>
          </w:tcPr>
          <w:p w:rsidR="001A63C6" w:rsidRPr="00793A0C" w:rsidDel="006A2F66" w:rsidRDefault="001A63C6" w:rsidP="001A63C6">
            <w:pPr>
              <w:pStyle w:val="TableText"/>
              <w:widowControl w:val="0"/>
              <w:rPr>
                <w:rFonts w:ascii="Tahoma" w:hAnsi="Tahoma" w:cs="Tahoma"/>
                <w:sz w:val="13"/>
              </w:rPr>
            </w:pPr>
            <w:r w:rsidRPr="00793A0C">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793A0C" w:rsidDel="006A2F66"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793A0C" w:rsidDel="006A2F66"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tcBorders>
            <w:shd w:val="clear" w:color="auto" w:fill="auto"/>
            <w:vAlign w:val="center"/>
          </w:tcPr>
          <w:p w:rsidR="001A63C6" w:rsidRPr="00793A0C" w:rsidDel="006A2F66"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793A0C" w:rsidDel="006A2F66"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793A0C" w:rsidDel="006A2F66"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793A0C" w:rsidDel="006A2F66" w:rsidRDefault="001A63C6" w:rsidP="001A63C6">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Del="006A2F66" w:rsidRDefault="001A63C6" w:rsidP="001A63C6">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auto"/>
          </w:tcPr>
          <w:p w:rsidR="001A63C6" w:rsidRPr="00793A0C" w:rsidDel="006A2F66" w:rsidRDefault="001A63C6" w:rsidP="001A63C6">
            <w:pPr>
              <w:pStyle w:val="TableText"/>
              <w:widowControl w:val="0"/>
              <w:spacing w:before="120"/>
              <w:rPr>
                <w:rFonts w:ascii="Tahoma" w:hAnsi="Tahoma" w:cs="Tahoma"/>
                <w:sz w:val="13"/>
              </w:rPr>
            </w:pPr>
            <w:r w:rsidRPr="00793A0C">
              <w:rPr>
                <w:rFonts w:ascii="Tahoma" w:hAnsi="Tahoma" w:cs="Tahoma"/>
                <w:sz w:val="13"/>
              </w:rPr>
              <w:t>AO, ST</w:t>
            </w: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r>
      <w:tr w:rsidR="00B33D0E" w:rsidRPr="00793A0C" w:rsidTr="00112044">
        <w:trPr>
          <w:trHeight w:val="145"/>
        </w:trPr>
        <w:tc>
          <w:tcPr>
            <w:tcW w:w="2734" w:type="dxa"/>
            <w:gridSpan w:val="2"/>
            <w:tcBorders>
              <w:left w:val="single" w:sz="4" w:space="0" w:color="auto"/>
              <w:bottom w:val="single" w:sz="4" w:space="0" w:color="auto"/>
            </w:tcBorders>
            <w:shd w:val="clear" w:color="auto" w:fill="FABF8F"/>
            <w:vAlign w:val="center"/>
          </w:tcPr>
          <w:p w:rsidR="001A63C6" w:rsidRPr="00B0504C" w:rsidDel="006A2F66" w:rsidRDefault="001A63C6" w:rsidP="001A63C6">
            <w:pPr>
              <w:pStyle w:val="Heading2"/>
              <w:ind w:left="0"/>
              <w:rPr>
                <w:rFonts w:ascii="Tahoma" w:hAnsi="Tahoma" w:cs="Tahoma"/>
                <w:b w:val="0"/>
                <w:sz w:val="14"/>
                <w:szCs w:val="16"/>
                <w:lang w:val="fr-FR"/>
              </w:rPr>
            </w:pPr>
            <w:bookmarkStart w:id="286" w:name="_Toc336338002"/>
            <w:bookmarkStart w:id="287" w:name="_Toc361853745"/>
            <w:r w:rsidRPr="00B0504C">
              <w:rPr>
                <w:rFonts w:ascii="Tahoma" w:hAnsi="Tahoma" w:cs="Tahoma"/>
                <w:b w:val="0"/>
                <w:sz w:val="14"/>
                <w:szCs w:val="16"/>
                <w:lang w:val="fr-FR"/>
              </w:rPr>
              <w:t>Licencia CAL de Lync Server Plus</w:t>
            </w:r>
            <w:bookmarkEnd w:id="286"/>
            <w:r w:rsidRPr="00B0504C">
              <w:rPr>
                <w:rFonts w:ascii="Tahoma" w:hAnsi="Tahoma" w:cs="Tahoma"/>
                <w:b w:val="0"/>
                <w:sz w:val="14"/>
                <w:szCs w:val="16"/>
                <w:lang w:val="fr-FR"/>
              </w:rPr>
              <w:t xml:space="preserve"> 2013</w:t>
            </w:r>
            <w:bookmarkEnd w:id="287"/>
          </w:p>
        </w:tc>
        <w:tc>
          <w:tcPr>
            <w:tcW w:w="450" w:type="dxa"/>
            <w:tcBorders>
              <w:bottom w:val="single" w:sz="4" w:space="0" w:color="auto"/>
            </w:tcBorders>
            <w:shd w:val="clear" w:color="auto" w:fill="FABF8F"/>
            <w:vAlign w:val="center"/>
          </w:tcPr>
          <w:p w:rsidR="001A63C6" w:rsidRPr="00F27C84" w:rsidDel="006A2F66" w:rsidRDefault="001A63C6" w:rsidP="001A63C6">
            <w:pPr>
              <w:pStyle w:val="TableText"/>
              <w:widowControl w:val="0"/>
              <w:rPr>
                <w:rFonts w:cs="Tahoma"/>
                <w:b/>
                <w:color w:val="0000FF"/>
                <w:sz w:val="13"/>
                <w:szCs w:val="13"/>
                <w:u w:val="single"/>
                <w:lang w:val="fr-FR"/>
              </w:rPr>
            </w:pPr>
            <w:bookmarkStart w:id="288" w:name="_Hlt335908886"/>
          </w:p>
        </w:tc>
        <w:bookmarkEnd w:id="288"/>
        <w:tc>
          <w:tcPr>
            <w:tcW w:w="450" w:type="dxa"/>
            <w:tcBorders>
              <w:bottom w:val="single" w:sz="4" w:space="0" w:color="auto"/>
            </w:tcBorders>
            <w:shd w:val="clear" w:color="auto" w:fill="FABF8F"/>
            <w:vAlign w:val="center"/>
          </w:tcPr>
          <w:p w:rsidR="001A63C6" w:rsidRPr="00793A0C" w:rsidDel="006A2F66" w:rsidRDefault="001A63C6" w:rsidP="00925B6C">
            <w:pPr>
              <w:pStyle w:val="TableText"/>
              <w:widowControl w:val="0"/>
              <w:rPr>
                <w:rFonts w:ascii="Tahoma" w:hAnsi="Tahoma" w:cs="Tahoma"/>
                <w:color w:val="000000"/>
                <w:sz w:val="13"/>
              </w:rPr>
            </w:pPr>
            <w:r w:rsidRPr="00793A0C">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793A0C" w:rsidDel="006A2F66" w:rsidRDefault="00D050E2" w:rsidP="001A63C6">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793A0C" w:rsidDel="006A2F66"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tcBorders>
            <w:shd w:val="clear" w:color="auto" w:fill="FABF8F"/>
            <w:vAlign w:val="center"/>
          </w:tcPr>
          <w:p w:rsidR="001A63C6" w:rsidRPr="00793A0C" w:rsidDel="006A2F66" w:rsidRDefault="001A63C6" w:rsidP="001A63C6">
            <w:pPr>
              <w:pStyle w:val="TableText"/>
              <w:widowControl w:val="0"/>
              <w:rPr>
                <w:rFonts w:ascii="Tahoma" w:hAnsi="Tahoma" w:cs="Tahoma"/>
                <w:sz w:val="13"/>
              </w:rPr>
            </w:pPr>
            <w:r w:rsidRPr="00793A0C">
              <w:rPr>
                <w:rFonts w:ascii="Tahoma" w:hAnsi="Tahoma" w:cs="Tahoma"/>
                <w:sz w:val="13"/>
              </w:rPr>
              <w:t>3</w:t>
            </w:r>
          </w:p>
        </w:tc>
        <w:tc>
          <w:tcPr>
            <w:tcW w:w="450" w:type="dxa"/>
            <w:tcBorders>
              <w:bottom w:val="single" w:sz="4" w:space="0" w:color="auto"/>
            </w:tcBorders>
            <w:shd w:val="clear" w:color="auto" w:fill="FABF8F"/>
            <w:vAlign w:val="center"/>
          </w:tcPr>
          <w:p w:rsidR="001A63C6" w:rsidRPr="00793A0C" w:rsidDel="006A2F66"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tcBorders>
            <w:shd w:val="clear" w:color="auto" w:fill="FABF8F"/>
            <w:vAlign w:val="center"/>
          </w:tcPr>
          <w:p w:rsidR="001A63C6" w:rsidRPr="00793A0C" w:rsidDel="006A2F66"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tcBorders>
            <w:shd w:val="clear" w:color="auto" w:fill="FABF8F"/>
            <w:vAlign w:val="center"/>
          </w:tcPr>
          <w:p w:rsidR="001A63C6" w:rsidRPr="00793A0C" w:rsidDel="006A2F66"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tcBorders>
            <w:shd w:val="clear" w:color="auto" w:fill="FABF8F"/>
            <w:vAlign w:val="center"/>
          </w:tcPr>
          <w:p w:rsidR="001A63C6" w:rsidRPr="00793A0C" w:rsidDel="006A2F66" w:rsidRDefault="001A63C6" w:rsidP="001A63C6">
            <w:pPr>
              <w:pStyle w:val="TableText"/>
              <w:widowControl w:val="0"/>
              <w:rPr>
                <w:rFonts w:ascii="Tahoma" w:hAnsi="Tahoma" w:cs="Tahoma"/>
                <w:sz w:val="13"/>
              </w:rPr>
            </w:pPr>
            <w:r w:rsidRPr="00793A0C">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793A0C" w:rsidDel="006A2F66"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793A0C" w:rsidDel="006A2F66"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tcBorders>
            <w:shd w:val="clear" w:color="auto" w:fill="FABF8F"/>
            <w:vAlign w:val="center"/>
          </w:tcPr>
          <w:p w:rsidR="001A63C6" w:rsidRPr="00793A0C" w:rsidDel="006A2F66"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793A0C" w:rsidDel="006A2F66"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793A0C" w:rsidDel="006A2F66"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793A0C" w:rsidDel="006A2F66" w:rsidRDefault="001A63C6" w:rsidP="001A63C6">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Del="006A2F66" w:rsidRDefault="001A63C6" w:rsidP="001A63C6">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FABF8F"/>
          </w:tcPr>
          <w:p w:rsidR="001A63C6" w:rsidRPr="00793A0C" w:rsidDel="006A2F66" w:rsidRDefault="001A63C6" w:rsidP="001A63C6">
            <w:pPr>
              <w:pStyle w:val="TableText"/>
              <w:widowControl w:val="0"/>
              <w:spacing w:before="120"/>
              <w:rPr>
                <w:rFonts w:ascii="Tahoma" w:hAnsi="Tahoma" w:cs="Tahoma"/>
                <w:sz w:val="13"/>
              </w:rPr>
            </w:pPr>
            <w:r w:rsidRPr="00793A0C">
              <w:rPr>
                <w:rFonts w:ascii="Tahoma" w:hAnsi="Tahoma" w:cs="Tahoma"/>
                <w:sz w:val="13"/>
              </w:rPr>
              <w:t>A, ST</w:t>
            </w: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r>
      <w:tr w:rsidR="00EF228F" w:rsidRPr="00793A0C" w:rsidTr="00112044">
        <w:trPr>
          <w:trHeight w:val="145"/>
        </w:trPr>
        <w:tc>
          <w:tcPr>
            <w:tcW w:w="2734" w:type="dxa"/>
            <w:gridSpan w:val="2"/>
            <w:tcBorders>
              <w:left w:val="single" w:sz="4" w:space="0" w:color="auto"/>
              <w:bottom w:val="single" w:sz="4" w:space="0" w:color="auto"/>
            </w:tcBorders>
            <w:shd w:val="clear" w:color="auto" w:fill="auto"/>
            <w:vAlign w:val="center"/>
          </w:tcPr>
          <w:p w:rsidR="001A63C6" w:rsidRPr="00793A0C" w:rsidDel="006A2F66" w:rsidRDefault="001A63C6" w:rsidP="001A63C6">
            <w:pPr>
              <w:pStyle w:val="Heading2"/>
              <w:ind w:left="0"/>
              <w:rPr>
                <w:rFonts w:ascii="Tahoma" w:hAnsi="Tahoma" w:cs="Tahoma"/>
                <w:b w:val="0"/>
                <w:sz w:val="14"/>
                <w:szCs w:val="16"/>
              </w:rPr>
            </w:pPr>
            <w:bookmarkStart w:id="289" w:name="_Toc336338005"/>
            <w:bookmarkStart w:id="290" w:name="_Toc361853746"/>
            <w:r w:rsidRPr="00793A0C">
              <w:rPr>
                <w:rFonts w:ascii="Tahoma" w:hAnsi="Tahoma" w:cs="Tahoma"/>
                <w:b w:val="0"/>
                <w:sz w:val="14"/>
                <w:szCs w:val="16"/>
              </w:rPr>
              <w:t>Licencia CAL de Lync Server Standard</w:t>
            </w:r>
            <w:bookmarkEnd w:id="289"/>
            <w:r w:rsidRPr="00793A0C">
              <w:rPr>
                <w:rFonts w:ascii="Tahoma" w:hAnsi="Tahoma" w:cs="Tahoma"/>
                <w:b w:val="0"/>
                <w:sz w:val="14"/>
                <w:szCs w:val="16"/>
              </w:rPr>
              <w:t xml:space="preserve"> 2013</w:t>
            </w:r>
            <w:bookmarkEnd w:id="290"/>
          </w:p>
        </w:tc>
        <w:tc>
          <w:tcPr>
            <w:tcW w:w="450" w:type="dxa"/>
            <w:tcBorders>
              <w:bottom w:val="single" w:sz="4" w:space="0" w:color="auto"/>
            </w:tcBorders>
            <w:shd w:val="clear" w:color="auto" w:fill="auto"/>
            <w:vAlign w:val="center"/>
          </w:tcPr>
          <w:p w:rsidR="001A63C6" w:rsidRPr="00F27C84" w:rsidDel="006A2F66" w:rsidRDefault="001A63C6" w:rsidP="001A63C6">
            <w:pPr>
              <w:pStyle w:val="TableText"/>
              <w:widowControl w:val="0"/>
              <w:rPr>
                <w:rFonts w:cs="Tahoma"/>
                <w:b/>
                <w:color w:val="0000FF"/>
                <w:sz w:val="13"/>
                <w:szCs w:val="13"/>
                <w:u w:val="single"/>
              </w:rPr>
            </w:pPr>
          </w:p>
        </w:tc>
        <w:tc>
          <w:tcPr>
            <w:tcW w:w="450" w:type="dxa"/>
            <w:tcBorders>
              <w:bottom w:val="single" w:sz="4" w:space="0" w:color="auto"/>
            </w:tcBorders>
            <w:shd w:val="clear" w:color="auto" w:fill="auto"/>
            <w:vAlign w:val="center"/>
          </w:tcPr>
          <w:p w:rsidR="001A63C6" w:rsidRPr="00793A0C" w:rsidDel="006A2F66" w:rsidRDefault="001A63C6" w:rsidP="00925B6C">
            <w:pPr>
              <w:pStyle w:val="TableText"/>
              <w:widowControl w:val="0"/>
              <w:rPr>
                <w:rFonts w:ascii="Tahoma" w:hAnsi="Tahoma" w:cs="Tahoma"/>
                <w:color w:val="000000"/>
                <w:sz w:val="13"/>
              </w:rPr>
            </w:pPr>
            <w:r w:rsidRPr="00793A0C">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793A0C" w:rsidDel="006A2F66" w:rsidRDefault="00D050E2" w:rsidP="001A63C6">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793A0C" w:rsidDel="006A2F66"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tcBorders>
            <w:shd w:val="clear" w:color="auto" w:fill="auto"/>
            <w:vAlign w:val="center"/>
          </w:tcPr>
          <w:p w:rsidR="001A63C6" w:rsidRPr="00793A0C" w:rsidDel="006A2F66" w:rsidRDefault="001A63C6" w:rsidP="001A63C6">
            <w:pPr>
              <w:pStyle w:val="TableText"/>
              <w:widowControl w:val="0"/>
              <w:rPr>
                <w:rFonts w:ascii="Tahoma" w:hAnsi="Tahoma" w:cs="Tahoma"/>
                <w:sz w:val="13"/>
              </w:rPr>
            </w:pPr>
            <w:r w:rsidRPr="00793A0C">
              <w:rPr>
                <w:rFonts w:ascii="Tahoma" w:hAnsi="Tahoma" w:cs="Tahoma"/>
                <w:sz w:val="13"/>
              </w:rPr>
              <w:t>3</w:t>
            </w:r>
          </w:p>
        </w:tc>
        <w:tc>
          <w:tcPr>
            <w:tcW w:w="450" w:type="dxa"/>
            <w:tcBorders>
              <w:bottom w:val="single" w:sz="4" w:space="0" w:color="auto"/>
            </w:tcBorders>
            <w:shd w:val="clear" w:color="auto" w:fill="auto"/>
            <w:vAlign w:val="center"/>
          </w:tcPr>
          <w:p w:rsidR="001A63C6" w:rsidRPr="00793A0C" w:rsidDel="006A2F66"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tcBorders>
            <w:shd w:val="clear" w:color="auto" w:fill="auto"/>
            <w:vAlign w:val="center"/>
          </w:tcPr>
          <w:p w:rsidR="001A63C6" w:rsidRPr="00793A0C" w:rsidDel="006A2F66"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tcBorders>
            <w:shd w:val="clear" w:color="auto" w:fill="auto"/>
            <w:vAlign w:val="center"/>
          </w:tcPr>
          <w:p w:rsidR="001A63C6" w:rsidRPr="00793A0C" w:rsidDel="006A2F66"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tcBorders>
            <w:shd w:val="clear" w:color="auto" w:fill="auto"/>
            <w:vAlign w:val="center"/>
          </w:tcPr>
          <w:p w:rsidR="001A63C6" w:rsidRPr="00793A0C" w:rsidDel="006A2F66" w:rsidRDefault="001A63C6" w:rsidP="001A63C6">
            <w:pPr>
              <w:pStyle w:val="TableText"/>
              <w:widowControl w:val="0"/>
              <w:rPr>
                <w:rFonts w:ascii="Tahoma" w:hAnsi="Tahoma" w:cs="Tahoma"/>
                <w:sz w:val="13"/>
              </w:rPr>
            </w:pPr>
            <w:r w:rsidRPr="00793A0C">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793A0C" w:rsidDel="006A2F66"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793A0C" w:rsidDel="006A2F66"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tcBorders>
            <w:shd w:val="clear" w:color="auto" w:fill="auto"/>
            <w:vAlign w:val="center"/>
          </w:tcPr>
          <w:p w:rsidR="001A63C6" w:rsidRPr="00793A0C" w:rsidDel="006A2F66"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793A0C" w:rsidDel="006A2F66"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793A0C" w:rsidDel="006A2F66"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793A0C" w:rsidDel="006A2F6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Del="006A2F66" w:rsidRDefault="001A63C6" w:rsidP="001A63C6">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auto"/>
          </w:tcPr>
          <w:p w:rsidR="001A63C6" w:rsidRPr="00793A0C" w:rsidDel="006A2F66" w:rsidRDefault="001A63C6" w:rsidP="001A63C6">
            <w:pPr>
              <w:pStyle w:val="TableText"/>
              <w:widowControl w:val="0"/>
              <w:spacing w:before="120"/>
              <w:rPr>
                <w:rFonts w:ascii="Tahoma" w:hAnsi="Tahoma" w:cs="Tahoma"/>
                <w:sz w:val="13"/>
              </w:rPr>
            </w:pPr>
            <w:r w:rsidRPr="00793A0C">
              <w:rPr>
                <w:rFonts w:ascii="Tahoma" w:hAnsi="Tahoma" w:cs="Tahoma"/>
                <w:sz w:val="13"/>
              </w:rPr>
              <w:t>A, ST</w:t>
            </w: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r>
      <w:tr w:rsidR="00B33D0E" w:rsidRPr="00793A0C" w:rsidTr="00112044">
        <w:trPr>
          <w:trHeight w:val="70"/>
        </w:trPr>
        <w:tc>
          <w:tcPr>
            <w:tcW w:w="2734" w:type="dxa"/>
            <w:gridSpan w:val="2"/>
            <w:tcBorders>
              <w:left w:val="single" w:sz="4" w:space="0" w:color="auto"/>
              <w:bottom w:val="single" w:sz="4" w:space="0" w:color="auto"/>
            </w:tcBorders>
            <w:shd w:val="clear" w:color="auto" w:fill="FABF8F"/>
            <w:vAlign w:val="center"/>
          </w:tcPr>
          <w:p w:rsidR="001A63C6" w:rsidRPr="00793A0C" w:rsidRDefault="001A63C6">
            <w:pPr>
              <w:pStyle w:val="Heading2"/>
              <w:ind w:left="0"/>
              <w:rPr>
                <w:rFonts w:ascii="Tahoma" w:hAnsi="Tahoma" w:cs="Tahoma"/>
                <w:b w:val="0"/>
                <w:sz w:val="14"/>
                <w:szCs w:val="14"/>
              </w:rPr>
            </w:pPr>
            <w:bookmarkStart w:id="291" w:name="_Toc336338007"/>
            <w:bookmarkStart w:id="292" w:name="_Toc361853747"/>
            <w:r w:rsidRPr="00793A0C">
              <w:rPr>
                <w:rFonts w:ascii="Tahoma" w:hAnsi="Tahoma" w:cs="Tahoma"/>
                <w:b w:val="0"/>
                <w:sz w:val="14"/>
                <w:szCs w:val="14"/>
              </w:rPr>
              <w:t xml:space="preserve">Enterprise CAL Adicional de Microsoft Dynamics AX 2012 R2 </w:t>
            </w:r>
            <w:r w:rsidR="00313AF9" w:rsidRPr="00793A0C">
              <w:rPr>
                <w:rFonts w:ascii="Tahoma" w:hAnsi="Tahoma" w:cs="Tahoma"/>
                <w:b w:val="0"/>
                <w:sz w:val="14"/>
                <w:szCs w:val="14"/>
              </w:rPr>
              <w:br/>
            </w:r>
            <w:r w:rsidRPr="00793A0C">
              <w:rPr>
                <w:rFonts w:ascii="Tahoma" w:hAnsi="Tahoma" w:cs="Tahoma"/>
                <w:b w:val="0"/>
                <w:sz w:val="14"/>
                <w:szCs w:val="14"/>
              </w:rPr>
              <w:t>(Usuario y Dispositivo)</w:t>
            </w:r>
            <w:bookmarkEnd w:id="291"/>
            <w:bookmarkEnd w:id="292"/>
          </w:p>
        </w:tc>
        <w:tc>
          <w:tcPr>
            <w:tcW w:w="450" w:type="dxa"/>
            <w:tcBorders>
              <w:bottom w:val="single" w:sz="4" w:space="0" w:color="auto"/>
            </w:tcBorders>
            <w:shd w:val="clear" w:color="auto" w:fill="FABF8F"/>
            <w:vAlign w:val="center"/>
          </w:tcPr>
          <w:p w:rsidR="001A63C6" w:rsidRPr="00F27C84" w:rsidRDefault="00106972" w:rsidP="006723FB">
            <w:pPr>
              <w:pStyle w:val="TableText"/>
              <w:widowControl w:val="0"/>
              <w:rPr>
                <w:rFonts w:cs="Tahoma"/>
                <w:b/>
                <w:color w:val="0000FF"/>
                <w:sz w:val="13"/>
                <w:szCs w:val="13"/>
                <w:u w:val="single"/>
              </w:rPr>
            </w:pPr>
            <w:hyperlink w:anchor="_72_Microsoft_Dynamics" w:history="1">
              <w:r w:rsidR="00E01BB8" w:rsidRPr="00F27C84">
                <w:rPr>
                  <w:rStyle w:val="Hyperlink"/>
                  <w:rFonts w:cs="Tahoma"/>
                  <w:b/>
                  <w:sz w:val="13"/>
                  <w:szCs w:val="13"/>
                </w:rPr>
                <w:t>73</w:t>
              </w:r>
            </w:hyperlink>
          </w:p>
        </w:tc>
        <w:tc>
          <w:tcPr>
            <w:tcW w:w="450" w:type="dxa"/>
            <w:tcBorders>
              <w:bottom w:val="single" w:sz="4" w:space="0" w:color="auto"/>
            </w:tcBorders>
            <w:shd w:val="clear" w:color="auto" w:fill="FABF8F"/>
            <w:vAlign w:val="center"/>
          </w:tcPr>
          <w:p w:rsidR="001A63C6" w:rsidRPr="00793A0C" w:rsidRDefault="001A63C6" w:rsidP="00925B6C">
            <w:pPr>
              <w:pStyle w:val="TableText"/>
              <w:widowControl w:val="0"/>
              <w:rPr>
                <w:rFonts w:ascii="Tahoma" w:hAnsi="Tahoma" w:cs="Tahoma"/>
                <w:sz w:val="13"/>
              </w:rPr>
            </w:pPr>
            <w:r w:rsidRPr="00793A0C">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793A0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jc w:val="left"/>
              <w:rPr>
                <w:rFonts w:ascii="Tahoma" w:hAnsi="Tahoma" w:cs="Tahoma"/>
                <w:sz w:val="13"/>
              </w:rPr>
            </w:pPr>
          </w:p>
        </w:tc>
      </w:tr>
      <w:tr w:rsidR="00BE2E58" w:rsidRPr="00793A0C" w:rsidTr="00112044">
        <w:trPr>
          <w:cantSplit/>
          <w:trHeight w:val="145"/>
        </w:trPr>
        <w:tc>
          <w:tcPr>
            <w:tcW w:w="2734" w:type="dxa"/>
            <w:gridSpan w:val="2"/>
            <w:tcBorders>
              <w:left w:val="single" w:sz="4" w:space="0" w:color="auto"/>
              <w:bottom w:val="single" w:sz="4" w:space="0" w:color="auto"/>
            </w:tcBorders>
            <w:shd w:val="clear" w:color="auto" w:fill="auto"/>
            <w:vAlign w:val="center"/>
          </w:tcPr>
          <w:p w:rsidR="001A63C6" w:rsidRPr="00793A0C" w:rsidRDefault="001A63C6" w:rsidP="0081790B">
            <w:pPr>
              <w:pStyle w:val="Heading2"/>
              <w:ind w:left="0"/>
              <w:rPr>
                <w:rFonts w:ascii="Tahoma" w:hAnsi="Tahoma" w:cs="Tahoma"/>
                <w:b w:val="0"/>
                <w:sz w:val="14"/>
                <w:szCs w:val="14"/>
              </w:rPr>
            </w:pPr>
            <w:bookmarkStart w:id="293" w:name="_Toc336338008"/>
            <w:bookmarkStart w:id="294" w:name="_Toc361853748"/>
            <w:r w:rsidRPr="00793A0C">
              <w:rPr>
                <w:rFonts w:ascii="Tahoma" w:hAnsi="Tahoma" w:cs="Tahoma"/>
                <w:b w:val="0"/>
                <w:sz w:val="14"/>
                <w:szCs w:val="14"/>
              </w:rPr>
              <w:t>Enterprise CAL de Microsoft Dynamics AX</w:t>
            </w:r>
            <w:r w:rsidR="0081790B" w:rsidRPr="00793A0C">
              <w:rPr>
                <w:rFonts w:ascii="Tahoma" w:hAnsi="Tahoma" w:cs="Tahoma"/>
                <w:b w:val="0"/>
                <w:sz w:val="14"/>
                <w:szCs w:val="14"/>
              </w:rPr>
              <w:t> </w:t>
            </w:r>
            <w:r w:rsidRPr="00793A0C">
              <w:rPr>
                <w:rFonts w:ascii="Tahoma" w:hAnsi="Tahoma" w:cs="Tahoma"/>
                <w:b w:val="0"/>
                <w:sz w:val="14"/>
                <w:szCs w:val="14"/>
              </w:rPr>
              <w:t>2012 R2 (Usuario y Dispositivo)</w:t>
            </w:r>
            <w:bookmarkEnd w:id="293"/>
            <w:bookmarkEnd w:id="294"/>
          </w:p>
        </w:tc>
        <w:tc>
          <w:tcPr>
            <w:tcW w:w="450" w:type="dxa"/>
            <w:tcBorders>
              <w:bottom w:val="single" w:sz="4" w:space="0" w:color="auto"/>
            </w:tcBorders>
            <w:shd w:val="clear" w:color="auto" w:fill="auto"/>
            <w:vAlign w:val="center"/>
          </w:tcPr>
          <w:p w:rsidR="001A63C6" w:rsidRPr="00F27C84" w:rsidRDefault="00106972" w:rsidP="006723FB">
            <w:pPr>
              <w:pStyle w:val="TableText"/>
              <w:widowControl w:val="0"/>
              <w:rPr>
                <w:rFonts w:cs="Tahoma"/>
                <w:b/>
                <w:color w:val="0000FF"/>
                <w:sz w:val="13"/>
                <w:szCs w:val="13"/>
                <w:u w:val="single"/>
              </w:rPr>
            </w:pPr>
            <w:hyperlink w:anchor="_72_Microsoft_Dynamics" w:history="1">
              <w:r w:rsidR="00C53688" w:rsidRPr="00F27C84">
                <w:rPr>
                  <w:rStyle w:val="Hyperlink"/>
                  <w:rFonts w:cs="Tahoma"/>
                  <w:b/>
                  <w:sz w:val="13"/>
                  <w:szCs w:val="13"/>
                </w:rPr>
                <w:t>73</w:t>
              </w:r>
            </w:hyperlink>
          </w:p>
        </w:tc>
        <w:tc>
          <w:tcPr>
            <w:tcW w:w="450" w:type="dxa"/>
            <w:tcBorders>
              <w:bottom w:val="single" w:sz="4" w:space="0" w:color="auto"/>
            </w:tcBorders>
            <w:shd w:val="clear" w:color="auto" w:fill="auto"/>
            <w:vAlign w:val="center"/>
          </w:tcPr>
          <w:p w:rsidR="001A63C6" w:rsidRPr="00793A0C" w:rsidRDefault="001A63C6" w:rsidP="00925B6C">
            <w:pPr>
              <w:pStyle w:val="TableText"/>
              <w:widowControl w:val="0"/>
              <w:rPr>
                <w:rFonts w:ascii="Tahoma" w:hAnsi="Tahoma" w:cs="Tahoma"/>
                <w:sz w:val="13"/>
              </w:rPr>
            </w:pPr>
            <w:r w:rsidRPr="00793A0C">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793A0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jc w:val="left"/>
              <w:rPr>
                <w:rFonts w:ascii="Tahoma" w:hAnsi="Tahoma" w:cs="Tahoma"/>
                <w:sz w:val="13"/>
              </w:rPr>
            </w:pPr>
          </w:p>
        </w:tc>
      </w:tr>
      <w:tr w:rsidR="00B33D0E" w:rsidRPr="00793A0C" w:rsidTr="00112044">
        <w:trPr>
          <w:trHeight w:val="145"/>
        </w:trPr>
        <w:tc>
          <w:tcPr>
            <w:tcW w:w="2734" w:type="dxa"/>
            <w:gridSpan w:val="2"/>
            <w:tcBorders>
              <w:left w:val="single" w:sz="4" w:space="0" w:color="auto"/>
              <w:bottom w:val="single" w:sz="4" w:space="0" w:color="auto"/>
            </w:tcBorders>
            <w:shd w:val="clear" w:color="auto" w:fill="FABF8F"/>
            <w:vAlign w:val="center"/>
          </w:tcPr>
          <w:p w:rsidR="001A63C6" w:rsidRPr="00793A0C" w:rsidRDefault="001A63C6" w:rsidP="001A63C6">
            <w:pPr>
              <w:pStyle w:val="Heading2"/>
              <w:ind w:left="0"/>
              <w:rPr>
                <w:rFonts w:ascii="Tahoma" w:hAnsi="Tahoma" w:cs="Tahoma"/>
                <w:b w:val="0"/>
                <w:sz w:val="14"/>
                <w:szCs w:val="14"/>
              </w:rPr>
            </w:pPr>
            <w:bookmarkStart w:id="295" w:name="_Toc336338009"/>
            <w:bookmarkStart w:id="296" w:name="_Toc361853749"/>
            <w:r w:rsidRPr="00793A0C">
              <w:rPr>
                <w:rFonts w:ascii="Tahoma" w:hAnsi="Tahoma" w:cs="Tahoma"/>
                <w:b w:val="0"/>
                <w:sz w:val="14"/>
                <w:szCs w:val="14"/>
              </w:rPr>
              <w:t xml:space="preserve">CAL Funcional Adicional de Microsoft Dynamics AX 2012 R2 </w:t>
            </w:r>
            <w:r w:rsidR="0053007A" w:rsidRPr="00793A0C">
              <w:rPr>
                <w:rFonts w:ascii="Tahoma" w:hAnsi="Tahoma" w:cs="Tahoma"/>
                <w:b w:val="0"/>
                <w:sz w:val="14"/>
                <w:szCs w:val="14"/>
              </w:rPr>
              <w:br/>
            </w:r>
            <w:r w:rsidRPr="00793A0C">
              <w:rPr>
                <w:rFonts w:ascii="Tahoma" w:hAnsi="Tahoma" w:cs="Tahoma"/>
                <w:b w:val="0"/>
                <w:sz w:val="14"/>
                <w:szCs w:val="14"/>
              </w:rPr>
              <w:t>(Usuario y Dispositivo)</w:t>
            </w:r>
            <w:bookmarkEnd w:id="295"/>
            <w:bookmarkEnd w:id="296"/>
          </w:p>
        </w:tc>
        <w:tc>
          <w:tcPr>
            <w:tcW w:w="450" w:type="dxa"/>
            <w:tcBorders>
              <w:bottom w:val="single" w:sz="4" w:space="0" w:color="auto"/>
            </w:tcBorders>
            <w:shd w:val="clear" w:color="auto" w:fill="FABF8F"/>
            <w:vAlign w:val="center"/>
          </w:tcPr>
          <w:p w:rsidR="001A63C6" w:rsidRPr="00F27C84" w:rsidRDefault="00106972" w:rsidP="006723FB">
            <w:pPr>
              <w:pStyle w:val="TableText"/>
              <w:widowControl w:val="0"/>
              <w:rPr>
                <w:rFonts w:cs="Tahoma"/>
                <w:b/>
                <w:color w:val="0000FF"/>
                <w:sz w:val="13"/>
                <w:szCs w:val="13"/>
                <w:u w:val="single"/>
              </w:rPr>
            </w:pPr>
            <w:hyperlink w:anchor="_72_Microsoft_Dynamics" w:history="1">
              <w:r w:rsidR="00C53688" w:rsidRPr="00F27C84">
                <w:rPr>
                  <w:rStyle w:val="Hyperlink"/>
                  <w:rFonts w:cs="Tahoma"/>
                  <w:b/>
                  <w:sz w:val="13"/>
                  <w:szCs w:val="13"/>
                </w:rPr>
                <w:t>73</w:t>
              </w:r>
            </w:hyperlink>
          </w:p>
        </w:tc>
        <w:tc>
          <w:tcPr>
            <w:tcW w:w="450" w:type="dxa"/>
            <w:tcBorders>
              <w:bottom w:val="single" w:sz="4" w:space="0" w:color="auto"/>
            </w:tcBorders>
            <w:shd w:val="clear" w:color="auto" w:fill="FABF8F"/>
            <w:vAlign w:val="center"/>
          </w:tcPr>
          <w:p w:rsidR="001A63C6" w:rsidRPr="00793A0C" w:rsidRDefault="001A63C6" w:rsidP="0053007A">
            <w:pPr>
              <w:pStyle w:val="TableText"/>
              <w:widowControl w:val="0"/>
              <w:rPr>
                <w:rFonts w:ascii="Tahoma" w:hAnsi="Tahoma" w:cs="Tahoma"/>
                <w:sz w:val="13"/>
              </w:rPr>
            </w:pPr>
            <w:r w:rsidRPr="00793A0C">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793A0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jc w:val="left"/>
              <w:rPr>
                <w:rFonts w:ascii="Tahoma" w:hAnsi="Tahoma" w:cs="Tahoma"/>
                <w:sz w:val="13"/>
              </w:rPr>
            </w:pPr>
          </w:p>
        </w:tc>
      </w:tr>
      <w:tr w:rsidR="00BE2E58" w:rsidRPr="00793A0C" w:rsidTr="00112044">
        <w:trPr>
          <w:cantSplit/>
          <w:trHeight w:val="145"/>
        </w:trPr>
        <w:tc>
          <w:tcPr>
            <w:tcW w:w="2734" w:type="dxa"/>
            <w:gridSpan w:val="2"/>
            <w:tcBorders>
              <w:left w:val="single" w:sz="4" w:space="0" w:color="auto"/>
              <w:bottom w:val="single" w:sz="4" w:space="0" w:color="auto"/>
            </w:tcBorders>
            <w:shd w:val="clear" w:color="auto" w:fill="auto"/>
            <w:vAlign w:val="center"/>
          </w:tcPr>
          <w:p w:rsidR="001A63C6" w:rsidRPr="00793A0C" w:rsidRDefault="001A63C6" w:rsidP="0053007A">
            <w:pPr>
              <w:pStyle w:val="Heading2"/>
              <w:ind w:left="0"/>
              <w:rPr>
                <w:rFonts w:ascii="Tahoma" w:hAnsi="Tahoma" w:cs="Tahoma"/>
                <w:b w:val="0"/>
                <w:sz w:val="14"/>
                <w:szCs w:val="14"/>
              </w:rPr>
            </w:pPr>
            <w:bookmarkStart w:id="297" w:name="_Toc336338010"/>
            <w:bookmarkStart w:id="298" w:name="_Toc361853750"/>
            <w:r w:rsidRPr="00793A0C">
              <w:rPr>
                <w:rFonts w:ascii="Tahoma" w:hAnsi="Tahoma" w:cs="Tahoma"/>
                <w:b w:val="0"/>
                <w:sz w:val="14"/>
                <w:szCs w:val="14"/>
              </w:rPr>
              <w:lastRenderedPageBreak/>
              <w:t>CAL Funcional de Microsoft Dynamics AX</w:t>
            </w:r>
            <w:r w:rsidR="0053007A" w:rsidRPr="00793A0C">
              <w:rPr>
                <w:rFonts w:ascii="Tahoma" w:hAnsi="Tahoma" w:cs="Tahoma"/>
                <w:b w:val="0"/>
                <w:sz w:val="14"/>
                <w:szCs w:val="14"/>
              </w:rPr>
              <w:t> </w:t>
            </w:r>
            <w:r w:rsidRPr="00793A0C">
              <w:rPr>
                <w:rFonts w:ascii="Tahoma" w:hAnsi="Tahoma" w:cs="Tahoma"/>
                <w:b w:val="0"/>
                <w:sz w:val="14"/>
                <w:szCs w:val="14"/>
              </w:rPr>
              <w:t>2012 R2 (Usuario y Dispositivo)</w:t>
            </w:r>
            <w:bookmarkEnd w:id="297"/>
            <w:bookmarkEnd w:id="298"/>
          </w:p>
        </w:tc>
        <w:tc>
          <w:tcPr>
            <w:tcW w:w="450" w:type="dxa"/>
            <w:tcBorders>
              <w:bottom w:val="single" w:sz="4" w:space="0" w:color="auto"/>
            </w:tcBorders>
            <w:shd w:val="clear" w:color="auto" w:fill="auto"/>
            <w:vAlign w:val="center"/>
          </w:tcPr>
          <w:p w:rsidR="001A63C6" w:rsidRPr="008614E2" w:rsidRDefault="00106972" w:rsidP="006723FB">
            <w:pPr>
              <w:pStyle w:val="TableText"/>
              <w:widowControl w:val="0"/>
              <w:rPr>
                <w:rFonts w:cs="Tahoma"/>
                <w:b/>
                <w:color w:val="0000FF"/>
                <w:sz w:val="13"/>
                <w:szCs w:val="13"/>
                <w:u w:val="single"/>
              </w:rPr>
            </w:pPr>
            <w:hyperlink w:anchor="_72_Microsoft_Dynamics" w:history="1">
              <w:r w:rsidR="00E01BB8" w:rsidRPr="008614E2">
                <w:rPr>
                  <w:rStyle w:val="Hyperlink"/>
                  <w:rFonts w:cs="Tahoma"/>
                  <w:b/>
                  <w:sz w:val="13"/>
                  <w:szCs w:val="13"/>
                </w:rPr>
                <w:t>73</w:t>
              </w:r>
            </w:hyperlink>
          </w:p>
        </w:tc>
        <w:tc>
          <w:tcPr>
            <w:tcW w:w="450" w:type="dxa"/>
            <w:tcBorders>
              <w:bottom w:val="single" w:sz="4" w:space="0" w:color="auto"/>
            </w:tcBorders>
            <w:shd w:val="clear" w:color="auto" w:fill="auto"/>
            <w:vAlign w:val="center"/>
          </w:tcPr>
          <w:p w:rsidR="001A63C6" w:rsidRPr="00793A0C" w:rsidRDefault="001A63C6" w:rsidP="0053007A">
            <w:pPr>
              <w:pStyle w:val="TableText"/>
              <w:widowControl w:val="0"/>
              <w:rPr>
                <w:rFonts w:ascii="Tahoma" w:hAnsi="Tahoma" w:cs="Tahoma"/>
                <w:sz w:val="13"/>
              </w:rPr>
            </w:pPr>
            <w:r w:rsidRPr="00793A0C">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793A0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jc w:val="left"/>
              <w:rPr>
                <w:rFonts w:ascii="Tahoma" w:hAnsi="Tahoma" w:cs="Tahoma"/>
                <w:sz w:val="13"/>
              </w:rPr>
            </w:pPr>
          </w:p>
        </w:tc>
      </w:tr>
      <w:tr w:rsidR="00B33D0E" w:rsidRPr="00793A0C" w:rsidTr="00112044">
        <w:trPr>
          <w:trHeight w:val="233"/>
        </w:trPr>
        <w:tc>
          <w:tcPr>
            <w:tcW w:w="2734" w:type="dxa"/>
            <w:gridSpan w:val="2"/>
            <w:tcBorders>
              <w:left w:val="single" w:sz="4" w:space="0" w:color="auto"/>
              <w:bottom w:val="single" w:sz="4" w:space="0" w:color="auto"/>
            </w:tcBorders>
            <w:shd w:val="clear" w:color="auto" w:fill="FABF8F"/>
            <w:vAlign w:val="center"/>
          </w:tcPr>
          <w:p w:rsidR="001A63C6" w:rsidRPr="00793A0C" w:rsidRDefault="001A63C6" w:rsidP="001A63C6">
            <w:pPr>
              <w:pStyle w:val="Heading2"/>
              <w:ind w:left="0"/>
              <w:rPr>
                <w:rFonts w:ascii="Tahoma" w:hAnsi="Tahoma" w:cs="Tahoma"/>
                <w:b w:val="0"/>
                <w:sz w:val="14"/>
                <w:szCs w:val="14"/>
              </w:rPr>
            </w:pPr>
            <w:bookmarkStart w:id="299" w:name="_Toc336338011"/>
            <w:bookmarkStart w:id="300" w:name="_Toc361853751"/>
            <w:r w:rsidRPr="00793A0C">
              <w:rPr>
                <w:rFonts w:ascii="Tahoma" w:hAnsi="Tahoma" w:cs="Tahoma"/>
                <w:b w:val="0"/>
                <w:sz w:val="14"/>
                <w:szCs w:val="14"/>
              </w:rPr>
              <w:t>CAL de Autoservicio de Microsoft Dynamics AX 2012 R2 (Usuario y Dispositivo)</w:t>
            </w:r>
            <w:bookmarkEnd w:id="299"/>
            <w:bookmarkEnd w:id="300"/>
          </w:p>
        </w:tc>
        <w:tc>
          <w:tcPr>
            <w:tcW w:w="450" w:type="dxa"/>
            <w:tcBorders>
              <w:bottom w:val="single" w:sz="4" w:space="0" w:color="auto"/>
            </w:tcBorders>
            <w:shd w:val="clear" w:color="auto" w:fill="FABF8F"/>
            <w:vAlign w:val="center"/>
          </w:tcPr>
          <w:p w:rsidR="001A63C6" w:rsidRPr="008614E2" w:rsidRDefault="00106972" w:rsidP="006723FB">
            <w:pPr>
              <w:pStyle w:val="TableText"/>
              <w:widowControl w:val="0"/>
              <w:rPr>
                <w:rFonts w:cs="Tahoma"/>
                <w:b/>
                <w:color w:val="0000FF"/>
                <w:sz w:val="13"/>
                <w:szCs w:val="13"/>
                <w:u w:val="single"/>
              </w:rPr>
            </w:pPr>
            <w:hyperlink w:anchor="_72_Microsoft_Dynamics" w:history="1">
              <w:r w:rsidR="001550FA" w:rsidRPr="008614E2">
                <w:rPr>
                  <w:rStyle w:val="Hyperlink"/>
                  <w:rFonts w:cs="Tahoma"/>
                  <w:b/>
                  <w:sz w:val="13"/>
                  <w:szCs w:val="13"/>
                </w:rPr>
                <w:t>73</w:t>
              </w:r>
            </w:hyperlink>
          </w:p>
        </w:tc>
        <w:tc>
          <w:tcPr>
            <w:tcW w:w="450" w:type="dxa"/>
            <w:tcBorders>
              <w:bottom w:val="single" w:sz="4" w:space="0" w:color="auto"/>
            </w:tcBorders>
            <w:shd w:val="clear" w:color="auto" w:fill="FABF8F"/>
            <w:vAlign w:val="center"/>
          </w:tcPr>
          <w:p w:rsidR="001A63C6" w:rsidRPr="00793A0C" w:rsidRDefault="001A63C6" w:rsidP="0053007A">
            <w:pPr>
              <w:pStyle w:val="TableText"/>
              <w:widowControl w:val="0"/>
              <w:rPr>
                <w:rFonts w:ascii="Tahoma" w:hAnsi="Tahoma" w:cs="Tahoma"/>
                <w:sz w:val="13"/>
              </w:rPr>
            </w:pPr>
            <w:r w:rsidRPr="00793A0C">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793A0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jc w:val="left"/>
              <w:rPr>
                <w:rFonts w:ascii="Tahoma" w:hAnsi="Tahoma" w:cs="Tahoma"/>
                <w:sz w:val="13"/>
              </w:rPr>
            </w:pPr>
          </w:p>
        </w:tc>
      </w:tr>
      <w:tr w:rsidR="00BE2E58" w:rsidRPr="00793A0C" w:rsidTr="00112044">
        <w:trPr>
          <w:trHeight w:val="242"/>
        </w:trPr>
        <w:tc>
          <w:tcPr>
            <w:tcW w:w="2734" w:type="dxa"/>
            <w:gridSpan w:val="2"/>
            <w:tcBorders>
              <w:left w:val="single" w:sz="4" w:space="0" w:color="auto"/>
              <w:bottom w:val="single" w:sz="4" w:space="0" w:color="auto"/>
            </w:tcBorders>
            <w:shd w:val="clear" w:color="auto" w:fill="auto"/>
            <w:vAlign w:val="center"/>
          </w:tcPr>
          <w:p w:rsidR="001A63C6" w:rsidRPr="00B0504C" w:rsidRDefault="001A63C6" w:rsidP="001A63C6">
            <w:pPr>
              <w:pStyle w:val="Heading2"/>
              <w:ind w:left="0"/>
              <w:rPr>
                <w:rFonts w:ascii="Tahoma" w:hAnsi="Tahoma" w:cs="Tahoma"/>
                <w:b w:val="0"/>
                <w:sz w:val="14"/>
                <w:szCs w:val="14"/>
                <w:lang w:val="pt-BR"/>
              </w:rPr>
            </w:pPr>
            <w:bookmarkStart w:id="301" w:name="_Toc336338012"/>
            <w:bookmarkStart w:id="302" w:name="_Toc361853752"/>
            <w:r w:rsidRPr="00B0504C">
              <w:rPr>
                <w:rFonts w:ascii="Tahoma" w:hAnsi="Tahoma" w:cs="Tahoma"/>
                <w:b w:val="0"/>
                <w:sz w:val="14"/>
                <w:szCs w:val="14"/>
                <w:lang w:val="pt-BR"/>
              </w:rPr>
              <w:t>Microsoft Dynamics AX 2012 R2 Server</w:t>
            </w:r>
            <w:bookmarkEnd w:id="301"/>
            <w:bookmarkEnd w:id="302"/>
          </w:p>
        </w:tc>
        <w:tc>
          <w:tcPr>
            <w:tcW w:w="450" w:type="dxa"/>
            <w:tcBorders>
              <w:bottom w:val="single" w:sz="4" w:space="0" w:color="auto"/>
            </w:tcBorders>
            <w:shd w:val="clear" w:color="auto" w:fill="auto"/>
            <w:vAlign w:val="center"/>
          </w:tcPr>
          <w:p w:rsidR="001A63C6" w:rsidRPr="008614E2" w:rsidRDefault="00106972" w:rsidP="006723FB">
            <w:pPr>
              <w:pStyle w:val="TableText"/>
              <w:widowControl w:val="0"/>
              <w:rPr>
                <w:rFonts w:cs="Tahoma"/>
                <w:b/>
                <w:color w:val="0000FF"/>
                <w:sz w:val="13"/>
                <w:szCs w:val="13"/>
                <w:u w:val="single"/>
              </w:rPr>
            </w:pPr>
            <w:hyperlink w:anchor="_72_Microsoft_Dynamics" w:history="1">
              <w:r w:rsidR="001550FA" w:rsidRPr="008614E2">
                <w:rPr>
                  <w:rStyle w:val="Hyperlink"/>
                  <w:rFonts w:cs="Tahoma"/>
                  <w:b/>
                  <w:sz w:val="13"/>
                  <w:szCs w:val="13"/>
                </w:rPr>
                <w:t>73</w:t>
              </w:r>
            </w:hyperlink>
          </w:p>
        </w:tc>
        <w:tc>
          <w:tcPr>
            <w:tcW w:w="450" w:type="dxa"/>
            <w:tcBorders>
              <w:bottom w:val="single" w:sz="4" w:space="0" w:color="auto"/>
            </w:tcBorders>
            <w:shd w:val="clear" w:color="auto" w:fill="auto"/>
            <w:vAlign w:val="center"/>
          </w:tcPr>
          <w:p w:rsidR="001A63C6" w:rsidRPr="00793A0C" w:rsidRDefault="001A63C6" w:rsidP="0053007A">
            <w:pPr>
              <w:pStyle w:val="TableText"/>
              <w:widowControl w:val="0"/>
              <w:rPr>
                <w:rFonts w:ascii="Tahoma" w:hAnsi="Tahoma" w:cs="Tahoma"/>
                <w:sz w:val="13"/>
              </w:rPr>
            </w:pPr>
            <w:r w:rsidRPr="00793A0C">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793A0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jc w:val="left"/>
              <w:rPr>
                <w:rFonts w:ascii="Tahoma" w:hAnsi="Tahoma" w:cs="Tahoma"/>
                <w:sz w:val="13"/>
              </w:rPr>
            </w:pPr>
          </w:p>
        </w:tc>
      </w:tr>
      <w:tr w:rsidR="00B33D0E" w:rsidRPr="00793A0C" w:rsidTr="00112044">
        <w:trPr>
          <w:trHeight w:val="278"/>
        </w:trPr>
        <w:tc>
          <w:tcPr>
            <w:tcW w:w="2734" w:type="dxa"/>
            <w:gridSpan w:val="2"/>
            <w:tcBorders>
              <w:left w:val="single" w:sz="4" w:space="0" w:color="auto"/>
              <w:bottom w:val="single" w:sz="4" w:space="0" w:color="auto"/>
            </w:tcBorders>
            <w:shd w:val="clear" w:color="auto" w:fill="FABF8F"/>
            <w:vAlign w:val="center"/>
          </w:tcPr>
          <w:p w:rsidR="001A63C6" w:rsidRPr="00793A0C" w:rsidRDefault="001A63C6" w:rsidP="001A63C6">
            <w:pPr>
              <w:pStyle w:val="Heading2"/>
              <w:ind w:left="0"/>
              <w:rPr>
                <w:rFonts w:ascii="Tahoma" w:hAnsi="Tahoma" w:cs="Tahoma"/>
                <w:b w:val="0"/>
                <w:sz w:val="14"/>
                <w:szCs w:val="14"/>
              </w:rPr>
            </w:pPr>
            <w:bookmarkStart w:id="303" w:name="_Toc336338013"/>
            <w:bookmarkStart w:id="304" w:name="_Toc361853753"/>
            <w:r w:rsidRPr="00793A0C">
              <w:rPr>
                <w:rFonts w:ascii="Tahoma" w:hAnsi="Tahoma" w:cs="Tahoma"/>
                <w:b w:val="0"/>
                <w:sz w:val="14"/>
                <w:szCs w:val="14"/>
              </w:rPr>
              <w:t>CAL Adicional de Tarea de Microsoft Dynamics AX 2012 R2 (Usuario y Dispositivo)</w:t>
            </w:r>
            <w:bookmarkEnd w:id="303"/>
            <w:bookmarkEnd w:id="304"/>
          </w:p>
        </w:tc>
        <w:tc>
          <w:tcPr>
            <w:tcW w:w="450" w:type="dxa"/>
            <w:tcBorders>
              <w:bottom w:val="single" w:sz="4" w:space="0" w:color="auto"/>
            </w:tcBorders>
            <w:shd w:val="clear" w:color="auto" w:fill="FABF8F"/>
            <w:vAlign w:val="center"/>
          </w:tcPr>
          <w:p w:rsidR="001A63C6" w:rsidRPr="008614E2" w:rsidRDefault="00106972" w:rsidP="006723FB">
            <w:pPr>
              <w:pStyle w:val="TableText"/>
              <w:widowControl w:val="0"/>
              <w:rPr>
                <w:rFonts w:cs="Tahoma"/>
                <w:b/>
                <w:color w:val="0000FF"/>
                <w:sz w:val="13"/>
                <w:szCs w:val="13"/>
                <w:u w:val="single"/>
              </w:rPr>
            </w:pPr>
            <w:hyperlink w:anchor="_72_Microsoft_Dynamics" w:history="1">
              <w:r w:rsidR="001550FA" w:rsidRPr="008614E2">
                <w:rPr>
                  <w:rStyle w:val="Hyperlink"/>
                  <w:rFonts w:cs="Tahoma"/>
                  <w:b/>
                  <w:sz w:val="13"/>
                  <w:szCs w:val="13"/>
                </w:rPr>
                <w:t>73</w:t>
              </w:r>
            </w:hyperlink>
          </w:p>
        </w:tc>
        <w:tc>
          <w:tcPr>
            <w:tcW w:w="450" w:type="dxa"/>
            <w:tcBorders>
              <w:bottom w:val="single" w:sz="4" w:space="0" w:color="auto"/>
            </w:tcBorders>
            <w:shd w:val="clear" w:color="auto" w:fill="FABF8F"/>
            <w:vAlign w:val="center"/>
          </w:tcPr>
          <w:p w:rsidR="001A63C6" w:rsidRPr="00793A0C" w:rsidRDefault="001A63C6" w:rsidP="0053007A">
            <w:pPr>
              <w:pStyle w:val="TableText"/>
              <w:widowControl w:val="0"/>
              <w:rPr>
                <w:rFonts w:ascii="Tahoma" w:hAnsi="Tahoma" w:cs="Tahoma"/>
                <w:sz w:val="13"/>
              </w:rPr>
            </w:pPr>
            <w:r w:rsidRPr="00793A0C">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793A0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jc w:val="left"/>
              <w:rPr>
                <w:rFonts w:ascii="Tahoma" w:hAnsi="Tahoma" w:cs="Tahoma"/>
                <w:sz w:val="13"/>
              </w:rPr>
            </w:pPr>
          </w:p>
        </w:tc>
      </w:tr>
      <w:tr w:rsidR="00BE2E58" w:rsidRPr="00793A0C" w:rsidTr="00112044">
        <w:trPr>
          <w:trHeight w:val="145"/>
        </w:trPr>
        <w:tc>
          <w:tcPr>
            <w:tcW w:w="2734" w:type="dxa"/>
            <w:gridSpan w:val="2"/>
            <w:tcBorders>
              <w:left w:val="single" w:sz="4" w:space="0" w:color="auto"/>
              <w:bottom w:val="single" w:sz="4" w:space="0" w:color="auto"/>
            </w:tcBorders>
            <w:shd w:val="clear" w:color="auto" w:fill="auto"/>
            <w:vAlign w:val="center"/>
          </w:tcPr>
          <w:p w:rsidR="001A63C6" w:rsidRPr="00793A0C" w:rsidRDefault="001A63C6" w:rsidP="0053007A">
            <w:pPr>
              <w:pStyle w:val="Heading2"/>
              <w:ind w:left="0"/>
              <w:rPr>
                <w:rFonts w:ascii="Tahoma" w:hAnsi="Tahoma" w:cs="Tahoma"/>
                <w:b w:val="0"/>
                <w:sz w:val="14"/>
                <w:szCs w:val="14"/>
              </w:rPr>
            </w:pPr>
            <w:bookmarkStart w:id="305" w:name="_Toc336338014"/>
            <w:bookmarkStart w:id="306" w:name="_Toc361853754"/>
            <w:r w:rsidRPr="00793A0C">
              <w:rPr>
                <w:rFonts w:ascii="Tahoma" w:hAnsi="Tahoma" w:cs="Tahoma"/>
                <w:b w:val="0"/>
                <w:sz w:val="14"/>
                <w:szCs w:val="14"/>
              </w:rPr>
              <w:t>CAL de Tarea de Microsoft Dynamics AX</w:t>
            </w:r>
            <w:r w:rsidR="0053007A" w:rsidRPr="00793A0C">
              <w:rPr>
                <w:rFonts w:ascii="Tahoma" w:hAnsi="Tahoma" w:cs="Tahoma"/>
                <w:b w:val="0"/>
                <w:sz w:val="14"/>
                <w:szCs w:val="14"/>
              </w:rPr>
              <w:t> </w:t>
            </w:r>
            <w:r w:rsidRPr="00793A0C">
              <w:rPr>
                <w:rFonts w:ascii="Tahoma" w:hAnsi="Tahoma" w:cs="Tahoma"/>
                <w:b w:val="0"/>
                <w:sz w:val="14"/>
                <w:szCs w:val="14"/>
              </w:rPr>
              <w:t>2012 R2 (Usuario y Dispositivo)</w:t>
            </w:r>
            <w:bookmarkEnd w:id="305"/>
            <w:bookmarkEnd w:id="306"/>
          </w:p>
        </w:tc>
        <w:tc>
          <w:tcPr>
            <w:tcW w:w="450" w:type="dxa"/>
            <w:tcBorders>
              <w:bottom w:val="single" w:sz="4" w:space="0" w:color="auto"/>
            </w:tcBorders>
            <w:shd w:val="clear" w:color="auto" w:fill="auto"/>
            <w:vAlign w:val="center"/>
          </w:tcPr>
          <w:p w:rsidR="001A63C6" w:rsidRPr="008614E2" w:rsidRDefault="00106972" w:rsidP="006723FB">
            <w:pPr>
              <w:pStyle w:val="TableText"/>
              <w:widowControl w:val="0"/>
              <w:rPr>
                <w:rFonts w:cs="Tahoma"/>
                <w:b/>
                <w:color w:val="0000FF"/>
                <w:sz w:val="13"/>
                <w:szCs w:val="13"/>
                <w:u w:val="single"/>
              </w:rPr>
            </w:pPr>
            <w:hyperlink w:anchor="_72_Microsoft_Dynamics" w:history="1">
              <w:r w:rsidR="001550FA" w:rsidRPr="008614E2">
                <w:rPr>
                  <w:rStyle w:val="Hyperlink"/>
                  <w:rFonts w:cs="Tahoma"/>
                  <w:b/>
                  <w:sz w:val="13"/>
                  <w:szCs w:val="13"/>
                </w:rPr>
                <w:t>73</w:t>
              </w:r>
            </w:hyperlink>
          </w:p>
        </w:tc>
        <w:tc>
          <w:tcPr>
            <w:tcW w:w="450" w:type="dxa"/>
            <w:tcBorders>
              <w:bottom w:val="single" w:sz="4" w:space="0" w:color="auto"/>
            </w:tcBorders>
            <w:shd w:val="clear" w:color="auto" w:fill="auto"/>
            <w:vAlign w:val="center"/>
          </w:tcPr>
          <w:p w:rsidR="001A63C6" w:rsidRPr="00793A0C" w:rsidRDefault="001A63C6" w:rsidP="0053007A">
            <w:pPr>
              <w:pStyle w:val="TableText"/>
              <w:widowControl w:val="0"/>
              <w:rPr>
                <w:rFonts w:ascii="Tahoma" w:hAnsi="Tahoma" w:cs="Tahoma"/>
                <w:sz w:val="13"/>
              </w:rPr>
            </w:pPr>
            <w:r w:rsidRPr="00793A0C">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793A0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jc w:val="left"/>
              <w:rPr>
                <w:rFonts w:ascii="Tahoma" w:hAnsi="Tahoma" w:cs="Tahoma"/>
                <w:sz w:val="13"/>
              </w:rPr>
            </w:pPr>
          </w:p>
        </w:tc>
      </w:tr>
      <w:tr w:rsidR="00B33D0E" w:rsidRPr="00793A0C" w:rsidTr="00112044">
        <w:trPr>
          <w:trHeight w:val="145"/>
        </w:trPr>
        <w:tc>
          <w:tcPr>
            <w:tcW w:w="2734" w:type="dxa"/>
            <w:gridSpan w:val="2"/>
            <w:tcBorders>
              <w:left w:val="single" w:sz="4" w:space="0" w:color="auto"/>
              <w:bottom w:val="single" w:sz="4" w:space="0" w:color="auto"/>
            </w:tcBorders>
            <w:shd w:val="clear" w:color="auto" w:fill="FABF8F"/>
            <w:vAlign w:val="center"/>
          </w:tcPr>
          <w:p w:rsidR="001A63C6" w:rsidRPr="00B0504C" w:rsidRDefault="001A63C6" w:rsidP="001A63C6">
            <w:pPr>
              <w:pStyle w:val="Heading2"/>
              <w:ind w:left="0"/>
              <w:rPr>
                <w:rFonts w:ascii="Tahoma" w:hAnsi="Tahoma" w:cs="Tahoma"/>
                <w:b w:val="0"/>
                <w:sz w:val="14"/>
                <w:szCs w:val="14"/>
                <w:lang w:val="es-ES"/>
              </w:rPr>
            </w:pPr>
            <w:bookmarkStart w:id="307" w:name="_Toc336338015"/>
            <w:bookmarkStart w:id="308" w:name="_Toc361853755"/>
            <w:r w:rsidRPr="00B0504C">
              <w:rPr>
                <w:rFonts w:ascii="Tahoma" w:hAnsi="Tahoma" w:cs="Tahoma"/>
                <w:b w:val="0"/>
                <w:sz w:val="14"/>
                <w:szCs w:val="14"/>
                <w:lang w:val="es-ES"/>
              </w:rPr>
              <w:t>CAL de Microsoft Dynamics CRM 2011 (Usuario y Dispositivo)</w:t>
            </w:r>
            <w:bookmarkEnd w:id="307"/>
            <w:bookmarkEnd w:id="308"/>
          </w:p>
        </w:tc>
        <w:tc>
          <w:tcPr>
            <w:tcW w:w="450" w:type="dxa"/>
            <w:tcBorders>
              <w:bottom w:val="single" w:sz="4" w:space="0" w:color="auto"/>
            </w:tcBorders>
            <w:shd w:val="clear" w:color="auto" w:fill="FABF8F"/>
            <w:vAlign w:val="center"/>
          </w:tcPr>
          <w:p w:rsidR="001A63C6" w:rsidRPr="008614E2" w:rsidRDefault="00106972" w:rsidP="009C0A44">
            <w:pPr>
              <w:pStyle w:val="TableText"/>
              <w:widowControl w:val="0"/>
              <w:rPr>
                <w:rFonts w:cs="Tahoma"/>
                <w:b/>
                <w:color w:val="0000FF"/>
                <w:sz w:val="13"/>
                <w:szCs w:val="13"/>
                <w:u w:val="single"/>
              </w:rPr>
            </w:pPr>
            <w:hyperlink w:anchor="_70_Microsoft_Dynamics" w:history="1">
              <w:hyperlink w:anchor="_70_Microsoft_Dynamics" w:history="1">
                <w:r w:rsidR="00E01BB8" w:rsidRPr="001550FA">
                  <w:rPr>
                    <w:rStyle w:val="Hyperlink"/>
                    <w:rFonts w:cs="Tahoma"/>
                    <w:b/>
                    <w:sz w:val="13"/>
                    <w:szCs w:val="13"/>
                  </w:rPr>
                  <w:t>7</w:t>
                </w:r>
              </w:hyperlink>
              <w:r w:rsidR="00E01BB8" w:rsidRPr="001550FA">
                <w:rPr>
                  <w:rStyle w:val="Hyperlink"/>
                  <w:rFonts w:cs="Tahoma"/>
                  <w:b/>
                  <w:sz w:val="13"/>
                  <w:szCs w:val="13"/>
                </w:rPr>
                <w:t>4</w:t>
              </w:r>
            </w:hyperlink>
          </w:p>
        </w:tc>
        <w:tc>
          <w:tcPr>
            <w:tcW w:w="450" w:type="dxa"/>
            <w:tcBorders>
              <w:bottom w:val="single" w:sz="4" w:space="0" w:color="auto"/>
            </w:tcBorders>
            <w:shd w:val="clear" w:color="auto" w:fill="FABF8F"/>
            <w:vAlign w:val="center"/>
          </w:tcPr>
          <w:p w:rsidR="001A63C6" w:rsidRPr="00793A0C" w:rsidRDefault="001A63C6" w:rsidP="0053007A">
            <w:pPr>
              <w:pStyle w:val="TableText"/>
              <w:widowControl w:val="0"/>
              <w:rPr>
                <w:rFonts w:ascii="Tahoma" w:hAnsi="Tahoma" w:cs="Tahoma"/>
                <w:color w:val="000000"/>
                <w:sz w:val="13"/>
              </w:rPr>
            </w:pPr>
            <w:r w:rsidRPr="00793A0C">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25</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20</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15</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15</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A,ST</w:t>
            </w: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OL/OV</w:t>
            </w:r>
          </w:p>
        </w:tc>
      </w:tr>
      <w:tr w:rsidR="00BE2E58" w:rsidRPr="00793A0C" w:rsidTr="00112044">
        <w:trPr>
          <w:trHeight w:val="145"/>
        </w:trPr>
        <w:tc>
          <w:tcPr>
            <w:tcW w:w="2734" w:type="dxa"/>
            <w:gridSpan w:val="2"/>
            <w:tcBorders>
              <w:left w:val="single" w:sz="4" w:space="0" w:color="auto"/>
              <w:bottom w:val="single" w:sz="4" w:space="0" w:color="auto"/>
            </w:tcBorders>
            <w:shd w:val="clear" w:color="auto" w:fill="auto"/>
            <w:vAlign w:val="center"/>
          </w:tcPr>
          <w:p w:rsidR="001A63C6" w:rsidRPr="00B0504C" w:rsidRDefault="001A63C6" w:rsidP="001A63C6">
            <w:pPr>
              <w:pStyle w:val="Heading2"/>
              <w:ind w:left="0"/>
              <w:rPr>
                <w:rFonts w:ascii="Tahoma" w:hAnsi="Tahoma" w:cs="Tahoma"/>
                <w:b w:val="0"/>
                <w:sz w:val="14"/>
                <w:szCs w:val="14"/>
                <w:lang w:val="es-ES"/>
              </w:rPr>
            </w:pPr>
            <w:bookmarkStart w:id="309" w:name="_Toc336338016"/>
            <w:bookmarkStart w:id="310" w:name="_Toc361853756"/>
            <w:r w:rsidRPr="00B0504C">
              <w:rPr>
                <w:rFonts w:ascii="Tahoma" w:hAnsi="Tahoma" w:cs="Tahoma"/>
                <w:b w:val="0"/>
                <w:sz w:val="14"/>
                <w:szCs w:val="14"/>
                <w:lang w:val="es-ES"/>
              </w:rPr>
              <w:t>CAL de Autoservicio para Empleados de Microsoft Dynamics CRM 2011 (Usuario y Dispositivo)</w:t>
            </w:r>
            <w:bookmarkEnd w:id="309"/>
            <w:bookmarkEnd w:id="310"/>
          </w:p>
        </w:tc>
        <w:tc>
          <w:tcPr>
            <w:tcW w:w="450" w:type="dxa"/>
            <w:tcBorders>
              <w:bottom w:val="single" w:sz="4" w:space="0" w:color="auto"/>
            </w:tcBorders>
            <w:shd w:val="clear" w:color="auto" w:fill="auto"/>
            <w:vAlign w:val="center"/>
          </w:tcPr>
          <w:p w:rsidR="001A63C6" w:rsidRPr="008614E2" w:rsidRDefault="00106972" w:rsidP="009C0A44">
            <w:pPr>
              <w:pStyle w:val="TableText"/>
              <w:widowControl w:val="0"/>
              <w:rPr>
                <w:rFonts w:cs="Tahoma"/>
                <w:b/>
                <w:color w:val="0000FF"/>
                <w:sz w:val="13"/>
                <w:szCs w:val="13"/>
                <w:u w:val="single"/>
              </w:rPr>
            </w:pPr>
            <w:hyperlink w:anchor="_70_Microsoft_Dynamics" w:history="1">
              <w:hyperlink w:anchor="_70_Microsoft_Dynamics" w:history="1">
                <w:r w:rsidR="001550FA" w:rsidRPr="001550FA">
                  <w:rPr>
                    <w:rStyle w:val="Hyperlink"/>
                    <w:rFonts w:cs="Tahoma"/>
                    <w:b/>
                    <w:sz w:val="13"/>
                    <w:szCs w:val="13"/>
                  </w:rPr>
                  <w:t>7</w:t>
                </w:r>
              </w:hyperlink>
              <w:r w:rsidR="001550FA" w:rsidRPr="001550FA">
                <w:rPr>
                  <w:rStyle w:val="Hyperlink"/>
                  <w:rFonts w:cs="Tahoma"/>
                  <w:b/>
                  <w:sz w:val="13"/>
                  <w:szCs w:val="13"/>
                </w:rPr>
                <w:t>4</w:t>
              </w:r>
            </w:hyperlink>
          </w:p>
        </w:tc>
        <w:tc>
          <w:tcPr>
            <w:tcW w:w="450" w:type="dxa"/>
            <w:tcBorders>
              <w:bottom w:val="single" w:sz="4" w:space="0" w:color="auto"/>
            </w:tcBorders>
            <w:shd w:val="clear" w:color="auto" w:fill="auto"/>
            <w:vAlign w:val="center"/>
          </w:tcPr>
          <w:p w:rsidR="001A63C6" w:rsidRPr="00793A0C" w:rsidRDefault="001A63C6" w:rsidP="0053007A">
            <w:pPr>
              <w:pStyle w:val="TableText"/>
              <w:widowControl w:val="0"/>
              <w:rPr>
                <w:rFonts w:ascii="Tahoma" w:hAnsi="Tahoma" w:cs="Tahoma"/>
                <w:color w:val="000000"/>
                <w:sz w:val="13"/>
              </w:rPr>
            </w:pPr>
            <w:r w:rsidRPr="00793A0C">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3</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spacing w:before="120"/>
              <w:rPr>
                <w:rFonts w:ascii="Tahoma" w:hAnsi="Tahoma" w:cs="Tahoma"/>
                <w:sz w:val="13"/>
              </w:rPr>
            </w:pPr>
            <w:r w:rsidRPr="00793A0C">
              <w:rPr>
                <w:rFonts w:ascii="Tahoma" w:hAnsi="Tahoma" w:cs="Tahoma"/>
                <w:sz w:val="13"/>
              </w:rPr>
              <w:t>A,ST</w:t>
            </w: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OL/OV</w:t>
            </w:r>
          </w:p>
        </w:tc>
      </w:tr>
      <w:tr w:rsidR="00B33D0E" w:rsidRPr="00793A0C" w:rsidTr="00112044">
        <w:trPr>
          <w:trHeight w:val="145"/>
        </w:trPr>
        <w:tc>
          <w:tcPr>
            <w:tcW w:w="2734" w:type="dxa"/>
            <w:gridSpan w:val="2"/>
            <w:tcBorders>
              <w:left w:val="single" w:sz="4" w:space="0" w:color="auto"/>
              <w:bottom w:val="single" w:sz="4" w:space="0" w:color="auto"/>
            </w:tcBorders>
            <w:shd w:val="clear" w:color="auto" w:fill="FABF8F"/>
            <w:vAlign w:val="center"/>
          </w:tcPr>
          <w:p w:rsidR="001A63C6" w:rsidRPr="00793A0C" w:rsidRDefault="001A63C6" w:rsidP="001A63C6">
            <w:pPr>
              <w:pStyle w:val="Heading2"/>
              <w:ind w:left="0"/>
              <w:rPr>
                <w:rFonts w:ascii="Tahoma" w:hAnsi="Tahoma" w:cs="Tahoma"/>
                <w:b w:val="0"/>
                <w:sz w:val="14"/>
                <w:szCs w:val="14"/>
              </w:rPr>
            </w:pPr>
            <w:bookmarkStart w:id="311" w:name="_Toc336338017"/>
            <w:bookmarkStart w:id="312" w:name="_Toc361853757"/>
            <w:r w:rsidRPr="00793A0C">
              <w:rPr>
                <w:rFonts w:ascii="Tahoma" w:hAnsi="Tahoma" w:cs="Tahoma"/>
                <w:b w:val="0"/>
                <w:sz w:val="14"/>
                <w:szCs w:val="14"/>
              </w:rPr>
              <w:t>External Connector de Microsoft Dynamics CRM 2011</w:t>
            </w:r>
            <w:bookmarkEnd w:id="311"/>
            <w:bookmarkEnd w:id="312"/>
          </w:p>
        </w:tc>
        <w:tc>
          <w:tcPr>
            <w:tcW w:w="450" w:type="dxa"/>
            <w:tcBorders>
              <w:bottom w:val="single" w:sz="4" w:space="0" w:color="auto"/>
            </w:tcBorders>
            <w:shd w:val="clear" w:color="auto" w:fill="FABF8F"/>
            <w:vAlign w:val="center"/>
          </w:tcPr>
          <w:p w:rsidR="001A63C6" w:rsidRPr="008614E2" w:rsidRDefault="00106972" w:rsidP="009C0A44">
            <w:pPr>
              <w:pStyle w:val="TableText"/>
              <w:widowControl w:val="0"/>
              <w:rPr>
                <w:rFonts w:cs="Tahoma"/>
                <w:b/>
                <w:color w:val="0000FF"/>
                <w:sz w:val="13"/>
                <w:szCs w:val="13"/>
                <w:u w:val="single"/>
              </w:rPr>
            </w:pPr>
            <w:hyperlink w:anchor="_70_Microsoft_Dynamics" w:history="1">
              <w:hyperlink w:anchor="_70_Microsoft_Dynamics" w:history="1">
                <w:r w:rsidR="001550FA" w:rsidRPr="001550FA">
                  <w:rPr>
                    <w:rStyle w:val="Hyperlink"/>
                    <w:rFonts w:cs="Tahoma"/>
                    <w:b/>
                    <w:sz w:val="13"/>
                    <w:szCs w:val="13"/>
                  </w:rPr>
                  <w:t>7</w:t>
                </w:r>
              </w:hyperlink>
              <w:r w:rsidR="001550FA" w:rsidRPr="001550FA">
                <w:rPr>
                  <w:rStyle w:val="Hyperlink"/>
                  <w:rFonts w:cs="Tahoma"/>
                  <w:b/>
                  <w:sz w:val="13"/>
                  <w:szCs w:val="13"/>
                </w:rPr>
                <w:t>4</w:t>
              </w:r>
            </w:hyperlink>
          </w:p>
        </w:tc>
        <w:tc>
          <w:tcPr>
            <w:tcW w:w="450" w:type="dxa"/>
            <w:tcBorders>
              <w:bottom w:val="single" w:sz="4" w:space="0" w:color="auto"/>
            </w:tcBorders>
            <w:shd w:val="clear" w:color="auto" w:fill="FABF8F"/>
            <w:vAlign w:val="center"/>
          </w:tcPr>
          <w:p w:rsidR="001A63C6" w:rsidRPr="00793A0C" w:rsidRDefault="001A63C6" w:rsidP="0053007A">
            <w:pPr>
              <w:pStyle w:val="TableText"/>
              <w:widowControl w:val="0"/>
              <w:rPr>
                <w:rFonts w:ascii="Tahoma" w:hAnsi="Tahoma" w:cs="Tahoma"/>
                <w:color w:val="000000"/>
                <w:sz w:val="13"/>
              </w:rPr>
            </w:pPr>
            <w:r w:rsidRPr="00793A0C">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125</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100</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75</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75</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spacing w:before="120"/>
              <w:rPr>
                <w:rFonts w:ascii="Tahoma" w:hAnsi="Tahoma" w:cs="Tahoma"/>
                <w:sz w:val="13"/>
              </w:rPr>
            </w:pPr>
            <w:r w:rsidRPr="00793A0C">
              <w:rPr>
                <w:rFonts w:ascii="Tahoma" w:hAnsi="Tahoma" w:cs="Tahoma"/>
                <w:sz w:val="13"/>
              </w:rPr>
              <w:t>A</w:t>
            </w: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OL/OV</w:t>
            </w:r>
          </w:p>
        </w:tc>
      </w:tr>
      <w:tr w:rsidR="00B33D0E" w:rsidRPr="00793A0C" w:rsidTr="00112044">
        <w:trPr>
          <w:trHeight w:val="145"/>
        </w:trPr>
        <w:tc>
          <w:tcPr>
            <w:tcW w:w="2734" w:type="dxa"/>
            <w:gridSpan w:val="2"/>
            <w:tcBorders>
              <w:left w:val="single" w:sz="4" w:space="0" w:color="auto"/>
              <w:bottom w:val="single" w:sz="4" w:space="0" w:color="auto"/>
            </w:tcBorders>
            <w:shd w:val="clear" w:color="auto" w:fill="auto"/>
            <w:vAlign w:val="center"/>
          </w:tcPr>
          <w:p w:rsidR="001A63C6" w:rsidRPr="00793A0C" w:rsidRDefault="001A63C6" w:rsidP="001A63C6">
            <w:pPr>
              <w:pStyle w:val="Heading2"/>
              <w:ind w:left="0"/>
              <w:rPr>
                <w:rFonts w:ascii="Tahoma" w:hAnsi="Tahoma" w:cs="Tahoma"/>
                <w:b w:val="0"/>
                <w:sz w:val="14"/>
                <w:szCs w:val="14"/>
              </w:rPr>
            </w:pPr>
            <w:bookmarkStart w:id="313" w:name="_Toc336338018"/>
            <w:bookmarkStart w:id="314" w:name="_Toc361853758"/>
            <w:r w:rsidRPr="00793A0C">
              <w:rPr>
                <w:rFonts w:ascii="Tahoma" w:hAnsi="Tahoma" w:cs="Tahoma"/>
                <w:b w:val="0"/>
                <w:sz w:val="14"/>
                <w:szCs w:val="14"/>
              </w:rPr>
              <w:t xml:space="preserve">CAL Adicional de Pleno Uso de Microsoft Dynamics CRM 2011 </w:t>
            </w:r>
            <w:r w:rsidR="00E76DED" w:rsidRPr="00793A0C">
              <w:rPr>
                <w:rFonts w:ascii="Tahoma" w:hAnsi="Tahoma" w:cs="Tahoma"/>
                <w:b w:val="0"/>
                <w:sz w:val="14"/>
                <w:szCs w:val="14"/>
              </w:rPr>
              <w:br/>
            </w:r>
            <w:r w:rsidRPr="00793A0C">
              <w:rPr>
                <w:rFonts w:ascii="Tahoma" w:hAnsi="Tahoma" w:cs="Tahoma"/>
                <w:b w:val="0"/>
                <w:sz w:val="14"/>
                <w:szCs w:val="14"/>
              </w:rPr>
              <w:t>(Usuario y Dispositivo)</w:t>
            </w:r>
            <w:bookmarkEnd w:id="313"/>
            <w:bookmarkEnd w:id="314"/>
          </w:p>
        </w:tc>
        <w:tc>
          <w:tcPr>
            <w:tcW w:w="450" w:type="dxa"/>
            <w:tcBorders>
              <w:bottom w:val="single" w:sz="4" w:space="0" w:color="auto"/>
            </w:tcBorders>
            <w:shd w:val="clear" w:color="auto" w:fill="auto"/>
            <w:vAlign w:val="center"/>
          </w:tcPr>
          <w:p w:rsidR="001A63C6" w:rsidRPr="008614E2" w:rsidRDefault="00106972" w:rsidP="009C0A44">
            <w:pPr>
              <w:pStyle w:val="TableText"/>
              <w:widowControl w:val="0"/>
              <w:rPr>
                <w:rFonts w:cs="Tahoma"/>
                <w:b/>
                <w:color w:val="0000FF"/>
                <w:sz w:val="13"/>
                <w:szCs w:val="13"/>
                <w:u w:val="single"/>
              </w:rPr>
            </w:pPr>
            <w:hyperlink w:anchor="_70_Microsoft_Dynamics" w:history="1">
              <w:hyperlink w:anchor="_70_Microsoft_Dynamics" w:history="1">
                <w:r w:rsidR="001550FA" w:rsidRPr="001550FA">
                  <w:rPr>
                    <w:rStyle w:val="Hyperlink"/>
                    <w:rFonts w:cs="Tahoma"/>
                    <w:b/>
                    <w:sz w:val="13"/>
                    <w:szCs w:val="13"/>
                  </w:rPr>
                  <w:t>7</w:t>
                </w:r>
              </w:hyperlink>
              <w:r w:rsidR="001550FA" w:rsidRPr="001550FA">
                <w:rPr>
                  <w:rStyle w:val="Hyperlink"/>
                  <w:rFonts w:cs="Tahoma"/>
                  <w:b/>
                  <w:sz w:val="13"/>
                  <w:szCs w:val="13"/>
                </w:rPr>
                <w:t>4</w:t>
              </w:r>
            </w:hyperlink>
          </w:p>
        </w:tc>
        <w:tc>
          <w:tcPr>
            <w:tcW w:w="450" w:type="dxa"/>
            <w:tcBorders>
              <w:bottom w:val="single" w:sz="4" w:space="0" w:color="auto"/>
            </w:tcBorders>
            <w:shd w:val="clear" w:color="auto" w:fill="auto"/>
            <w:vAlign w:val="center"/>
          </w:tcPr>
          <w:p w:rsidR="001A63C6" w:rsidRPr="00793A0C" w:rsidRDefault="001A63C6" w:rsidP="0053007A">
            <w:pPr>
              <w:pStyle w:val="TableText"/>
              <w:widowControl w:val="0"/>
              <w:rPr>
                <w:rFonts w:ascii="Tahoma" w:hAnsi="Tahoma" w:cs="Tahoma"/>
                <w:color w:val="000000"/>
                <w:sz w:val="13"/>
              </w:rPr>
            </w:pPr>
            <w:r w:rsidRPr="00793A0C">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13</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10</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8</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8</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5</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3</w:t>
            </w: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spacing w:before="120"/>
              <w:rPr>
                <w:rFonts w:ascii="Tahoma" w:hAnsi="Tahoma" w:cs="Tahoma"/>
                <w:sz w:val="13"/>
              </w:rPr>
            </w:pPr>
            <w:r w:rsidRPr="00793A0C">
              <w:rPr>
                <w:rFonts w:ascii="Tahoma" w:hAnsi="Tahoma" w:cs="Tahoma"/>
                <w:sz w:val="13"/>
              </w:rPr>
              <w:t>A,ST</w:t>
            </w: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OL/OV</w:t>
            </w:r>
          </w:p>
        </w:tc>
      </w:tr>
      <w:tr w:rsidR="001A63C6" w:rsidRPr="00793A0C" w:rsidTr="00112044">
        <w:trPr>
          <w:trHeight w:val="145"/>
        </w:trPr>
        <w:tc>
          <w:tcPr>
            <w:tcW w:w="2734" w:type="dxa"/>
            <w:gridSpan w:val="2"/>
            <w:tcBorders>
              <w:left w:val="single" w:sz="4" w:space="0" w:color="auto"/>
              <w:bottom w:val="single" w:sz="4" w:space="0" w:color="auto"/>
            </w:tcBorders>
            <w:shd w:val="clear" w:color="auto" w:fill="FABF8F"/>
            <w:vAlign w:val="center"/>
          </w:tcPr>
          <w:p w:rsidR="001A63C6" w:rsidRPr="00B0504C" w:rsidRDefault="001A63C6" w:rsidP="001A63C6">
            <w:pPr>
              <w:pStyle w:val="Heading2"/>
              <w:ind w:left="0"/>
              <w:rPr>
                <w:rFonts w:ascii="Tahoma" w:hAnsi="Tahoma" w:cs="Tahoma"/>
                <w:b w:val="0"/>
                <w:sz w:val="14"/>
                <w:szCs w:val="14"/>
                <w:lang w:val="es-ES"/>
              </w:rPr>
            </w:pPr>
            <w:bookmarkStart w:id="315" w:name="_Toc336338019"/>
            <w:bookmarkStart w:id="316" w:name="_Toc361853759"/>
            <w:r w:rsidRPr="00B0504C">
              <w:rPr>
                <w:rFonts w:ascii="Tahoma" w:hAnsi="Tahoma" w:cs="Tahoma"/>
                <w:b w:val="0"/>
                <w:sz w:val="14"/>
                <w:szCs w:val="14"/>
                <w:lang w:val="es-ES"/>
              </w:rPr>
              <w:t>CAL Limitada de Microsoft Dynamics CRM 2011 (Usuario y Dispositivo)</w:t>
            </w:r>
            <w:bookmarkEnd w:id="315"/>
            <w:bookmarkEnd w:id="316"/>
          </w:p>
        </w:tc>
        <w:tc>
          <w:tcPr>
            <w:tcW w:w="450" w:type="dxa"/>
            <w:tcBorders>
              <w:bottom w:val="single" w:sz="4" w:space="0" w:color="auto"/>
            </w:tcBorders>
            <w:shd w:val="clear" w:color="auto" w:fill="FABF8F"/>
            <w:vAlign w:val="center"/>
          </w:tcPr>
          <w:p w:rsidR="001A63C6" w:rsidRPr="008614E2" w:rsidRDefault="00106972" w:rsidP="009C0A44">
            <w:pPr>
              <w:pStyle w:val="TableText"/>
              <w:widowControl w:val="0"/>
              <w:rPr>
                <w:rFonts w:cs="Tahoma"/>
                <w:b/>
                <w:color w:val="0000FF"/>
                <w:sz w:val="13"/>
                <w:szCs w:val="13"/>
                <w:u w:val="single"/>
              </w:rPr>
            </w:pPr>
            <w:hyperlink w:anchor="_70_Microsoft_Dynamics" w:history="1">
              <w:hyperlink w:anchor="_70_Microsoft_Dynamics" w:history="1">
                <w:r w:rsidR="001550FA" w:rsidRPr="001550FA">
                  <w:rPr>
                    <w:rStyle w:val="Hyperlink"/>
                    <w:rFonts w:cs="Tahoma"/>
                    <w:b/>
                    <w:sz w:val="13"/>
                    <w:szCs w:val="13"/>
                  </w:rPr>
                  <w:t>7</w:t>
                </w:r>
              </w:hyperlink>
              <w:r w:rsidR="001550FA" w:rsidRPr="001550FA">
                <w:rPr>
                  <w:rStyle w:val="Hyperlink"/>
                  <w:rFonts w:cs="Tahoma"/>
                  <w:b/>
                  <w:sz w:val="13"/>
                  <w:szCs w:val="13"/>
                </w:rPr>
                <w:t>4</w:t>
              </w:r>
            </w:hyperlink>
          </w:p>
        </w:tc>
        <w:tc>
          <w:tcPr>
            <w:tcW w:w="450" w:type="dxa"/>
            <w:tcBorders>
              <w:bottom w:val="single" w:sz="4" w:space="0" w:color="auto"/>
            </w:tcBorders>
            <w:shd w:val="clear" w:color="auto" w:fill="FABF8F"/>
            <w:vAlign w:val="center"/>
          </w:tcPr>
          <w:p w:rsidR="001A63C6" w:rsidRPr="00793A0C" w:rsidRDefault="001A63C6" w:rsidP="0053007A">
            <w:pPr>
              <w:pStyle w:val="TableText"/>
              <w:widowControl w:val="0"/>
              <w:rPr>
                <w:rFonts w:ascii="Tahoma" w:hAnsi="Tahoma" w:cs="Tahoma"/>
                <w:color w:val="000000"/>
                <w:sz w:val="13"/>
              </w:rPr>
            </w:pPr>
            <w:r w:rsidRPr="00793A0C">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3</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spacing w:before="120"/>
              <w:rPr>
                <w:rFonts w:ascii="Tahoma" w:hAnsi="Tahoma" w:cs="Tahoma"/>
                <w:sz w:val="13"/>
              </w:rPr>
            </w:pPr>
            <w:r w:rsidRPr="00793A0C">
              <w:rPr>
                <w:rFonts w:ascii="Tahoma" w:hAnsi="Tahoma" w:cs="Tahoma"/>
                <w:sz w:val="13"/>
              </w:rPr>
              <w:t>A,ST</w:t>
            </w: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OL/OV</w:t>
            </w:r>
          </w:p>
        </w:tc>
      </w:tr>
      <w:tr w:rsidR="00B33D0E" w:rsidRPr="00793A0C" w:rsidTr="00112044">
        <w:trPr>
          <w:trHeight w:val="145"/>
        </w:trPr>
        <w:tc>
          <w:tcPr>
            <w:tcW w:w="2734" w:type="dxa"/>
            <w:gridSpan w:val="2"/>
            <w:tcBorders>
              <w:left w:val="single" w:sz="4" w:space="0" w:color="auto"/>
              <w:bottom w:val="single" w:sz="4" w:space="0" w:color="auto"/>
            </w:tcBorders>
            <w:shd w:val="clear" w:color="auto" w:fill="auto"/>
            <w:vAlign w:val="center"/>
          </w:tcPr>
          <w:p w:rsidR="001A63C6" w:rsidRPr="00793A0C" w:rsidRDefault="001A63C6" w:rsidP="001A63C6">
            <w:pPr>
              <w:pStyle w:val="Heading2"/>
              <w:ind w:left="0"/>
              <w:rPr>
                <w:rFonts w:ascii="Tahoma" w:hAnsi="Tahoma" w:cs="Tahoma"/>
                <w:b w:val="0"/>
                <w:sz w:val="14"/>
                <w:szCs w:val="14"/>
              </w:rPr>
            </w:pPr>
            <w:bookmarkStart w:id="317" w:name="_Toc336338020"/>
            <w:bookmarkStart w:id="318" w:name="_Toc361853760"/>
            <w:r w:rsidRPr="00793A0C">
              <w:rPr>
                <w:rFonts w:ascii="Tahoma" w:hAnsi="Tahoma" w:cs="Tahoma"/>
                <w:b w:val="0"/>
                <w:sz w:val="14"/>
                <w:szCs w:val="14"/>
              </w:rPr>
              <w:t xml:space="preserve">CAL Adicional de Uso Limitado </w:t>
            </w:r>
            <w:r w:rsidR="00E76DED" w:rsidRPr="00793A0C">
              <w:rPr>
                <w:rFonts w:ascii="Tahoma" w:hAnsi="Tahoma" w:cs="Tahoma"/>
                <w:b w:val="0"/>
                <w:sz w:val="14"/>
                <w:szCs w:val="14"/>
              </w:rPr>
              <w:br/>
            </w:r>
            <w:r w:rsidRPr="00793A0C">
              <w:rPr>
                <w:rFonts w:ascii="Tahoma" w:hAnsi="Tahoma" w:cs="Tahoma"/>
                <w:b w:val="0"/>
                <w:sz w:val="14"/>
                <w:szCs w:val="14"/>
              </w:rPr>
              <w:t xml:space="preserve">de Microsoft Dynamics CRM 2011 </w:t>
            </w:r>
            <w:r w:rsidR="00E76DED" w:rsidRPr="00793A0C">
              <w:rPr>
                <w:rFonts w:ascii="Tahoma" w:hAnsi="Tahoma" w:cs="Tahoma"/>
                <w:b w:val="0"/>
                <w:sz w:val="14"/>
                <w:szCs w:val="14"/>
              </w:rPr>
              <w:br/>
            </w:r>
            <w:r w:rsidRPr="00793A0C">
              <w:rPr>
                <w:rFonts w:ascii="Tahoma" w:hAnsi="Tahoma" w:cs="Tahoma"/>
                <w:b w:val="0"/>
                <w:sz w:val="14"/>
                <w:szCs w:val="14"/>
              </w:rPr>
              <w:t>(Usuario y Dispositivo)</w:t>
            </w:r>
            <w:bookmarkEnd w:id="317"/>
            <w:bookmarkEnd w:id="318"/>
          </w:p>
        </w:tc>
        <w:tc>
          <w:tcPr>
            <w:tcW w:w="450" w:type="dxa"/>
            <w:tcBorders>
              <w:bottom w:val="single" w:sz="4" w:space="0" w:color="auto"/>
            </w:tcBorders>
            <w:shd w:val="clear" w:color="auto" w:fill="auto"/>
            <w:vAlign w:val="center"/>
          </w:tcPr>
          <w:p w:rsidR="001A63C6" w:rsidRPr="008614E2" w:rsidRDefault="00106972" w:rsidP="009C0A44">
            <w:pPr>
              <w:pStyle w:val="TableText"/>
              <w:widowControl w:val="0"/>
              <w:rPr>
                <w:rFonts w:cs="Tahoma"/>
                <w:b/>
                <w:color w:val="0000FF"/>
                <w:sz w:val="13"/>
                <w:szCs w:val="13"/>
                <w:u w:val="single"/>
              </w:rPr>
            </w:pPr>
            <w:hyperlink w:anchor="_70_Microsoft_Dynamics" w:history="1">
              <w:hyperlink w:anchor="_70_Microsoft_Dynamics" w:history="1">
                <w:r w:rsidR="001550FA" w:rsidRPr="001550FA">
                  <w:rPr>
                    <w:rStyle w:val="Hyperlink"/>
                    <w:rFonts w:cs="Tahoma"/>
                    <w:b/>
                    <w:sz w:val="13"/>
                    <w:szCs w:val="13"/>
                  </w:rPr>
                  <w:t>7</w:t>
                </w:r>
              </w:hyperlink>
              <w:r w:rsidR="001550FA" w:rsidRPr="001550FA">
                <w:rPr>
                  <w:rStyle w:val="Hyperlink"/>
                  <w:rFonts w:cs="Tahoma"/>
                  <w:b/>
                  <w:sz w:val="13"/>
                  <w:szCs w:val="13"/>
                </w:rPr>
                <w:t>4</w:t>
              </w:r>
            </w:hyperlink>
          </w:p>
        </w:tc>
        <w:tc>
          <w:tcPr>
            <w:tcW w:w="450" w:type="dxa"/>
            <w:tcBorders>
              <w:bottom w:val="single" w:sz="4" w:space="0" w:color="auto"/>
            </w:tcBorders>
            <w:shd w:val="clear" w:color="auto" w:fill="auto"/>
            <w:vAlign w:val="center"/>
          </w:tcPr>
          <w:p w:rsidR="001A63C6" w:rsidRPr="00793A0C" w:rsidRDefault="001A63C6" w:rsidP="0053007A">
            <w:pPr>
              <w:pStyle w:val="TableText"/>
              <w:widowControl w:val="0"/>
              <w:rPr>
                <w:rFonts w:ascii="Tahoma" w:hAnsi="Tahoma" w:cs="Tahoma"/>
                <w:color w:val="000000"/>
                <w:sz w:val="13"/>
              </w:rPr>
            </w:pPr>
            <w:r w:rsidRPr="00793A0C">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3</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spacing w:before="120"/>
              <w:rPr>
                <w:rFonts w:ascii="Tahoma" w:hAnsi="Tahoma" w:cs="Tahoma"/>
                <w:sz w:val="13"/>
              </w:rPr>
            </w:pPr>
            <w:r w:rsidRPr="00793A0C">
              <w:rPr>
                <w:rFonts w:ascii="Tahoma" w:hAnsi="Tahoma" w:cs="Tahoma"/>
                <w:sz w:val="13"/>
              </w:rPr>
              <w:t>A,ST</w:t>
            </w: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OL/OV</w:t>
            </w:r>
          </w:p>
        </w:tc>
      </w:tr>
      <w:tr w:rsidR="001A63C6" w:rsidRPr="00793A0C" w:rsidTr="00112044">
        <w:trPr>
          <w:trHeight w:val="145"/>
        </w:trPr>
        <w:tc>
          <w:tcPr>
            <w:tcW w:w="2734" w:type="dxa"/>
            <w:gridSpan w:val="2"/>
            <w:tcBorders>
              <w:left w:val="single" w:sz="4" w:space="0" w:color="auto"/>
              <w:bottom w:val="single" w:sz="4" w:space="0" w:color="auto"/>
            </w:tcBorders>
            <w:shd w:val="clear" w:color="auto" w:fill="FABF8F"/>
            <w:vAlign w:val="center"/>
          </w:tcPr>
          <w:p w:rsidR="001A63C6" w:rsidRPr="00793A0C" w:rsidRDefault="001A63C6" w:rsidP="001A63C6">
            <w:pPr>
              <w:pStyle w:val="Heading2"/>
              <w:ind w:left="0"/>
              <w:rPr>
                <w:rFonts w:ascii="Tahoma" w:hAnsi="Tahoma" w:cs="Tahoma"/>
                <w:b w:val="0"/>
                <w:sz w:val="14"/>
                <w:szCs w:val="14"/>
              </w:rPr>
            </w:pPr>
            <w:bookmarkStart w:id="319" w:name="_Toc336338021"/>
            <w:bookmarkStart w:id="320" w:name="_Toc361853761"/>
            <w:r w:rsidRPr="00793A0C">
              <w:rPr>
                <w:rFonts w:ascii="Tahoma" w:hAnsi="Tahoma" w:cs="Tahoma"/>
                <w:b w:val="0"/>
                <w:sz w:val="14"/>
                <w:szCs w:val="14"/>
              </w:rPr>
              <w:t>Microsoft Dynamics CRM Server 2011</w:t>
            </w:r>
            <w:bookmarkEnd w:id="319"/>
            <w:bookmarkEnd w:id="320"/>
            <w:r w:rsidRPr="00793A0C">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rsidR="001A63C6" w:rsidRPr="008614E2" w:rsidRDefault="00106972" w:rsidP="009C0A44">
            <w:pPr>
              <w:pStyle w:val="TableText"/>
              <w:widowControl w:val="0"/>
              <w:rPr>
                <w:rFonts w:cs="Tahoma"/>
                <w:b/>
                <w:color w:val="0000FF"/>
                <w:sz w:val="13"/>
                <w:szCs w:val="13"/>
                <w:u w:val="single"/>
              </w:rPr>
            </w:pPr>
            <w:hyperlink w:anchor="_66_Microsoft_Dynamics" w:history="1">
              <w:hyperlink w:anchor="_71_Microsoft_Dynamics" w:history="1">
                <w:r w:rsidR="00E01BB8" w:rsidRPr="008614E2">
                  <w:rPr>
                    <w:rStyle w:val="Hyperlink"/>
                    <w:rFonts w:cs="Tahoma"/>
                    <w:b/>
                    <w:sz w:val="13"/>
                    <w:szCs w:val="13"/>
                  </w:rPr>
                  <w:t>7</w:t>
                </w:r>
              </w:hyperlink>
              <w:r w:rsidR="00E01BB8" w:rsidRPr="008614E2">
                <w:rPr>
                  <w:rStyle w:val="Hyperlink"/>
                  <w:rFonts w:cs="Tahoma"/>
                  <w:b/>
                  <w:sz w:val="13"/>
                  <w:szCs w:val="13"/>
                </w:rPr>
                <w:t>5</w:t>
              </w:r>
            </w:hyperlink>
          </w:p>
        </w:tc>
        <w:tc>
          <w:tcPr>
            <w:tcW w:w="450" w:type="dxa"/>
            <w:tcBorders>
              <w:bottom w:val="single" w:sz="4" w:space="0" w:color="auto"/>
            </w:tcBorders>
            <w:shd w:val="clear" w:color="auto" w:fill="FABF8F"/>
            <w:vAlign w:val="center"/>
          </w:tcPr>
          <w:p w:rsidR="001A63C6" w:rsidRPr="00793A0C" w:rsidRDefault="001A63C6" w:rsidP="0053007A">
            <w:pPr>
              <w:pStyle w:val="TableText"/>
              <w:widowControl w:val="0"/>
              <w:rPr>
                <w:rFonts w:ascii="Tahoma" w:hAnsi="Tahoma" w:cs="Tahoma"/>
                <w:color w:val="000000"/>
                <w:sz w:val="13"/>
              </w:rPr>
            </w:pPr>
            <w:r w:rsidRPr="00793A0C">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125</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100</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75</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75</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spacing w:before="120"/>
              <w:rPr>
                <w:rFonts w:ascii="Tahoma" w:hAnsi="Tahoma" w:cs="Tahoma"/>
                <w:sz w:val="13"/>
              </w:rPr>
            </w:pPr>
            <w:r w:rsidRPr="00793A0C">
              <w:rPr>
                <w:rFonts w:ascii="Tahoma" w:hAnsi="Tahoma" w:cs="Tahoma"/>
                <w:sz w:val="13"/>
              </w:rPr>
              <w:t>A</w:t>
            </w: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OL/OV</w:t>
            </w:r>
          </w:p>
        </w:tc>
      </w:tr>
      <w:tr w:rsidR="00B33D0E" w:rsidRPr="00793A0C" w:rsidTr="00112044">
        <w:trPr>
          <w:trHeight w:val="145"/>
        </w:trPr>
        <w:tc>
          <w:tcPr>
            <w:tcW w:w="2734" w:type="dxa"/>
            <w:gridSpan w:val="2"/>
            <w:tcBorders>
              <w:left w:val="single" w:sz="4" w:space="0" w:color="auto"/>
              <w:bottom w:val="single" w:sz="4" w:space="0" w:color="auto"/>
            </w:tcBorders>
            <w:shd w:val="clear" w:color="auto" w:fill="auto"/>
            <w:vAlign w:val="center"/>
          </w:tcPr>
          <w:p w:rsidR="001A63C6" w:rsidRPr="00793A0C" w:rsidRDefault="001A63C6" w:rsidP="001A63C6">
            <w:pPr>
              <w:pStyle w:val="Heading2"/>
              <w:ind w:left="0"/>
              <w:rPr>
                <w:rFonts w:ascii="Tahoma" w:hAnsi="Tahoma" w:cs="Tahoma"/>
                <w:b w:val="0"/>
                <w:sz w:val="14"/>
                <w:szCs w:val="14"/>
              </w:rPr>
            </w:pPr>
            <w:bookmarkStart w:id="321" w:name="_Toc336338022"/>
            <w:bookmarkStart w:id="322" w:name="_Toc361853762"/>
            <w:r w:rsidRPr="00793A0C">
              <w:rPr>
                <w:rFonts w:ascii="Tahoma" w:hAnsi="Tahoma" w:cs="Tahoma"/>
                <w:b w:val="0"/>
                <w:sz w:val="14"/>
                <w:szCs w:val="14"/>
              </w:rPr>
              <w:t>Microsoft Dynamics CRM Workgroup Server 2011</w:t>
            </w:r>
            <w:bookmarkEnd w:id="321"/>
            <w:bookmarkEnd w:id="322"/>
            <w:r w:rsidRPr="00793A0C">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rsidR="001A63C6" w:rsidRPr="008614E2" w:rsidRDefault="00106972" w:rsidP="009C0A44">
            <w:pPr>
              <w:pStyle w:val="TableText"/>
              <w:widowControl w:val="0"/>
              <w:rPr>
                <w:rFonts w:cs="Tahoma"/>
                <w:b/>
                <w:color w:val="0000FF"/>
                <w:sz w:val="13"/>
                <w:szCs w:val="13"/>
                <w:u w:val="single"/>
              </w:rPr>
            </w:pPr>
            <w:hyperlink w:anchor="_66_Microsoft_Dynamics" w:history="1">
              <w:hyperlink w:anchor="_71_Microsoft_Dynamics" w:history="1">
                <w:r w:rsidR="001550FA" w:rsidRPr="008614E2">
                  <w:rPr>
                    <w:rStyle w:val="Hyperlink"/>
                    <w:rFonts w:cs="Tahoma"/>
                    <w:b/>
                    <w:sz w:val="13"/>
                    <w:szCs w:val="13"/>
                  </w:rPr>
                  <w:t>7</w:t>
                </w:r>
              </w:hyperlink>
              <w:r w:rsidR="001550FA" w:rsidRPr="008614E2">
                <w:rPr>
                  <w:rStyle w:val="Hyperlink"/>
                  <w:rFonts w:cs="Tahoma"/>
                  <w:b/>
                  <w:sz w:val="13"/>
                  <w:szCs w:val="13"/>
                </w:rPr>
                <w:t>5</w:t>
              </w:r>
            </w:hyperlink>
          </w:p>
        </w:tc>
        <w:tc>
          <w:tcPr>
            <w:tcW w:w="450" w:type="dxa"/>
            <w:tcBorders>
              <w:bottom w:val="single" w:sz="4" w:space="0" w:color="auto"/>
            </w:tcBorders>
            <w:shd w:val="clear" w:color="auto" w:fill="auto"/>
            <w:vAlign w:val="center"/>
          </w:tcPr>
          <w:p w:rsidR="001A63C6" w:rsidRPr="00793A0C" w:rsidRDefault="001A63C6" w:rsidP="0053007A">
            <w:pPr>
              <w:pStyle w:val="TableText"/>
              <w:widowControl w:val="0"/>
              <w:rPr>
                <w:rFonts w:ascii="Tahoma" w:hAnsi="Tahoma" w:cs="Tahoma"/>
                <w:color w:val="000000"/>
                <w:sz w:val="13"/>
              </w:rPr>
            </w:pPr>
            <w:r w:rsidRPr="00793A0C">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60</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50</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38</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38</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OL/OV</w:t>
            </w:r>
          </w:p>
        </w:tc>
      </w:tr>
      <w:tr w:rsidR="00471E00" w:rsidRPr="00793A0C" w:rsidDel="00436016" w:rsidTr="00112044">
        <w:trPr>
          <w:trHeight w:val="145"/>
        </w:trPr>
        <w:tc>
          <w:tcPr>
            <w:tcW w:w="2734" w:type="dxa"/>
            <w:gridSpan w:val="2"/>
            <w:tcBorders>
              <w:left w:val="single" w:sz="4" w:space="0" w:color="auto"/>
              <w:bottom w:val="single" w:sz="4" w:space="0" w:color="auto"/>
            </w:tcBorders>
            <w:shd w:val="clear" w:color="auto" w:fill="FABF8F"/>
            <w:vAlign w:val="center"/>
          </w:tcPr>
          <w:p w:rsidR="00471E00" w:rsidRPr="00793A0C" w:rsidRDefault="001C3A4A" w:rsidP="001A63C6">
            <w:pPr>
              <w:pStyle w:val="Heading2"/>
              <w:ind w:left="-15" w:firstLine="15"/>
              <w:rPr>
                <w:rFonts w:ascii="Tahoma" w:hAnsi="Tahoma" w:cs="Tahoma"/>
                <w:b w:val="0"/>
                <w:sz w:val="14"/>
                <w:szCs w:val="14"/>
              </w:rPr>
            </w:pPr>
            <w:bookmarkStart w:id="323" w:name="_Toc361853763"/>
            <w:r w:rsidRPr="00793A0C">
              <w:rPr>
                <w:rFonts w:ascii="Tahoma" w:hAnsi="Tahoma" w:cs="Tahoma"/>
                <w:b w:val="0"/>
                <w:sz w:val="14"/>
                <w:szCs w:val="14"/>
              </w:rPr>
              <w:t>Microsoft Office Audit and Control Management Server</w:t>
            </w:r>
            <w:bookmarkEnd w:id="323"/>
          </w:p>
        </w:tc>
        <w:tc>
          <w:tcPr>
            <w:tcW w:w="450" w:type="dxa"/>
            <w:tcBorders>
              <w:bottom w:val="single" w:sz="4" w:space="0" w:color="auto"/>
            </w:tcBorders>
            <w:shd w:val="clear" w:color="auto" w:fill="FABF8F"/>
            <w:vAlign w:val="center"/>
          </w:tcPr>
          <w:p w:rsidR="00471E00" w:rsidRPr="008614E2" w:rsidRDefault="00471E00" w:rsidP="001A63C6">
            <w:pPr>
              <w:pStyle w:val="TableText"/>
              <w:widowControl w:val="0"/>
              <w:rPr>
                <w:rFonts w:cs="Tahoma"/>
                <w:b/>
                <w:color w:val="0000FF"/>
                <w:sz w:val="13"/>
                <w:szCs w:val="13"/>
                <w:u w:val="single"/>
              </w:rPr>
            </w:pPr>
          </w:p>
        </w:tc>
        <w:tc>
          <w:tcPr>
            <w:tcW w:w="450" w:type="dxa"/>
            <w:tcBorders>
              <w:bottom w:val="single" w:sz="4" w:space="0" w:color="auto"/>
            </w:tcBorders>
            <w:shd w:val="clear" w:color="auto" w:fill="FABF8F"/>
            <w:vAlign w:val="center"/>
          </w:tcPr>
          <w:p w:rsidR="00471E00" w:rsidRPr="00793A0C" w:rsidRDefault="001C3A4A" w:rsidP="0053007A">
            <w:pPr>
              <w:pStyle w:val="TableText"/>
              <w:widowControl w:val="0"/>
              <w:rPr>
                <w:rFonts w:ascii="Tahoma" w:hAnsi="Tahoma" w:cs="Tahoma"/>
                <w:color w:val="000000"/>
                <w:sz w:val="13"/>
              </w:rPr>
            </w:pPr>
            <w:r w:rsidRPr="00793A0C">
              <w:rPr>
                <w:rFonts w:ascii="Tahoma" w:hAnsi="Tahoma" w:cs="Tahoma"/>
                <w:color w:val="000000"/>
                <w:sz w:val="13"/>
              </w:rPr>
              <w:t>06/13</w:t>
            </w:r>
          </w:p>
        </w:tc>
        <w:tc>
          <w:tcPr>
            <w:tcW w:w="360" w:type="dxa"/>
            <w:tcBorders>
              <w:bottom w:val="single" w:sz="4" w:space="0" w:color="auto"/>
              <w:right w:val="single" w:sz="18" w:space="0" w:color="auto"/>
            </w:tcBorders>
            <w:shd w:val="clear" w:color="auto" w:fill="FABF8F"/>
            <w:vAlign w:val="center"/>
          </w:tcPr>
          <w:p w:rsidR="00471E00" w:rsidRPr="00793A0C" w:rsidRDefault="001C3A4A" w:rsidP="001C3A4A">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471E00" w:rsidRPr="00793A0C" w:rsidDel="00436016" w:rsidRDefault="001C3A4A" w:rsidP="001A63C6">
            <w:pPr>
              <w:pStyle w:val="TableText"/>
              <w:widowControl w:val="0"/>
              <w:rPr>
                <w:rFonts w:ascii="Tahoma" w:hAnsi="Tahoma" w:cs="Tahoma"/>
                <w:sz w:val="13"/>
              </w:rPr>
            </w:pPr>
            <w:r w:rsidRPr="00793A0C">
              <w:rPr>
                <w:rFonts w:ascii="Tahoma" w:hAnsi="Tahoma" w:cs="Tahoma"/>
                <w:sz w:val="13"/>
              </w:rPr>
              <w:t>50</w:t>
            </w:r>
          </w:p>
        </w:tc>
        <w:tc>
          <w:tcPr>
            <w:tcW w:w="450" w:type="dxa"/>
            <w:tcBorders>
              <w:bottom w:val="single" w:sz="4" w:space="0" w:color="auto"/>
            </w:tcBorders>
            <w:shd w:val="clear" w:color="auto" w:fill="FABF8F"/>
            <w:vAlign w:val="center"/>
          </w:tcPr>
          <w:p w:rsidR="00471E00" w:rsidRPr="00793A0C" w:rsidDel="00436016" w:rsidRDefault="001C3A4A" w:rsidP="001A63C6">
            <w:pPr>
              <w:pStyle w:val="TableText"/>
              <w:widowControl w:val="0"/>
              <w:rPr>
                <w:rFonts w:ascii="Tahoma" w:hAnsi="Tahoma" w:cs="Tahoma"/>
                <w:sz w:val="13"/>
              </w:rPr>
            </w:pPr>
            <w:r w:rsidRPr="00793A0C">
              <w:rPr>
                <w:rFonts w:ascii="Tahoma" w:hAnsi="Tahoma" w:cs="Tahoma"/>
                <w:sz w:val="13"/>
              </w:rPr>
              <w:t>125</w:t>
            </w:r>
          </w:p>
        </w:tc>
        <w:tc>
          <w:tcPr>
            <w:tcW w:w="450" w:type="dxa"/>
            <w:tcBorders>
              <w:bottom w:val="single" w:sz="4" w:space="0" w:color="auto"/>
            </w:tcBorders>
            <w:shd w:val="clear" w:color="auto" w:fill="FABF8F"/>
            <w:vAlign w:val="center"/>
          </w:tcPr>
          <w:p w:rsidR="00471E00" w:rsidRPr="00793A0C" w:rsidDel="00436016" w:rsidRDefault="001C3A4A" w:rsidP="001A63C6">
            <w:pPr>
              <w:pStyle w:val="TableText"/>
              <w:widowControl w:val="0"/>
              <w:rPr>
                <w:rFonts w:ascii="Tahoma" w:hAnsi="Tahoma" w:cs="Tahoma"/>
                <w:sz w:val="13"/>
              </w:rPr>
            </w:pPr>
            <w:r w:rsidRPr="00793A0C">
              <w:rPr>
                <w:rFonts w:ascii="Tahoma" w:hAnsi="Tahoma" w:cs="Tahoma"/>
                <w:sz w:val="13"/>
              </w:rPr>
              <w:t>100</w:t>
            </w:r>
          </w:p>
        </w:tc>
        <w:tc>
          <w:tcPr>
            <w:tcW w:w="450" w:type="dxa"/>
            <w:tcBorders>
              <w:bottom w:val="single" w:sz="4" w:space="0" w:color="auto"/>
            </w:tcBorders>
            <w:shd w:val="clear" w:color="auto" w:fill="FABF8F"/>
            <w:vAlign w:val="center"/>
          </w:tcPr>
          <w:p w:rsidR="00471E00" w:rsidRPr="00793A0C" w:rsidDel="00436016" w:rsidRDefault="001C3A4A" w:rsidP="001A63C6">
            <w:pPr>
              <w:pStyle w:val="TableText"/>
              <w:widowControl w:val="0"/>
              <w:rPr>
                <w:rFonts w:ascii="Tahoma" w:hAnsi="Tahoma" w:cs="Tahoma"/>
                <w:sz w:val="13"/>
              </w:rPr>
            </w:pPr>
            <w:r w:rsidRPr="00793A0C">
              <w:rPr>
                <w:rFonts w:ascii="Tahoma" w:hAnsi="Tahoma" w:cs="Tahoma"/>
                <w:sz w:val="13"/>
              </w:rPr>
              <w:t>75</w:t>
            </w:r>
          </w:p>
        </w:tc>
        <w:tc>
          <w:tcPr>
            <w:tcW w:w="450" w:type="dxa"/>
            <w:tcBorders>
              <w:bottom w:val="single" w:sz="4" w:space="0" w:color="auto"/>
            </w:tcBorders>
            <w:shd w:val="clear" w:color="auto" w:fill="FABF8F"/>
            <w:vAlign w:val="center"/>
          </w:tcPr>
          <w:p w:rsidR="00471E00" w:rsidRPr="00793A0C" w:rsidDel="00436016" w:rsidRDefault="001C3A4A" w:rsidP="001A63C6">
            <w:pPr>
              <w:pStyle w:val="TableText"/>
              <w:widowControl w:val="0"/>
              <w:rPr>
                <w:rFonts w:ascii="Tahoma" w:hAnsi="Tahoma" w:cs="Tahoma"/>
                <w:sz w:val="13"/>
              </w:rPr>
            </w:pPr>
            <w:r w:rsidRPr="00793A0C">
              <w:rPr>
                <w:rFonts w:ascii="Tahoma" w:hAnsi="Tahoma" w:cs="Tahoma"/>
                <w:sz w:val="13"/>
              </w:rPr>
              <w:t>75</w:t>
            </w:r>
          </w:p>
        </w:tc>
        <w:tc>
          <w:tcPr>
            <w:tcW w:w="450" w:type="dxa"/>
            <w:tcBorders>
              <w:bottom w:val="single" w:sz="4" w:space="0" w:color="auto"/>
            </w:tcBorders>
            <w:shd w:val="clear" w:color="auto" w:fill="FABF8F"/>
            <w:vAlign w:val="center"/>
          </w:tcPr>
          <w:p w:rsidR="00471E00" w:rsidRPr="00793A0C" w:rsidDel="00436016" w:rsidRDefault="001C3A4A" w:rsidP="001A63C6">
            <w:pPr>
              <w:pStyle w:val="TableText"/>
              <w:widowControl w:val="0"/>
              <w:rPr>
                <w:rFonts w:ascii="Tahoma" w:hAnsi="Tahoma" w:cs="Tahoma"/>
                <w:sz w:val="13"/>
              </w:rPr>
            </w:pPr>
            <w:r w:rsidRPr="00793A0C">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471E00" w:rsidRPr="00793A0C" w:rsidDel="00436016" w:rsidRDefault="001C3A4A" w:rsidP="001A63C6">
            <w:pPr>
              <w:pStyle w:val="TableText"/>
              <w:widowControl w:val="0"/>
              <w:rPr>
                <w:rFonts w:ascii="Tahoma" w:hAnsi="Tahoma" w:cs="Tahoma"/>
                <w:sz w:val="13"/>
              </w:rPr>
            </w:pPr>
            <w:r w:rsidRPr="00793A0C">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471E00" w:rsidRPr="00793A0C" w:rsidDel="00436016" w:rsidRDefault="001C3A4A" w:rsidP="001A63C6">
            <w:pPr>
              <w:pStyle w:val="TableText"/>
              <w:widowControl w:val="0"/>
              <w:rPr>
                <w:rFonts w:ascii="Tahoma" w:hAnsi="Tahoma" w:cs="Tahoma"/>
                <w:sz w:val="13"/>
              </w:rPr>
            </w:pPr>
            <w:r w:rsidRPr="00793A0C">
              <w:rPr>
                <w:rFonts w:ascii="Tahoma" w:hAnsi="Tahoma" w:cs="Tahoma"/>
                <w:sz w:val="13"/>
              </w:rPr>
              <w:t>50</w:t>
            </w:r>
          </w:p>
        </w:tc>
        <w:tc>
          <w:tcPr>
            <w:tcW w:w="450" w:type="dxa"/>
            <w:tcBorders>
              <w:bottom w:val="single" w:sz="4" w:space="0" w:color="auto"/>
            </w:tcBorders>
            <w:shd w:val="clear" w:color="auto" w:fill="FABF8F"/>
            <w:vAlign w:val="center"/>
          </w:tcPr>
          <w:p w:rsidR="00471E00" w:rsidRPr="00793A0C" w:rsidDel="00436016" w:rsidRDefault="001C3A4A" w:rsidP="001A63C6">
            <w:pPr>
              <w:pStyle w:val="TableText"/>
              <w:widowControl w:val="0"/>
              <w:rPr>
                <w:rFonts w:ascii="Tahoma" w:hAnsi="Tahoma" w:cs="Tahoma"/>
                <w:sz w:val="13"/>
              </w:rPr>
            </w:pPr>
            <w:r w:rsidRPr="00793A0C">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471E00" w:rsidRPr="00793A0C" w:rsidDel="00436016" w:rsidRDefault="001C3A4A" w:rsidP="001A63C6">
            <w:pPr>
              <w:pStyle w:val="TableText"/>
              <w:widowControl w:val="0"/>
              <w:rPr>
                <w:rFonts w:ascii="Tahoma" w:hAnsi="Tahoma" w:cs="Tahoma"/>
                <w:sz w:val="13"/>
              </w:rPr>
            </w:pPr>
            <w:r w:rsidRPr="00793A0C">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471E00" w:rsidRPr="00793A0C" w:rsidDel="00436016" w:rsidRDefault="001C3A4A" w:rsidP="001A63C6">
            <w:pPr>
              <w:pStyle w:val="TableText"/>
              <w:widowControl w:val="0"/>
              <w:rPr>
                <w:rFonts w:ascii="Tahoma" w:hAnsi="Tahoma" w:cs="Tahoma"/>
                <w:sz w:val="13"/>
              </w:rPr>
            </w:pPr>
            <w:r w:rsidRPr="00793A0C">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471E00" w:rsidRPr="00793A0C" w:rsidRDefault="001C3A4A" w:rsidP="001A63C6">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471E00" w:rsidRPr="00793A0C" w:rsidDel="00436016" w:rsidRDefault="001C3A4A" w:rsidP="001A63C6">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FABF8F"/>
            <w:vAlign w:val="center"/>
          </w:tcPr>
          <w:p w:rsidR="00471E00" w:rsidRPr="00793A0C" w:rsidRDefault="001C3A4A" w:rsidP="001C3A4A">
            <w:pPr>
              <w:pStyle w:val="TableText"/>
              <w:widowControl w:val="0"/>
              <w:spacing w:before="120"/>
              <w:rPr>
                <w:rFonts w:ascii="Tahoma" w:hAnsi="Tahoma" w:cs="Tahoma"/>
                <w:sz w:val="13"/>
              </w:rPr>
            </w:pPr>
            <w:r w:rsidRPr="00793A0C">
              <w:rPr>
                <w:rFonts w:ascii="Tahoma" w:hAnsi="Tahoma" w:cs="Tahoma"/>
                <w:sz w:val="13"/>
              </w:rPr>
              <w:t>A, (Solo EES)</w:t>
            </w:r>
          </w:p>
        </w:tc>
        <w:tc>
          <w:tcPr>
            <w:tcW w:w="540" w:type="dxa"/>
            <w:tcBorders>
              <w:bottom w:val="single" w:sz="4" w:space="0" w:color="auto"/>
            </w:tcBorders>
            <w:shd w:val="clear" w:color="auto" w:fill="FABF8F"/>
            <w:vAlign w:val="center"/>
          </w:tcPr>
          <w:p w:rsidR="00471E00" w:rsidRPr="00793A0C" w:rsidDel="00436016" w:rsidRDefault="00471E00" w:rsidP="001A63C6">
            <w:pPr>
              <w:pStyle w:val="TableText"/>
              <w:widowControl w:val="0"/>
              <w:rPr>
                <w:rFonts w:ascii="Tahoma" w:hAnsi="Tahoma" w:cs="Tahoma"/>
                <w:sz w:val="13"/>
              </w:rPr>
            </w:pPr>
          </w:p>
        </w:tc>
      </w:tr>
      <w:tr w:rsidR="001A63C6" w:rsidRPr="00793A0C" w:rsidDel="00436016" w:rsidTr="00112044">
        <w:trPr>
          <w:trHeight w:val="145"/>
        </w:trPr>
        <w:tc>
          <w:tcPr>
            <w:tcW w:w="2734" w:type="dxa"/>
            <w:gridSpan w:val="2"/>
            <w:tcBorders>
              <w:left w:val="single" w:sz="4" w:space="0" w:color="auto"/>
              <w:bottom w:val="single" w:sz="4" w:space="0" w:color="auto"/>
            </w:tcBorders>
            <w:shd w:val="clear" w:color="auto" w:fill="auto"/>
            <w:vAlign w:val="center"/>
          </w:tcPr>
          <w:p w:rsidR="001A63C6" w:rsidRPr="00793A0C" w:rsidRDefault="001A63C6" w:rsidP="001A63C6">
            <w:pPr>
              <w:pStyle w:val="Heading2"/>
              <w:ind w:left="-15" w:firstLine="15"/>
              <w:rPr>
                <w:rFonts w:ascii="Tahoma" w:hAnsi="Tahoma" w:cs="Tahoma"/>
                <w:b w:val="0"/>
                <w:sz w:val="14"/>
                <w:szCs w:val="16"/>
              </w:rPr>
            </w:pPr>
            <w:bookmarkStart w:id="324" w:name="_Toc336338023"/>
            <w:bookmarkStart w:id="325" w:name="_Toc361853764"/>
            <w:r w:rsidRPr="00793A0C">
              <w:rPr>
                <w:rFonts w:ascii="Tahoma" w:hAnsi="Tahoma" w:cs="Tahoma"/>
                <w:b w:val="0"/>
                <w:sz w:val="14"/>
                <w:szCs w:val="14"/>
              </w:rPr>
              <w:t>API de Microsoft Translator</w:t>
            </w:r>
            <w:bookmarkEnd w:id="324"/>
            <w:bookmarkEnd w:id="325"/>
          </w:p>
        </w:tc>
        <w:tc>
          <w:tcPr>
            <w:tcW w:w="450" w:type="dxa"/>
            <w:tcBorders>
              <w:bottom w:val="single" w:sz="4" w:space="0" w:color="auto"/>
            </w:tcBorders>
            <w:shd w:val="clear" w:color="auto" w:fill="auto"/>
            <w:vAlign w:val="center"/>
          </w:tcPr>
          <w:p w:rsidR="001A63C6" w:rsidRPr="008614E2" w:rsidRDefault="001A63C6" w:rsidP="001A63C6">
            <w:pPr>
              <w:pStyle w:val="TableText"/>
              <w:widowControl w:val="0"/>
              <w:rPr>
                <w:rFonts w:cs="Tahoma"/>
                <w:b/>
                <w:color w:val="0000FF"/>
                <w:sz w:val="13"/>
                <w:szCs w:val="13"/>
                <w:u w:val="single"/>
              </w:rPr>
            </w:pPr>
          </w:p>
        </w:tc>
        <w:tc>
          <w:tcPr>
            <w:tcW w:w="450" w:type="dxa"/>
            <w:tcBorders>
              <w:bottom w:val="single" w:sz="4" w:space="0" w:color="auto"/>
            </w:tcBorders>
            <w:shd w:val="clear" w:color="auto" w:fill="auto"/>
            <w:vAlign w:val="center"/>
          </w:tcPr>
          <w:p w:rsidR="001A63C6" w:rsidRPr="00793A0C" w:rsidRDefault="001A63C6" w:rsidP="0053007A">
            <w:pPr>
              <w:pStyle w:val="TableText"/>
              <w:widowControl w:val="0"/>
              <w:rPr>
                <w:rFonts w:ascii="Tahoma" w:hAnsi="Tahoma" w:cs="Tahoma"/>
                <w:color w:val="000000"/>
                <w:sz w:val="13"/>
              </w:rPr>
            </w:pPr>
            <w:r w:rsidRPr="00793A0C">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793A0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3A0C"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793A0C" w:rsidDel="00436016" w:rsidRDefault="001A63C6" w:rsidP="001A63C6">
            <w:pPr>
              <w:pStyle w:val="TableText"/>
              <w:widowControl w:val="0"/>
              <w:rPr>
                <w:rFonts w:ascii="Tahoma" w:hAnsi="Tahoma" w:cs="Tahoma"/>
                <w:sz w:val="13"/>
              </w:rPr>
            </w:pPr>
          </w:p>
        </w:tc>
      </w:tr>
      <w:tr w:rsidR="006D1AA6" w:rsidRPr="00793A0C" w:rsidDel="00436016" w:rsidTr="00112044">
        <w:trPr>
          <w:trHeight w:val="145"/>
        </w:trPr>
        <w:tc>
          <w:tcPr>
            <w:tcW w:w="2734" w:type="dxa"/>
            <w:gridSpan w:val="2"/>
            <w:tcBorders>
              <w:left w:val="single" w:sz="4" w:space="0" w:color="auto"/>
              <w:bottom w:val="single" w:sz="4" w:space="0" w:color="auto"/>
            </w:tcBorders>
            <w:shd w:val="clear" w:color="auto" w:fill="FABF8F"/>
            <w:vAlign w:val="center"/>
          </w:tcPr>
          <w:p w:rsidR="006D1AA6" w:rsidRPr="00793A0C" w:rsidRDefault="006D1AA6" w:rsidP="001A63C6">
            <w:pPr>
              <w:pStyle w:val="Heading2"/>
              <w:ind w:left="-15" w:firstLine="15"/>
              <w:rPr>
                <w:rFonts w:ascii="Tahoma" w:hAnsi="Tahoma" w:cs="Tahoma"/>
                <w:b w:val="0"/>
                <w:sz w:val="14"/>
                <w:szCs w:val="14"/>
              </w:rPr>
            </w:pPr>
            <w:bookmarkStart w:id="326" w:name="_Toc361853765"/>
            <w:r w:rsidRPr="00793A0C">
              <w:rPr>
                <w:rFonts w:ascii="Tahoma" w:hAnsi="Tahoma" w:cs="Tahoma"/>
                <w:b w:val="0"/>
                <w:sz w:val="14"/>
                <w:szCs w:val="14"/>
              </w:rPr>
              <w:t xml:space="preserve">Office 365 Mediana Empresa </w:t>
            </w:r>
            <w:r w:rsidR="00E76DED" w:rsidRPr="00793A0C">
              <w:rPr>
                <w:rFonts w:ascii="Tahoma" w:hAnsi="Tahoma" w:cs="Tahoma"/>
                <w:b w:val="0"/>
                <w:sz w:val="14"/>
                <w:szCs w:val="14"/>
              </w:rPr>
              <w:br/>
            </w:r>
            <w:r w:rsidRPr="00793A0C">
              <w:rPr>
                <w:rFonts w:ascii="Tahoma" w:hAnsi="Tahoma" w:cs="Tahoma"/>
                <w:b w:val="0"/>
                <w:sz w:val="14"/>
                <w:szCs w:val="14"/>
              </w:rPr>
              <w:t>(SL de usuario)</w:t>
            </w:r>
            <w:bookmarkEnd w:id="326"/>
          </w:p>
        </w:tc>
        <w:tc>
          <w:tcPr>
            <w:tcW w:w="450" w:type="dxa"/>
            <w:tcBorders>
              <w:bottom w:val="single" w:sz="4" w:space="0" w:color="auto"/>
            </w:tcBorders>
            <w:shd w:val="clear" w:color="auto" w:fill="FABF8F"/>
            <w:vAlign w:val="center"/>
          </w:tcPr>
          <w:p w:rsidR="006D1AA6" w:rsidRPr="008614E2" w:rsidRDefault="006D1AA6" w:rsidP="001A63C6">
            <w:pPr>
              <w:pStyle w:val="TableText"/>
              <w:widowControl w:val="0"/>
              <w:rPr>
                <w:rFonts w:cs="Tahoma"/>
                <w:b/>
                <w:color w:val="0000FF"/>
                <w:sz w:val="13"/>
                <w:szCs w:val="13"/>
                <w:u w:val="single"/>
              </w:rPr>
            </w:pPr>
          </w:p>
        </w:tc>
        <w:tc>
          <w:tcPr>
            <w:tcW w:w="450" w:type="dxa"/>
            <w:tcBorders>
              <w:bottom w:val="single" w:sz="4" w:space="0" w:color="auto"/>
            </w:tcBorders>
            <w:shd w:val="clear" w:color="auto" w:fill="FABF8F"/>
            <w:vAlign w:val="center"/>
          </w:tcPr>
          <w:p w:rsidR="006D1AA6" w:rsidRPr="00793A0C" w:rsidRDefault="006D1AA6" w:rsidP="0053007A">
            <w:pPr>
              <w:pStyle w:val="TableText"/>
              <w:widowControl w:val="0"/>
              <w:rPr>
                <w:rFonts w:ascii="Tahoma" w:hAnsi="Tahoma" w:cs="Tahoma"/>
                <w:color w:val="000000"/>
                <w:sz w:val="13"/>
              </w:rPr>
            </w:pPr>
            <w:r w:rsidRPr="00793A0C">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6D1AA6" w:rsidRPr="00793A0C" w:rsidRDefault="006D1AA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6D1AA6" w:rsidRPr="00793A0C"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793A0C"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793A0C"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793A0C"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793A0C"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793A0C" w:rsidDel="00436016" w:rsidRDefault="006D1AA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6D1AA6" w:rsidRPr="00793A0C" w:rsidDel="00436016" w:rsidRDefault="006D1AA6"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6D1AA6" w:rsidRPr="00793A0C" w:rsidDel="00436016" w:rsidRDefault="006D1AA6" w:rsidP="001A63C6">
            <w:pPr>
              <w:pStyle w:val="TableText"/>
              <w:widowControl w:val="0"/>
              <w:rPr>
                <w:rFonts w:ascii="Tahoma" w:hAnsi="Tahoma" w:cs="Tahoma"/>
                <w:sz w:val="13"/>
              </w:rPr>
            </w:pPr>
            <w:r w:rsidRPr="00793A0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6D1AA6" w:rsidRPr="00793A0C" w:rsidDel="00436016" w:rsidRDefault="006D1AA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D1AA6" w:rsidRPr="00793A0C" w:rsidRDefault="006D1AA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D1AA6" w:rsidRPr="00793A0C" w:rsidDel="00436016" w:rsidRDefault="006D1AA6" w:rsidP="001A63C6">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FABF8F"/>
            <w:vAlign w:val="center"/>
          </w:tcPr>
          <w:p w:rsidR="006D1AA6" w:rsidRPr="00793A0C" w:rsidRDefault="006D1AA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6D1AA6" w:rsidRPr="00793A0C" w:rsidDel="00436016" w:rsidRDefault="006D1AA6" w:rsidP="001A63C6">
            <w:pPr>
              <w:pStyle w:val="TableText"/>
              <w:widowControl w:val="0"/>
              <w:rPr>
                <w:rFonts w:ascii="Tahoma" w:hAnsi="Tahoma" w:cs="Tahoma"/>
                <w:sz w:val="13"/>
              </w:rPr>
            </w:pPr>
            <w:r w:rsidRPr="00793A0C">
              <w:rPr>
                <w:rFonts w:ascii="Tahoma" w:hAnsi="Tahoma" w:cs="Tahoma"/>
                <w:sz w:val="13"/>
              </w:rPr>
              <w:t>OL/OV</w:t>
            </w:r>
          </w:p>
        </w:tc>
      </w:tr>
      <w:tr w:rsidR="00B33D0E" w:rsidRPr="00793A0C" w:rsidDel="00436016" w:rsidTr="00112044">
        <w:trPr>
          <w:trHeight w:val="145"/>
        </w:trPr>
        <w:tc>
          <w:tcPr>
            <w:tcW w:w="2734" w:type="dxa"/>
            <w:gridSpan w:val="2"/>
            <w:tcBorders>
              <w:left w:val="single" w:sz="4" w:space="0" w:color="auto"/>
              <w:bottom w:val="single" w:sz="4" w:space="0" w:color="auto"/>
            </w:tcBorders>
            <w:shd w:val="clear" w:color="auto" w:fill="auto"/>
            <w:vAlign w:val="center"/>
          </w:tcPr>
          <w:p w:rsidR="001A63C6" w:rsidRPr="00793A0C" w:rsidRDefault="001A63C6" w:rsidP="001A63C6">
            <w:pPr>
              <w:pStyle w:val="Heading2"/>
              <w:ind w:left="-15" w:firstLine="15"/>
              <w:rPr>
                <w:rFonts w:ascii="Tahoma" w:hAnsi="Tahoma" w:cs="Tahoma"/>
                <w:b w:val="0"/>
                <w:sz w:val="14"/>
                <w:szCs w:val="16"/>
              </w:rPr>
            </w:pPr>
            <w:bookmarkStart w:id="327" w:name="_Toc336338024"/>
            <w:bookmarkStart w:id="328" w:name="_Toc361853766"/>
            <w:r w:rsidRPr="00793A0C">
              <w:rPr>
                <w:rFonts w:ascii="Tahoma" w:hAnsi="Tahoma" w:cs="Tahoma"/>
                <w:b w:val="0"/>
                <w:sz w:val="14"/>
                <w:szCs w:val="16"/>
              </w:rPr>
              <w:t xml:space="preserve">Office 365 Ámbito educativo A2 </w:t>
            </w:r>
            <w:r w:rsidR="00E76DED" w:rsidRPr="00793A0C">
              <w:rPr>
                <w:rFonts w:ascii="Tahoma" w:hAnsi="Tahoma" w:cs="Tahoma"/>
                <w:b w:val="0"/>
                <w:sz w:val="14"/>
                <w:szCs w:val="16"/>
              </w:rPr>
              <w:br/>
            </w:r>
            <w:r w:rsidRPr="00793A0C">
              <w:rPr>
                <w:rFonts w:ascii="Tahoma" w:hAnsi="Tahoma" w:cs="Tahoma"/>
                <w:b w:val="0"/>
                <w:sz w:val="14"/>
                <w:szCs w:val="16"/>
              </w:rPr>
              <w:t>(SL de Usuario)</w:t>
            </w:r>
            <w:bookmarkEnd w:id="327"/>
            <w:bookmarkEnd w:id="328"/>
          </w:p>
        </w:tc>
        <w:tc>
          <w:tcPr>
            <w:tcW w:w="450" w:type="dxa"/>
            <w:tcBorders>
              <w:bottom w:val="single" w:sz="4" w:space="0" w:color="auto"/>
            </w:tcBorders>
            <w:shd w:val="clear" w:color="auto" w:fill="auto"/>
            <w:vAlign w:val="center"/>
          </w:tcPr>
          <w:p w:rsidR="001A63C6" w:rsidRPr="008614E2" w:rsidRDefault="00106972" w:rsidP="001A63C6">
            <w:pPr>
              <w:pStyle w:val="TableText"/>
              <w:widowControl w:val="0"/>
              <w:rPr>
                <w:rFonts w:cs="Tahoma"/>
                <w:b/>
                <w:color w:val="0000FF"/>
                <w:sz w:val="13"/>
                <w:szCs w:val="13"/>
                <w:u w:val="single"/>
              </w:rPr>
            </w:pPr>
            <w:hyperlink w:anchor="_5_Office_365_1" w:history="1">
              <w:r w:rsidR="00E01BB8" w:rsidRPr="008614E2">
                <w:rPr>
                  <w:rStyle w:val="Hyperlink"/>
                  <w:rFonts w:cs="Tahoma"/>
                  <w:b/>
                  <w:sz w:val="13"/>
                  <w:szCs w:val="13"/>
                </w:rPr>
                <w:t>5</w:t>
              </w:r>
            </w:hyperlink>
          </w:p>
        </w:tc>
        <w:tc>
          <w:tcPr>
            <w:tcW w:w="450" w:type="dxa"/>
            <w:tcBorders>
              <w:bottom w:val="single" w:sz="4" w:space="0" w:color="auto"/>
            </w:tcBorders>
            <w:shd w:val="clear" w:color="auto" w:fill="auto"/>
            <w:vAlign w:val="center"/>
          </w:tcPr>
          <w:p w:rsidR="001A63C6" w:rsidRPr="00793A0C" w:rsidRDefault="001A63C6" w:rsidP="0053007A">
            <w:pPr>
              <w:pStyle w:val="TableText"/>
              <w:widowControl w:val="0"/>
              <w:rPr>
                <w:rFonts w:ascii="Tahoma" w:hAnsi="Tahoma" w:cs="Tahoma"/>
                <w:color w:val="000000"/>
                <w:sz w:val="13"/>
              </w:rPr>
            </w:pPr>
            <w:r w:rsidRPr="00793A0C">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793A0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3A0C"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Del="00436016" w:rsidRDefault="001A63C6" w:rsidP="001A63C6">
            <w:pPr>
              <w:pStyle w:val="TableText"/>
              <w:widowControl w:val="0"/>
              <w:rPr>
                <w:rFonts w:ascii="Tahoma" w:hAnsi="Tahoma" w:cs="Tahoma"/>
                <w:sz w:val="13"/>
              </w:rPr>
            </w:pPr>
            <w:r w:rsidRPr="00793A0C">
              <w:rPr>
                <w:rFonts w:ascii="Tahoma" w:hAnsi="Tahoma" w:cs="Tahoma"/>
                <w:sz w:val="13"/>
              </w:rPr>
              <w:t>A, ST (Solo EES)</w:t>
            </w:r>
          </w:p>
        </w:tc>
        <w:tc>
          <w:tcPr>
            <w:tcW w:w="540" w:type="dxa"/>
            <w:tcBorders>
              <w:bottom w:val="single" w:sz="4" w:space="0" w:color="auto"/>
            </w:tcBorders>
            <w:shd w:val="clear" w:color="auto" w:fill="auto"/>
            <w:vAlign w:val="center"/>
          </w:tcPr>
          <w:p w:rsidR="001A63C6" w:rsidRPr="00793A0C" w:rsidDel="00436016" w:rsidRDefault="001A63C6" w:rsidP="001A63C6">
            <w:pPr>
              <w:pStyle w:val="TableText"/>
              <w:widowControl w:val="0"/>
              <w:rPr>
                <w:rFonts w:ascii="Tahoma" w:hAnsi="Tahoma" w:cs="Tahoma"/>
                <w:sz w:val="13"/>
              </w:rPr>
            </w:pPr>
          </w:p>
        </w:tc>
      </w:tr>
      <w:tr w:rsidR="00B33D0E" w:rsidRPr="00793A0C" w:rsidDel="00436016" w:rsidTr="00112044">
        <w:trPr>
          <w:trHeight w:val="145"/>
        </w:trPr>
        <w:tc>
          <w:tcPr>
            <w:tcW w:w="2734" w:type="dxa"/>
            <w:gridSpan w:val="2"/>
            <w:tcBorders>
              <w:left w:val="single" w:sz="4" w:space="0" w:color="auto"/>
              <w:bottom w:val="single" w:sz="4" w:space="0" w:color="auto"/>
            </w:tcBorders>
            <w:shd w:val="clear" w:color="auto" w:fill="FABF8F"/>
            <w:vAlign w:val="center"/>
          </w:tcPr>
          <w:p w:rsidR="001A63C6" w:rsidRPr="00793A0C" w:rsidRDefault="001A63C6" w:rsidP="001A63C6">
            <w:pPr>
              <w:pStyle w:val="Heading2"/>
              <w:ind w:left="-15" w:firstLine="15"/>
              <w:rPr>
                <w:rFonts w:ascii="Tahoma" w:hAnsi="Tahoma" w:cs="Tahoma"/>
                <w:b w:val="0"/>
                <w:sz w:val="14"/>
                <w:szCs w:val="16"/>
              </w:rPr>
            </w:pPr>
            <w:bookmarkStart w:id="329" w:name="_Toc336338025"/>
            <w:bookmarkStart w:id="330" w:name="_Toc361853767"/>
            <w:r w:rsidRPr="00793A0C">
              <w:rPr>
                <w:rFonts w:ascii="Tahoma" w:hAnsi="Tahoma" w:cs="Tahoma"/>
                <w:b w:val="0"/>
                <w:sz w:val="14"/>
                <w:szCs w:val="16"/>
              </w:rPr>
              <w:t xml:space="preserve">Office 365 Ámbito educativo A3 </w:t>
            </w:r>
            <w:r w:rsidR="00E76DED" w:rsidRPr="00793A0C">
              <w:rPr>
                <w:rFonts w:ascii="Tahoma" w:hAnsi="Tahoma" w:cs="Tahoma"/>
                <w:b w:val="0"/>
                <w:sz w:val="14"/>
                <w:szCs w:val="16"/>
              </w:rPr>
              <w:br/>
            </w:r>
            <w:r w:rsidRPr="00793A0C">
              <w:rPr>
                <w:rFonts w:ascii="Tahoma" w:hAnsi="Tahoma" w:cs="Tahoma"/>
                <w:b w:val="0"/>
                <w:sz w:val="14"/>
                <w:szCs w:val="16"/>
              </w:rPr>
              <w:t>(SL de Usuario)</w:t>
            </w:r>
            <w:bookmarkEnd w:id="329"/>
            <w:bookmarkEnd w:id="330"/>
          </w:p>
        </w:tc>
        <w:tc>
          <w:tcPr>
            <w:tcW w:w="450" w:type="dxa"/>
            <w:tcBorders>
              <w:bottom w:val="single" w:sz="4" w:space="0" w:color="auto"/>
            </w:tcBorders>
            <w:shd w:val="clear" w:color="auto" w:fill="FABF8F"/>
            <w:vAlign w:val="center"/>
          </w:tcPr>
          <w:p w:rsidR="001A63C6" w:rsidRPr="008614E2" w:rsidRDefault="00106972" w:rsidP="001A63C6">
            <w:pPr>
              <w:pStyle w:val="TableText"/>
              <w:widowControl w:val="0"/>
              <w:rPr>
                <w:rFonts w:cs="Tahoma"/>
                <w:b/>
                <w:color w:val="0000FF"/>
                <w:sz w:val="13"/>
                <w:szCs w:val="13"/>
                <w:u w:val="single"/>
              </w:rPr>
            </w:pPr>
            <w:hyperlink w:anchor="_5_Office_365_1" w:history="1">
              <w:r w:rsidR="00364AF8" w:rsidRPr="008614E2">
                <w:rPr>
                  <w:rStyle w:val="Hyperlink"/>
                  <w:rFonts w:cs="Tahoma"/>
                  <w:b/>
                  <w:sz w:val="13"/>
                  <w:szCs w:val="13"/>
                </w:rPr>
                <w:t>5</w:t>
              </w:r>
            </w:hyperlink>
          </w:p>
        </w:tc>
        <w:tc>
          <w:tcPr>
            <w:tcW w:w="450" w:type="dxa"/>
            <w:tcBorders>
              <w:bottom w:val="single" w:sz="4" w:space="0" w:color="auto"/>
            </w:tcBorders>
            <w:shd w:val="clear" w:color="auto" w:fill="FABF8F"/>
            <w:vAlign w:val="center"/>
          </w:tcPr>
          <w:p w:rsidR="001A63C6" w:rsidRPr="00793A0C" w:rsidRDefault="001A63C6" w:rsidP="0053007A">
            <w:pPr>
              <w:pStyle w:val="TableText"/>
              <w:widowControl w:val="0"/>
              <w:rPr>
                <w:rFonts w:ascii="Tahoma" w:hAnsi="Tahoma" w:cs="Tahoma"/>
                <w:color w:val="000000"/>
                <w:sz w:val="13"/>
              </w:rPr>
            </w:pPr>
            <w:r w:rsidRPr="00793A0C">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793A0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3A0C"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Del="00436016"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Del="00436016" w:rsidRDefault="001A63C6" w:rsidP="001A63C6">
            <w:pPr>
              <w:pStyle w:val="TableText"/>
              <w:widowControl w:val="0"/>
              <w:spacing w:before="120"/>
              <w:rPr>
                <w:rFonts w:ascii="Tahoma" w:hAnsi="Tahoma" w:cs="Tahoma"/>
                <w:sz w:val="13"/>
              </w:rPr>
            </w:pPr>
            <w:r w:rsidRPr="00793A0C">
              <w:rPr>
                <w:rFonts w:ascii="Tahoma" w:hAnsi="Tahoma" w:cs="Tahoma"/>
                <w:sz w:val="13"/>
              </w:rPr>
              <w:t>EOLS (Solo EES)</w:t>
            </w:r>
          </w:p>
        </w:tc>
        <w:tc>
          <w:tcPr>
            <w:tcW w:w="540" w:type="dxa"/>
            <w:tcBorders>
              <w:bottom w:val="single" w:sz="4" w:space="0" w:color="auto"/>
            </w:tcBorders>
            <w:shd w:val="clear" w:color="auto" w:fill="FABF8F"/>
            <w:vAlign w:val="center"/>
          </w:tcPr>
          <w:p w:rsidR="001A63C6" w:rsidRPr="00793A0C" w:rsidDel="00436016" w:rsidRDefault="001A63C6" w:rsidP="001A63C6">
            <w:pPr>
              <w:pStyle w:val="TableText"/>
              <w:widowControl w:val="0"/>
              <w:rPr>
                <w:rFonts w:ascii="Tahoma" w:hAnsi="Tahoma" w:cs="Tahoma"/>
                <w:sz w:val="13"/>
              </w:rPr>
            </w:pPr>
          </w:p>
        </w:tc>
      </w:tr>
      <w:tr w:rsidR="00E5334D" w:rsidRPr="00793A0C" w:rsidTr="00112044">
        <w:trPr>
          <w:trHeight w:val="145"/>
        </w:trPr>
        <w:tc>
          <w:tcPr>
            <w:tcW w:w="2734" w:type="dxa"/>
            <w:gridSpan w:val="2"/>
            <w:tcBorders>
              <w:left w:val="single" w:sz="4" w:space="0" w:color="auto"/>
              <w:bottom w:val="single" w:sz="4" w:space="0" w:color="auto"/>
            </w:tcBorders>
            <w:shd w:val="clear" w:color="auto" w:fill="auto"/>
            <w:vAlign w:val="center"/>
          </w:tcPr>
          <w:p w:rsidR="001A63C6" w:rsidRPr="00793A0C" w:rsidRDefault="001A63C6" w:rsidP="000D7147">
            <w:pPr>
              <w:pStyle w:val="Heading2"/>
              <w:spacing w:beforeLines="20" w:before="48" w:afterLines="20" w:after="48"/>
              <w:ind w:left="0" w:firstLine="15"/>
              <w:rPr>
                <w:rFonts w:ascii="Tahoma" w:hAnsi="Tahoma" w:cs="Tahoma"/>
                <w:b w:val="0"/>
                <w:sz w:val="14"/>
                <w:szCs w:val="16"/>
              </w:rPr>
            </w:pPr>
            <w:bookmarkStart w:id="331" w:name="_Toc336338026"/>
            <w:bookmarkStart w:id="332" w:name="_Toc361853768"/>
            <w:r w:rsidRPr="00793A0C">
              <w:rPr>
                <w:rFonts w:ascii="Tahoma" w:hAnsi="Tahoma" w:cs="Tahoma"/>
                <w:b w:val="0"/>
                <w:sz w:val="14"/>
                <w:szCs w:val="16"/>
              </w:rPr>
              <w:t xml:space="preserve">Office 365 Ámbito educativo A4 </w:t>
            </w:r>
            <w:r w:rsidR="00E76DED" w:rsidRPr="00793A0C">
              <w:rPr>
                <w:rFonts w:ascii="Tahoma" w:hAnsi="Tahoma" w:cs="Tahoma"/>
                <w:b w:val="0"/>
                <w:sz w:val="14"/>
                <w:szCs w:val="16"/>
              </w:rPr>
              <w:br/>
            </w:r>
            <w:r w:rsidRPr="00793A0C">
              <w:rPr>
                <w:rFonts w:ascii="Tahoma" w:hAnsi="Tahoma" w:cs="Tahoma"/>
                <w:b w:val="0"/>
                <w:sz w:val="14"/>
                <w:szCs w:val="16"/>
              </w:rPr>
              <w:t>(SL de Usuario)</w:t>
            </w:r>
            <w:bookmarkEnd w:id="331"/>
            <w:bookmarkEnd w:id="332"/>
          </w:p>
        </w:tc>
        <w:tc>
          <w:tcPr>
            <w:tcW w:w="450" w:type="dxa"/>
            <w:tcBorders>
              <w:bottom w:val="single" w:sz="4" w:space="0" w:color="auto"/>
            </w:tcBorders>
            <w:shd w:val="clear" w:color="auto" w:fill="auto"/>
            <w:vAlign w:val="center"/>
          </w:tcPr>
          <w:p w:rsidR="001A63C6" w:rsidRPr="008614E2" w:rsidRDefault="00106972" w:rsidP="001A63C6">
            <w:pPr>
              <w:pStyle w:val="TableText"/>
              <w:widowControl w:val="0"/>
              <w:rPr>
                <w:rFonts w:cs="Tahoma"/>
                <w:b/>
                <w:color w:val="0000FF"/>
                <w:sz w:val="13"/>
                <w:szCs w:val="13"/>
                <w:u w:val="single"/>
              </w:rPr>
            </w:pPr>
            <w:hyperlink w:anchor="_5_Office_365_1" w:history="1">
              <w:r w:rsidR="00364AF8" w:rsidRPr="008614E2">
                <w:rPr>
                  <w:rStyle w:val="Hyperlink"/>
                  <w:rFonts w:cs="Tahoma"/>
                  <w:b/>
                  <w:sz w:val="13"/>
                  <w:szCs w:val="13"/>
                </w:rPr>
                <w:t>5</w:t>
              </w:r>
            </w:hyperlink>
          </w:p>
        </w:tc>
        <w:tc>
          <w:tcPr>
            <w:tcW w:w="450" w:type="dxa"/>
            <w:tcBorders>
              <w:bottom w:val="single" w:sz="4" w:space="0" w:color="auto"/>
            </w:tcBorders>
            <w:shd w:val="clear" w:color="auto" w:fill="auto"/>
            <w:vAlign w:val="center"/>
          </w:tcPr>
          <w:p w:rsidR="001A63C6" w:rsidRPr="00793A0C" w:rsidRDefault="001A63C6" w:rsidP="0053007A">
            <w:pPr>
              <w:pStyle w:val="TableText"/>
              <w:widowControl w:val="0"/>
              <w:rPr>
                <w:rFonts w:ascii="Tahoma" w:hAnsi="Tahoma" w:cs="Tahoma"/>
                <w:color w:val="000000"/>
                <w:sz w:val="13"/>
              </w:rPr>
            </w:pPr>
            <w:r w:rsidRPr="00793A0C">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spacing w:before="120"/>
              <w:rPr>
                <w:rFonts w:ascii="Tahoma" w:hAnsi="Tahoma" w:cs="Tahoma"/>
                <w:sz w:val="13"/>
              </w:rPr>
            </w:pPr>
            <w:r w:rsidRPr="00793A0C">
              <w:rPr>
                <w:rFonts w:ascii="Tahoma" w:hAnsi="Tahoma" w:cs="Tahoma"/>
                <w:sz w:val="13"/>
              </w:rPr>
              <w:t>EOLS (Solo EES)</w:t>
            </w: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r>
      <w:tr w:rsidR="00B33D0E" w:rsidRPr="00793A0C" w:rsidDel="00436016" w:rsidTr="00112044">
        <w:trPr>
          <w:trHeight w:val="145"/>
        </w:trPr>
        <w:tc>
          <w:tcPr>
            <w:tcW w:w="2734" w:type="dxa"/>
            <w:gridSpan w:val="2"/>
            <w:tcBorders>
              <w:left w:val="single" w:sz="4" w:space="0" w:color="auto"/>
              <w:bottom w:val="single" w:sz="4" w:space="0" w:color="auto"/>
            </w:tcBorders>
            <w:shd w:val="clear" w:color="auto" w:fill="FABF8F"/>
            <w:vAlign w:val="center"/>
          </w:tcPr>
          <w:p w:rsidR="001A63C6" w:rsidRPr="00793A0C" w:rsidDel="00436016" w:rsidRDefault="001A63C6" w:rsidP="000D7147">
            <w:pPr>
              <w:pStyle w:val="Heading2"/>
              <w:spacing w:beforeLines="20" w:before="48" w:afterLines="20" w:after="48"/>
              <w:ind w:left="0" w:firstLine="15"/>
              <w:rPr>
                <w:rFonts w:ascii="Tahoma" w:hAnsi="Tahoma" w:cs="Tahoma"/>
                <w:b w:val="0"/>
                <w:sz w:val="14"/>
                <w:szCs w:val="16"/>
              </w:rPr>
            </w:pPr>
            <w:bookmarkStart w:id="333" w:name="_Toc336338027"/>
            <w:bookmarkStart w:id="334" w:name="_Toc361853769"/>
            <w:r w:rsidRPr="00793A0C">
              <w:rPr>
                <w:rFonts w:ascii="Tahoma" w:hAnsi="Tahoma" w:cs="Tahoma"/>
                <w:b w:val="0"/>
                <w:sz w:val="14"/>
                <w:szCs w:val="16"/>
              </w:rPr>
              <w:t>Office 365 Enterprise E1 (SL de Usuario)</w:t>
            </w:r>
            <w:bookmarkEnd w:id="333"/>
            <w:bookmarkEnd w:id="334"/>
          </w:p>
        </w:tc>
        <w:tc>
          <w:tcPr>
            <w:tcW w:w="450" w:type="dxa"/>
            <w:tcBorders>
              <w:bottom w:val="single" w:sz="4" w:space="0" w:color="auto"/>
            </w:tcBorders>
            <w:shd w:val="clear" w:color="auto" w:fill="FABF8F"/>
            <w:vAlign w:val="center"/>
          </w:tcPr>
          <w:p w:rsidR="001A63C6" w:rsidRPr="008614E2" w:rsidDel="00436016" w:rsidRDefault="00106972" w:rsidP="00796355">
            <w:pPr>
              <w:pStyle w:val="TableText"/>
              <w:widowControl w:val="0"/>
              <w:rPr>
                <w:rFonts w:cs="Tahoma"/>
                <w:b/>
                <w:color w:val="0000FF"/>
                <w:sz w:val="13"/>
                <w:szCs w:val="13"/>
                <w:u w:val="single"/>
              </w:rPr>
            </w:pPr>
            <w:hyperlink w:anchor="_70_68_Office" w:history="1">
              <w:r w:rsidR="00E01BB8" w:rsidRPr="008614E2">
                <w:rPr>
                  <w:rStyle w:val="Hyperlink"/>
                  <w:rFonts w:cs="Tahoma"/>
                  <w:b/>
                  <w:sz w:val="13"/>
                  <w:szCs w:val="13"/>
                </w:rPr>
                <w:t>76</w:t>
              </w:r>
            </w:hyperlink>
            <w:hyperlink w:anchor="_65_Office_365" w:history="1"/>
            <w:hyperlink w:anchor="_71_Office_365_1" w:history="1"/>
          </w:p>
        </w:tc>
        <w:tc>
          <w:tcPr>
            <w:tcW w:w="450" w:type="dxa"/>
            <w:tcBorders>
              <w:bottom w:val="single" w:sz="4" w:space="0" w:color="auto"/>
            </w:tcBorders>
            <w:shd w:val="clear" w:color="auto" w:fill="FABF8F"/>
            <w:vAlign w:val="center"/>
          </w:tcPr>
          <w:p w:rsidR="001A63C6" w:rsidRPr="00793A0C" w:rsidDel="00436016" w:rsidRDefault="001A63C6" w:rsidP="0053007A">
            <w:pPr>
              <w:pStyle w:val="TableText"/>
              <w:widowControl w:val="0"/>
              <w:rPr>
                <w:rFonts w:ascii="Tahoma" w:hAnsi="Tahoma" w:cs="Tahoma"/>
                <w:color w:val="000000"/>
                <w:sz w:val="13"/>
              </w:rPr>
            </w:pPr>
            <w:r w:rsidRPr="00793A0C">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793A0C" w:rsidDel="00436016" w:rsidRDefault="001A63C6" w:rsidP="001A63C6">
            <w:pPr>
              <w:pStyle w:val="TableText"/>
              <w:widowControl w:val="0"/>
              <w:rPr>
                <w:rFonts w:ascii="Tahoma" w:hAnsi="Tahoma" w:cs="Tahoma"/>
                <w:sz w:val="13"/>
              </w:rPr>
            </w:pPr>
            <w:r w:rsidRPr="00793A0C">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793A0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3A0C"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Del="00436016" w:rsidRDefault="001A63C6" w:rsidP="001A63C6">
            <w:pPr>
              <w:pStyle w:val="TableText"/>
              <w:widowControl w:val="0"/>
              <w:rPr>
                <w:rFonts w:ascii="Tahoma" w:hAnsi="Tahoma" w:cs="Tahoma"/>
                <w:sz w:val="13"/>
              </w:rPr>
            </w:pPr>
            <w:r w:rsidRPr="00793A0C">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793A0C" w:rsidDel="0043601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793A0C" w:rsidDel="00436016" w:rsidRDefault="001A63C6" w:rsidP="001A63C6">
            <w:pPr>
              <w:pStyle w:val="TableText"/>
              <w:widowControl w:val="0"/>
              <w:rPr>
                <w:rFonts w:ascii="Tahoma" w:hAnsi="Tahoma" w:cs="Tahoma"/>
                <w:sz w:val="13"/>
              </w:rPr>
            </w:pPr>
          </w:p>
        </w:tc>
      </w:tr>
      <w:tr w:rsidR="00B33D0E" w:rsidRPr="00793A0C" w:rsidTr="00112044">
        <w:trPr>
          <w:trHeight w:val="145"/>
        </w:trPr>
        <w:tc>
          <w:tcPr>
            <w:tcW w:w="2734" w:type="dxa"/>
            <w:gridSpan w:val="2"/>
            <w:tcBorders>
              <w:left w:val="single" w:sz="4" w:space="0" w:color="auto"/>
              <w:bottom w:val="single" w:sz="4" w:space="0" w:color="auto"/>
            </w:tcBorders>
            <w:shd w:val="clear" w:color="auto" w:fill="FFFFFF"/>
            <w:vAlign w:val="center"/>
          </w:tcPr>
          <w:p w:rsidR="001A63C6" w:rsidRPr="00793A0C" w:rsidRDefault="001A63C6" w:rsidP="000D7147">
            <w:pPr>
              <w:pStyle w:val="Heading2"/>
              <w:spacing w:beforeLines="20" w:before="48" w:afterLines="20" w:after="48"/>
              <w:ind w:left="0" w:firstLine="15"/>
              <w:rPr>
                <w:rFonts w:ascii="Tahoma" w:hAnsi="Tahoma" w:cs="Tahoma"/>
                <w:b w:val="0"/>
                <w:sz w:val="14"/>
                <w:szCs w:val="16"/>
              </w:rPr>
            </w:pPr>
            <w:bookmarkStart w:id="335" w:name="_Toc336338028"/>
            <w:bookmarkStart w:id="336" w:name="_Toc361853770"/>
            <w:r w:rsidRPr="00793A0C">
              <w:rPr>
                <w:rFonts w:ascii="Tahoma" w:hAnsi="Tahoma" w:cs="Tahoma"/>
                <w:b w:val="0"/>
                <w:sz w:val="14"/>
                <w:szCs w:val="16"/>
              </w:rPr>
              <w:t xml:space="preserve">Office 365 Enterprise E2 – E4 </w:t>
            </w:r>
            <w:r w:rsidR="00E76DED" w:rsidRPr="00793A0C">
              <w:rPr>
                <w:rFonts w:ascii="Tahoma" w:hAnsi="Tahoma" w:cs="Tahoma"/>
                <w:b w:val="0"/>
                <w:sz w:val="14"/>
                <w:szCs w:val="16"/>
              </w:rPr>
              <w:br/>
            </w:r>
            <w:r w:rsidRPr="00793A0C">
              <w:rPr>
                <w:rFonts w:ascii="Tahoma" w:hAnsi="Tahoma" w:cs="Tahoma"/>
                <w:b w:val="0"/>
                <w:sz w:val="14"/>
                <w:szCs w:val="16"/>
              </w:rPr>
              <w:t>(SL de Usuario)</w:t>
            </w:r>
            <w:bookmarkEnd w:id="335"/>
            <w:bookmarkEnd w:id="336"/>
          </w:p>
        </w:tc>
        <w:tc>
          <w:tcPr>
            <w:tcW w:w="450" w:type="dxa"/>
            <w:tcBorders>
              <w:bottom w:val="single" w:sz="4" w:space="0" w:color="auto"/>
            </w:tcBorders>
            <w:shd w:val="clear" w:color="auto" w:fill="FFFFFF"/>
            <w:vAlign w:val="center"/>
          </w:tcPr>
          <w:p w:rsidR="001A63C6" w:rsidRPr="008614E2" w:rsidRDefault="00106972" w:rsidP="00132E08">
            <w:pPr>
              <w:pStyle w:val="TableText"/>
              <w:widowControl w:val="0"/>
              <w:rPr>
                <w:rFonts w:cs="Tahoma"/>
                <w:b/>
                <w:color w:val="0000FF"/>
                <w:sz w:val="13"/>
                <w:szCs w:val="13"/>
                <w:u w:val="single"/>
              </w:rPr>
            </w:pPr>
            <w:hyperlink w:anchor="_7_Office_365_1" w:history="1">
              <w:r w:rsidR="00E01BB8" w:rsidRPr="008614E2">
                <w:rPr>
                  <w:rStyle w:val="Hyperlink"/>
                  <w:rFonts w:cs="Tahoma"/>
                  <w:b/>
                  <w:sz w:val="13"/>
                  <w:szCs w:val="13"/>
                </w:rPr>
                <w:t>8</w:t>
              </w:r>
            </w:hyperlink>
            <w:hyperlink w:anchor="_65_Office_365" w:history="1"/>
          </w:p>
        </w:tc>
        <w:tc>
          <w:tcPr>
            <w:tcW w:w="450" w:type="dxa"/>
            <w:tcBorders>
              <w:bottom w:val="single" w:sz="4" w:space="0" w:color="auto"/>
            </w:tcBorders>
            <w:shd w:val="clear" w:color="auto" w:fill="FFFFFF"/>
            <w:vAlign w:val="center"/>
          </w:tcPr>
          <w:p w:rsidR="001A63C6" w:rsidRPr="00793A0C" w:rsidRDefault="001A63C6" w:rsidP="0053007A">
            <w:pPr>
              <w:pStyle w:val="TableText"/>
              <w:widowControl w:val="0"/>
              <w:rPr>
                <w:rFonts w:ascii="Tahoma" w:hAnsi="Tahoma" w:cs="Tahoma"/>
                <w:color w:val="000000"/>
                <w:sz w:val="13"/>
              </w:rPr>
            </w:pPr>
            <w:r w:rsidRPr="00793A0C">
              <w:rPr>
                <w:rFonts w:ascii="Tahoma"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793A0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cPr>
          <w:p w:rsidR="001A63C6" w:rsidRPr="00793A0C"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FFFFF"/>
            <w:vAlign w:val="center"/>
          </w:tcPr>
          <w:p w:rsidR="001A63C6" w:rsidRPr="00793A0C" w:rsidRDefault="001A63C6" w:rsidP="001A63C6">
            <w:pPr>
              <w:pStyle w:val="TableText"/>
              <w:widowControl w:val="0"/>
              <w:rPr>
                <w:rFonts w:ascii="Tahoma" w:hAnsi="Tahoma" w:cs="Tahoma"/>
                <w:sz w:val="13"/>
              </w:rPr>
            </w:pPr>
          </w:p>
        </w:tc>
      </w:tr>
      <w:tr w:rsidR="00A53298" w:rsidRPr="00793A0C" w:rsidTr="00112044">
        <w:trPr>
          <w:trHeight w:val="145"/>
        </w:trPr>
        <w:tc>
          <w:tcPr>
            <w:tcW w:w="2734" w:type="dxa"/>
            <w:gridSpan w:val="2"/>
            <w:tcBorders>
              <w:left w:val="single" w:sz="4" w:space="0" w:color="auto"/>
              <w:bottom w:val="single" w:sz="4" w:space="0" w:color="auto"/>
            </w:tcBorders>
            <w:shd w:val="clear" w:color="auto" w:fill="FABF8F"/>
            <w:vAlign w:val="center"/>
          </w:tcPr>
          <w:p w:rsidR="00A53298" w:rsidRPr="00B0504C" w:rsidRDefault="00A53298" w:rsidP="000D7147">
            <w:pPr>
              <w:pStyle w:val="Heading2"/>
              <w:spacing w:beforeLines="20" w:before="48" w:afterLines="20" w:after="48"/>
              <w:ind w:left="0" w:firstLine="15"/>
              <w:rPr>
                <w:rFonts w:ascii="Tahoma" w:hAnsi="Tahoma" w:cs="Tahoma"/>
                <w:b w:val="0"/>
                <w:sz w:val="14"/>
                <w:szCs w:val="16"/>
                <w:lang w:val="pt-BR"/>
              </w:rPr>
            </w:pPr>
            <w:bookmarkStart w:id="337" w:name="_Toc361853771"/>
            <w:r w:rsidRPr="00B0504C">
              <w:rPr>
                <w:rFonts w:ascii="Tahoma" w:hAnsi="Tahoma" w:cs="Tahoma"/>
                <w:b w:val="0"/>
                <w:sz w:val="14"/>
                <w:szCs w:val="16"/>
                <w:lang w:val="pt-BR"/>
              </w:rPr>
              <w:t>Complemento de Office 365 Enterprise E1, E3, E4 (SL de Usuario)</w:t>
            </w:r>
            <w:bookmarkEnd w:id="337"/>
          </w:p>
        </w:tc>
        <w:tc>
          <w:tcPr>
            <w:tcW w:w="450" w:type="dxa"/>
            <w:tcBorders>
              <w:bottom w:val="single" w:sz="4" w:space="0" w:color="auto"/>
            </w:tcBorders>
            <w:shd w:val="clear" w:color="auto" w:fill="FABF8F"/>
            <w:vAlign w:val="center"/>
          </w:tcPr>
          <w:p w:rsidR="00A53298" w:rsidRPr="00364AF8" w:rsidRDefault="00106972" w:rsidP="00132E08">
            <w:pPr>
              <w:pStyle w:val="TableText"/>
              <w:widowControl w:val="0"/>
              <w:rPr>
                <w:rFonts w:cs="Tahoma"/>
                <w:b/>
                <w:sz w:val="13"/>
                <w:szCs w:val="13"/>
              </w:rPr>
            </w:pPr>
            <w:hyperlink w:anchor="_7_Add-on_User" w:history="1">
              <w:r w:rsidR="00E01BB8" w:rsidRPr="00364AF8">
                <w:rPr>
                  <w:rStyle w:val="Hyperlink"/>
                  <w:rFonts w:cs="Tahoma"/>
                  <w:b/>
                  <w:sz w:val="13"/>
                  <w:szCs w:val="13"/>
                </w:rPr>
                <w:t>7</w:t>
              </w:r>
            </w:hyperlink>
          </w:p>
        </w:tc>
        <w:tc>
          <w:tcPr>
            <w:tcW w:w="450" w:type="dxa"/>
            <w:tcBorders>
              <w:bottom w:val="single" w:sz="4" w:space="0" w:color="auto"/>
            </w:tcBorders>
            <w:shd w:val="clear" w:color="auto" w:fill="FABF8F"/>
            <w:vAlign w:val="center"/>
          </w:tcPr>
          <w:p w:rsidR="00A53298" w:rsidRPr="00793A0C" w:rsidRDefault="00A53298" w:rsidP="0053007A">
            <w:pPr>
              <w:pStyle w:val="TableText"/>
              <w:widowControl w:val="0"/>
              <w:rPr>
                <w:rFonts w:ascii="Tahoma" w:hAnsi="Tahoma" w:cs="Tahoma"/>
                <w:color w:val="000000"/>
                <w:sz w:val="13"/>
              </w:rPr>
            </w:pPr>
            <w:r w:rsidRPr="00793A0C">
              <w:rPr>
                <w:rFonts w:ascii="Tahoma" w:hAnsi="Tahoma" w:cs="Tahoma"/>
                <w:color w:val="000000"/>
                <w:sz w:val="13"/>
              </w:rPr>
              <w:t>08/13</w:t>
            </w:r>
          </w:p>
        </w:tc>
        <w:tc>
          <w:tcPr>
            <w:tcW w:w="360" w:type="dxa"/>
            <w:tcBorders>
              <w:bottom w:val="single" w:sz="4" w:space="0" w:color="auto"/>
              <w:right w:val="single" w:sz="18" w:space="0" w:color="auto"/>
            </w:tcBorders>
            <w:shd w:val="clear" w:color="auto" w:fill="FABF8F"/>
            <w:vAlign w:val="center"/>
          </w:tcPr>
          <w:p w:rsidR="00A53298" w:rsidRPr="00793A0C" w:rsidRDefault="00A53298"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3298" w:rsidRPr="00793A0C" w:rsidRDefault="00A53298"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3298" w:rsidRPr="00793A0C" w:rsidRDefault="00A53298"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3298" w:rsidRPr="00793A0C" w:rsidRDefault="00A53298"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3298" w:rsidRPr="00793A0C" w:rsidRDefault="00A53298"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3298" w:rsidRPr="00793A0C" w:rsidRDefault="00A53298"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3298" w:rsidRPr="00793A0C" w:rsidRDefault="00A53298"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53298" w:rsidRPr="00793A0C" w:rsidRDefault="00A53298"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3298" w:rsidRPr="00793A0C" w:rsidRDefault="00A53298"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3298" w:rsidRPr="00793A0C" w:rsidRDefault="00A53298"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3298" w:rsidRPr="00793A0C" w:rsidRDefault="00A53298"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3298" w:rsidRPr="00793A0C" w:rsidRDefault="00A53298"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3298" w:rsidRPr="00793A0C" w:rsidRDefault="00A53298" w:rsidP="001A63C6">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A53298" w:rsidRPr="00793A0C" w:rsidRDefault="00A53298"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A53298" w:rsidRPr="00793A0C" w:rsidRDefault="00A53298"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A53298" w:rsidRPr="00793A0C" w:rsidRDefault="00A53298" w:rsidP="001A63C6">
            <w:pPr>
              <w:pStyle w:val="TableText"/>
              <w:widowControl w:val="0"/>
              <w:rPr>
                <w:rFonts w:ascii="Tahoma" w:hAnsi="Tahoma" w:cs="Tahoma"/>
                <w:sz w:val="13"/>
              </w:rPr>
            </w:pPr>
          </w:p>
        </w:tc>
      </w:tr>
      <w:tr w:rsidR="000F51BC" w:rsidRPr="00793A0C" w:rsidDel="00436016" w:rsidTr="00112044">
        <w:trPr>
          <w:trHeight w:val="145"/>
        </w:trPr>
        <w:tc>
          <w:tcPr>
            <w:tcW w:w="2734" w:type="dxa"/>
            <w:gridSpan w:val="2"/>
            <w:tcBorders>
              <w:left w:val="single" w:sz="4" w:space="0" w:color="auto"/>
              <w:bottom w:val="single" w:sz="4" w:space="0" w:color="auto"/>
            </w:tcBorders>
            <w:shd w:val="clear" w:color="auto" w:fill="auto"/>
            <w:vAlign w:val="center"/>
          </w:tcPr>
          <w:p w:rsidR="00273EB9" w:rsidRPr="00793A0C" w:rsidRDefault="00273EB9" w:rsidP="000D7147">
            <w:pPr>
              <w:pStyle w:val="Heading2"/>
              <w:spacing w:beforeLines="20" w:before="48" w:afterLines="20" w:after="48"/>
              <w:ind w:left="0" w:firstLine="15"/>
              <w:rPr>
                <w:rFonts w:ascii="Tahoma" w:hAnsi="Tahoma" w:cs="Tahoma"/>
                <w:b w:val="0"/>
                <w:sz w:val="14"/>
                <w:szCs w:val="16"/>
              </w:rPr>
            </w:pPr>
            <w:bookmarkStart w:id="338" w:name="_Toc361853772"/>
            <w:r w:rsidRPr="00793A0C">
              <w:rPr>
                <w:rFonts w:ascii="Tahoma" w:hAnsi="Tahoma" w:cs="Tahoma"/>
                <w:b w:val="0"/>
                <w:sz w:val="14"/>
                <w:szCs w:val="16"/>
              </w:rPr>
              <w:t xml:space="preserve">Office 365 Enterprise E3, E4 sin Complemento de Office Pro Plus </w:t>
            </w:r>
            <w:r w:rsidR="00E76DED" w:rsidRPr="00793A0C">
              <w:rPr>
                <w:rFonts w:ascii="Tahoma" w:hAnsi="Tahoma" w:cs="Tahoma"/>
                <w:b w:val="0"/>
                <w:sz w:val="14"/>
                <w:szCs w:val="16"/>
              </w:rPr>
              <w:br/>
            </w:r>
            <w:r w:rsidRPr="00793A0C">
              <w:rPr>
                <w:rFonts w:ascii="Tahoma" w:hAnsi="Tahoma" w:cs="Tahoma"/>
                <w:b w:val="0"/>
                <w:sz w:val="14"/>
                <w:szCs w:val="16"/>
              </w:rPr>
              <w:t>(SL de Usuario)</w:t>
            </w:r>
            <w:bookmarkEnd w:id="338"/>
          </w:p>
        </w:tc>
        <w:tc>
          <w:tcPr>
            <w:tcW w:w="450" w:type="dxa"/>
            <w:tcBorders>
              <w:bottom w:val="single" w:sz="4" w:space="0" w:color="auto"/>
            </w:tcBorders>
            <w:shd w:val="clear" w:color="auto" w:fill="auto"/>
            <w:vAlign w:val="center"/>
          </w:tcPr>
          <w:p w:rsidR="00273EB9" w:rsidRPr="00364AF8" w:rsidRDefault="00106972" w:rsidP="00132E08">
            <w:pPr>
              <w:pStyle w:val="TableText"/>
              <w:widowControl w:val="0"/>
              <w:rPr>
                <w:rFonts w:cs="Tahoma"/>
                <w:b/>
                <w:sz w:val="13"/>
                <w:szCs w:val="13"/>
              </w:rPr>
            </w:pPr>
            <w:hyperlink w:anchor="_7_Add-on_User" w:history="1">
              <w:r w:rsidR="00364AF8" w:rsidRPr="00364AF8">
                <w:rPr>
                  <w:rStyle w:val="Hyperlink"/>
                  <w:rFonts w:cs="Tahoma"/>
                  <w:b/>
                  <w:sz w:val="13"/>
                  <w:szCs w:val="13"/>
                </w:rPr>
                <w:t>7</w:t>
              </w:r>
            </w:hyperlink>
          </w:p>
        </w:tc>
        <w:tc>
          <w:tcPr>
            <w:tcW w:w="450" w:type="dxa"/>
            <w:tcBorders>
              <w:bottom w:val="single" w:sz="4" w:space="0" w:color="auto"/>
            </w:tcBorders>
            <w:shd w:val="clear" w:color="auto" w:fill="auto"/>
            <w:vAlign w:val="center"/>
          </w:tcPr>
          <w:p w:rsidR="00273EB9" w:rsidRPr="00793A0C" w:rsidRDefault="00273EB9" w:rsidP="0053007A">
            <w:pPr>
              <w:pStyle w:val="TableText"/>
              <w:widowControl w:val="0"/>
              <w:rPr>
                <w:rFonts w:ascii="Tahoma" w:hAnsi="Tahoma" w:cs="Tahoma"/>
                <w:color w:val="000000"/>
                <w:sz w:val="13"/>
              </w:rPr>
            </w:pPr>
            <w:r w:rsidRPr="00793A0C">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rsidR="00273EB9" w:rsidRPr="00793A0C" w:rsidRDefault="00273EB9"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273EB9" w:rsidRPr="00793A0C" w:rsidDel="00436016"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273EB9" w:rsidRPr="00793A0C" w:rsidDel="00436016"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273EB9" w:rsidRPr="00793A0C" w:rsidDel="00436016"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273EB9" w:rsidRPr="00793A0C" w:rsidDel="00436016"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273EB9" w:rsidRPr="00793A0C" w:rsidDel="00436016"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273EB9" w:rsidRPr="00793A0C" w:rsidDel="00436016" w:rsidRDefault="00273EB9"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273EB9" w:rsidRPr="00793A0C" w:rsidDel="00436016" w:rsidRDefault="00273EB9"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73EB9" w:rsidRPr="00793A0C" w:rsidDel="00436016"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273EB9" w:rsidRPr="00793A0C" w:rsidDel="00436016" w:rsidRDefault="00273EB9"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73EB9" w:rsidRPr="00793A0C" w:rsidDel="00436016" w:rsidRDefault="00273EB9"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73EB9" w:rsidRPr="00793A0C" w:rsidDel="00436016" w:rsidRDefault="00273EB9"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73EB9" w:rsidRPr="00793A0C" w:rsidRDefault="00273EB9" w:rsidP="001A63C6">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273EB9" w:rsidRPr="00793A0C" w:rsidDel="00436016"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273EB9" w:rsidRPr="00793A0C" w:rsidDel="00436016" w:rsidRDefault="00273EB9"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273EB9" w:rsidRPr="00793A0C" w:rsidDel="00436016" w:rsidRDefault="00273EB9" w:rsidP="001A63C6">
            <w:pPr>
              <w:pStyle w:val="TableText"/>
              <w:widowControl w:val="0"/>
              <w:rPr>
                <w:rFonts w:ascii="Tahoma" w:hAnsi="Tahoma" w:cs="Tahoma"/>
                <w:sz w:val="13"/>
              </w:rPr>
            </w:pPr>
          </w:p>
        </w:tc>
      </w:tr>
      <w:tr w:rsidR="00B33D0E" w:rsidRPr="00793A0C" w:rsidDel="00436016" w:rsidTr="00112044">
        <w:trPr>
          <w:trHeight w:val="145"/>
        </w:trPr>
        <w:tc>
          <w:tcPr>
            <w:tcW w:w="2734" w:type="dxa"/>
            <w:gridSpan w:val="2"/>
            <w:tcBorders>
              <w:left w:val="single" w:sz="4" w:space="0" w:color="auto"/>
              <w:bottom w:val="single" w:sz="4" w:space="0" w:color="auto"/>
            </w:tcBorders>
            <w:shd w:val="clear" w:color="auto" w:fill="FABF8F"/>
            <w:vAlign w:val="center"/>
          </w:tcPr>
          <w:p w:rsidR="001A63C6" w:rsidRPr="00793A0C" w:rsidDel="00436016" w:rsidRDefault="001A63C6" w:rsidP="000D7147">
            <w:pPr>
              <w:pStyle w:val="Heading2"/>
              <w:spacing w:beforeLines="20" w:before="48" w:afterLines="20" w:after="48"/>
              <w:ind w:left="0" w:firstLine="15"/>
              <w:rPr>
                <w:rFonts w:ascii="Tahoma" w:hAnsi="Tahoma" w:cs="Tahoma"/>
                <w:b w:val="0"/>
                <w:sz w:val="14"/>
                <w:szCs w:val="16"/>
              </w:rPr>
            </w:pPr>
            <w:bookmarkStart w:id="339" w:name="_Toc336338030"/>
            <w:bookmarkStart w:id="340" w:name="_Toc361853773"/>
            <w:r w:rsidRPr="00793A0C">
              <w:rPr>
                <w:rFonts w:ascii="Tahoma" w:hAnsi="Tahoma" w:cs="Tahoma"/>
                <w:b w:val="0"/>
                <w:sz w:val="14"/>
                <w:szCs w:val="16"/>
              </w:rPr>
              <w:t>Office 365 Enterprise K1 (SL de Usuario)</w:t>
            </w:r>
            <w:bookmarkEnd w:id="339"/>
            <w:bookmarkEnd w:id="340"/>
          </w:p>
        </w:tc>
        <w:tc>
          <w:tcPr>
            <w:tcW w:w="450" w:type="dxa"/>
            <w:tcBorders>
              <w:bottom w:val="single" w:sz="4" w:space="0" w:color="auto"/>
            </w:tcBorders>
            <w:shd w:val="clear" w:color="auto" w:fill="FABF8F"/>
            <w:vAlign w:val="center"/>
          </w:tcPr>
          <w:p w:rsidR="001A63C6" w:rsidRPr="008614E2" w:rsidDel="00436016" w:rsidRDefault="00106972" w:rsidP="00796355">
            <w:pPr>
              <w:pStyle w:val="TableText"/>
              <w:widowControl w:val="0"/>
              <w:rPr>
                <w:rFonts w:cs="Tahoma"/>
                <w:b/>
                <w:color w:val="0000FF"/>
                <w:sz w:val="13"/>
                <w:szCs w:val="13"/>
                <w:u w:val="single"/>
              </w:rPr>
            </w:pPr>
            <w:hyperlink w:anchor="_70_68_Office" w:history="1">
              <w:r w:rsidR="00E01BB8" w:rsidRPr="008614E2">
                <w:rPr>
                  <w:rStyle w:val="Hyperlink"/>
                  <w:rFonts w:cs="Tahoma"/>
                  <w:b/>
                  <w:sz w:val="13"/>
                  <w:szCs w:val="13"/>
                </w:rPr>
                <w:t>76</w:t>
              </w:r>
            </w:hyperlink>
            <w:hyperlink w:anchor="_69_Office_365_1" w:history="1"/>
          </w:p>
        </w:tc>
        <w:tc>
          <w:tcPr>
            <w:tcW w:w="450" w:type="dxa"/>
            <w:tcBorders>
              <w:bottom w:val="single" w:sz="4" w:space="0" w:color="auto"/>
            </w:tcBorders>
            <w:shd w:val="clear" w:color="auto" w:fill="FABF8F"/>
            <w:vAlign w:val="center"/>
          </w:tcPr>
          <w:p w:rsidR="001A63C6" w:rsidRPr="00793A0C" w:rsidDel="00436016" w:rsidRDefault="001A63C6" w:rsidP="0053007A">
            <w:pPr>
              <w:pStyle w:val="TableText"/>
              <w:widowControl w:val="0"/>
              <w:rPr>
                <w:rFonts w:ascii="Tahoma" w:hAnsi="Tahoma" w:cs="Tahoma"/>
                <w:color w:val="000000"/>
                <w:sz w:val="13"/>
              </w:rPr>
            </w:pPr>
            <w:r w:rsidRPr="00793A0C">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793A0C" w:rsidDel="00436016" w:rsidRDefault="001A63C6" w:rsidP="001A63C6">
            <w:pPr>
              <w:pStyle w:val="TableText"/>
              <w:widowControl w:val="0"/>
              <w:rPr>
                <w:rFonts w:ascii="Tahoma" w:hAnsi="Tahoma" w:cs="Tahoma"/>
                <w:sz w:val="13"/>
              </w:rPr>
            </w:pPr>
            <w:r w:rsidRPr="00793A0C">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793A0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3A0C"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Del="00436016" w:rsidRDefault="001A63C6" w:rsidP="001A63C6">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793A0C" w:rsidDel="0043601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793A0C" w:rsidDel="00436016" w:rsidRDefault="001A63C6" w:rsidP="001A63C6">
            <w:pPr>
              <w:pStyle w:val="TableText"/>
              <w:widowControl w:val="0"/>
              <w:rPr>
                <w:rFonts w:ascii="Tahoma" w:hAnsi="Tahoma" w:cs="Tahoma"/>
                <w:sz w:val="13"/>
              </w:rPr>
            </w:pPr>
          </w:p>
        </w:tc>
      </w:tr>
      <w:tr w:rsidR="000F51BC" w:rsidRPr="00793A0C" w:rsidDel="00436016" w:rsidTr="00112044">
        <w:trPr>
          <w:trHeight w:val="145"/>
        </w:trPr>
        <w:tc>
          <w:tcPr>
            <w:tcW w:w="2734" w:type="dxa"/>
            <w:gridSpan w:val="2"/>
            <w:tcBorders>
              <w:left w:val="single" w:sz="4" w:space="0" w:color="auto"/>
              <w:bottom w:val="single" w:sz="4" w:space="0" w:color="auto"/>
            </w:tcBorders>
            <w:shd w:val="clear" w:color="auto" w:fill="auto"/>
            <w:vAlign w:val="center"/>
          </w:tcPr>
          <w:p w:rsidR="001A63C6" w:rsidRPr="00793A0C" w:rsidDel="00436016" w:rsidRDefault="001A63C6" w:rsidP="000D7147">
            <w:pPr>
              <w:pStyle w:val="Heading2"/>
              <w:spacing w:beforeLines="20" w:before="48" w:afterLines="20" w:after="48"/>
              <w:ind w:left="0" w:firstLine="15"/>
              <w:rPr>
                <w:rFonts w:ascii="Tahoma" w:hAnsi="Tahoma" w:cs="Tahoma"/>
                <w:b w:val="0"/>
                <w:sz w:val="14"/>
                <w:szCs w:val="16"/>
              </w:rPr>
            </w:pPr>
            <w:bookmarkStart w:id="341" w:name="_Toc336338031"/>
            <w:bookmarkStart w:id="342" w:name="_Toc361853774"/>
            <w:r w:rsidRPr="00793A0C">
              <w:rPr>
                <w:rFonts w:ascii="Tahoma" w:hAnsi="Tahoma" w:cs="Tahoma"/>
                <w:b w:val="0"/>
                <w:sz w:val="14"/>
                <w:szCs w:val="16"/>
              </w:rPr>
              <w:t>Office 365 Enterprise K2 (SL de Usuario)</w:t>
            </w:r>
            <w:bookmarkEnd w:id="341"/>
            <w:bookmarkEnd w:id="342"/>
          </w:p>
        </w:tc>
        <w:tc>
          <w:tcPr>
            <w:tcW w:w="450" w:type="dxa"/>
            <w:tcBorders>
              <w:bottom w:val="single" w:sz="4" w:space="0" w:color="auto"/>
            </w:tcBorders>
            <w:shd w:val="clear" w:color="auto" w:fill="auto"/>
            <w:vAlign w:val="center"/>
          </w:tcPr>
          <w:p w:rsidR="001A63C6" w:rsidRPr="008614E2" w:rsidDel="00436016" w:rsidRDefault="00106972" w:rsidP="00796355">
            <w:pPr>
              <w:pStyle w:val="TableText"/>
              <w:widowControl w:val="0"/>
              <w:rPr>
                <w:rFonts w:cs="Tahoma"/>
                <w:b/>
                <w:color w:val="0000FF"/>
                <w:sz w:val="13"/>
                <w:szCs w:val="13"/>
                <w:u w:val="single"/>
              </w:rPr>
            </w:pPr>
            <w:hyperlink w:anchor="_69_Office_365_1" w:history="1">
              <w:r w:rsidR="00E01BB8" w:rsidRPr="008614E2">
                <w:rPr>
                  <w:rStyle w:val="Hyperlink"/>
                  <w:rFonts w:cs="Tahoma"/>
                  <w:b/>
                  <w:sz w:val="13"/>
                  <w:szCs w:val="13"/>
                </w:rPr>
                <w:t>77</w:t>
              </w:r>
            </w:hyperlink>
            <w:hyperlink w:anchor="_69_Office_365_1" w:history="1"/>
            <w:hyperlink w:anchor="Srv_74Office365PlanK1K2" w:history="1"/>
          </w:p>
        </w:tc>
        <w:tc>
          <w:tcPr>
            <w:tcW w:w="450" w:type="dxa"/>
            <w:tcBorders>
              <w:bottom w:val="single" w:sz="4" w:space="0" w:color="auto"/>
            </w:tcBorders>
            <w:shd w:val="clear" w:color="auto" w:fill="auto"/>
            <w:vAlign w:val="center"/>
          </w:tcPr>
          <w:p w:rsidR="001A63C6" w:rsidRPr="00793A0C" w:rsidDel="00436016" w:rsidRDefault="001A63C6" w:rsidP="0053007A">
            <w:pPr>
              <w:pStyle w:val="TableText"/>
              <w:widowControl w:val="0"/>
              <w:rPr>
                <w:rFonts w:ascii="Tahoma" w:hAnsi="Tahoma" w:cs="Tahoma"/>
                <w:color w:val="000000"/>
                <w:sz w:val="13"/>
              </w:rPr>
            </w:pPr>
            <w:r w:rsidRPr="00793A0C">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Pr="00793A0C" w:rsidDel="00436016" w:rsidRDefault="001A63C6" w:rsidP="001A63C6">
            <w:pPr>
              <w:pStyle w:val="TableText"/>
              <w:widowControl w:val="0"/>
              <w:rPr>
                <w:rFonts w:ascii="Tahoma" w:hAnsi="Tahoma" w:cs="Tahoma"/>
                <w:sz w:val="13"/>
              </w:rPr>
            </w:pPr>
            <w:r w:rsidRPr="00793A0C">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793A0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3A0C"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Del="00436016" w:rsidRDefault="001A63C6" w:rsidP="001A63C6">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793A0C" w:rsidDel="0043601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793A0C" w:rsidDel="00436016" w:rsidRDefault="001A63C6" w:rsidP="001A63C6">
            <w:pPr>
              <w:pStyle w:val="TableText"/>
              <w:widowControl w:val="0"/>
              <w:rPr>
                <w:rFonts w:ascii="Tahoma" w:hAnsi="Tahoma" w:cs="Tahoma"/>
                <w:sz w:val="13"/>
              </w:rPr>
            </w:pPr>
          </w:p>
        </w:tc>
      </w:tr>
      <w:tr w:rsidR="00871AE2" w:rsidRPr="00793A0C" w:rsidDel="00436016" w:rsidTr="00112044">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B0504C" w:rsidRDefault="00871AE2" w:rsidP="000D7147">
            <w:pPr>
              <w:pStyle w:val="Heading2"/>
              <w:spacing w:beforeLines="20" w:before="48" w:afterLines="20" w:after="48"/>
              <w:ind w:left="0" w:firstLine="15"/>
              <w:rPr>
                <w:rFonts w:ascii="Tahoma" w:hAnsi="Tahoma" w:cs="Tahoma"/>
                <w:b w:val="0"/>
                <w:sz w:val="14"/>
                <w:szCs w:val="16"/>
                <w:lang w:val="es-ES"/>
              </w:rPr>
            </w:pPr>
            <w:bookmarkStart w:id="343" w:name="_Toc361853775"/>
            <w:r w:rsidRPr="00B0504C">
              <w:rPr>
                <w:rFonts w:ascii="Tahoma" w:hAnsi="Tahoma" w:cs="Tahoma"/>
                <w:b w:val="0"/>
                <w:sz w:val="14"/>
                <w:szCs w:val="16"/>
                <w:lang w:val="es-ES"/>
              </w:rPr>
              <w:t>Office 365 Administración Pública G1 – G4 (SL de Usuario)</w:t>
            </w:r>
            <w:bookmarkEnd w:id="343"/>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8614E2" w:rsidRDefault="00106972" w:rsidP="00796355">
            <w:pPr>
              <w:pStyle w:val="TableText"/>
              <w:widowControl w:val="0"/>
              <w:rPr>
                <w:rFonts w:cs="Tahoma"/>
                <w:b/>
                <w:sz w:val="13"/>
                <w:szCs w:val="13"/>
              </w:rPr>
            </w:pPr>
            <w:hyperlink w:anchor="_78_Office_365" w:history="1">
              <w:r w:rsidR="00E01BB8" w:rsidRPr="008614E2">
                <w:rPr>
                  <w:rStyle w:val="Hyperlink"/>
                  <w:rFonts w:cs="Tahoma"/>
                  <w:b/>
                  <w:sz w:val="13"/>
                  <w:szCs w:val="13"/>
                </w:rPr>
                <w:t>78</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793A0C" w:rsidRDefault="00871AE2" w:rsidP="0053007A">
            <w:pPr>
              <w:pStyle w:val="TableText"/>
              <w:widowControl w:val="0"/>
              <w:rPr>
                <w:rFonts w:ascii="Tahoma" w:hAnsi="Tahoma" w:cs="Tahoma"/>
                <w:color w:val="000000"/>
                <w:sz w:val="13"/>
              </w:rPr>
            </w:pPr>
            <w:r w:rsidRPr="00793A0C">
              <w:rPr>
                <w:rFonts w:ascii="Tahoma"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793A0C" w:rsidRDefault="00871AE2" w:rsidP="00871AE2">
            <w:pPr>
              <w:pStyle w:val="TableText"/>
              <w:widowControl w:val="0"/>
              <w:rPr>
                <w:rFonts w:ascii="Tahoma" w:hAnsi="Tahoma" w:cs="Tahoma"/>
                <w:sz w:val="13"/>
              </w:rPr>
            </w:pPr>
            <w:r w:rsidRPr="00793A0C">
              <w:rPr>
                <w:rFonts w:ascii="Tahoma"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793A0C"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793A0C"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793A0C"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793A0C"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793A0C"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793A0C" w:rsidDel="00436016" w:rsidRDefault="00871AE2" w:rsidP="00871AE2">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793A0C"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793A0C"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793A0C"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793A0C"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793A0C"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793A0C" w:rsidRDefault="00871AE2" w:rsidP="00871AE2">
            <w:pPr>
              <w:pStyle w:val="TableText"/>
              <w:widowControl w:val="0"/>
              <w:rPr>
                <w:rFonts w:ascii="Tahoma" w:hAnsi="Tahoma" w:cs="Tahoma"/>
                <w:sz w:val="13"/>
              </w:rPr>
            </w:pPr>
            <w:r w:rsidRPr="00793A0C">
              <w:rPr>
                <w:rFonts w:ascii="Tahoma"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rsidR="00871AE2" w:rsidRPr="00793A0C"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871AE2" w:rsidRPr="00793A0C" w:rsidDel="00436016" w:rsidRDefault="00871AE2" w:rsidP="00871AE2">
            <w:pPr>
              <w:pStyle w:val="TableText"/>
              <w:widowControl w:val="0"/>
              <w:spacing w:before="12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793A0C" w:rsidDel="00436016" w:rsidRDefault="00871AE2" w:rsidP="00871AE2">
            <w:pPr>
              <w:pStyle w:val="TableText"/>
              <w:widowControl w:val="0"/>
              <w:rPr>
                <w:rFonts w:ascii="Tahoma" w:hAnsi="Tahoma" w:cs="Tahoma"/>
                <w:sz w:val="13"/>
              </w:rPr>
            </w:pPr>
          </w:p>
        </w:tc>
      </w:tr>
      <w:tr w:rsidR="00A53298" w:rsidRPr="00793A0C" w:rsidDel="00436016" w:rsidTr="00112044">
        <w:trPr>
          <w:cantSplit/>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53298" w:rsidRPr="00B0504C" w:rsidRDefault="00A53298" w:rsidP="000D7147">
            <w:pPr>
              <w:pStyle w:val="Heading2"/>
              <w:spacing w:beforeLines="20" w:before="48" w:afterLines="20" w:after="48"/>
              <w:ind w:left="0" w:firstLine="15"/>
              <w:rPr>
                <w:rFonts w:ascii="Tahoma" w:hAnsi="Tahoma" w:cs="Tahoma"/>
                <w:b w:val="0"/>
                <w:sz w:val="14"/>
                <w:szCs w:val="16"/>
                <w:lang w:val="es-ES"/>
              </w:rPr>
            </w:pPr>
            <w:bookmarkStart w:id="344" w:name="_Toc361853776"/>
            <w:r w:rsidRPr="00B0504C">
              <w:rPr>
                <w:rFonts w:ascii="Tahoma" w:hAnsi="Tahoma" w:cs="Tahoma"/>
                <w:b w:val="0"/>
                <w:sz w:val="14"/>
                <w:szCs w:val="16"/>
                <w:lang w:val="es-ES"/>
              </w:rPr>
              <w:lastRenderedPageBreak/>
              <w:t xml:space="preserve">Complemento de Office 365 Administración Pública G1, G3, G4 </w:t>
            </w:r>
            <w:r w:rsidR="00986872" w:rsidRPr="00B0504C">
              <w:rPr>
                <w:rFonts w:ascii="Tahoma" w:hAnsi="Tahoma" w:cs="Tahoma"/>
                <w:b w:val="0"/>
                <w:sz w:val="14"/>
                <w:szCs w:val="16"/>
                <w:lang w:val="es-ES"/>
              </w:rPr>
              <w:br/>
            </w:r>
            <w:r w:rsidRPr="00B0504C">
              <w:rPr>
                <w:rFonts w:ascii="Tahoma" w:hAnsi="Tahoma" w:cs="Tahoma"/>
                <w:b w:val="0"/>
                <w:sz w:val="14"/>
                <w:szCs w:val="16"/>
                <w:lang w:val="es-ES"/>
              </w:rPr>
              <w:t>(SL de Usuario)</w:t>
            </w:r>
            <w:bookmarkEnd w:id="344"/>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A53298" w:rsidRPr="003D222F" w:rsidRDefault="00106972" w:rsidP="00796355">
            <w:pPr>
              <w:pStyle w:val="TableText"/>
              <w:widowControl w:val="0"/>
              <w:rPr>
                <w:rFonts w:cs="Tahoma"/>
                <w:b/>
              </w:rPr>
            </w:pPr>
            <w:hyperlink w:anchor="_7_Add-on_User" w:history="1">
              <w:r w:rsidR="00E01BB8" w:rsidRPr="003D222F">
                <w:rPr>
                  <w:rStyle w:val="Hyperlink"/>
                  <w:rFonts w:cs="Tahoma"/>
                  <w:b/>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A53298" w:rsidRPr="00793A0C" w:rsidRDefault="00A53298" w:rsidP="00986872">
            <w:pPr>
              <w:pStyle w:val="TableText"/>
              <w:widowControl w:val="0"/>
              <w:rPr>
                <w:rFonts w:ascii="Tahoma" w:hAnsi="Tahoma" w:cs="Tahoma"/>
                <w:color w:val="000000"/>
                <w:sz w:val="13"/>
              </w:rPr>
            </w:pPr>
            <w:r w:rsidRPr="00793A0C">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A53298" w:rsidRPr="00793A0C" w:rsidRDefault="00A53298" w:rsidP="00871AE2">
            <w:pPr>
              <w:pStyle w:val="TableText"/>
              <w:widowControl w:val="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rsidR="00A53298" w:rsidRPr="00793A0C"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A53298" w:rsidRPr="00793A0C"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A53298" w:rsidRPr="00793A0C"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A53298" w:rsidRPr="00793A0C"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A53298" w:rsidRPr="00793A0C"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A53298" w:rsidRPr="00793A0C" w:rsidDel="00436016" w:rsidRDefault="00A53298" w:rsidP="00871AE2">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A53298" w:rsidRPr="00793A0C"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A53298" w:rsidRPr="00793A0C"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A53298" w:rsidRPr="00793A0C"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A53298" w:rsidRPr="00793A0C"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A53298" w:rsidRPr="00793A0C"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A53298" w:rsidRPr="00793A0C" w:rsidRDefault="00A53298" w:rsidP="00871AE2">
            <w:pPr>
              <w:pStyle w:val="TableText"/>
              <w:widowControl w:val="0"/>
              <w:rPr>
                <w:rFonts w:ascii="Tahoma" w:hAnsi="Tahoma" w:cs="Tahoma"/>
                <w:sz w:val="13"/>
              </w:rPr>
            </w:pPr>
            <w:r w:rsidRPr="00793A0C">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rsidR="00A53298" w:rsidRPr="00793A0C"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A53298" w:rsidRPr="00793A0C" w:rsidDel="00436016" w:rsidRDefault="00A53298" w:rsidP="00871AE2">
            <w:pPr>
              <w:pStyle w:val="TableText"/>
              <w:widowControl w:val="0"/>
              <w:spacing w:before="12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A53298" w:rsidRPr="00793A0C" w:rsidDel="00436016" w:rsidRDefault="00A53298" w:rsidP="00871AE2">
            <w:pPr>
              <w:pStyle w:val="TableText"/>
              <w:widowControl w:val="0"/>
              <w:rPr>
                <w:rFonts w:ascii="Tahoma" w:hAnsi="Tahoma" w:cs="Tahoma"/>
                <w:sz w:val="13"/>
              </w:rPr>
            </w:pPr>
          </w:p>
        </w:tc>
      </w:tr>
      <w:tr w:rsidR="00273EB9" w:rsidRPr="00793A0C" w:rsidDel="00436016" w:rsidTr="00112044">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273EB9" w:rsidRPr="00B0504C" w:rsidRDefault="00273EB9" w:rsidP="000D7147">
            <w:pPr>
              <w:pStyle w:val="Heading2"/>
              <w:spacing w:beforeLines="20" w:before="48" w:afterLines="20" w:after="48"/>
              <w:ind w:left="0" w:firstLine="15"/>
              <w:rPr>
                <w:rFonts w:ascii="Tahoma" w:hAnsi="Tahoma" w:cs="Tahoma"/>
                <w:b w:val="0"/>
                <w:sz w:val="14"/>
                <w:szCs w:val="16"/>
                <w:lang w:val="es-ES"/>
              </w:rPr>
            </w:pPr>
            <w:bookmarkStart w:id="345" w:name="_Toc361853777"/>
            <w:r w:rsidRPr="00B0504C">
              <w:rPr>
                <w:rFonts w:ascii="Tahoma" w:hAnsi="Tahoma" w:cs="Tahoma"/>
                <w:b w:val="0"/>
                <w:sz w:val="14"/>
                <w:szCs w:val="16"/>
                <w:lang w:val="es-ES"/>
              </w:rPr>
              <w:t xml:space="preserve">Office 365 Administración Pública G3, G4 sin Complemento de Office Pro Plus </w:t>
            </w:r>
            <w:r w:rsidR="00986872" w:rsidRPr="00B0504C">
              <w:rPr>
                <w:rFonts w:ascii="Tahoma" w:hAnsi="Tahoma" w:cs="Tahoma"/>
                <w:b w:val="0"/>
                <w:sz w:val="14"/>
                <w:szCs w:val="16"/>
                <w:lang w:val="es-ES"/>
              </w:rPr>
              <w:br/>
            </w:r>
            <w:r w:rsidRPr="00B0504C">
              <w:rPr>
                <w:rFonts w:ascii="Tahoma" w:hAnsi="Tahoma" w:cs="Tahoma"/>
                <w:b w:val="0"/>
                <w:sz w:val="14"/>
                <w:szCs w:val="16"/>
                <w:lang w:val="es-ES"/>
              </w:rPr>
              <w:t>(SL de Usuario)</w:t>
            </w:r>
            <w:bookmarkEnd w:id="345"/>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273EB9" w:rsidRPr="003D222F" w:rsidRDefault="00106972" w:rsidP="00796355">
            <w:pPr>
              <w:pStyle w:val="TableText"/>
              <w:widowControl w:val="0"/>
              <w:rPr>
                <w:rFonts w:cs="Tahoma"/>
                <w:b/>
              </w:rPr>
            </w:pPr>
            <w:hyperlink w:anchor="_7_Add-on_User" w:history="1">
              <w:r w:rsidR="00E01BB8" w:rsidRPr="003D222F">
                <w:rPr>
                  <w:rStyle w:val="Hyperlink"/>
                  <w:rFonts w:cs="Tahoma"/>
                  <w:b/>
                  <w:sz w:val="13"/>
                  <w:szCs w:val="13"/>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273EB9" w:rsidRPr="00793A0C" w:rsidRDefault="00273EB9" w:rsidP="00986872">
            <w:pPr>
              <w:pStyle w:val="TableText"/>
              <w:widowControl w:val="0"/>
              <w:rPr>
                <w:rFonts w:ascii="Tahoma" w:hAnsi="Tahoma" w:cs="Tahoma"/>
                <w:color w:val="000000"/>
                <w:sz w:val="13"/>
              </w:rPr>
            </w:pPr>
            <w:r w:rsidRPr="00793A0C">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273EB9" w:rsidRPr="00793A0C" w:rsidRDefault="00273EB9" w:rsidP="00871AE2">
            <w:pPr>
              <w:pStyle w:val="TableText"/>
              <w:widowControl w:val="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rsidR="00273EB9" w:rsidRPr="00793A0C"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273EB9" w:rsidRPr="00793A0C"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273EB9" w:rsidRPr="00793A0C"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273EB9" w:rsidRPr="00793A0C"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273EB9" w:rsidRPr="00793A0C"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273EB9" w:rsidRPr="00793A0C" w:rsidDel="00436016" w:rsidRDefault="00273EB9" w:rsidP="00871AE2">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273EB9" w:rsidRPr="00793A0C"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273EB9" w:rsidRPr="00793A0C"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273EB9" w:rsidRPr="00793A0C"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273EB9" w:rsidRPr="00793A0C"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273EB9" w:rsidRPr="00793A0C"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273EB9" w:rsidRPr="00793A0C" w:rsidRDefault="00273EB9" w:rsidP="00871AE2">
            <w:pPr>
              <w:pStyle w:val="TableText"/>
              <w:widowControl w:val="0"/>
              <w:rPr>
                <w:rFonts w:ascii="Tahoma" w:hAnsi="Tahoma" w:cs="Tahoma"/>
                <w:sz w:val="13"/>
              </w:rPr>
            </w:pPr>
            <w:r w:rsidRPr="00793A0C">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rsidR="00273EB9" w:rsidRPr="00793A0C"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273EB9" w:rsidRPr="00793A0C" w:rsidDel="00436016" w:rsidRDefault="00273EB9" w:rsidP="00871AE2">
            <w:pPr>
              <w:pStyle w:val="TableText"/>
              <w:widowControl w:val="0"/>
              <w:spacing w:before="12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rsidR="00273EB9" w:rsidRPr="00793A0C" w:rsidDel="00436016" w:rsidRDefault="00273EB9" w:rsidP="00871AE2">
            <w:pPr>
              <w:pStyle w:val="TableText"/>
              <w:widowControl w:val="0"/>
              <w:rPr>
                <w:rFonts w:ascii="Tahoma" w:hAnsi="Tahoma" w:cs="Tahoma"/>
                <w:sz w:val="13"/>
              </w:rPr>
            </w:pPr>
          </w:p>
        </w:tc>
      </w:tr>
      <w:tr w:rsidR="000F51BC" w:rsidRPr="00793A0C" w:rsidTr="00112044">
        <w:trPr>
          <w:trHeight w:val="145"/>
        </w:trPr>
        <w:tc>
          <w:tcPr>
            <w:tcW w:w="2734" w:type="dxa"/>
            <w:gridSpan w:val="2"/>
            <w:tcBorders>
              <w:left w:val="single" w:sz="4" w:space="0" w:color="auto"/>
              <w:bottom w:val="single" w:sz="4" w:space="0" w:color="auto"/>
            </w:tcBorders>
            <w:shd w:val="clear" w:color="auto" w:fill="auto"/>
            <w:vAlign w:val="center"/>
          </w:tcPr>
          <w:p w:rsidR="001A63C6" w:rsidRPr="00793A0C" w:rsidRDefault="001A63C6" w:rsidP="006C465D">
            <w:pPr>
              <w:pStyle w:val="ProductNames"/>
              <w:spacing w:before="0" w:after="0"/>
              <w:rPr>
                <w:rFonts w:ascii="Tahoma" w:hAnsi="Tahoma" w:cs="Tahoma"/>
                <w:sz w:val="14"/>
              </w:rPr>
            </w:pPr>
            <w:bookmarkStart w:id="346" w:name="_Toc336338032"/>
            <w:bookmarkStart w:id="347" w:name="_Toc361853778"/>
            <w:r w:rsidRPr="00793A0C">
              <w:rPr>
                <w:rFonts w:ascii="Tahoma" w:hAnsi="Tahoma" w:cs="Tahoma"/>
                <w:sz w:val="14"/>
              </w:rPr>
              <w:t>Office Web Applications con SharePoint Plan 2A (SL de Usuario)</w:t>
            </w:r>
            <w:bookmarkEnd w:id="346"/>
            <w:bookmarkEnd w:id="347"/>
          </w:p>
        </w:tc>
        <w:tc>
          <w:tcPr>
            <w:tcW w:w="450" w:type="dxa"/>
            <w:tcBorders>
              <w:bottom w:val="single" w:sz="4" w:space="0" w:color="auto"/>
            </w:tcBorders>
            <w:shd w:val="clear" w:color="auto" w:fill="auto"/>
            <w:vAlign w:val="center"/>
          </w:tcPr>
          <w:p w:rsidR="001A63C6" w:rsidRPr="003D222F" w:rsidRDefault="001A63C6" w:rsidP="00D66F68">
            <w:pPr>
              <w:pStyle w:val="TableText"/>
              <w:widowControl w:val="0"/>
              <w:rPr>
                <w:rFonts w:cs="Tahoma"/>
                <w:b/>
                <w:color w:val="0000FF"/>
                <w:sz w:val="13"/>
                <w:szCs w:val="13"/>
                <w:u w:val="single"/>
              </w:rPr>
            </w:pPr>
          </w:p>
        </w:tc>
        <w:tc>
          <w:tcPr>
            <w:tcW w:w="450" w:type="dxa"/>
            <w:tcBorders>
              <w:bottom w:val="single" w:sz="4" w:space="0" w:color="auto"/>
            </w:tcBorders>
            <w:shd w:val="clear" w:color="auto" w:fill="auto"/>
            <w:vAlign w:val="center"/>
          </w:tcPr>
          <w:p w:rsidR="001A63C6" w:rsidRPr="00793A0C" w:rsidRDefault="001A63C6" w:rsidP="00986872">
            <w:pPr>
              <w:pStyle w:val="TableText"/>
              <w:widowControl w:val="0"/>
              <w:rPr>
                <w:rFonts w:ascii="Tahoma" w:hAnsi="Tahoma" w:cs="Tahoma"/>
                <w:color w:val="000000"/>
                <w:sz w:val="13"/>
              </w:rPr>
            </w:pPr>
            <w:r w:rsidRPr="00793A0C">
              <w:rPr>
                <w:rFonts w:ascii="Tahoma"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rsidR="001A63C6" w:rsidRPr="00793A0C" w:rsidRDefault="001A63C6" w:rsidP="00D66F6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rsidR="001A63C6" w:rsidRPr="00793A0C" w:rsidRDefault="001A63C6" w:rsidP="00D66F68">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793A0C" w:rsidRDefault="001A63C6" w:rsidP="002A6E97">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793A0C" w:rsidRDefault="001A63C6" w:rsidP="002A6E97">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793A0C"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793A0C"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793A0C" w:rsidRDefault="001A63C6" w:rsidP="006C465D">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auto"/>
            <w:vAlign w:val="bottom"/>
          </w:tcPr>
          <w:p w:rsidR="001A63C6" w:rsidRPr="00793A0C" w:rsidRDefault="001A63C6"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bottom"/>
          </w:tcPr>
          <w:p w:rsidR="001A63C6" w:rsidRPr="00793A0C"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793A0C" w:rsidRDefault="001A63C6" w:rsidP="006C465D">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auto"/>
            <w:vAlign w:val="bottom"/>
          </w:tcPr>
          <w:p w:rsidR="001A63C6" w:rsidRPr="00793A0C" w:rsidRDefault="001A63C6"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6C465D">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793A0C" w:rsidRDefault="001A63C6" w:rsidP="00D02D7A">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D02D7A">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793A0C" w:rsidRDefault="001A63C6" w:rsidP="006C465D">
            <w:pPr>
              <w:pStyle w:val="TableText"/>
              <w:widowControl w:val="0"/>
              <w:rPr>
                <w:rFonts w:ascii="Tahoma" w:hAnsi="Tahoma" w:cs="Tahoma"/>
                <w:sz w:val="13"/>
              </w:rPr>
            </w:pPr>
            <w:r w:rsidRPr="00793A0C">
              <w:rPr>
                <w:rFonts w:ascii="Tahoma" w:hAnsi="Tahoma" w:cs="Tahoma"/>
                <w:sz w:val="13"/>
              </w:rPr>
              <w:t>A, ST (Solo EES)</w:t>
            </w:r>
          </w:p>
        </w:tc>
        <w:tc>
          <w:tcPr>
            <w:tcW w:w="540" w:type="dxa"/>
            <w:tcBorders>
              <w:bottom w:val="single" w:sz="4" w:space="0" w:color="auto"/>
            </w:tcBorders>
            <w:shd w:val="clear" w:color="auto" w:fill="auto"/>
            <w:vAlign w:val="center"/>
          </w:tcPr>
          <w:p w:rsidR="001A63C6" w:rsidRPr="00793A0C" w:rsidRDefault="001A63C6" w:rsidP="00D66F68">
            <w:pPr>
              <w:pStyle w:val="TableText"/>
              <w:widowControl w:val="0"/>
              <w:rPr>
                <w:rFonts w:ascii="Tahoma" w:hAnsi="Tahoma" w:cs="Tahoma"/>
                <w:sz w:val="13"/>
              </w:rPr>
            </w:pPr>
          </w:p>
        </w:tc>
      </w:tr>
      <w:tr w:rsidR="00B33D0E" w:rsidRPr="00793A0C" w:rsidTr="00112044">
        <w:trPr>
          <w:trHeight w:val="145"/>
        </w:trPr>
        <w:tc>
          <w:tcPr>
            <w:tcW w:w="2734" w:type="dxa"/>
            <w:gridSpan w:val="2"/>
            <w:tcBorders>
              <w:left w:val="single" w:sz="4" w:space="0" w:color="auto"/>
              <w:bottom w:val="single" w:sz="4" w:space="0" w:color="auto"/>
            </w:tcBorders>
            <w:shd w:val="clear" w:color="auto" w:fill="FABF8F"/>
            <w:vAlign w:val="center"/>
          </w:tcPr>
          <w:p w:rsidR="001A63C6" w:rsidRPr="00793A0C" w:rsidRDefault="001A63C6" w:rsidP="000D7147">
            <w:pPr>
              <w:pStyle w:val="ProductNames"/>
              <w:spacing w:beforeLines="20" w:before="48" w:afterLines="20" w:after="48"/>
              <w:rPr>
                <w:rFonts w:ascii="Tahoma" w:hAnsi="Tahoma" w:cs="Tahoma"/>
                <w:sz w:val="14"/>
              </w:rPr>
            </w:pPr>
            <w:bookmarkStart w:id="348" w:name="_Toc361853779"/>
            <w:r w:rsidRPr="00793A0C">
              <w:rPr>
                <w:rFonts w:ascii="Tahoma" w:hAnsi="Tahoma" w:cs="Tahoma"/>
                <w:sz w:val="14"/>
              </w:rPr>
              <w:t>Project Online</w:t>
            </w:r>
            <w:bookmarkEnd w:id="348"/>
            <w:r w:rsidR="000D7147" w:rsidRPr="00793A0C">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3D222F" w:rsidRDefault="001A63C6" w:rsidP="001A63C6">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FABF8F"/>
            <w:vAlign w:val="center"/>
          </w:tcPr>
          <w:p w:rsidR="001A63C6" w:rsidRPr="00793A0C" w:rsidRDefault="001A63C6" w:rsidP="00986872">
            <w:pPr>
              <w:pStyle w:val="TableText"/>
              <w:widowControl w:val="0"/>
              <w:rPr>
                <w:rFonts w:ascii="Tahoma" w:hAnsi="Tahoma" w:cs="Tahoma"/>
                <w:color w:val="000000"/>
                <w:sz w:val="13"/>
              </w:rPr>
            </w:pPr>
            <w:r w:rsidRPr="00793A0C">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793A0C"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793A0C"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793A0C"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793A0C"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793A0C"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793A0C" w:rsidRDefault="001A63C6" w:rsidP="001A63C6">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bottom"/>
          </w:tcPr>
          <w:p w:rsidR="001A63C6" w:rsidRPr="00793A0C"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bottom"/>
          </w:tcPr>
          <w:p w:rsidR="001A63C6" w:rsidRPr="00793A0C"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793A0C" w:rsidRDefault="001A63C6" w:rsidP="001A63C6">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bottom"/>
          </w:tcPr>
          <w:p w:rsidR="001A63C6" w:rsidRPr="00793A0C"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793A0C"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r>
      <w:tr w:rsidR="000F51BC" w:rsidRPr="00793A0C" w:rsidTr="00112044">
        <w:trPr>
          <w:trHeight w:val="145"/>
        </w:trPr>
        <w:tc>
          <w:tcPr>
            <w:tcW w:w="2734" w:type="dxa"/>
            <w:gridSpan w:val="2"/>
            <w:tcBorders>
              <w:left w:val="single" w:sz="4" w:space="0" w:color="auto"/>
              <w:bottom w:val="single" w:sz="4" w:space="0" w:color="auto"/>
            </w:tcBorders>
            <w:shd w:val="clear" w:color="auto" w:fill="auto"/>
            <w:vAlign w:val="center"/>
          </w:tcPr>
          <w:p w:rsidR="001A63C6" w:rsidRPr="00793A0C" w:rsidRDefault="001A63C6" w:rsidP="000D7147">
            <w:pPr>
              <w:pStyle w:val="ProductNames"/>
              <w:spacing w:beforeLines="20" w:before="48" w:afterLines="20" w:after="48"/>
              <w:rPr>
                <w:rFonts w:ascii="Tahoma" w:hAnsi="Tahoma" w:cs="Tahoma"/>
                <w:sz w:val="14"/>
              </w:rPr>
            </w:pPr>
            <w:bookmarkStart w:id="349" w:name="_Toc361853780"/>
            <w:r w:rsidRPr="00793A0C">
              <w:rPr>
                <w:rFonts w:ascii="Tahoma" w:hAnsi="Tahoma" w:cs="Tahoma"/>
                <w:sz w:val="14"/>
              </w:rPr>
              <w:t>Project Online A</w:t>
            </w:r>
            <w:bookmarkEnd w:id="349"/>
          </w:p>
        </w:tc>
        <w:tc>
          <w:tcPr>
            <w:tcW w:w="450" w:type="dxa"/>
            <w:tcBorders>
              <w:bottom w:val="single" w:sz="4" w:space="0" w:color="auto"/>
            </w:tcBorders>
            <w:shd w:val="clear" w:color="auto" w:fill="auto"/>
            <w:vAlign w:val="center"/>
          </w:tcPr>
          <w:p w:rsidR="001A63C6" w:rsidRPr="003D222F" w:rsidRDefault="001A63C6" w:rsidP="001A63C6">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auto"/>
            <w:vAlign w:val="center"/>
          </w:tcPr>
          <w:p w:rsidR="001A63C6" w:rsidRPr="00793A0C" w:rsidRDefault="001A63C6" w:rsidP="00986872">
            <w:pPr>
              <w:pStyle w:val="TableText"/>
              <w:widowControl w:val="0"/>
              <w:rPr>
                <w:rFonts w:ascii="Tahoma" w:hAnsi="Tahoma" w:cs="Tahoma"/>
                <w:color w:val="000000"/>
                <w:sz w:val="13"/>
              </w:rPr>
            </w:pPr>
            <w:r w:rsidRPr="00793A0C">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auto"/>
            <w:vAlign w:val="bottom"/>
          </w:tcPr>
          <w:p w:rsidR="001A63C6" w:rsidRPr="00793A0C"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793A0C"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793A0C"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793A0C"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793A0C"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793A0C" w:rsidRDefault="001A63C6" w:rsidP="001A63C6">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auto"/>
            <w:vAlign w:val="bottom"/>
          </w:tcPr>
          <w:p w:rsidR="001A63C6" w:rsidRPr="00793A0C"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bottom"/>
          </w:tcPr>
          <w:p w:rsidR="001A63C6" w:rsidRPr="00793A0C"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793A0C" w:rsidRDefault="001A63C6" w:rsidP="001A63C6">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auto"/>
            <w:vAlign w:val="bottom"/>
          </w:tcPr>
          <w:p w:rsidR="001A63C6" w:rsidRPr="00793A0C"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793A0C"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r>
      <w:tr w:rsidR="00B33D0E" w:rsidRPr="00793A0C" w:rsidTr="00112044">
        <w:trPr>
          <w:trHeight w:val="145"/>
        </w:trPr>
        <w:tc>
          <w:tcPr>
            <w:tcW w:w="2734" w:type="dxa"/>
            <w:gridSpan w:val="2"/>
            <w:tcBorders>
              <w:left w:val="single" w:sz="4" w:space="0" w:color="auto"/>
              <w:bottom w:val="single" w:sz="4" w:space="0" w:color="auto"/>
            </w:tcBorders>
            <w:shd w:val="clear" w:color="auto" w:fill="FABF8F"/>
            <w:vAlign w:val="center"/>
          </w:tcPr>
          <w:p w:rsidR="001A63C6" w:rsidRPr="00793A0C" w:rsidRDefault="001A63C6" w:rsidP="000D7147">
            <w:pPr>
              <w:pStyle w:val="ProductNames"/>
              <w:spacing w:beforeLines="20" w:before="48" w:afterLines="20" w:after="48"/>
              <w:rPr>
                <w:rFonts w:ascii="Tahoma" w:hAnsi="Tahoma" w:cs="Tahoma"/>
                <w:sz w:val="14"/>
              </w:rPr>
            </w:pPr>
            <w:bookmarkStart w:id="350" w:name="_Toc336338033"/>
            <w:bookmarkStart w:id="351" w:name="_Toc361853781"/>
            <w:r w:rsidRPr="00793A0C">
              <w:rPr>
                <w:rFonts w:ascii="Tahoma" w:hAnsi="Tahoma" w:cs="Tahoma"/>
                <w:sz w:val="14"/>
              </w:rPr>
              <w:t xml:space="preserve">Project Server </w:t>
            </w:r>
            <w:bookmarkEnd w:id="350"/>
            <w:r w:rsidRPr="00793A0C">
              <w:rPr>
                <w:rFonts w:ascii="Tahoma" w:hAnsi="Tahoma" w:cs="Tahoma"/>
                <w:sz w:val="14"/>
              </w:rPr>
              <w:t>2013</w:t>
            </w:r>
            <w:bookmarkEnd w:id="351"/>
          </w:p>
        </w:tc>
        <w:tc>
          <w:tcPr>
            <w:tcW w:w="450" w:type="dxa"/>
            <w:tcBorders>
              <w:bottom w:val="single" w:sz="4" w:space="0" w:color="auto"/>
            </w:tcBorders>
            <w:shd w:val="clear" w:color="auto" w:fill="FABF8F"/>
            <w:vAlign w:val="center"/>
          </w:tcPr>
          <w:p w:rsidR="001A63C6" w:rsidRPr="003D222F" w:rsidRDefault="001A63C6" w:rsidP="001A63C6">
            <w:pPr>
              <w:pStyle w:val="TableText"/>
              <w:widowControl w:val="0"/>
              <w:rPr>
                <w:rStyle w:val="EndnoteReference"/>
                <w:rFonts w:cs="Tahoma"/>
                <w:color w:val="0000FF"/>
                <w:sz w:val="13"/>
                <w:szCs w:val="13"/>
                <w:u w:val="single"/>
              </w:rPr>
            </w:pPr>
            <w:bookmarkStart w:id="352" w:name="_Hlt336249768"/>
          </w:p>
        </w:tc>
        <w:bookmarkEnd w:id="352"/>
        <w:tc>
          <w:tcPr>
            <w:tcW w:w="450" w:type="dxa"/>
            <w:tcBorders>
              <w:bottom w:val="single" w:sz="4" w:space="0" w:color="auto"/>
            </w:tcBorders>
            <w:shd w:val="clear" w:color="auto" w:fill="FABF8F"/>
            <w:vAlign w:val="center"/>
          </w:tcPr>
          <w:p w:rsidR="001A63C6" w:rsidRPr="00793A0C" w:rsidRDefault="001A63C6" w:rsidP="00986872">
            <w:pPr>
              <w:pStyle w:val="TableText"/>
              <w:widowControl w:val="0"/>
              <w:rPr>
                <w:rFonts w:ascii="Tahoma" w:hAnsi="Tahoma" w:cs="Tahoma"/>
                <w:color w:val="000000"/>
                <w:sz w:val="13"/>
              </w:rPr>
            </w:pPr>
            <w:r w:rsidRPr="00793A0C">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793A0C" w:rsidRDefault="001A63C6" w:rsidP="002A6E97">
            <w:pPr>
              <w:pStyle w:val="TableText"/>
              <w:widowControl w:val="0"/>
              <w:rPr>
                <w:rFonts w:ascii="Tahoma" w:hAnsi="Tahoma" w:cs="Tahoma"/>
                <w:sz w:val="14"/>
                <w:szCs w:val="14"/>
              </w:rPr>
            </w:pPr>
            <w:r w:rsidRPr="00793A0C">
              <w:rPr>
                <w:rFonts w:ascii="Tahoma" w:hAnsi="Tahoma" w:cs="Tahoma"/>
                <w:sz w:val="14"/>
                <w:szCs w:val="14"/>
              </w:rPr>
              <w:t>50</w:t>
            </w:r>
          </w:p>
        </w:tc>
        <w:tc>
          <w:tcPr>
            <w:tcW w:w="450" w:type="dxa"/>
            <w:tcBorders>
              <w:bottom w:val="single" w:sz="4" w:space="0" w:color="auto"/>
            </w:tcBorders>
            <w:shd w:val="clear" w:color="auto" w:fill="FABF8F"/>
            <w:vAlign w:val="center"/>
          </w:tcPr>
          <w:p w:rsidR="001A63C6" w:rsidRPr="00793A0C" w:rsidRDefault="001A63C6" w:rsidP="002A6E97">
            <w:pPr>
              <w:pStyle w:val="TableText"/>
              <w:widowControl w:val="0"/>
              <w:rPr>
                <w:rFonts w:ascii="Tahoma" w:hAnsi="Tahoma" w:cs="Tahoma"/>
                <w:sz w:val="14"/>
                <w:szCs w:val="14"/>
              </w:rPr>
            </w:pPr>
            <w:r w:rsidRPr="00793A0C">
              <w:rPr>
                <w:rFonts w:ascii="Tahoma" w:hAnsi="Tahoma" w:cs="Tahoma"/>
                <w:sz w:val="14"/>
                <w:szCs w:val="14"/>
              </w:rPr>
              <w:t>125</w:t>
            </w:r>
          </w:p>
        </w:tc>
        <w:tc>
          <w:tcPr>
            <w:tcW w:w="450" w:type="dxa"/>
            <w:tcBorders>
              <w:bottom w:val="single" w:sz="4" w:space="0" w:color="auto"/>
            </w:tcBorders>
            <w:shd w:val="clear" w:color="auto" w:fill="FABF8F"/>
            <w:vAlign w:val="center"/>
          </w:tcPr>
          <w:p w:rsidR="001A63C6" w:rsidRPr="00793A0C" w:rsidRDefault="001A63C6" w:rsidP="00D02D7A">
            <w:pPr>
              <w:pStyle w:val="TableText"/>
              <w:widowControl w:val="0"/>
              <w:rPr>
                <w:rFonts w:ascii="Tahoma" w:hAnsi="Tahoma" w:cs="Tahoma"/>
                <w:sz w:val="14"/>
                <w:szCs w:val="14"/>
              </w:rPr>
            </w:pPr>
            <w:r w:rsidRPr="00793A0C">
              <w:rPr>
                <w:rFonts w:ascii="Tahoma" w:hAnsi="Tahoma" w:cs="Tahoma"/>
                <w:sz w:val="14"/>
                <w:szCs w:val="14"/>
              </w:rPr>
              <w:t>100</w:t>
            </w:r>
          </w:p>
        </w:tc>
        <w:tc>
          <w:tcPr>
            <w:tcW w:w="450" w:type="dxa"/>
            <w:tcBorders>
              <w:bottom w:val="single" w:sz="4" w:space="0" w:color="auto"/>
            </w:tcBorders>
            <w:shd w:val="clear" w:color="auto" w:fill="FABF8F"/>
            <w:vAlign w:val="center"/>
          </w:tcPr>
          <w:p w:rsidR="001A63C6" w:rsidRPr="00793A0C" w:rsidRDefault="001A63C6" w:rsidP="00D02D7A">
            <w:pPr>
              <w:pStyle w:val="TableText"/>
              <w:widowControl w:val="0"/>
              <w:rPr>
                <w:rFonts w:ascii="Tahoma" w:hAnsi="Tahoma" w:cs="Tahoma"/>
                <w:sz w:val="14"/>
                <w:szCs w:val="14"/>
              </w:rPr>
            </w:pPr>
            <w:r w:rsidRPr="00793A0C">
              <w:rPr>
                <w:rFonts w:ascii="Tahoma" w:hAnsi="Tahoma" w:cs="Tahoma"/>
                <w:sz w:val="14"/>
                <w:szCs w:val="14"/>
              </w:rPr>
              <w:t>75</w:t>
            </w:r>
          </w:p>
        </w:tc>
        <w:tc>
          <w:tcPr>
            <w:tcW w:w="450" w:type="dxa"/>
            <w:tcBorders>
              <w:bottom w:val="single" w:sz="4" w:space="0" w:color="auto"/>
            </w:tcBorders>
            <w:shd w:val="clear" w:color="auto" w:fill="FABF8F"/>
            <w:vAlign w:val="center"/>
          </w:tcPr>
          <w:p w:rsidR="001A63C6" w:rsidRPr="00793A0C" w:rsidRDefault="001A63C6" w:rsidP="00242B11">
            <w:pPr>
              <w:pStyle w:val="TableText"/>
              <w:widowControl w:val="0"/>
              <w:rPr>
                <w:rFonts w:ascii="Tahoma" w:hAnsi="Tahoma" w:cs="Tahoma"/>
                <w:sz w:val="14"/>
                <w:szCs w:val="14"/>
              </w:rPr>
            </w:pPr>
            <w:r w:rsidRPr="00793A0C">
              <w:rPr>
                <w:rFonts w:ascii="Tahoma" w:hAnsi="Tahoma" w:cs="Tahoma"/>
                <w:sz w:val="14"/>
                <w:szCs w:val="14"/>
              </w:rPr>
              <w:t>75</w:t>
            </w:r>
          </w:p>
        </w:tc>
        <w:tc>
          <w:tcPr>
            <w:tcW w:w="450" w:type="dxa"/>
            <w:tcBorders>
              <w:bottom w:val="single" w:sz="4" w:space="0" w:color="auto"/>
            </w:tcBorders>
            <w:shd w:val="clear" w:color="auto" w:fill="FABF8F"/>
            <w:vAlign w:val="center"/>
          </w:tcPr>
          <w:p w:rsidR="001A63C6" w:rsidRPr="00793A0C" w:rsidRDefault="001A63C6" w:rsidP="00242B11">
            <w:pPr>
              <w:pStyle w:val="TableText"/>
              <w:widowControl w:val="0"/>
              <w:rPr>
                <w:rFonts w:ascii="Tahoma" w:hAnsi="Tahoma" w:cs="Tahoma"/>
                <w:sz w:val="14"/>
                <w:szCs w:val="14"/>
              </w:rPr>
            </w:pPr>
            <w:r w:rsidRPr="00793A0C">
              <w:rPr>
                <w:rFonts w:ascii="Tahoma" w:hAnsi="Tahoma" w:cs="Tahoma"/>
                <w:sz w:val="14"/>
                <w:szCs w:val="14"/>
              </w:rPr>
              <w:t>50</w:t>
            </w:r>
          </w:p>
        </w:tc>
        <w:tc>
          <w:tcPr>
            <w:tcW w:w="360" w:type="dxa"/>
            <w:tcBorders>
              <w:bottom w:val="single" w:sz="4" w:space="0" w:color="auto"/>
              <w:right w:val="single" w:sz="18" w:space="0" w:color="auto"/>
            </w:tcBorders>
            <w:shd w:val="clear" w:color="auto" w:fill="FABF8F"/>
            <w:vAlign w:val="center"/>
          </w:tcPr>
          <w:p w:rsidR="001A63C6" w:rsidRPr="00793A0C" w:rsidRDefault="001A63C6" w:rsidP="00EA31A6">
            <w:pPr>
              <w:pStyle w:val="TableText"/>
              <w:widowControl w:val="0"/>
              <w:rPr>
                <w:rFonts w:ascii="Tahoma" w:hAnsi="Tahoma" w:cs="Tahoma"/>
                <w:sz w:val="14"/>
                <w:szCs w:val="14"/>
              </w:rPr>
            </w:pPr>
            <w:r w:rsidRPr="00793A0C">
              <w:rPr>
                <w:rFonts w:ascii="Tahoma" w:hAnsi="Tahoma" w:cs="Tahoma"/>
                <w:sz w:val="14"/>
                <w:szCs w:val="14"/>
              </w:rPr>
              <w:t>25</w:t>
            </w:r>
          </w:p>
        </w:tc>
        <w:tc>
          <w:tcPr>
            <w:tcW w:w="450" w:type="dxa"/>
            <w:tcBorders>
              <w:left w:val="single" w:sz="18" w:space="0" w:color="auto"/>
              <w:bottom w:val="single" w:sz="4" w:space="0" w:color="auto"/>
            </w:tcBorders>
            <w:shd w:val="clear" w:color="auto" w:fill="FABF8F"/>
            <w:vAlign w:val="center"/>
          </w:tcPr>
          <w:p w:rsidR="001A63C6" w:rsidRPr="00793A0C" w:rsidRDefault="001A63C6" w:rsidP="00EA31A6">
            <w:pPr>
              <w:pStyle w:val="TableText"/>
              <w:widowControl w:val="0"/>
              <w:rPr>
                <w:rFonts w:ascii="Tahoma" w:hAnsi="Tahoma" w:cs="Tahoma"/>
                <w:sz w:val="14"/>
                <w:szCs w:val="14"/>
              </w:rPr>
            </w:pPr>
            <w:r w:rsidRPr="00793A0C">
              <w:rPr>
                <w:rFonts w:ascii="Tahoma" w:hAnsi="Tahoma" w:cs="Tahoma"/>
                <w:sz w:val="14"/>
                <w:szCs w:val="14"/>
              </w:rPr>
              <w:t>50</w:t>
            </w:r>
          </w:p>
        </w:tc>
        <w:tc>
          <w:tcPr>
            <w:tcW w:w="450" w:type="dxa"/>
            <w:tcBorders>
              <w:bottom w:val="single" w:sz="4" w:space="0" w:color="auto"/>
            </w:tcBorders>
            <w:shd w:val="clear" w:color="auto" w:fill="FABF8F"/>
            <w:vAlign w:val="center"/>
          </w:tcPr>
          <w:p w:rsidR="001A63C6" w:rsidRPr="00793A0C" w:rsidRDefault="001A63C6" w:rsidP="00EA31A6">
            <w:pPr>
              <w:pStyle w:val="TableText"/>
              <w:widowControl w:val="0"/>
              <w:rPr>
                <w:rFonts w:ascii="Tahoma" w:hAnsi="Tahoma" w:cs="Tahoma"/>
                <w:sz w:val="14"/>
                <w:szCs w:val="14"/>
              </w:rPr>
            </w:pPr>
            <w:r w:rsidRPr="00793A0C">
              <w:rPr>
                <w:rFonts w:ascii="Tahoma" w:hAnsi="Tahoma" w:cs="Tahoma"/>
                <w:sz w:val="14"/>
                <w:szCs w:val="14"/>
              </w:rPr>
              <w:t>100</w:t>
            </w:r>
          </w:p>
        </w:tc>
        <w:tc>
          <w:tcPr>
            <w:tcW w:w="450" w:type="dxa"/>
            <w:tcBorders>
              <w:bottom w:val="single" w:sz="4" w:space="0" w:color="auto"/>
              <w:right w:val="single" w:sz="18" w:space="0" w:color="auto"/>
            </w:tcBorders>
            <w:shd w:val="clear" w:color="auto" w:fill="FABF8F"/>
            <w:vAlign w:val="center"/>
          </w:tcPr>
          <w:p w:rsidR="001A63C6" w:rsidRPr="00793A0C" w:rsidRDefault="001A63C6" w:rsidP="00EA31A6">
            <w:pPr>
              <w:pStyle w:val="TableText"/>
              <w:widowControl w:val="0"/>
              <w:rPr>
                <w:rFonts w:ascii="Tahoma" w:hAnsi="Tahoma" w:cs="Tahoma"/>
                <w:sz w:val="14"/>
                <w:szCs w:val="14"/>
              </w:rPr>
            </w:pPr>
            <w:r w:rsidRPr="00793A0C">
              <w:rPr>
                <w:rFonts w:ascii="Tahoma" w:hAnsi="Tahoma" w:cs="Tahoma"/>
                <w:sz w:val="14"/>
                <w:szCs w:val="14"/>
              </w:rPr>
              <w:t>50</w:t>
            </w:r>
          </w:p>
        </w:tc>
        <w:tc>
          <w:tcPr>
            <w:tcW w:w="450" w:type="dxa"/>
            <w:tcBorders>
              <w:left w:val="single" w:sz="18" w:space="0" w:color="auto"/>
              <w:bottom w:val="single" w:sz="4" w:space="0" w:color="auto"/>
            </w:tcBorders>
            <w:shd w:val="clear" w:color="auto" w:fill="FABF8F"/>
            <w:vAlign w:val="center"/>
          </w:tcPr>
          <w:p w:rsidR="001A63C6" w:rsidRPr="00793A0C" w:rsidRDefault="001A63C6" w:rsidP="003537B9">
            <w:pPr>
              <w:pStyle w:val="TableText"/>
              <w:widowControl w:val="0"/>
              <w:rPr>
                <w:rFonts w:ascii="Tahoma" w:hAnsi="Tahoma" w:cs="Tahoma"/>
                <w:sz w:val="13"/>
              </w:rPr>
            </w:pPr>
            <w:r w:rsidRPr="00793A0C">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793A0C" w:rsidRDefault="001A63C6" w:rsidP="003537B9">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3537B9">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FABF8F"/>
            <w:vAlign w:val="center"/>
          </w:tcPr>
          <w:p w:rsidR="001A63C6" w:rsidRPr="00793A0C" w:rsidRDefault="001A63C6" w:rsidP="003537B9">
            <w:pPr>
              <w:pStyle w:val="TableText"/>
              <w:widowControl w:val="0"/>
              <w:spacing w:before="120"/>
              <w:rPr>
                <w:rFonts w:ascii="Tahoma" w:hAnsi="Tahoma" w:cs="Tahoma"/>
                <w:sz w:val="13"/>
              </w:rPr>
            </w:pPr>
            <w:r w:rsidRPr="00793A0C">
              <w:rPr>
                <w:rFonts w:ascii="Tahoma" w:hAnsi="Tahoma" w:cs="Tahoma"/>
                <w:sz w:val="13"/>
              </w:rPr>
              <w:t>A</w:t>
            </w:r>
          </w:p>
        </w:tc>
        <w:tc>
          <w:tcPr>
            <w:tcW w:w="540" w:type="dxa"/>
            <w:tcBorders>
              <w:bottom w:val="single" w:sz="4" w:space="0" w:color="auto"/>
            </w:tcBorders>
            <w:shd w:val="clear" w:color="auto" w:fill="FABF8F"/>
            <w:vAlign w:val="center"/>
          </w:tcPr>
          <w:p w:rsidR="001A63C6" w:rsidRPr="00793A0C" w:rsidRDefault="001A63C6" w:rsidP="00C778DB">
            <w:pPr>
              <w:pStyle w:val="TableText"/>
              <w:widowControl w:val="0"/>
              <w:rPr>
                <w:rFonts w:ascii="Tahoma" w:hAnsi="Tahoma" w:cs="Tahoma"/>
                <w:sz w:val="13"/>
              </w:rPr>
            </w:pPr>
          </w:p>
        </w:tc>
      </w:tr>
      <w:tr w:rsidR="000F51BC" w:rsidRPr="00793A0C" w:rsidTr="00112044">
        <w:trPr>
          <w:trHeight w:val="145"/>
        </w:trPr>
        <w:tc>
          <w:tcPr>
            <w:tcW w:w="2734" w:type="dxa"/>
            <w:gridSpan w:val="2"/>
            <w:tcBorders>
              <w:left w:val="single" w:sz="4" w:space="0" w:color="auto"/>
              <w:bottom w:val="single" w:sz="4" w:space="0" w:color="auto"/>
            </w:tcBorders>
            <w:shd w:val="clear" w:color="auto" w:fill="auto"/>
            <w:vAlign w:val="center"/>
          </w:tcPr>
          <w:p w:rsidR="001A63C6" w:rsidRPr="00B0504C" w:rsidRDefault="001A63C6" w:rsidP="000D7147">
            <w:pPr>
              <w:pStyle w:val="ProductNames"/>
              <w:spacing w:beforeLines="20" w:before="48" w:afterLines="20" w:after="48"/>
              <w:rPr>
                <w:rFonts w:ascii="Tahoma" w:hAnsi="Tahoma" w:cs="Tahoma"/>
                <w:sz w:val="14"/>
                <w:lang w:val="pt-BR"/>
              </w:rPr>
            </w:pPr>
            <w:bookmarkStart w:id="353" w:name="_Toc336338034"/>
            <w:bookmarkStart w:id="354" w:name="_Toc361853782"/>
            <w:r w:rsidRPr="00B0504C">
              <w:rPr>
                <w:rFonts w:ascii="Tahoma" w:hAnsi="Tahoma" w:cs="Tahoma"/>
                <w:sz w:val="14"/>
                <w:lang w:val="pt-BR"/>
              </w:rPr>
              <w:t>Licencia CAL de Project Server</w:t>
            </w:r>
            <w:bookmarkEnd w:id="353"/>
            <w:r w:rsidRPr="00B0504C">
              <w:rPr>
                <w:rFonts w:ascii="Tahoma" w:hAnsi="Tahoma" w:cs="Tahoma"/>
                <w:sz w:val="14"/>
                <w:lang w:val="pt-BR"/>
              </w:rPr>
              <w:t xml:space="preserve"> 2013</w:t>
            </w:r>
            <w:bookmarkEnd w:id="354"/>
            <w:r w:rsidRPr="00B0504C">
              <w:rPr>
                <w:rFonts w:ascii="Tahoma" w:hAnsi="Tahoma" w:cs="Tahoma"/>
                <w:sz w:val="14"/>
                <w:lang w:val="pt-BR"/>
              </w:rPr>
              <w:t xml:space="preserve"> </w:t>
            </w:r>
          </w:p>
        </w:tc>
        <w:tc>
          <w:tcPr>
            <w:tcW w:w="450" w:type="dxa"/>
            <w:tcBorders>
              <w:bottom w:val="single" w:sz="4" w:space="0" w:color="auto"/>
            </w:tcBorders>
            <w:shd w:val="clear" w:color="auto" w:fill="auto"/>
            <w:vAlign w:val="center"/>
          </w:tcPr>
          <w:p w:rsidR="001A63C6" w:rsidRPr="003D222F" w:rsidRDefault="001A63C6" w:rsidP="001A63C6">
            <w:pPr>
              <w:pStyle w:val="TableText"/>
              <w:widowControl w:val="0"/>
              <w:rPr>
                <w:rStyle w:val="EndnoteReference"/>
                <w:rFonts w:cs="Tahoma"/>
                <w:color w:val="000000"/>
                <w:sz w:val="13"/>
                <w:szCs w:val="13"/>
                <w:u w:val="single"/>
                <w:lang w:val="pt-BR"/>
              </w:rPr>
            </w:pPr>
          </w:p>
        </w:tc>
        <w:tc>
          <w:tcPr>
            <w:tcW w:w="450" w:type="dxa"/>
            <w:tcBorders>
              <w:bottom w:val="single" w:sz="4" w:space="0" w:color="auto"/>
            </w:tcBorders>
            <w:shd w:val="clear" w:color="auto" w:fill="auto"/>
            <w:vAlign w:val="center"/>
          </w:tcPr>
          <w:p w:rsidR="001A63C6" w:rsidRPr="00793A0C" w:rsidRDefault="001A63C6" w:rsidP="00986872">
            <w:pPr>
              <w:pStyle w:val="TableText"/>
              <w:widowControl w:val="0"/>
              <w:rPr>
                <w:rFonts w:ascii="Tahoma" w:hAnsi="Tahoma" w:cs="Tahoma"/>
                <w:sz w:val="13"/>
              </w:rPr>
            </w:pPr>
            <w:r w:rsidRPr="00793A0C">
              <w:rPr>
                <w:rFonts w:ascii="Tahoma" w:hAnsi="Tahoma" w:cs="Tahoma"/>
                <w:sz w:val="14"/>
                <w:szCs w:val="14"/>
              </w:rPr>
              <w:t>10/12</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3</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auto"/>
          </w:tcPr>
          <w:p w:rsidR="001A63C6" w:rsidRPr="00793A0C" w:rsidRDefault="001A63C6" w:rsidP="001A63C6">
            <w:pPr>
              <w:pStyle w:val="TableText"/>
              <w:widowControl w:val="0"/>
              <w:spacing w:before="120"/>
              <w:rPr>
                <w:rFonts w:ascii="Tahoma" w:hAnsi="Tahoma" w:cs="Tahoma"/>
                <w:sz w:val="13"/>
              </w:rPr>
            </w:pPr>
            <w:r w:rsidRPr="00793A0C">
              <w:rPr>
                <w:rFonts w:ascii="Tahoma" w:hAnsi="Tahoma" w:cs="Tahoma"/>
                <w:sz w:val="13"/>
              </w:rPr>
              <w:t>A</w:t>
            </w: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r>
      <w:tr w:rsidR="00B33D0E" w:rsidRPr="00793A0C" w:rsidTr="00112044">
        <w:trPr>
          <w:trHeight w:val="145"/>
        </w:trPr>
        <w:tc>
          <w:tcPr>
            <w:tcW w:w="2734" w:type="dxa"/>
            <w:gridSpan w:val="2"/>
            <w:tcBorders>
              <w:left w:val="single" w:sz="4" w:space="0" w:color="auto"/>
              <w:bottom w:val="single" w:sz="4" w:space="0" w:color="auto"/>
            </w:tcBorders>
            <w:shd w:val="clear" w:color="auto" w:fill="FABF8F"/>
            <w:vAlign w:val="center"/>
          </w:tcPr>
          <w:p w:rsidR="001A63C6" w:rsidRPr="00793A0C" w:rsidRDefault="001A63C6" w:rsidP="000D7147">
            <w:pPr>
              <w:pStyle w:val="Heading2"/>
              <w:spacing w:beforeLines="20" w:before="48" w:afterLines="20" w:after="48"/>
              <w:ind w:left="0" w:firstLine="15"/>
              <w:rPr>
                <w:rFonts w:ascii="Tahoma" w:hAnsi="Tahoma" w:cs="Tahoma"/>
                <w:b w:val="0"/>
                <w:sz w:val="14"/>
              </w:rPr>
            </w:pPr>
            <w:bookmarkStart w:id="355" w:name="_Toc336338036"/>
            <w:bookmarkStart w:id="356" w:name="_Toc361853783"/>
            <w:r w:rsidRPr="00793A0C">
              <w:rPr>
                <w:rFonts w:ascii="Tahoma" w:hAnsi="Tahoma" w:cs="Tahoma"/>
                <w:b w:val="0"/>
                <w:sz w:val="14"/>
              </w:rPr>
              <w:t>SharePoint™ Online Extra Storage 1 GB (SL de Complemento)</w:t>
            </w:r>
            <w:bookmarkEnd w:id="355"/>
            <w:bookmarkEnd w:id="356"/>
          </w:p>
        </w:tc>
        <w:tc>
          <w:tcPr>
            <w:tcW w:w="450" w:type="dxa"/>
            <w:tcBorders>
              <w:bottom w:val="single" w:sz="4" w:space="0" w:color="auto"/>
            </w:tcBorders>
            <w:shd w:val="clear" w:color="auto" w:fill="FABF8F"/>
            <w:vAlign w:val="center"/>
          </w:tcPr>
          <w:p w:rsidR="001A63C6" w:rsidRPr="003D222F" w:rsidRDefault="001A63C6" w:rsidP="001A63C6">
            <w:pPr>
              <w:pStyle w:val="TableText"/>
              <w:widowControl w:val="0"/>
              <w:rPr>
                <w:rFonts w:cs="Tahoma"/>
                <w:b/>
                <w:color w:val="000000"/>
                <w:sz w:val="13"/>
                <w:szCs w:val="13"/>
                <w:u w:val="single"/>
              </w:rPr>
            </w:pPr>
          </w:p>
        </w:tc>
        <w:tc>
          <w:tcPr>
            <w:tcW w:w="450" w:type="dxa"/>
            <w:tcBorders>
              <w:bottom w:val="single" w:sz="4" w:space="0" w:color="auto"/>
            </w:tcBorders>
            <w:shd w:val="clear" w:color="auto" w:fill="FABF8F"/>
            <w:vAlign w:val="center"/>
          </w:tcPr>
          <w:p w:rsidR="001A63C6" w:rsidRPr="00793A0C" w:rsidDel="008F575D" w:rsidRDefault="001A63C6" w:rsidP="00986872">
            <w:pPr>
              <w:pStyle w:val="TableText"/>
              <w:widowControl w:val="0"/>
              <w:rPr>
                <w:rFonts w:ascii="Tahoma" w:hAnsi="Tahoma" w:cs="Tahoma"/>
                <w:sz w:val="13"/>
              </w:rPr>
            </w:pPr>
            <w:r w:rsidRPr="00793A0C">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793A0C"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r>
      <w:tr w:rsidR="000F51BC" w:rsidRPr="00793A0C" w:rsidTr="00112044">
        <w:trPr>
          <w:trHeight w:val="145"/>
        </w:trPr>
        <w:tc>
          <w:tcPr>
            <w:tcW w:w="2734" w:type="dxa"/>
            <w:gridSpan w:val="2"/>
            <w:tcBorders>
              <w:left w:val="single" w:sz="4" w:space="0" w:color="auto"/>
              <w:bottom w:val="single" w:sz="4" w:space="0" w:color="auto"/>
            </w:tcBorders>
            <w:shd w:val="clear" w:color="auto" w:fill="auto"/>
            <w:vAlign w:val="center"/>
          </w:tcPr>
          <w:p w:rsidR="001A63C6" w:rsidRPr="00793A0C" w:rsidRDefault="001A63C6" w:rsidP="007E466C">
            <w:pPr>
              <w:pStyle w:val="Heading2"/>
              <w:ind w:left="0" w:firstLine="15"/>
              <w:jc w:val="both"/>
              <w:rPr>
                <w:rFonts w:ascii="Tahoma" w:hAnsi="Tahoma" w:cs="Tahoma"/>
                <w:b w:val="0"/>
                <w:sz w:val="14"/>
              </w:rPr>
            </w:pPr>
            <w:bookmarkStart w:id="357" w:name="_Toc336338037"/>
            <w:bookmarkStart w:id="358" w:name="_Toc361853784"/>
            <w:r w:rsidRPr="00793A0C">
              <w:rPr>
                <w:rFonts w:ascii="Tahoma" w:hAnsi="Tahoma" w:cs="Tahoma"/>
                <w:b w:val="0"/>
                <w:sz w:val="14"/>
              </w:rPr>
              <w:t>SharePoint™ Online Extra Storage 1 GB A (SL de Complemento)</w:t>
            </w:r>
            <w:bookmarkEnd w:id="357"/>
            <w:bookmarkEnd w:id="358"/>
          </w:p>
        </w:tc>
        <w:tc>
          <w:tcPr>
            <w:tcW w:w="450" w:type="dxa"/>
            <w:tcBorders>
              <w:bottom w:val="single" w:sz="4" w:space="0" w:color="auto"/>
            </w:tcBorders>
            <w:shd w:val="clear" w:color="auto" w:fill="auto"/>
            <w:vAlign w:val="center"/>
          </w:tcPr>
          <w:p w:rsidR="001A63C6" w:rsidRPr="003D222F" w:rsidRDefault="001A63C6" w:rsidP="00D66F68">
            <w:pPr>
              <w:pStyle w:val="TableText"/>
              <w:widowControl w:val="0"/>
              <w:rPr>
                <w:rFonts w:cs="Tahoma"/>
                <w:b/>
                <w:color w:val="0000FF"/>
                <w:sz w:val="13"/>
                <w:szCs w:val="13"/>
                <w:u w:val="single"/>
              </w:rPr>
            </w:pPr>
          </w:p>
        </w:tc>
        <w:tc>
          <w:tcPr>
            <w:tcW w:w="450" w:type="dxa"/>
            <w:tcBorders>
              <w:bottom w:val="single" w:sz="4" w:space="0" w:color="auto"/>
            </w:tcBorders>
            <w:shd w:val="clear" w:color="auto" w:fill="auto"/>
            <w:vAlign w:val="center"/>
          </w:tcPr>
          <w:p w:rsidR="001A63C6" w:rsidRPr="00793A0C" w:rsidRDefault="001A63C6" w:rsidP="00986872">
            <w:pPr>
              <w:pStyle w:val="TableText"/>
              <w:widowControl w:val="0"/>
              <w:rPr>
                <w:rFonts w:ascii="Tahoma" w:hAnsi="Tahoma" w:cs="Tahoma"/>
                <w:sz w:val="13"/>
              </w:rPr>
            </w:pPr>
            <w:r w:rsidRPr="00793A0C">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rsidR="001A63C6" w:rsidRPr="00793A0C" w:rsidRDefault="001A63C6" w:rsidP="00D66F6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793A0C" w:rsidRDefault="001A63C6" w:rsidP="00D66F6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D02D7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3A0C" w:rsidRDefault="001A63C6" w:rsidP="00D02D7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242B11">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242B1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EA31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EA31A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EA31A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EA31A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793A0C" w:rsidRDefault="001A63C6" w:rsidP="007E466C">
            <w:pPr>
              <w:pStyle w:val="TableText"/>
              <w:widowControl w:val="0"/>
              <w:rPr>
                <w:rFonts w:ascii="Tahoma" w:hAnsi="Tahoma" w:cs="Tahoma"/>
                <w:sz w:val="13"/>
              </w:rPr>
            </w:pPr>
            <w:r w:rsidRPr="00793A0C">
              <w:rPr>
                <w:rFonts w:ascii="Tahoma" w:hAnsi="Tahoma" w:cs="Tahoma"/>
                <w:sz w:val="13"/>
              </w:rPr>
              <w:t>A, ST (Solo EES)</w:t>
            </w:r>
          </w:p>
        </w:tc>
        <w:tc>
          <w:tcPr>
            <w:tcW w:w="540" w:type="dxa"/>
            <w:tcBorders>
              <w:bottom w:val="single" w:sz="4" w:space="0" w:color="auto"/>
            </w:tcBorders>
            <w:shd w:val="clear" w:color="auto" w:fill="auto"/>
            <w:vAlign w:val="center"/>
          </w:tcPr>
          <w:p w:rsidR="001A63C6" w:rsidRPr="00793A0C" w:rsidRDefault="001A63C6" w:rsidP="00D66F68">
            <w:pPr>
              <w:pStyle w:val="TableText"/>
              <w:widowControl w:val="0"/>
              <w:rPr>
                <w:rFonts w:ascii="Tahoma" w:hAnsi="Tahoma" w:cs="Tahoma"/>
                <w:sz w:val="13"/>
              </w:rPr>
            </w:pPr>
          </w:p>
        </w:tc>
      </w:tr>
      <w:tr w:rsidR="009C7B23" w:rsidRPr="00793A0C" w:rsidTr="00112044">
        <w:trPr>
          <w:trHeight w:val="145"/>
        </w:trPr>
        <w:tc>
          <w:tcPr>
            <w:tcW w:w="2734" w:type="dxa"/>
            <w:gridSpan w:val="2"/>
            <w:tcBorders>
              <w:left w:val="single" w:sz="4" w:space="0" w:color="auto"/>
              <w:bottom w:val="single" w:sz="4" w:space="0" w:color="auto"/>
            </w:tcBorders>
            <w:shd w:val="clear" w:color="auto" w:fill="FABF8F"/>
            <w:vAlign w:val="center"/>
          </w:tcPr>
          <w:p w:rsidR="009C7B23" w:rsidRPr="00793A0C" w:rsidRDefault="009C7B23" w:rsidP="000D7147">
            <w:pPr>
              <w:pStyle w:val="Heading2"/>
              <w:spacing w:beforeLines="20" w:before="48" w:afterLines="20" w:after="48"/>
              <w:ind w:left="0" w:firstLine="15"/>
              <w:jc w:val="both"/>
              <w:rPr>
                <w:rFonts w:ascii="Tahoma" w:hAnsi="Tahoma" w:cs="Tahoma"/>
                <w:b w:val="0"/>
                <w:sz w:val="14"/>
              </w:rPr>
            </w:pPr>
            <w:bookmarkStart w:id="359" w:name="_Toc361853785"/>
            <w:r w:rsidRPr="00793A0C">
              <w:rPr>
                <w:rFonts w:ascii="Tahoma" w:hAnsi="Tahoma" w:cs="Tahoma"/>
                <w:b w:val="0"/>
                <w:sz w:val="14"/>
              </w:rPr>
              <w:t>Complemento de SharePoint™ Online Plan 1 (SL de usuario)</w:t>
            </w:r>
            <w:bookmarkEnd w:id="359"/>
          </w:p>
        </w:tc>
        <w:tc>
          <w:tcPr>
            <w:tcW w:w="450" w:type="dxa"/>
            <w:tcBorders>
              <w:bottom w:val="single" w:sz="4" w:space="0" w:color="auto"/>
            </w:tcBorders>
            <w:shd w:val="clear" w:color="auto" w:fill="FABF8F"/>
            <w:vAlign w:val="center"/>
          </w:tcPr>
          <w:p w:rsidR="009C7B23" w:rsidRPr="003D222F" w:rsidRDefault="009C7B23" w:rsidP="00796355">
            <w:pPr>
              <w:pStyle w:val="TableText"/>
              <w:widowControl w:val="0"/>
              <w:rPr>
                <w:rFonts w:cs="Tahoma"/>
                <w:b/>
              </w:rPr>
            </w:pPr>
          </w:p>
        </w:tc>
        <w:tc>
          <w:tcPr>
            <w:tcW w:w="450" w:type="dxa"/>
            <w:tcBorders>
              <w:bottom w:val="single" w:sz="4" w:space="0" w:color="auto"/>
            </w:tcBorders>
            <w:shd w:val="clear" w:color="auto" w:fill="FABF8F"/>
            <w:vAlign w:val="center"/>
          </w:tcPr>
          <w:p w:rsidR="009C7B23" w:rsidRPr="00793A0C" w:rsidRDefault="009C7B23" w:rsidP="00986872">
            <w:pPr>
              <w:pStyle w:val="TableText"/>
              <w:widowControl w:val="0"/>
              <w:rPr>
                <w:rFonts w:ascii="Tahoma" w:hAnsi="Tahoma" w:cs="Tahoma"/>
                <w:sz w:val="13"/>
              </w:rPr>
            </w:pPr>
            <w:r w:rsidRPr="00793A0C">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rsidR="009C7B23" w:rsidRPr="00793A0C" w:rsidRDefault="009C7B23"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C7B23" w:rsidRPr="00793A0C"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C7B23" w:rsidRPr="00793A0C"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C7B23" w:rsidRPr="00793A0C"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C7B23" w:rsidRPr="00793A0C"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C7B23" w:rsidRPr="00793A0C"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C7B23" w:rsidRPr="00793A0C" w:rsidRDefault="009C7B23"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C7B23" w:rsidRPr="00793A0C" w:rsidRDefault="009C7B23"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C7B23" w:rsidRPr="00793A0C"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C7B23" w:rsidRPr="00793A0C" w:rsidRDefault="009C7B23"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C7B23" w:rsidRPr="00793A0C" w:rsidRDefault="009C7B23"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C7B23" w:rsidRPr="00793A0C" w:rsidRDefault="009C7B23"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C7B23" w:rsidRPr="00793A0C" w:rsidRDefault="009C7B23" w:rsidP="001A63C6">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C7B23" w:rsidRPr="00793A0C"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9C7B23" w:rsidRPr="00793A0C" w:rsidRDefault="009C7B23"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9C7B23" w:rsidRPr="00793A0C" w:rsidRDefault="009C7B23" w:rsidP="001A63C6">
            <w:pPr>
              <w:pStyle w:val="TableText"/>
              <w:widowControl w:val="0"/>
              <w:rPr>
                <w:rFonts w:ascii="Tahoma" w:hAnsi="Tahoma" w:cs="Tahoma"/>
                <w:sz w:val="13"/>
              </w:rPr>
            </w:pPr>
          </w:p>
        </w:tc>
      </w:tr>
      <w:tr w:rsidR="00B33D0E" w:rsidRPr="00793A0C" w:rsidTr="00112044">
        <w:trPr>
          <w:trHeight w:val="145"/>
        </w:trPr>
        <w:tc>
          <w:tcPr>
            <w:tcW w:w="2734" w:type="dxa"/>
            <w:gridSpan w:val="2"/>
            <w:tcBorders>
              <w:left w:val="single" w:sz="4" w:space="0" w:color="auto"/>
              <w:bottom w:val="single" w:sz="4" w:space="0" w:color="auto"/>
            </w:tcBorders>
            <w:shd w:val="clear" w:color="auto" w:fill="auto"/>
            <w:vAlign w:val="center"/>
          </w:tcPr>
          <w:p w:rsidR="001A63C6" w:rsidRPr="00793A0C" w:rsidRDefault="001A63C6" w:rsidP="000D7147">
            <w:pPr>
              <w:pStyle w:val="Heading2"/>
              <w:spacing w:beforeLines="20" w:before="48" w:afterLines="20" w:after="48"/>
              <w:ind w:left="0" w:firstLine="15"/>
              <w:jc w:val="both"/>
              <w:rPr>
                <w:rFonts w:ascii="Tahoma" w:hAnsi="Tahoma" w:cs="Tahoma"/>
                <w:b w:val="0"/>
              </w:rPr>
            </w:pPr>
            <w:bookmarkStart w:id="360" w:name="_Toc336338038"/>
            <w:bookmarkStart w:id="361" w:name="_Toc361853786"/>
            <w:r w:rsidRPr="00793A0C">
              <w:rPr>
                <w:rFonts w:ascii="Tahoma" w:hAnsi="Tahoma" w:cs="Tahoma"/>
                <w:b w:val="0"/>
                <w:sz w:val="14"/>
              </w:rPr>
              <w:t>SharePoint™ Online Plan 1 (SL de usuario)</w:t>
            </w:r>
            <w:bookmarkEnd w:id="360"/>
            <w:bookmarkEnd w:id="361"/>
          </w:p>
        </w:tc>
        <w:tc>
          <w:tcPr>
            <w:tcW w:w="450" w:type="dxa"/>
            <w:tcBorders>
              <w:bottom w:val="single" w:sz="4" w:space="0" w:color="auto"/>
            </w:tcBorders>
            <w:shd w:val="clear" w:color="auto" w:fill="auto"/>
            <w:vAlign w:val="center"/>
          </w:tcPr>
          <w:p w:rsidR="001A63C6" w:rsidRPr="003D222F" w:rsidRDefault="00106972" w:rsidP="00796355">
            <w:pPr>
              <w:pStyle w:val="TableText"/>
              <w:widowControl w:val="0"/>
              <w:rPr>
                <w:rStyle w:val="EndnoteReference"/>
                <w:rFonts w:cs="Tahoma"/>
                <w:b w:val="0"/>
                <w:color w:val="0000FF"/>
                <w:sz w:val="13"/>
                <w:szCs w:val="13"/>
                <w:u w:val="single"/>
              </w:rPr>
            </w:pPr>
            <w:hyperlink w:anchor="_79_SharePoint_Online" w:history="1">
              <w:r w:rsidR="00E01BB8" w:rsidRPr="003D222F">
                <w:rPr>
                  <w:rStyle w:val="Hyperlink"/>
                  <w:rFonts w:cs="Tahoma"/>
                  <w:b/>
                  <w:sz w:val="13"/>
                  <w:szCs w:val="13"/>
                </w:rPr>
                <w:t>79</w:t>
              </w:r>
            </w:hyperlink>
          </w:p>
        </w:tc>
        <w:tc>
          <w:tcPr>
            <w:tcW w:w="450" w:type="dxa"/>
            <w:tcBorders>
              <w:bottom w:val="single" w:sz="4" w:space="0" w:color="auto"/>
            </w:tcBorders>
            <w:shd w:val="clear" w:color="auto" w:fill="auto"/>
            <w:vAlign w:val="center"/>
          </w:tcPr>
          <w:p w:rsidR="001A63C6" w:rsidRPr="00793A0C" w:rsidRDefault="001A63C6" w:rsidP="00986872">
            <w:pPr>
              <w:pStyle w:val="TableText"/>
              <w:widowControl w:val="0"/>
              <w:rPr>
                <w:rFonts w:ascii="Tahoma" w:hAnsi="Tahoma" w:cs="Tahoma"/>
                <w:sz w:val="13"/>
              </w:rPr>
            </w:pPr>
            <w:r w:rsidRPr="00793A0C">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793A0C"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r>
      <w:tr w:rsidR="00273EB9" w:rsidRPr="00793A0C" w:rsidTr="00112044">
        <w:trPr>
          <w:trHeight w:val="145"/>
        </w:trPr>
        <w:tc>
          <w:tcPr>
            <w:tcW w:w="2734" w:type="dxa"/>
            <w:gridSpan w:val="2"/>
            <w:tcBorders>
              <w:left w:val="single" w:sz="4" w:space="0" w:color="auto"/>
              <w:bottom w:val="single" w:sz="4" w:space="0" w:color="auto"/>
            </w:tcBorders>
            <w:shd w:val="clear" w:color="auto" w:fill="FABF8F"/>
            <w:vAlign w:val="center"/>
          </w:tcPr>
          <w:p w:rsidR="00273EB9" w:rsidRPr="00B0504C" w:rsidRDefault="00273EB9" w:rsidP="000D7147">
            <w:pPr>
              <w:pStyle w:val="Heading2"/>
              <w:spacing w:beforeLines="20" w:before="48" w:afterLines="20" w:after="48"/>
              <w:ind w:left="0" w:firstLine="15"/>
              <w:jc w:val="both"/>
              <w:rPr>
                <w:rFonts w:ascii="Tahoma" w:hAnsi="Tahoma" w:cs="Tahoma"/>
                <w:b w:val="0"/>
                <w:sz w:val="14"/>
                <w:lang w:val="es-ES"/>
              </w:rPr>
            </w:pPr>
            <w:bookmarkStart w:id="362" w:name="_Toc361853787"/>
            <w:r w:rsidRPr="00B0504C">
              <w:rPr>
                <w:rFonts w:ascii="Tahoma" w:hAnsi="Tahoma" w:cs="Tahoma"/>
                <w:b w:val="0"/>
                <w:sz w:val="14"/>
                <w:lang w:val="es-ES"/>
              </w:rPr>
              <w:t>Complemento de SharePoint™ Online Plan 1 con Complemento de Yammer (SL de usuario)</w:t>
            </w:r>
            <w:bookmarkEnd w:id="362"/>
          </w:p>
        </w:tc>
        <w:tc>
          <w:tcPr>
            <w:tcW w:w="450" w:type="dxa"/>
            <w:tcBorders>
              <w:bottom w:val="single" w:sz="4" w:space="0" w:color="auto"/>
            </w:tcBorders>
            <w:shd w:val="clear" w:color="auto" w:fill="FABF8F"/>
            <w:vAlign w:val="center"/>
          </w:tcPr>
          <w:p w:rsidR="00273EB9" w:rsidRPr="003D222F" w:rsidRDefault="00273EB9" w:rsidP="00796355">
            <w:pPr>
              <w:pStyle w:val="TableText"/>
              <w:widowControl w:val="0"/>
              <w:rPr>
                <w:rFonts w:cs="Tahoma"/>
                <w:b/>
                <w:lang w:val="es-ES"/>
              </w:rPr>
            </w:pPr>
          </w:p>
        </w:tc>
        <w:tc>
          <w:tcPr>
            <w:tcW w:w="450" w:type="dxa"/>
            <w:tcBorders>
              <w:bottom w:val="single" w:sz="4" w:space="0" w:color="auto"/>
            </w:tcBorders>
            <w:shd w:val="clear" w:color="auto" w:fill="FABF8F"/>
            <w:vAlign w:val="center"/>
          </w:tcPr>
          <w:p w:rsidR="00273EB9" w:rsidRPr="00793A0C" w:rsidRDefault="00273EB9" w:rsidP="00986872">
            <w:pPr>
              <w:pStyle w:val="TableText"/>
              <w:widowControl w:val="0"/>
              <w:rPr>
                <w:rFonts w:ascii="Tahoma" w:hAnsi="Tahoma" w:cs="Tahoma"/>
                <w:sz w:val="13"/>
              </w:rPr>
            </w:pPr>
            <w:r w:rsidRPr="00793A0C">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rsidR="00273EB9" w:rsidRPr="00793A0C" w:rsidRDefault="00273EB9"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273EB9" w:rsidRPr="00793A0C"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73EB9" w:rsidRPr="00793A0C"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73EB9" w:rsidRPr="00793A0C"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73EB9" w:rsidRPr="00793A0C"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73EB9" w:rsidRPr="00793A0C"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73EB9" w:rsidRPr="00793A0C" w:rsidRDefault="00273EB9"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273EB9" w:rsidRPr="00793A0C" w:rsidRDefault="00273EB9"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73EB9" w:rsidRPr="00793A0C"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73EB9" w:rsidRPr="00793A0C" w:rsidRDefault="00273EB9"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73EB9" w:rsidRPr="00793A0C" w:rsidRDefault="00273EB9"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73EB9" w:rsidRPr="00793A0C" w:rsidRDefault="00273EB9"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73EB9" w:rsidRPr="00793A0C" w:rsidRDefault="00273EB9" w:rsidP="001A63C6">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273EB9" w:rsidRPr="00793A0C"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273EB9" w:rsidRPr="00793A0C" w:rsidRDefault="00273EB9"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273EB9" w:rsidRPr="00793A0C" w:rsidRDefault="00273EB9" w:rsidP="001A63C6">
            <w:pPr>
              <w:pStyle w:val="TableText"/>
              <w:widowControl w:val="0"/>
              <w:rPr>
                <w:rFonts w:ascii="Tahoma" w:hAnsi="Tahoma" w:cs="Tahoma"/>
                <w:sz w:val="13"/>
              </w:rPr>
            </w:pPr>
          </w:p>
        </w:tc>
      </w:tr>
      <w:tr w:rsidR="000F51BC" w:rsidRPr="00793A0C" w:rsidTr="00112044">
        <w:trPr>
          <w:trHeight w:val="145"/>
        </w:trPr>
        <w:tc>
          <w:tcPr>
            <w:tcW w:w="2734" w:type="dxa"/>
            <w:gridSpan w:val="2"/>
            <w:tcBorders>
              <w:left w:val="single" w:sz="4" w:space="0" w:color="auto"/>
              <w:bottom w:val="single" w:sz="4" w:space="0" w:color="auto"/>
            </w:tcBorders>
            <w:shd w:val="clear" w:color="auto" w:fill="auto"/>
            <w:vAlign w:val="center"/>
          </w:tcPr>
          <w:p w:rsidR="001A63C6" w:rsidRPr="00793A0C" w:rsidRDefault="001A63C6" w:rsidP="000D7147">
            <w:pPr>
              <w:pStyle w:val="ProductNames"/>
              <w:spacing w:beforeLines="20" w:before="48" w:afterLines="20" w:after="48"/>
              <w:rPr>
                <w:rFonts w:ascii="Tahoma" w:hAnsi="Tahoma" w:cs="Tahoma"/>
                <w:sz w:val="14"/>
              </w:rPr>
            </w:pPr>
            <w:bookmarkStart w:id="363" w:name="_Toc336338039"/>
            <w:bookmarkStart w:id="364" w:name="_Toc361853788"/>
            <w:r w:rsidRPr="00793A0C">
              <w:rPr>
                <w:rFonts w:ascii="Tahoma" w:hAnsi="Tahoma" w:cs="Tahoma"/>
                <w:sz w:val="14"/>
              </w:rPr>
              <w:t>SharePoint™ Online Plan 2 (SL de usuario)</w:t>
            </w:r>
            <w:bookmarkEnd w:id="363"/>
            <w:bookmarkEnd w:id="364"/>
          </w:p>
        </w:tc>
        <w:tc>
          <w:tcPr>
            <w:tcW w:w="450" w:type="dxa"/>
            <w:tcBorders>
              <w:bottom w:val="single" w:sz="4" w:space="0" w:color="auto"/>
            </w:tcBorders>
            <w:shd w:val="clear" w:color="auto" w:fill="auto"/>
            <w:vAlign w:val="center"/>
          </w:tcPr>
          <w:p w:rsidR="001A63C6" w:rsidRPr="003D222F" w:rsidRDefault="00106972" w:rsidP="00796355">
            <w:pPr>
              <w:pStyle w:val="TableText"/>
              <w:widowControl w:val="0"/>
              <w:rPr>
                <w:rStyle w:val="EndnoteReference"/>
                <w:rFonts w:cs="Tahoma"/>
                <w:b w:val="0"/>
                <w:color w:val="000000"/>
                <w:sz w:val="13"/>
                <w:szCs w:val="13"/>
                <w:u w:val="single"/>
              </w:rPr>
            </w:pPr>
            <w:hyperlink w:anchor="_79_SharePoint_Online" w:history="1">
              <w:r w:rsidR="009A3DFD" w:rsidRPr="003D222F">
                <w:rPr>
                  <w:rStyle w:val="Hyperlink"/>
                  <w:rFonts w:cs="Tahoma"/>
                  <w:b/>
                  <w:sz w:val="13"/>
                  <w:szCs w:val="13"/>
                </w:rPr>
                <w:t>79</w:t>
              </w:r>
            </w:hyperlink>
          </w:p>
        </w:tc>
        <w:tc>
          <w:tcPr>
            <w:tcW w:w="450" w:type="dxa"/>
            <w:tcBorders>
              <w:bottom w:val="single" w:sz="4" w:space="0" w:color="auto"/>
            </w:tcBorders>
            <w:shd w:val="clear" w:color="auto" w:fill="auto"/>
            <w:vAlign w:val="center"/>
          </w:tcPr>
          <w:p w:rsidR="001A63C6" w:rsidRPr="00793A0C" w:rsidRDefault="001A63C6" w:rsidP="00986872">
            <w:pPr>
              <w:pStyle w:val="TableText"/>
              <w:widowControl w:val="0"/>
              <w:rPr>
                <w:rFonts w:ascii="Tahoma" w:hAnsi="Tahoma" w:cs="Tahoma"/>
                <w:sz w:val="13"/>
              </w:rPr>
            </w:pPr>
            <w:r w:rsidRPr="00793A0C">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793A0C"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r>
      <w:tr w:rsidR="00B33D0E" w:rsidRPr="00793A0C" w:rsidTr="00112044">
        <w:trPr>
          <w:trHeight w:val="145"/>
        </w:trPr>
        <w:tc>
          <w:tcPr>
            <w:tcW w:w="2734" w:type="dxa"/>
            <w:gridSpan w:val="2"/>
            <w:tcBorders>
              <w:left w:val="single" w:sz="4" w:space="0" w:color="auto"/>
              <w:bottom w:val="single" w:sz="4" w:space="0" w:color="auto"/>
            </w:tcBorders>
            <w:shd w:val="clear" w:color="auto" w:fill="FABF8F"/>
          </w:tcPr>
          <w:p w:rsidR="001A63C6" w:rsidRPr="00793A0C" w:rsidRDefault="001A63C6" w:rsidP="000D7147">
            <w:pPr>
              <w:pStyle w:val="ProductNames"/>
              <w:spacing w:beforeLines="20" w:before="48" w:afterLines="20" w:after="48"/>
              <w:rPr>
                <w:rFonts w:ascii="Tahoma" w:hAnsi="Tahoma" w:cs="Tahoma"/>
                <w:sz w:val="14"/>
              </w:rPr>
            </w:pPr>
            <w:bookmarkStart w:id="365" w:name="_Toc336338040"/>
            <w:bookmarkStart w:id="366" w:name="_Toc361853789"/>
            <w:r w:rsidRPr="00793A0C">
              <w:rPr>
                <w:rFonts w:ascii="Tahoma" w:hAnsi="Tahoma" w:cs="Tahoma"/>
                <w:sz w:val="14"/>
              </w:rPr>
              <w:t xml:space="preserve">SharePoint™ Server </w:t>
            </w:r>
            <w:bookmarkEnd w:id="365"/>
            <w:r w:rsidRPr="00793A0C">
              <w:rPr>
                <w:rFonts w:ascii="Tahoma" w:hAnsi="Tahoma" w:cs="Tahoma"/>
                <w:sz w:val="14"/>
              </w:rPr>
              <w:t>2013</w:t>
            </w:r>
            <w:bookmarkEnd w:id="366"/>
            <w:r w:rsidRPr="00793A0C">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3D222F" w:rsidRDefault="00106972" w:rsidP="00506F04">
            <w:pPr>
              <w:pStyle w:val="TableText"/>
              <w:widowControl w:val="0"/>
              <w:rPr>
                <w:rStyle w:val="EndnoteReference"/>
                <w:rFonts w:cs="Tahoma"/>
                <w:b w:val="0"/>
                <w:color w:val="000000"/>
                <w:sz w:val="13"/>
                <w:szCs w:val="13"/>
                <w:u w:val="single"/>
              </w:rPr>
            </w:pPr>
            <w:hyperlink w:anchor="_69_SharePoint_Server" w:history="1">
              <w:r w:rsidR="00506F04" w:rsidRPr="003D222F">
                <w:rPr>
                  <w:rStyle w:val="Hyperlink"/>
                  <w:rFonts w:cs="Tahoma"/>
                  <w:b/>
                  <w:sz w:val="13"/>
                  <w:szCs w:val="13"/>
                </w:rPr>
                <w:t>80</w:t>
              </w:r>
            </w:hyperlink>
            <w:hyperlink w:anchor="_79_SharePoint_Server" w:history="1"/>
          </w:p>
        </w:tc>
        <w:tc>
          <w:tcPr>
            <w:tcW w:w="450" w:type="dxa"/>
            <w:tcBorders>
              <w:bottom w:val="single" w:sz="4" w:space="0" w:color="auto"/>
            </w:tcBorders>
            <w:shd w:val="clear" w:color="auto" w:fill="FABF8F"/>
            <w:vAlign w:val="center"/>
          </w:tcPr>
          <w:p w:rsidR="001A63C6" w:rsidRPr="00793A0C" w:rsidRDefault="001A63C6" w:rsidP="00986872">
            <w:pPr>
              <w:pStyle w:val="TableText"/>
              <w:widowControl w:val="0"/>
              <w:rPr>
                <w:rFonts w:ascii="Tahoma" w:hAnsi="Tahoma" w:cs="Tahoma"/>
                <w:color w:val="000000"/>
                <w:sz w:val="13"/>
              </w:rPr>
            </w:pPr>
            <w:r w:rsidRPr="00793A0C">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50</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125</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100</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75</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75</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50</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FABF8F"/>
            <w:vAlign w:val="center"/>
          </w:tcPr>
          <w:p w:rsidR="001A63C6" w:rsidRPr="00793A0C" w:rsidRDefault="001A63C6" w:rsidP="006C465D">
            <w:pPr>
              <w:pStyle w:val="TableText"/>
              <w:widowControl w:val="0"/>
              <w:spacing w:before="120"/>
              <w:rPr>
                <w:rFonts w:ascii="Tahoma" w:hAnsi="Tahoma" w:cs="Tahoma"/>
                <w:sz w:val="13"/>
              </w:rPr>
            </w:pPr>
            <w:r w:rsidRPr="00793A0C">
              <w:rPr>
                <w:rFonts w:ascii="Tahoma" w:hAnsi="Tahoma" w:cs="Tahoma"/>
                <w:sz w:val="13"/>
              </w:rPr>
              <w:t>A</w:t>
            </w: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r>
      <w:tr w:rsidR="000F51BC" w:rsidRPr="00793A0C" w:rsidTr="00112044">
        <w:trPr>
          <w:trHeight w:val="145"/>
        </w:trPr>
        <w:tc>
          <w:tcPr>
            <w:tcW w:w="2734" w:type="dxa"/>
            <w:gridSpan w:val="2"/>
            <w:tcBorders>
              <w:left w:val="single" w:sz="4" w:space="0" w:color="auto"/>
              <w:bottom w:val="single" w:sz="4" w:space="0" w:color="auto"/>
            </w:tcBorders>
            <w:shd w:val="clear" w:color="auto" w:fill="auto"/>
          </w:tcPr>
          <w:p w:rsidR="001A63C6" w:rsidRPr="00793A0C" w:rsidRDefault="001A63C6" w:rsidP="000D7147">
            <w:pPr>
              <w:pStyle w:val="ProductNames"/>
              <w:spacing w:beforeLines="20" w:before="48" w:afterLines="20" w:after="48"/>
              <w:rPr>
                <w:rFonts w:ascii="Tahoma" w:hAnsi="Tahoma" w:cs="Tahoma"/>
                <w:sz w:val="14"/>
              </w:rPr>
            </w:pPr>
            <w:bookmarkStart w:id="367" w:name="_Toc336338041"/>
            <w:bookmarkStart w:id="368" w:name="_Toc361853790"/>
            <w:r w:rsidRPr="00793A0C">
              <w:rPr>
                <w:rFonts w:ascii="Tahoma" w:hAnsi="Tahoma" w:cs="Tahoma"/>
                <w:sz w:val="14"/>
              </w:rPr>
              <w:t>Licencia CAL de SharePoint™ Server Enterprise</w:t>
            </w:r>
            <w:bookmarkEnd w:id="367"/>
            <w:r w:rsidRPr="00793A0C">
              <w:rPr>
                <w:rFonts w:ascii="Tahoma" w:hAnsi="Tahoma" w:cs="Tahoma"/>
                <w:sz w:val="14"/>
              </w:rPr>
              <w:t xml:space="preserve"> 2013</w:t>
            </w:r>
            <w:bookmarkEnd w:id="368"/>
            <w:r w:rsidRPr="00793A0C">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3D222F" w:rsidRDefault="001A63C6"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rsidR="001A63C6" w:rsidRPr="00793A0C" w:rsidRDefault="001A63C6" w:rsidP="00986872">
            <w:pPr>
              <w:pStyle w:val="TableText"/>
              <w:widowControl w:val="0"/>
              <w:rPr>
                <w:rFonts w:ascii="Tahoma" w:hAnsi="Tahoma" w:cs="Tahoma"/>
                <w:color w:val="000000"/>
                <w:sz w:val="13"/>
              </w:rPr>
            </w:pPr>
            <w:r w:rsidRPr="00793A0C">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3</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auto"/>
          </w:tcPr>
          <w:p w:rsidR="001A63C6" w:rsidRPr="00793A0C" w:rsidRDefault="001A63C6" w:rsidP="001A63C6">
            <w:pPr>
              <w:pStyle w:val="TableText"/>
              <w:widowControl w:val="0"/>
              <w:spacing w:before="120"/>
              <w:rPr>
                <w:rFonts w:ascii="Tahoma" w:hAnsi="Tahoma" w:cs="Tahoma"/>
                <w:sz w:val="13"/>
              </w:rPr>
            </w:pPr>
            <w:r w:rsidRPr="00793A0C">
              <w:rPr>
                <w:rFonts w:ascii="Tahoma" w:hAnsi="Tahoma" w:cs="Tahoma"/>
                <w:sz w:val="13"/>
              </w:rPr>
              <w:t>AO, ST</w:t>
            </w: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r>
      <w:tr w:rsidR="00B33D0E" w:rsidRPr="00793A0C" w:rsidTr="00112044">
        <w:trPr>
          <w:trHeight w:val="260"/>
        </w:trPr>
        <w:tc>
          <w:tcPr>
            <w:tcW w:w="2734" w:type="dxa"/>
            <w:gridSpan w:val="2"/>
            <w:tcBorders>
              <w:left w:val="single" w:sz="4" w:space="0" w:color="auto"/>
              <w:bottom w:val="single" w:sz="4" w:space="0" w:color="auto"/>
            </w:tcBorders>
            <w:shd w:val="clear" w:color="auto" w:fill="FABF8F"/>
          </w:tcPr>
          <w:p w:rsidR="001A63C6" w:rsidRPr="00793A0C" w:rsidRDefault="001A63C6" w:rsidP="000D7147">
            <w:pPr>
              <w:pStyle w:val="ProductNames"/>
              <w:spacing w:beforeLines="20" w:before="48" w:afterLines="20" w:after="48"/>
              <w:rPr>
                <w:rFonts w:ascii="Tahoma" w:hAnsi="Tahoma" w:cs="Tahoma"/>
                <w:sz w:val="14"/>
              </w:rPr>
            </w:pPr>
            <w:bookmarkStart w:id="369" w:name="_Toc336338044"/>
            <w:bookmarkStart w:id="370" w:name="_Toc361853791"/>
            <w:r w:rsidRPr="00793A0C">
              <w:rPr>
                <w:rFonts w:ascii="Tahoma" w:hAnsi="Tahoma" w:cs="Tahoma"/>
                <w:sz w:val="14"/>
              </w:rPr>
              <w:t>Licencia CAL de SharePoint™ Server Standard</w:t>
            </w:r>
            <w:bookmarkEnd w:id="369"/>
            <w:r w:rsidRPr="00793A0C">
              <w:rPr>
                <w:rFonts w:ascii="Tahoma" w:hAnsi="Tahoma" w:cs="Tahoma"/>
                <w:sz w:val="14"/>
              </w:rPr>
              <w:t xml:space="preserve"> 2013</w:t>
            </w:r>
            <w:bookmarkEnd w:id="370"/>
          </w:p>
        </w:tc>
        <w:tc>
          <w:tcPr>
            <w:tcW w:w="450" w:type="dxa"/>
            <w:tcBorders>
              <w:bottom w:val="single" w:sz="4" w:space="0" w:color="auto"/>
            </w:tcBorders>
            <w:shd w:val="clear" w:color="auto" w:fill="FABF8F"/>
            <w:vAlign w:val="center"/>
          </w:tcPr>
          <w:p w:rsidR="001A63C6" w:rsidRPr="003D222F" w:rsidRDefault="001A63C6" w:rsidP="000D7147">
            <w:pPr>
              <w:pStyle w:val="TableText"/>
              <w:widowControl w:val="0"/>
              <w:spacing w:beforeLines="20" w:before="48" w:afterLines="20" w:after="48"/>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rsidR="001A63C6" w:rsidRPr="00793A0C" w:rsidRDefault="001A63C6" w:rsidP="00986872">
            <w:pPr>
              <w:pStyle w:val="TableText"/>
              <w:widowControl w:val="0"/>
              <w:spacing w:afterLines="20" w:after="48"/>
              <w:rPr>
                <w:rFonts w:ascii="Tahoma" w:hAnsi="Tahoma" w:cs="Tahoma"/>
                <w:color w:val="000000"/>
                <w:sz w:val="13"/>
              </w:rPr>
            </w:pPr>
            <w:r w:rsidRPr="00793A0C">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793A0C" w:rsidRDefault="001A63C6" w:rsidP="000D7147">
            <w:pPr>
              <w:pStyle w:val="TableText"/>
              <w:widowControl w:val="0"/>
              <w:spacing w:beforeLines="20" w:before="48" w:afterLines="20" w:after="48"/>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793A0C" w:rsidRDefault="001A63C6" w:rsidP="000D7147">
            <w:pPr>
              <w:pStyle w:val="TableText"/>
              <w:widowControl w:val="0"/>
              <w:spacing w:beforeLines="20" w:before="48" w:afterLines="20" w:after="48"/>
              <w:rPr>
                <w:rFonts w:ascii="Tahoma" w:hAnsi="Tahoma" w:cs="Tahoma"/>
                <w:sz w:val="13"/>
              </w:rPr>
            </w:pPr>
            <w:r w:rsidRPr="00793A0C">
              <w:rPr>
                <w:rFonts w:ascii="Tahoma" w:hAnsi="Tahoma" w:cs="Tahoma"/>
                <w:sz w:val="13"/>
              </w:rPr>
              <w:t>1</w:t>
            </w:r>
          </w:p>
        </w:tc>
        <w:tc>
          <w:tcPr>
            <w:tcW w:w="450" w:type="dxa"/>
            <w:tcBorders>
              <w:bottom w:val="single" w:sz="4" w:space="0" w:color="auto"/>
            </w:tcBorders>
            <w:shd w:val="clear" w:color="auto" w:fill="FABF8F"/>
            <w:vAlign w:val="center"/>
          </w:tcPr>
          <w:p w:rsidR="001A63C6" w:rsidRPr="00793A0C" w:rsidRDefault="001A63C6" w:rsidP="000D7147">
            <w:pPr>
              <w:pStyle w:val="TableText"/>
              <w:widowControl w:val="0"/>
              <w:spacing w:beforeLines="20" w:before="48" w:afterLines="20" w:after="48"/>
              <w:rPr>
                <w:rFonts w:ascii="Tahoma" w:hAnsi="Tahoma" w:cs="Tahoma"/>
                <w:sz w:val="13"/>
              </w:rPr>
            </w:pPr>
            <w:r w:rsidRPr="00793A0C">
              <w:rPr>
                <w:rFonts w:ascii="Tahoma" w:hAnsi="Tahoma" w:cs="Tahoma"/>
                <w:sz w:val="13"/>
              </w:rPr>
              <w:t>3</w:t>
            </w:r>
          </w:p>
        </w:tc>
        <w:tc>
          <w:tcPr>
            <w:tcW w:w="450" w:type="dxa"/>
            <w:tcBorders>
              <w:bottom w:val="single" w:sz="4" w:space="0" w:color="auto"/>
            </w:tcBorders>
            <w:shd w:val="clear" w:color="auto" w:fill="FABF8F"/>
            <w:vAlign w:val="center"/>
          </w:tcPr>
          <w:p w:rsidR="001A63C6" w:rsidRPr="00793A0C" w:rsidRDefault="001A63C6" w:rsidP="000D7147">
            <w:pPr>
              <w:pStyle w:val="TableText"/>
              <w:widowControl w:val="0"/>
              <w:spacing w:beforeLines="20" w:before="48" w:afterLines="20" w:after="48"/>
              <w:rPr>
                <w:rFonts w:ascii="Tahoma" w:hAnsi="Tahoma" w:cs="Tahoma"/>
                <w:sz w:val="13"/>
              </w:rPr>
            </w:pPr>
            <w:r w:rsidRPr="00793A0C">
              <w:rPr>
                <w:rFonts w:ascii="Tahoma" w:hAnsi="Tahoma" w:cs="Tahoma"/>
                <w:sz w:val="13"/>
              </w:rPr>
              <w:t>2</w:t>
            </w:r>
          </w:p>
        </w:tc>
        <w:tc>
          <w:tcPr>
            <w:tcW w:w="450" w:type="dxa"/>
            <w:tcBorders>
              <w:bottom w:val="single" w:sz="4" w:space="0" w:color="auto"/>
            </w:tcBorders>
            <w:shd w:val="clear" w:color="auto" w:fill="FABF8F"/>
            <w:vAlign w:val="center"/>
          </w:tcPr>
          <w:p w:rsidR="001A63C6" w:rsidRPr="00793A0C" w:rsidRDefault="001A63C6" w:rsidP="000D7147">
            <w:pPr>
              <w:pStyle w:val="TableText"/>
              <w:widowControl w:val="0"/>
              <w:spacing w:beforeLines="20" w:before="48" w:afterLines="20" w:after="48"/>
              <w:rPr>
                <w:rFonts w:ascii="Tahoma" w:hAnsi="Tahoma" w:cs="Tahoma"/>
                <w:sz w:val="13"/>
              </w:rPr>
            </w:pPr>
            <w:r w:rsidRPr="00793A0C">
              <w:rPr>
                <w:rFonts w:ascii="Tahoma" w:hAnsi="Tahoma" w:cs="Tahoma"/>
                <w:sz w:val="13"/>
              </w:rPr>
              <w:t>2</w:t>
            </w:r>
          </w:p>
        </w:tc>
        <w:tc>
          <w:tcPr>
            <w:tcW w:w="450" w:type="dxa"/>
            <w:tcBorders>
              <w:bottom w:val="single" w:sz="4" w:space="0" w:color="auto"/>
            </w:tcBorders>
            <w:shd w:val="clear" w:color="auto" w:fill="FABF8F"/>
            <w:vAlign w:val="center"/>
          </w:tcPr>
          <w:p w:rsidR="001A63C6" w:rsidRPr="00793A0C" w:rsidRDefault="001A63C6" w:rsidP="000D7147">
            <w:pPr>
              <w:pStyle w:val="TableText"/>
              <w:widowControl w:val="0"/>
              <w:spacing w:beforeLines="20" w:before="48" w:afterLines="20" w:after="48"/>
              <w:rPr>
                <w:rFonts w:ascii="Tahoma" w:hAnsi="Tahoma" w:cs="Tahoma"/>
                <w:sz w:val="13"/>
              </w:rPr>
            </w:pPr>
            <w:r w:rsidRPr="00793A0C">
              <w:rPr>
                <w:rFonts w:ascii="Tahoma" w:hAnsi="Tahoma" w:cs="Tahoma"/>
                <w:sz w:val="13"/>
              </w:rPr>
              <w:t>2</w:t>
            </w:r>
          </w:p>
        </w:tc>
        <w:tc>
          <w:tcPr>
            <w:tcW w:w="450" w:type="dxa"/>
            <w:tcBorders>
              <w:bottom w:val="single" w:sz="4" w:space="0" w:color="auto"/>
            </w:tcBorders>
            <w:shd w:val="clear" w:color="auto" w:fill="FABF8F"/>
            <w:vAlign w:val="center"/>
          </w:tcPr>
          <w:p w:rsidR="001A63C6" w:rsidRPr="00793A0C" w:rsidRDefault="001A63C6" w:rsidP="000D7147">
            <w:pPr>
              <w:pStyle w:val="TableText"/>
              <w:widowControl w:val="0"/>
              <w:spacing w:beforeLines="20" w:before="48" w:afterLines="20" w:after="48"/>
              <w:rPr>
                <w:rFonts w:ascii="Tahoma" w:hAnsi="Tahoma" w:cs="Tahoma"/>
                <w:sz w:val="13"/>
              </w:rPr>
            </w:pPr>
            <w:r w:rsidRPr="00793A0C">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793A0C" w:rsidRDefault="001A63C6" w:rsidP="000D7147">
            <w:pPr>
              <w:pStyle w:val="TableText"/>
              <w:widowControl w:val="0"/>
              <w:spacing w:beforeLines="20" w:before="48" w:afterLines="20" w:after="48"/>
              <w:rPr>
                <w:rFonts w:ascii="Tahoma" w:hAnsi="Tahoma" w:cs="Tahoma"/>
                <w:sz w:val="13"/>
              </w:rPr>
            </w:pPr>
            <w:r w:rsidRPr="00793A0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793A0C" w:rsidRDefault="001A63C6" w:rsidP="000D7147">
            <w:pPr>
              <w:pStyle w:val="TableText"/>
              <w:widowControl w:val="0"/>
              <w:spacing w:beforeLines="20" w:before="48" w:afterLines="20" w:after="48"/>
              <w:rPr>
                <w:rFonts w:ascii="Tahoma" w:hAnsi="Tahoma" w:cs="Tahoma"/>
                <w:sz w:val="13"/>
              </w:rPr>
            </w:pPr>
            <w:r w:rsidRPr="00793A0C">
              <w:rPr>
                <w:rFonts w:ascii="Tahoma" w:hAnsi="Tahoma" w:cs="Tahoma"/>
                <w:sz w:val="13"/>
              </w:rPr>
              <w:t>1</w:t>
            </w:r>
          </w:p>
        </w:tc>
        <w:tc>
          <w:tcPr>
            <w:tcW w:w="450" w:type="dxa"/>
            <w:tcBorders>
              <w:bottom w:val="single" w:sz="4" w:space="0" w:color="auto"/>
            </w:tcBorders>
            <w:shd w:val="clear" w:color="auto" w:fill="FABF8F"/>
            <w:vAlign w:val="center"/>
          </w:tcPr>
          <w:p w:rsidR="001A63C6" w:rsidRPr="00793A0C" w:rsidRDefault="001A63C6" w:rsidP="000D7147">
            <w:pPr>
              <w:pStyle w:val="TableText"/>
              <w:widowControl w:val="0"/>
              <w:spacing w:beforeLines="20" w:before="48" w:afterLines="20" w:after="48"/>
              <w:rPr>
                <w:rFonts w:ascii="Tahoma" w:hAnsi="Tahoma" w:cs="Tahoma"/>
                <w:sz w:val="13"/>
              </w:rPr>
            </w:pPr>
            <w:r w:rsidRPr="00793A0C">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793A0C" w:rsidRDefault="001A63C6" w:rsidP="000D7147">
            <w:pPr>
              <w:pStyle w:val="TableText"/>
              <w:widowControl w:val="0"/>
              <w:spacing w:beforeLines="20" w:before="48" w:afterLines="20" w:after="48"/>
              <w:rPr>
                <w:rFonts w:ascii="Tahoma" w:hAnsi="Tahoma" w:cs="Tahoma"/>
                <w:sz w:val="13"/>
              </w:rPr>
            </w:pPr>
            <w:r w:rsidRPr="00793A0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793A0C" w:rsidRDefault="001A63C6" w:rsidP="000D7147">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0D7147">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0D7147">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tcPr>
          <w:p w:rsidR="001A63C6" w:rsidRPr="00793A0C" w:rsidRDefault="001A63C6" w:rsidP="000D7147">
            <w:pPr>
              <w:pStyle w:val="TableText"/>
              <w:widowControl w:val="0"/>
              <w:spacing w:beforeLines="20" w:before="48" w:afterLines="20" w:after="48"/>
              <w:rPr>
                <w:rFonts w:ascii="Tahoma" w:hAnsi="Tahoma" w:cs="Tahoma"/>
                <w:sz w:val="13"/>
              </w:rPr>
            </w:pPr>
            <w:r w:rsidRPr="00793A0C">
              <w:rPr>
                <w:rFonts w:ascii="Tahoma" w:hAnsi="Tahoma" w:cs="Tahoma"/>
                <w:sz w:val="13"/>
              </w:rPr>
              <w:t>AO, ST</w:t>
            </w:r>
          </w:p>
        </w:tc>
        <w:tc>
          <w:tcPr>
            <w:tcW w:w="540" w:type="dxa"/>
            <w:tcBorders>
              <w:bottom w:val="single" w:sz="4" w:space="0" w:color="auto"/>
            </w:tcBorders>
            <w:shd w:val="clear" w:color="auto" w:fill="FABF8F"/>
            <w:vAlign w:val="center"/>
          </w:tcPr>
          <w:p w:rsidR="001A63C6" w:rsidRPr="00793A0C" w:rsidRDefault="001A63C6" w:rsidP="000D7147">
            <w:pPr>
              <w:pStyle w:val="TableText"/>
              <w:widowControl w:val="0"/>
              <w:spacing w:beforeLines="20" w:before="48" w:afterLines="20" w:after="48"/>
              <w:rPr>
                <w:rFonts w:ascii="Tahoma" w:hAnsi="Tahoma" w:cs="Tahoma"/>
                <w:sz w:val="13"/>
              </w:rPr>
            </w:pPr>
          </w:p>
        </w:tc>
      </w:tr>
      <w:tr w:rsidR="000F51BC" w:rsidRPr="00793A0C" w:rsidTr="00112044">
        <w:trPr>
          <w:trHeight w:val="145"/>
        </w:trPr>
        <w:tc>
          <w:tcPr>
            <w:tcW w:w="2734" w:type="dxa"/>
            <w:gridSpan w:val="2"/>
            <w:tcBorders>
              <w:left w:val="single" w:sz="4" w:space="0" w:color="auto"/>
              <w:bottom w:val="single" w:sz="4" w:space="0" w:color="auto"/>
            </w:tcBorders>
            <w:shd w:val="clear" w:color="auto" w:fill="auto"/>
            <w:vAlign w:val="center"/>
          </w:tcPr>
          <w:p w:rsidR="001A63C6" w:rsidRPr="00793A0C" w:rsidRDefault="001A63C6" w:rsidP="000D7147">
            <w:pPr>
              <w:pStyle w:val="ProductNames"/>
              <w:spacing w:beforeLines="20" w:before="48" w:afterLines="20" w:after="48"/>
              <w:rPr>
                <w:rFonts w:ascii="Tahoma" w:hAnsi="Tahoma" w:cs="Tahoma"/>
                <w:sz w:val="14"/>
                <w:lang w:val="pt-BR"/>
              </w:rPr>
            </w:pPr>
            <w:bookmarkStart w:id="371" w:name="_Toc361853792"/>
            <w:r w:rsidRPr="00B0504C">
              <w:rPr>
                <w:rFonts w:ascii="Tahoma" w:hAnsi="Tahoma" w:cs="Tahoma"/>
                <w:lang w:val="pt-BR"/>
              </w:rPr>
              <w:t xml:space="preserve">Licencia Por Procesador de </w:t>
            </w:r>
            <w:bookmarkStart w:id="372" w:name="_Toc336338045"/>
            <w:r w:rsidRPr="00B0504C">
              <w:rPr>
                <w:rFonts w:ascii="Tahoma" w:hAnsi="Tahoma" w:cs="Tahoma"/>
                <w:sz w:val="14"/>
                <w:lang w:val="pt-BR"/>
              </w:rPr>
              <w:t>SQL Server</w:t>
            </w:r>
            <w:r w:rsidR="005714B5" w:rsidRPr="00B0504C">
              <w:rPr>
                <w:rFonts w:ascii="Tahoma" w:eastAsia="Times New Roman" w:hAnsi="Tahoma" w:cs="Tahoma"/>
                <w:color w:val="000000"/>
                <w:sz w:val="18"/>
                <w:szCs w:val="18"/>
                <w:vertAlign w:val="superscript"/>
                <w:lang w:val="pt-BR"/>
              </w:rPr>
              <w:t>®</w:t>
            </w:r>
            <w:r w:rsidRPr="00B0504C">
              <w:rPr>
                <w:rFonts w:ascii="Tahoma" w:hAnsi="Tahoma" w:cs="Tahoma"/>
                <w:sz w:val="14"/>
                <w:lang w:val="pt-BR"/>
              </w:rPr>
              <w:t xml:space="preserve"> 2008 R2 Datacenter</w:t>
            </w:r>
            <w:bookmarkEnd w:id="371"/>
            <w:bookmarkEnd w:id="372"/>
          </w:p>
        </w:tc>
        <w:tc>
          <w:tcPr>
            <w:tcW w:w="450" w:type="dxa"/>
            <w:tcBorders>
              <w:bottom w:val="single" w:sz="4" w:space="0" w:color="auto"/>
            </w:tcBorders>
            <w:shd w:val="clear" w:color="auto" w:fill="auto"/>
            <w:vAlign w:val="center"/>
          </w:tcPr>
          <w:p w:rsidR="001A63C6" w:rsidRPr="003D222F" w:rsidRDefault="00106972" w:rsidP="0067080E">
            <w:pPr>
              <w:pStyle w:val="TableText"/>
              <w:widowControl w:val="0"/>
              <w:rPr>
                <w:rFonts w:cs="Tahoma"/>
                <w:b/>
                <w:color w:val="0000FF"/>
                <w:sz w:val="13"/>
                <w:szCs w:val="13"/>
                <w:u w:val="single"/>
              </w:rPr>
            </w:pPr>
            <w:hyperlink w:anchor="_75_73_SQL" w:history="1">
              <w:r w:rsidR="00E01BB8" w:rsidRPr="003D222F">
                <w:rPr>
                  <w:rStyle w:val="Hyperlink"/>
                  <w:rFonts w:cs="Tahoma"/>
                  <w:b/>
                  <w:sz w:val="13"/>
                  <w:szCs w:val="13"/>
                </w:rPr>
                <w:t>81</w:t>
              </w:r>
            </w:hyperlink>
          </w:p>
        </w:tc>
        <w:tc>
          <w:tcPr>
            <w:tcW w:w="450" w:type="dxa"/>
            <w:tcBorders>
              <w:bottom w:val="single" w:sz="4" w:space="0" w:color="auto"/>
            </w:tcBorders>
            <w:shd w:val="clear" w:color="auto" w:fill="auto"/>
            <w:vAlign w:val="center"/>
          </w:tcPr>
          <w:p w:rsidR="001A63C6" w:rsidRPr="00793A0C" w:rsidRDefault="001A63C6" w:rsidP="00986872">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793A0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r>
      <w:tr w:rsidR="00B33D0E" w:rsidRPr="00793A0C" w:rsidTr="00112044">
        <w:trPr>
          <w:trHeight w:val="145"/>
        </w:trPr>
        <w:tc>
          <w:tcPr>
            <w:tcW w:w="2734" w:type="dxa"/>
            <w:gridSpan w:val="2"/>
            <w:tcBorders>
              <w:left w:val="single" w:sz="4" w:space="0" w:color="auto"/>
              <w:bottom w:val="single" w:sz="4" w:space="0" w:color="auto"/>
            </w:tcBorders>
            <w:shd w:val="clear" w:color="auto" w:fill="FABF8F"/>
            <w:vAlign w:val="center"/>
          </w:tcPr>
          <w:p w:rsidR="001A63C6" w:rsidRPr="00793A0C" w:rsidRDefault="001A63C6" w:rsidP="000D7147">
            <w:pPr>
              <w:pStyle w:val="ProductNames"/>
              <w:spacing w:beforeLines="20" w:before="48" w:afterLines="20" w:after="48"/>
              <w:rPr>
                <w:rFonts w:ascii="Tahoma" w:hAnsi="Tahoma" w:cs="Tahoma"/>
                <w:sz w:val="14"/>
              </w:rPr>
            </w:pPr>
            <w:bookmarkStart w:id="373" w:name="_Toc336338048"/>
            <w:bookmarkStart w:id="374" w:name="_Toc361853793"/>
            <w:r w:rsidRPr="00793A0C">
              <w:rPr>
                <w:rFonts w:ascii="Tahoma" w:hAnsi="Tahoma" w:cs="Tahoma"/>
                <w:sz w:val="14"/>
              </w:rPr>
              <w:t>SQL Server</w:t>
            </w:r>
            <w:r w:rsidR="005714B5" w:rsidRPr="00793A0C">
              <w:rPr>
                <w:rFonts w:ascii="Tahoma" w:eastAsia="Times New Roman" w:hAnsi="Tahoma" w:cs="Tahoma"/>
                <w:color w:val="000000"/>
                <w:sz w:val="18"/>
                <w:szCs w:val="18"/>
                <w:vertAlign w:val="superscript"/>
              </w:rPr>
              <w:t>®</w:t>
            </w:r>
            <w:r w:rsidRPr="00793A0C">
              <w:rPr>
                <w:rFonts w:ascii="Tahoma" w:hAnsi="Tahoma" w:cs="Tahoma"/>
                <w:sz w:val="14"/>
              </w:rPr>
              <w:t xml:space="preserve"> 2008 R2 Small Business</w:t>
            </w:r>
            <w:bookmarkEnd w:id="373"/>
            <w:bookmarkEnd w:id="374"/>
          </w:p>
        </w:tc>
        <w:tc>
          <w:tcPr>
            <w:tcW w:w="450" w:type="dxa"/>
            <w:tcBorders>
              <w:bottom w:val="single" w:sz="4" w:space="0" w:color="auto"/>
            </w:tcBorders>
            <w:shd w:val="clear" w:color="auto" w:fill="FABF8F"/>
            <w:vAlign w:val="center"/>
          </w:tcPr>
          <w:p w:rsidR="001A63C6" w:rsidRPr="003D222F" w:rsidRDefault="00106972" w:rsidP="0067080E">
            <w:pPr>
              <w:pStyle w:val="TableText"/>
              <w:widowControl w:val="0"/>
              <w:rPr>
                <w:rStyle w:val="EndnoteReference"/>
                <w:rFonts w:cs="Tahoma"/>
                <w:b w:val="0"/>
                <w:color w:val="000000"/>
                <w:sz w:val="13"/>
                <w:szCs w:val="13"/>
                <w:u w:val="single"/>
              </w:rPr>
            </w:pPr>
            <w:hyperlink w:anchor="_76_74_SQL" w:history="1">
              <w:r w:rsidR="00E01BB8" w:rsidRPr="003D222F">
                <w:rPr>
                  <w:rStyle w:val="Hyperlink"/>
                  <w:rFonts w:cs="Tahoma"/>
                  <w:b/>
                  <w:sz w:val="13"/>
                  <w:szCs w:val="13"/>
                </w:rPr>
                <w:t>82</w:t>
              </w:r>
            </w:hyperlink>
          </w:p>
        </w:tc>
        <w:tc>
          <w:tcPr>
            <w:tcW w:w="450" w:type="dxa"/>
            <w:tcBorders>
              <w:bottom w:val="single" w:sz="4" w:space="0" w:color="auto"/>
            </w:tcBorders>
            <w:shd w:val="clear" w:color="auto" w:fill="FABF8F"/>
            <w:vAlign w:val="center"/>
          </w:tcPr>
          <w:p w:rsidR="001A63C6" w:rsidRPr="00793A0C" w:rsidRDefault="001A63C6" w:rsidP="00986872">
            <w:pPr>
              <w:pStyle w:val="TableText"/>
              <w:widowControl w:val="0"/>
              <w:rPr>
                <w:rFonts w:ascii="Tahoma" w:hAnsi="Tahoma" w:cs="Tahoma"/>
                <w:sz w:val="13"/>
              </w:rPr>
            </w:pPr>
            <w:r w:rsidRPr="00793A0C">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793A0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r>
      <w:tr w:rsidR="000F51BC" w:rsidRPr="00793A0C" w:rsidTr="00112044">
        <w:trPr>
          <w:trHeight w:val="145"/>
        </w:trPr>
        <w:tc>
          <w:tcPr>
            <w:tcW w:w="2734" w:type="dxa"/>
            <w:gridSpan w:val="2"/>
            <w:tcBorders>
              <w:left w:val="single" w:sz="4" w:space="0" w:color="auto"/>
              <w:bottom w:val="single" w:sz="4" w:space="0" w:color="auto"/>
            </w:tcBorders>
            <w:shd w:val="clear" w:color="auto" w:fill="auto"/>
            <w:vAlign w:val="center"/>
          </w:tcPr>
          <w:p w:rsidR="001A63C6" w:rsidRPr="00793A0C" w:rsidRDefault="001A63C6" w:rsidP="000D7147">
            <w:pPr>
              <w:pStyle w:val="ProductNames"/>
              <w:spacing w:beforeLines="20" w:before="48" w:afterLines="20" w:after="48"/>
              <w:rPr>
                <w:rFonts w:ascii="Tahoma" w:hAnsi="Tahoma" w:cs="Tahoma"/>
                <w:sz w:val="14"/>
              </w:rPr>
            </w:pPr>
            <w:bookmarkStart w:id="375" w:name="_Toc336338049"/>
            <w:bookmarkStart w:id="376" w:name="_Toc361853794"/>
            <w:r w:rsidRPr="00793A0C">
              <w:rPr>
                <w:rFonts w:ascii="Tahoma" w:hAnsi="Tahoma" w:cs="Tahoma"/>
                <w:sz w:val="14"/>
              </w:rPr>
              <w:t>Licencia CAL de SQL Server</w:t>
            </w:r>
            <w:r w:rsidR="005714B5" w:rsidRPr="00793A0C">
              <w:rPr>
                <w:rFonts w:ascii="Tahoma" w:eastAsia="Times New Roman" w:hAnsi="Tahoma" w:cs="Tahoma"/>
                <w:color w:val="000000"/>
                <w:sz w:val="18"/>
                <w:szCs w:val="18"/>
                <w:vertAlign w:val="superscript"/>
              </w:rPr>
              <w:t>®</w:t>
            </w:r>
            <w:r w:rsidRPr="00793A0C">
              <w:rPr>
                <w:rFonts w:ascii="Tahoma" w:hAnsi="Tahoma" w:cs="Tahoma"/>
                <w:sz w:val="14"/>
              </w:rPr>
              <w:t xml:space="preserve"> 2008 R2 Small Business</w:t>
            </w:r>
            <w:bookmarkEnd w:id="375"/>
            <w:bookmarkEnd w:id="376"/>
          </w:p>
        </w:tc>
        <w:tc>
          <w:tcPr>
            <w:tcW w:w="450" w:type="dxa"/>
            <w:tcBorders>
              <w:bottom w:val="single" w:sz="4" w:space="0" w:color="auto"/>
            </w:tcBorders>
            <w:shd w:val="clear" w:color="auto" w:fill="auto"/>
            <w:vAlign w:val="center"/>
          </w:tcPr>
          <w:p w:rsidR="001A63C6" w:rsidRPr="003D222F" w:rsidRDefault="001A63C6"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rsidR="001A63C6" w:rsidRPr="00793A0C" w:rsidRDefault="001A63C6" w:rsidP="00986872">
            <w:pPr>
              <w:pStyle w:val="TableText"/>
              <w:widowControl w:val="0"/>
              <w:rPr>
                <w:rFonts w:ascii="Tahoma" w:hAnsi="Tahoma" w:cs="Tahoma"/>
                <w:sz w:val="13"/>
              </w:rPr>
            </w:pPr>
            <w:r w:rsidRPr="00793A0C">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793A0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r>
      <w:tr w:rsidR="00B33D0E" w:rsidRPr="00793A0C" w:rsidTr="00112044">
        <w:trPr>
          <w:trHeight w:val="145"/>
        </w:trPr>
        <w:tc>
          <w:tcPr>
            <w:tcW w:w="2734" w:type="dxa"/>
            <w:gridSpan w:val="2"/>
            <w:tcBorders>
              <w:left w:val="single" w:sz="4" w:space="0" w:color="auto"/>
              <w:bottom w:val="single" w:sz="4" w:space="0" w:color="auto"/>
            </w:tcBorders>
            <w:shd w:val="clear" w:color="auto" w:fill="FABF8F"/>
            <w:vAlign w:val="center"/>
          </w:tcPr>
          <w:p w:rsidR="001A63C6" w:rsidRPr="00B0504C" w:rsidRDefault="001A63C6" w:rsidP="000D7147">
            <w:pPr>
              <w:pStyle w:val="ProductNames"/>
              <w:spacing w:beforeLines="20" w:before="48" w:afterLines="20" w:after="48"/>
              <w:rPr>
                <w:rFonts w:ascii="Tahoma" w:hAnsi="Tahoma" w:cs="Tahoma"/>
                <w:sz w:val="14"/>
                <w:lang w:val="pt-BR"/>
              </w:rPr>
            </w:pPr>
            <w:bookmarkStart w:id="377" w:name="_Toc336338050"/>
            <w:bookmarkStart w:id="378" w:name="_Toc361853795"/>
            <w:r w:rsidRPr="00B0504C">
              <w:rPr>
                <w:rFonts w:ascii="Tahoma" w:hAnsi="Tahoma" w:cs="Tahoma"/>
                <w:sz w:val="14"/>
                <w:lang w:val="pt-BR"/>
              </w:rPr>
              <w:t>SQL Server</w:t>
            </w:r>
            <w:r w:rsidR="005714B5" w:rsidRPr="00B0504C">
              <w:rPr>
                <w:rFonts w:ascii="Tahoma" w:eastAsia="Times New Roman" w:hAnsi="Tahoma" w:cs="Tahoma"/>
                <w:color w:val="000000"/>
                <w:sz w:val="18"/>
                <w:szCs w:val="18"/>
                <w:vertAlign w:val="superscript"/>
                <w:lang w:val="pt-BR"/>
              </w:rPr>
              <w:t>®</w:t>
            </w:r>
            <w:r w:rsidRPr="00B0504C">
              <w:rPr>
                <w:rFonts w:ascii="Tahoma" w:hAnsi="Tahoma" w:cs="Tahoma"/>
                <w:sz w:val="14"/>
                <w:lang w:val="pt-BR"/>
              </w:rPr>
              <w:t xml:space="preserve"> 2008 R2 Web por procesador</w:t>
            </w:r>
            <w:bookmarkEnd w:id="377"/>
            <w:bookmarkEnd w:id="378"/>
          </w:p>
        </w:tc>
        <w:tc>
          <w:tcPr>
            <w:tcW w:w="450" w:type="dxa"/>
            <w:tcBorders>
              <w:bottom w:val="single" w:sz="4" w:space="0" w:color="auto"/>
            </w:tcBorders>
            <w:shd w:val="clear" w:color="auto" w:fill="FABF8F"/>
            <w:vAlign w:val="center"/>
          </w:tcPr>
          <w:p w:rsidR="001A63C6" w:rsidRPr="003D222F" w:rsidRDefault="00106972" w:rsidP="0067080E">
            <w:pPr>
              <w:pStyle w:val="TableText"/>
              <w:widowControl w:val="0"/>
              <w:rPr>
                <w:rStyle w:val="EndnoteReference"/>
                <w:rFonts w:cs="Tahoma"/>
                <w:b w:val="0"/>
                <w:color w:val="000000"/>
                <w:sz w:val="13"/>
                <w:szCs w:val="13"/>
                <w:u w:val="single"/>
              </w:rPr>
            </w:pPr>
            <w:hyperlink w:anchor="_77_75_SQL" w:history="1">
              <w:r w:rsidR="00E01BB8" w:rsidRPr="003D222F">
                <w:rPr>
                  <w:rStyle w:val="Hyperlink"/>
                  <w:rFonts w:cs="Tahoma"/>
                  <w:b/>
                  <w:sz w:val="13"/>
                  <w:szCs w:val="13"/>
                </w:rPr>
                <w:t>83</w:t>
              </w:r>
            </w:hyperlink>
            <w:hyperlink w:anchor="Srv_84SQL2008R2Webproc" w:history="1"/>
          </w:p>
        </w:tc>
        <w:tc>
          <w:tcPr>
            <w:tcW w:w="450" w:type="dxa"/>
            <w:tcBorders>
              <w:bottom w:val="single" w:sz="4" w:space="0" w:color="auto"/>
            </w:tcBorders>
            <w:shd w:val="clear" w:color="auto" w:fill="FABF8F"/>
            <w:vAlign w:val="center"/>
          </w:tcPr>
          <w:p w:rsidR="001A63C6" w:rsidRPr="00793A0C" w:rsidRDefault="001A63C6" w:rsidP="00986872">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793A0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r>
      <w:tr w:rsidR="000F51BC" w:rsidRPr="00B0504C" w:rsidTr="00112044">
        <w:trPr>
          <w:trHeight w:val="145"/>
        </w:trPr>
        <w:tc>
          <w:tcPr>
            <w:tcW w:w="2734" w:type="dxa"/>
            <w:gridSpan w:val="2"/>
            <w:tcBorders>
              <w:left w:val="single" w:sz="4" w:space="0" w:color="auto"/>
              <w:bottom w:val="single" w:sz="4" w:space="0" w:color="auto"/>
            </w:tcBorders>
            <w:shd w:val="clear" w:color="auto" w:fill="auto"/>
            <w:vAlign w:val="center"/>
          </w:tcPr>
          <w:p w:rsidR="001A63C6" w:rsidRPr="00B0504C" w:rsidRDefault="001A63C6" w:rsidP="000D7147">
            <w:pPr>
              <w:pStyle w:val="ProductNames"/>
              <w:spacing w:beforeLines="20" w:before="48" w:afterLines="20" w:after="48"/>
              <w:rPr>
                <w:rFonts w:ascii="Tahoma" w:hAnsi="Tahoma" w:cs="Tahoma"/>
                <w:sz w:val="14"/>
                <w:lang w:val="pt-BR"/>
              </w:rPr>
            </w:pPr>
            <w:bookmarkStart w:id="379" w:name="_Toc336338051"/>
            <w:bookmarkStart w:id="380" w:name="_Toc361853796"/>
            <w:r w:rsidRPr="00B0504C">
              <w:rPr>
                <w:rFonts w:ascii="Tahoma" w:hAnsi="Tahoma" w:cs="Tahoma"/>
                <w:sz w:val="14"/>
                <w:lang w:val="pt-BR"/>
              </w:rPr>
              <w:t>Licencia CAL de SQL Server</w:t>
            </w:r>
            <w:r w:rsidR="005714B5" w:rsidRPr="00B0504C">
              <w:rPr>
                <w:rFonts w:ascii="Tahoma" w:eastAsia="Times New Roman" w:hAnsi="Tahoma" w:cs="Tahoma"/>
                <w:color w:val="000000"/>
                <w:sz w:val="18"/>
                <w:szCs w:val="18"/>
                <w:vertAlign w:val="superscript"/>
                <w:lang w:val="pt-BR"/>
              </w:rPr>
              <w:t>®</w:t>
            </w:r>
            <w:r w:rsidRPr="00B0504C">
              <w:rPr>
                <w:rFonts w:ascii="Tahoma" w:hAnsi="Tahoma" w:cs="Tahoma"/>
                <w:sz w:val="14"/>
                <w:lang w:val="pt-BR"/>
              </w:rPr>
              <w:t xml:space="preserve"> 2008 R2 Workgroup</w:t>
            </w:r>
            <w:bookmarkEnd w:id="379"/>
            <w:bookmarkEnd w:id="380"/>
          </w:p>
        </w:tc>
        <w:tc>
          <w:tcPr>
            <w:tcW w:w="450" w:type="dxa"/>
            <w:tcBorders>
              <w:bottom w:val="single" w:sz="4" w:space="0" w:color="auto"/>
            </w:tcBorders>
            <w:shd w:val="clear" w:color="auto" w:fill="auto"/>
            <w:vAlign w:val="center"/>
          </w:tcPr>
          <w:p w:rsidR="001A63C6" w:rsidRPr="003D222F" w:rsidRDefault="001A63C6" w:rsidP="001A63C6">
            <w:pPr>
              <w:pStyle w:val="TableText"/>
              <w:widowControl w:val="0"/>
              <w:rPr>
                <w:rStyle w:val="EndnoteReference"/>
                <w:rFonts w:cs="Tahoma"/>
                <w:color w:val="000000"/>
                <w:sz w:val="13"/>
                <w:szCs w:val="13"/>
                <w:u w:val="single"/>
                <w:lang w:val="pt-BR"/>
              </w:rPr>
            </w:pPr>
          </w:p>
        </w:tc>
        <w:tc>
          <w:tcPr>
            <w:tcW w:w="450" w:type="dxa"/>
            <w:tcBorders>
              <w:bottom w:val="single" w:sz="4" w:space="0" w:color="auto"/>
            </w:tcBorders>
            <w:shd w:val="clear" w:color="auto" w:fill="auto"/>
            <w:vAlign w:val="center"/>
          </w:tcPr>
          <w:p w:rsidR="001A63C6" w:rsidRPr="00B0504C" w:rsidRDefault="001A63C6" w:rsidP="00986872">
            <w:pPr>
              <w:pStyle w:val="TableText"/>
              <w:widowControl w:val="0"/>
              <w:rPr>
                <w:rFonts w:ascii="Tahoma" w:hAnsi="Tahoma" w:cs="Tahoma"/>
                <w:sz w:val="13"/>
                <w:lang w:val="pt-BR"/>
              </w:rPr>
            </w:pPr>
          </w:p>
        </w:tc>
        <w:tc>
          <w:tcPr>
            <w:tcW w:w="360" w:type="dxa"/>
            <w:tcBorders>
              <w:bottom w:val="single" w:sz="4" w:space="0" w:color="auto"/>
              <w:right w:val="single" w:sz="18" w:space="0" w:color="auto"/>
            </w:tcBorders>
            <w:shd w:val="clear" w:color="auto" w:fill="auto"/>
            <w:vAlign w:val="center"/>
          </w:tcPr>
          <w:p w:rsidR="001A63C6" w:rsidRPr="00B0504C" w:rsidRDefault="001A63C6" w:rsidP="001A63C6">
            <w:pPr>
              <w:pStyle w:val="TableText"/>
              <w:widowControl w:val="0"/>
              <w:rPr>
                <w:rFonts w:ascii="Tahoma" w:hAnsi="Tahoma" w:cs="Tahoma"/>
                <w:sz w:val="13"/>
                <w:lang w:val="pt-BR"/>
              </w:rPr>
            </w:pPr>
          </w:p>
        </w:tc>
        <w:tc>
          <w:tcPr>
            <w:tcW w:w="360" w:type="dxa"/>
            <w:tcBorders>
              <w:left w:val="single" w:sz="18" w:space="0" w:color="auto"/>
              <w:bottom w:val="single" w:sz="4" w:space="0" w:color="auto"/>
            </w:tcBorders>
            <w:shd w:val="clear" w:color="auto" w:fill="auto"/>
            <w:vAlign w:val="center"/>
          </w:tcPr>
          <w:p w:rsidR="001A63C6" w:rsidRPr="00B0504C" w:rsidRDefault="001A63C6" w:rsidP="001A63C6">
            <w:pPr>
              <w:pStyle w:val="TableText"/>
              <w:widowControl w:val="0"/>
              <w:rPr>
                <w:rFonts w:ascii="Tahoma" w:hAnsi="Tahoma" w:cs="Tahoma"/>
                <w:sz w:val="13"/>
                <w:lang w:val="pt-BR"/>
              </w:rPr>
            </w:pPr>
          </w:p>
        </w:tc>
        <w:tc>
          <w:tcPr>
            <w:tcW w:w="450" w:type="dxa"/>
            <w:tcBorders>
              <w:bottom w:val="single" w:sz="4" w:space="0" w:color="auto"/>
            </w:tcBorders>
            <w:shd w:val="clear" w:color="auto" w:fill="auto"/>
            <w:vAlign w:val="center"/>
          </w:tcPr>
          <w:p w:rsidR="001A63C6" w:rsidRPr="00B0504C" w:rsidRDefault="001A63C6" w:rsidP="001A63C6">
            <w:pPr>
              <w:pStyle w:val="TableText"/>
              <w:widowControl w:val="0"/>
              <w:rPr>
                <w:rFonts w:ascii="Tahoma" w:hAnsi="Tahoma" w:cs="Tahoma"/>
                <w:sz w:val="13"/>
                <w:lang w:val="pt-BR"/>
              </w:rPr>
            </w:pPr>
          </w:p>
        </w:tc>
        <w:tc>
          <w:tcPr>
            <w:tcW w:w="450" w:type="dxa"/>
            <w:tcBorders>
              <w:bottom w:val="single" w:sz="4" w:space="0" w:color="auto"/>
            </w:tcBorders>
            <w:shd w:val="clear" w:color="auto" w:fill="auto"/>
            <w:vAlign w:val="center"/>
          </w:tcPr>
          <w:p w:rsidR="001A63C6" w:rsidRPr="00B0504C" w:rsidRDefault="001A63C6" w:rsidP="001A63C6">
            <w:pPr>
              <w:pStyle w:val="TableText"/>
              <w:widowControl w:val="0"/>
              <w:rPr>
                <w:rFonts w:ascii="Tahoma" w:hAnsi="Tahoma" w:cs="Tahoma"/>
                <w:sz w:val="13"/>
                <w:lang w:val="pt-BR"/>
              </w:rPr>
            </w:pPr>
          </w:p>
        </w:tc>
        <w:tc>
          <w:tcPr>
            <w:tcW w:w="450" w:type="dxa"/>
            <w:tcBorders>
              <w:bottom w:val="single" w:sz="4" w:space="0" w:color="auto"/>
            </w:tcBorders>
            <w:shd w:val="clear" w:color="auto" w:fill="auto"/>
            <w:vAlign w:val="center"/>
          </w:tcPr>
          <w:p w:rsidR="001A63C6" w:rsidRPr="00B0504C" w:rsidRDefault="001A63C6" w:rsidP="001A63C6">
            <w:pPr>
              <w:pStyle w:val="TableText"/>
              <w:widowControl w:val="0"/>
              <w:rPr>
                <w:rFonts w:ascii="Tahoma" w:hAnsi="Tahoma" w:cs="Tahoma"/>
                <w:sz w:val="13"/>
                <w:lang w:val="pt-BR"/>
              </w:rPr>
            </w:pPr>
          </w:p>
        </w:tc>
        <w:tc>
          <w:tcPr>
            <w:tcW w:w="450" w:type="dxa"/>
            <w:tcBorders>
              <w:bottom w:val="single" w:sz="4" w:space="0" w:color="auto"/>
            </w:tcBorders>
            <w:shd w:val="clear" w:color="auto" w:fill="auto"/>
            <w:vAlign w:val="center"/>
          </w:tcPr>
          <w:p w:rsidR="001A63C6" w:rsidRPr="00B0504C" w:rsidRDefault="001A63C6" w:rsidP="001A63C6">
            <w:pPr>
              <w:pStyle w:val="TableText"/>
              <w:widowControl w:val="0"/>
              <w:rPr>
                <w:rFonts w:ascii="Tahoma" w:hAnsi="Tahoma" w:cs="Tahoma"/>
                <w:sz w:val="13"/>
                <w:lang w:val="pt-BR"/>
              </w:rPr>
            </w:pPr>
          </w:p>
        </w:tc>
        <w:tc>
          <w:tcPr>
            <w:tcW w:w="450" w:type="dxa"/>
            <w:tcBorders>
              <w:bottom w:val="single" w:sz="4" w:space="0" w:color="auto"/>
            </w:tcBorders>
            <w:shd w:val="clear" w:color="auto" w:fill="auto"/>
            <w:vAlign w:val="center"/>
          </w:tcPr>
          <w:p w:rsidR="001A63C6" w:rsidRPr="00B0504C" w:rsidRDefault="001A63C6" w:rsidP="001A63C6">
            <w:pPr>
              <w:pStyle w:val="TableText"/>
              <w:widowControl w:val="0"/>
              <w:rPr>
                <w:rFonts w:ascii="Tahoma" w:hAnsi="Tahoma" w:cs="Tahoma"/>
                <w:sz w:val="13"/>
                <w:lang w:val="pt-BR"/>
              </w:rPr>
            </w:pPr>
          </w:p>
        </w:tc>
        <w:tc>
          <w:tcPr>
            <w:tcW w:w="360" w:type="dxa"/>
            <w:tcBorders>
              <w:bottom w:val="single" w:sz="4" w:space="0" w:color="auto"/>
              <w:right w:val="single" w:sz="18" w:space="0" w:color="auto"/>
            </w:tcBorders>
            <w:shd w:val="clear" w:color="auto" w:fill="auto"/>
            <w:vAlign w:val="center"/>
          </w:tcPr>
          <w:p w:rsidR="001A63C6" w:rsidRPr="00B0504C" w:rsidRDefault="001A63C6" w:rsidP="001A63C6">
            <w:pPr>
              <w:pStyle w:val="TableText"/>
              <w:widowControl w:val="0"/>
              <w:rPr>
                <w:rFonts w:ascii="Tahoma" w:hAnsi="Tahoma" w:cs="Tahoma"/>
                <w:sz w:val="13"/>
                <w:lang w:val="pt-BR"/>
              </w:rPr>
            </w:pPr>
          </w:p>
        </w:tc>
        <w:tc>
          <w:tcPr>
            <w:tcW w:w="450" w:type="dxa"/>
            <w:tcBorders>
              <w:left w:val="single" w:sz="18" w:space="0" w:color="auto"/>
              <w:bottom w:val="single" w:sz="4" w:space="0" w:color="auto"/>
            </w:tcBorders>
            <w:shd w:val="clear" w:color="auto" w:fill="auto"/>
            <w:vAlign w:val="center"/>
          </w:tcPr>
          <w:p w:rsidR="001A63C6" w:rsidRPr="00B0504C" w:rsidRDefault="001A63C6" w:rsidP="001A63C6">
            <w:pPr>
              <w:pStyle w:val="TableText"/>
              <w:widowControl w:val="0"/>
              <w:rPr>
                <w:rFonts w:ascii="Tahoma" w:hAnsi="Tahoma" w:cs="Tahoma"/>
                <w:sz w:val="13"/>
                <w:lang w:val="pt-BR"/>
              </w:rPr>
            </w:pPr>
          </w:p>
        </w:tc>
        <w:tc>
          <w:tcPr>
            <w:tcW w:w="450" w:type="dxa"/>
            <w:tcBorders>
              <w:bottom w:val="single" w:sz="4" w:space="0" w:color="auto"/>
            </w:tcBorders>
            <w:shd w:val="clear" w:color="auto" w:fill="auto"/>
            <w:vAlign w:val="center"/>
          </w:tcPr>
          <w:p w:rsidR="001A63C6" w:rsidRPr="00B0504C" w:rsidRDefault="001A63C6" w:rsidP="001A63C6">
            <w:pPr>
              <w:pStyle w:val="TableText"/>
              <w:widowControl w:val="0"/>
              <w:rPr>
                <w:rFonts w:ascii="Tahoma" w:hAnsi="Tahoma" w:cs="Tahoma"/>
                <w:sz w:val="13"/>
                <w:lang w:val="pt-BR"/>
              </w:rPr>
            </w:pPr>
          </w:p>
        </w:tc>
        <w:tc>
          <w:tcPr>
            <w:tcW w:w="450" w:type="dxa"/>
            <w:tcBorders>
              <w:bottom w:val="single" w:sz="4" w:space="0" w:color="auto"/>
              <w:right w:val="single" w:sz="18" w:space="0" w:color="auto"/>
            </w:tcBorders>
            <w:shd w:val="clear" w:color="auto" w:fill="auto"/>
            <w:vAlign w:val="center"/>
          </w:tcPr>
          <w:p w:rsidR="001A63C6" w:rsidRPr="00B0504C" w:rsidRDefault="001A63C6" w:rsidP="001A63C6">
            <w:pPr>
              <w:pStyle w:val="TableText"/>
              <w:widowControl w:val="0"/>
              <w:rPr>
                <w:rFonts w:ascii="Tahoma" w:hAnsi="Tahoma" w:cs="Tahoma"/>
                <w:sz w:val="13"/>
                <w:lang w:val="pt-BR"/>
              </w:rPr>
            </w:pPr>
          </w:p>
        </w:tc>
        <w:tc>
          <w:tcPr>
            <w:tcW w:w="450" w:type="dxa"/>
            <w:tcBorders>
              <w:left w:val="single" w:sz="18" w:space="0" w:color="auto"/>
              <w:bottom w:val="single" w:sz="4" w:space="0" w:color="auto"/>
            </w:tcBorders>
            <w:shd w:val="clear" w:color="auto" w:fill="auto"/>
            <w:vAlign w:val="center"/>
          </w:tcPr>
          <w:p w:rsidR="001A63C6" w:rsidRPr="00B0504C" w:rsidRDefault="001A63C6" w:rsidP="001A63C6">
            <w:pPr>
              <w:pStyle w:val="TableText"/>
              <w:widowControl w:val="0"/>
              <w:rPr>
                <w:rFonts w:ascii="Tahoma" w:hAnsi="Tahoma" w:cs="Tahoma"/>
                <w:sz w:val="13"/>
                <w:lang w:val="pt-BR"/>
              </w:rPr>
            </w:pPr>
          </w:p>
        </w:tc>
        <w:tc>
          <w:tcPr>
            <w:tcW w:w="450" w:type="dxa"/>
            <w:tcBorders>
              <w:bottom w:val="single" w:sz="4" w:space="0" w:color="auto"/>
              <w:right w:val="single" w:sz="18" w:space="0" w:color="auto"/>
            </w:tcBorders>
            <w:shd w:val="clear" w:color="auto" w:fill="auto"/>
            <w:vAlign w:val="center"/>
          </w:tcPr>
          <w:p w:rsidR="001A63C6" w:rsidRPr="00B0504C" w:rsidRDefault="001A63C6" w:rsidP="001A63C6">
            <w:pPr>
              <w:pStyle w:val="TableText"/>
              <w:widowControl w:val="0"/>
              <w:rPr>
                <w:rFonts w:ascii="Tahoma" w:hAnsi="Tahoma" w:cs="Tahoma"/>
                <w:sz w:val="13"/>
                <w:lang w:val="pt-B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0504C" w:rsidRDefault="001A63C6" w:rsidP="001A63C6">
            <w:pPr>
              <w:pStyle w:val="TableText"/>
              <w:widowControl w:val="0"/>
              <w:rPr>
                <w:rFonts w:ascii="Tahoma" w:hAnsi="Tahoma" w:cs="Tahoma"/>
                <w:sz w:val="13"/>
                <w:lang w:val="pt-BR"/>
              </w:rPr>
            </w:pPr>
          </w:p>
        </w:tc>
        <w:tc>
          <w:tcPr>
            <w:tcW w:w="450" w:type="dxa"/>
            <w:tcBorders>
              <w:bottom w:val="single" w:sz="4" w:space="0" w:color="auto"/>
            </w:tcBorders>
            <w:shd w:val="clear" w:color="auto" w:fill="auto"/>
          </w:tcPr>
          <w:p w:rsidR="001A63C6" w:rsidRPr="00B0504C" w:rsidRDefault="001A63C6" w:rsidP="001A63C6">
            <w:pPr>
              <w:pStyle w:val="TableText"/>
              <w:widowControl w:val="0"/>
              <w:rPr>
                <w:rFonts w:ascii="Tahoma" w:hAnsi="Tahoma" w:cs="Tahoma"/>
                <w:sz w:val="13"/>
                <w:lang w:val="pt-BR"/>
              </w:rPr>
            </w:pPr>
          </w:p>
        </w:tc>
        <w:tc>
          <w:tcPr>
            <w:tcW w:w="540" w:type="dxa"/>
            <w:tcBorders>
              <w:bottom w:val="single" w:sz="4" w:space="0" w:color="auto"/>
            </w:tcBorders>
            <w:shd w:val="clear" w:color="auto" w:fill="auto"/>
            <w:vAlign w:val="center"/>
          </w:tcPr>
          <w:p w:rsidR="001A63C6" w:rsidRPr="00B0504C" w:rsidRDefault="001A63C6" w:rsidP="001A63C6">
            <w:pPr>
              <w:pStyle w:val="TableText"/>
              <w:widowControl w:val="0"/>
              <w:rPr>
                <w:rFonts w:ascii="Tahoma" w:hAnsi="Tahoma" w:cs="Tahoma"/>
                <w:sz w:val="13"/>
                <w:lang w:val="pt-BR"/>
              </w:rPr>
            </w:pPr>
          </w:p>
        </w:tc>
      </w:tr>
      <w:tr w:rsidR="00B33D0E" w:rsidRPr="00793A0C" w:rsidTr="00112044">
        <w:trPr>
          <w:trHeight w:val="145"/>
        </w:trPr>
        <w:tc>
          <w:tcPr>
            <w:tcW w:w="2734" w:type="dxa"/>
            <w:gridSpan w:val="2"/>
            <w:tcBorders>
              <w:left w:val="single" w:sz="4" w:space="0" w:color="auto"/>
              <w:bottom w:val="single" w:sz="4" w:space="0" w:color="auto"/>
            </w:tcBorders>
            <w:shd w:val="clear" w:color="auto" w:fill="FABF8F"/>
            <w:vAlign w:val="center"/>
          </w:tcPr>
          <w:p w:rsidR="001A63C6" w:rsidRPr="00793A0C" w:rsidRDefault="001A63C6" w:rsidP="000D7147">
            <w:pPr>
              <w:pStyle w:val="ProductNames"/>
              <w:spacing w:beforeLines="20" w:before="48" w:afterLines="20" w:after="48"/>
              <w:rPr>
                <w:rFonts w:ascii="Tahoma" w:hAnsi="Tahoma" w:cs="Tahoma"/>
                <w:sz w:val="14"/>
              </w:rPr>
            </w:pPr>
            <w:bookmarkStart w:id="381" w:name="_Toc336338053"/>
            <w:bookmarkStart w:id="382" w:name="_Toc361853797"/>
            <w:r w:rsidRPr="00793A0C">
              <w:rPr>
                <w:rFonts w:ascii="Tahoma" w:hAnsi="Tahoma" w:cs="Tahoma"/>
                <w:sz w:val="14"/>
                <w:szCs w:val="18"/>
              </w:rPr>
              <w:t>SQL Server</w:t>
            </w:r>
            <w:r w:rsidR="005714B5" w:rsidRPr="00793A0C">
              <w:rPr>
                <w:rFonts w:ascii="Tahoma" w:eastAsia="Times New Roman" w:hAnsi="Tahoma" w:cs="Tahoma"/>
                <w:color w:val="000000"/>
                <w:sz w:val="14"/>
                <w:szCs w:val="18"/>
                <w:vertAlign w:val="superscript"/>
              </w:rPr>
              <w:t>®</w:t>
            </w:r>
            <w:r w:rsidRPr="00793A0C">
              <w:rPr>
                <w:rFonts w:ascii="Tahoma" w:hAnsi="Tahoma" w:cs="Tahoma"/>
                <w:sz w:val="14"/>
                <w:szCs w:val="18"/>
              </w:rPr>
              <w:t xml:space="preserve"> 2008 R2 Workgroup (Complemento de 5 Clientes)</w:t>
            </w:r>
            <w:bookmarkEnd w:id="381"/>
            <w:bookmarkEnd w:id="382"/>
          </w:p>
        </w:tc>
        <w:tc>
          <w:tcPr>
            <w:tcW w:w="450" w:type="dxa"/>
            <w:tcBorders>
              <w:bottom w:val="single" w:sz="4" w:space="0" w:color="auto"/>
            </w:tcBorders>
            <w:shd w:val="clear" w:color="auto" w:fill="FABF8F"/>
            <w:vAlign w:val="center"/>
          </w:tcPr>
          <w:p w:rsidR="001A63C6" w:rsidRPr="003D222F" w:rsidRDefault="00106972" w:rsidP="003D5C46">
            <w:pPr>
              <w:pStyle w:val="TableText"/>
              <w:widowControl w:val="0"/>
              <w:rPr>
                <w:rStyle w:val="EndnoteReference"/>
                <w:rFonts w:cs="Tahoma"/>
                <w:b w:val="0"/>
                <w:color w:val="000000"/>
                <w:sz w:val="13"/>
                <w:szCs w:val="13"/>
                <w:u w:val="single"/>
              </w:rPr>
            </w:pPr>
            <w:hyperlink w:anchor="_85_84_SQL" w:history="1">
              <w:r w:rsidR="00E01BB8" w:rsidRPr="003D222F">
                <w:rPr>
                  <w:rStyle w:val="Hyperlink"/>
                  <w:rFonts w:cs="Tahoma"/>
                  <w:b/>
                  <w:sz w:val="13"/>
                  <w:szCs w:val="13"/>
                </w:rPr>
                <w:t>84</w:t>
              </w:r>
            </w:hyperlink>
          </w:p>
        </w:tc>
        <w:tc>
          <w:tcPr>
            <w:tcW w:w="450" w:type="dxa"/>
            <w:tcBorders>
              <w:bottom w:val="single" w:sz="4" w:space="0" w:color="auto"/>
            </w:tcBorders>
            <w:shd w:val="clear" w:color="auto" w:fill="FABF8F"/>
            <w:vAlign w:val="center"/>
          </w:tcPr>
          <w:p w:rsidR="001A63C6" w:rsidRPr="00793A0C" w:rsidRDefault="001A63C6" w:rsidP="00986872">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793A0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r>
      <w:tr w:rsidR="000F51BC" w:rsidRPr="00793A0C" w:rsidTr="00112044">
        <w:trPr>
          <w:trHeight w:val="145"/>
        </w:trPr>
        <w:tc>
          <w:tcPr>
            <w:tcW w:w="2734" w:type="dxa"/>
            <w:gridSpan w:val="2"/>
            <w:tcBorders>
              <w:left w:val="single" w:sz="4" w:space="0" w:color="auto"/>
              <w:bottom w:val="single" w:sz="4" w:space="0" w:color="auto"/>
            </w:tcBorders>
            <w:shd w:val="clear" w:color="auto" w:fill="auto"/>
            <w:vAlign w:val="center"/>
          </w:tcPr>
          <w:p w:rsidR="001A63C6" w:rsidRPr="00B0504C" w:rsidRDefault="001A63C6" w:rsidP="000D7147">
            <w:pPr>
              <w:pStyle w:val="ProductNames"/>
              <w:spacing w:beforeLines="20" w:before="48" w:afterLines="20" w:after="48"/>
              <w:rPr>
                <w:rFonts w:ascii="Tahoma" w:hAnsi="Tahoma" w:cs="Tahoma"/>
                <w:sz w:val="14"/>
                <w:szCs w:val="18"/>
                <w:lang w:val="pt-BR"/>
              </w:rPr>
            </w:pPr>
            <w:bookmarkStart w:id="383" w:name="_Toc361853798"/>
            <w:r w:rsidRPr="00B0504C">
              <w:rPr>
                <w:rFonts w:ascii="Tahoma" w:hAnsi="Tahoma" w:cs="Tahoma"/>
                <w:lang w:val="pt-BR"/>
              </w:rPr>
              <w:t xml:space="preserve">Licencia Por Procesador de </w:t>
            </w:r>
            <w:bookmarkStart w:id="384" w:name="_Toc336338052"/>
            <w:r w:rsidRPr="00B0504C">
              <w:rPr>
                <w:rFonts w:ascii="Tahoma" w:hAnsi="Tahoma" w:cs="Tahoma"/>
                <w:sz w:val="14"/>
                <w:lang w:val="pt-BR"/>
              </w:rPr>
              <w:t>SQL Server</w:t>
            </w:r>
            <w:r w:rsidR="005714B5" w:rsidRPr="00B0504C">
              <w:rPr>
                <w:rFonts w:ascii="Tahoma" w:eastAsia="Times New Roman" w:hAnsi="Tahoma" w:cs="Tahoma"/>
                <w:color w:val="000000"/>
                <w:sz w:val="18"/>
                <w:szCs w:val="18"/>
                <w:vertAlign w:val="superscript"/>
                <w:lang w:val="pt-BR"/>
              </w:rPr>
              <w:t>®</w:t>
            </w:r>
            <w:r w:rsidRPr="00B0504C">
              <w:rPr>
                <w:rFonts w:ascii="Tahoma" w:hAnsi="Tahoma" w:cs="Tahoma"/>
                <w:sz w:val="14"/>
                <w:lang w:val="pt-BR"/>
              </w:rPr>
              <w:t xml:space="preserve"> 2008 R2 Workgroup</w:t>
            </w:r>
            <w:bookmarkEnd w:id="383"/>
            <w:bookmarkEnd w:id="384"/>
          </w:p>
        </w:tc>
        <w:tc>
          <w:tcPr>
            <w:tcW w:w="450" w:type="dxa"/>
            <w:tcBorders>
              <w:bottom w:val="single" w:sz="4" w:space="0" w:color="auto"/>
            </w:tcBorders>
            <w:shd w:val="clear" w:color="auto" w:fill="auto"/>
            <w:vAlign w:val="center"/>
          </w:tcPr>
          <w:p w:rsidR="001A63C6" w:rsidRPr="003D222F" w:rsidRDefault="00106972" w:rsidP="00796355">
            <w:pPr>
              <w:pStyle w:val="TableText"/>
              <w:widowControl w:val="0"/>
              <w:rPr>
                <w:rStyle w:val="EndnoteReference"/>
                <w:rFonts w:cs="Tahoma"/>
                <w:b w:val="0"/>
                <w:color w:val="000000"/>
                <w:sz w:val="13"/>
                <w:szCs w:val="13"/>
              </w:rPr>
            </w:pPr>
            <w:hyperlink w:anchor="_79_77_SQL" w:history="1">
              <w:r w:rsidR="00E01BB8" w:rsidRPr="003D222F">
                <w:rPr>
                  <w:rStyle w:val="Hyperlink"/>
                  <w:rFonts w:cs="Tahoma"/>
                  <w:b/>
                  <w:sz w:val="13"/>
                  <w:szCs w:val="13"/>
                </w:rPr>
                <w:t>85</w:t>
              </w:r>
            </w:hyperlink>
          </w:p>
        </w:tc>
        <w:tc>
          <w:tcPr>
            <w:tcW w:w="450" w:type="dxa"/>
            <w:tcBorders>
              <w:bottom w:val="single" w:sz="4" w:space="0" w:color="auto"/>
            </w:tcBorders>
            <w:shd w:val="clear" w:color="auto" w:fill="auto"/>
            <w:vAlign w:val="center"/>
          </w:tcPr>
          <w:p w:rsidR="001A63C6" w:rsidRPr="00793A0C" w:rsidRDefault="001A63C6" w:rsidP="00986872">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793A0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r>
      <w:tr w:rsidR="00B33D0E" w:rsidRPr="00793A0C" w:rsidTr="00112044">
        <w:trPr>
          <w:trHeight w:val="145"/>
        </w:trPr>
        <w:tc>
          <w:tcPr>
            <w:tcW w:w="2734" w:type="dxa"/>
            <w:gridSpan w:val="2"/>
            <w:tcBorders>
              <w:left w:val="single" w:sz="4" w:space="0" w:color="auto"/>
              <w:bottom w:val="single" w:sz="4" w:space="0" w:color="auto"/>
            </w:tcBorders>
            <w:shd w:val="clear" w:color="auto" w:fill="FABF8F"/>
            <w:vAlign w:val="center"/>
          </w:tcPr>
          <w:p w:rsidR="001A63C6" w:rsidRPr="00793A0C" w:rsidRDefault="001A63C6" w:rsidP="000D7147">
            <w:pPr>
              <w:pStyle w:val="ProductNames"/>
              <w:spacing w:beforeLines="20" w:before="48" w:afterLines="20" w:after="48"/>
              <w:rPr>
                <w:rFonts w:ascii="Tahoma" w:hAnsi="Tahoma" w:cs="Tahoma"/>
                <w:sz w:val="14"/>
              </w:rPr>
            </w:pPr>
            <w:bookmarkStart w:id="385" w:name="_Toc336338054"/>
            <w:bookmarkStart w:id="386" w:name="_Toc361853799"/>
            <w:r w:rsidRPr="00793A0C">
              <w:rPr>
                <w:rFonts w:ascii="Tahoma" w:hAnsi="Tahoma" w:cs="Tahoma"/>
                <w:sz w:val="14"/>
              </w:rPr>
              <w:t>SQL Server</w:t>
            </w:r>
            <w:r w:rsidR="005714B5" w:rsidRPr="00793A0C">
              <w:rPr>
                <w:rFonts w:ascii="Tahoma" w:eastAsia="Times New Roman" w:hAnsi="Tahoma" w:cs="Tahoma"/>
                <w:color w:val="000000"/>
                <w:sz w:val="18"/>
                <w:szCs w:val="18"/>
                <w:vertAlign w:val="superscript"/>
              </w:rPr>
              <w:t>®</w:t>
            </w:r>
            <w:r w:rsidRPr="00793A0C">
              <w:rPr>
                <w:rFonts w:ascii="Tahoma" w:hAnsi="Tahoma" w:cs="Tahoma"/>
                <w:sz w:val="14"/>
              </w:rPr>
              <w:t xml:space="preserve"> 2012 Business Intelligence</w:t>
            </w:r>
            <w:bookmarkEnd w:id="385"/>
            <w:bookmarkEnd w:id="386"/>
          </w:p>
        </w:tc>
        <w:tc>
          <w:tcPr>
            <w:tcW w:w="450" w:type="dxa"/>
            <w:tcBorders>
              <w:bottom w:val="single" w:sz="4" w:space="0" w:color="auto"/>
            </w:tcBorders>
            <w:shd w:val="clear" w:color="auto" w:fill="FABF8F"/>
            <w:vAlign w:val="center"/>
          </w:tcPr>
          <w:p w:rsidR="001A63C6" w:rsidRPr="003D222F" w:rsidRDefault="001A63C6"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rsidR="001A63C6" w:rsidRPr="00793A0C" w:rsidRDefault="001A63C6" w:rsidP="00986872">
            <w:pPr>
              <w:pStyle w:val="TableText"/>
              <w:widowControl w:val="0"/>
              <w:rPr>
                <w:rFonts w:ascii="Tahoma" w:hAnsi="Tahoma" w:cs="Tahoma"/>
                <w:sz w:val="13"/>
              </w:rPr>
            </w:pPr>
            <w:r w:rsidRPr="00793A0C">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rsidR="001A63C6" w:rsidRPr="00793A0C" w:rsidRDefault="001A63C6" w:rsidP="001A63C6">
            <w:pPr>
              <w:pStyle w:val="TableText"/>
              <w:widowControl w:val="0"/>
              <w:rPr>
                <w:rFonts w:ascii="Tahoma" w:hAnsi="Tahoma" w:cs="Tahoma"/>
                <w:sz w:val="13"/>
                <w:szCs w:val="13"/>
              </w:rPr>
            </w:pPr>
            <w:r w:rsidRPr="00793A0C">
              <w:rPr>
                <w:rFonts w:ascii="Tahoma" w:hAnsi="Tahoma" w:cs="Tahoma"/>
                <w:sz w:val="13"/>
                <w:szCs w:val="13"/>
                <w:u w:val="single"/>
              </w:rPr>
              <w:t>75</w:t>
            </w:r>
          </w:p>
        </w:tc>
        <w:tc>
          <w:tcPr>
            <w:tcW w:w="450" w:type="dxa"/>
            <w:tcBorders>
              <w:bottom w:val="single" w:sz="4" w:space="0" w:color="auto"/>
            </w:tcBorders>
            <w:shd w:val="clear" w:color="auto" w:fill="FABF8F"/>
            <w:vAlign w:val="bottom"/>
          </w:tcPr>
          <w:p w:rsidR="001A63C6" w:rsidRPr="00793A0C" w:rsidRDefault="001A63C6" w:rsidP="001A63C6">
            <w:pPr>
              <w:pStyle w:val="TableText"/>
              <w:widowControl w:val="0"/>
              <w:rPr>
                <w:rFonts w:ascii="Tahoma" w:hAnsi="Tahoma" w:cs="Tahoma"/>
                <w:sz w:val="13"/>
                <w:szCs w:val="13"/>
              </w:rPr>
            </w:pPr>
            <w:r w:rsidRPr="00793A0C">
              <w:rPr>
                <w:rFonts w:ascii="Tahoma" w:hAnsi="Tahoma" w:cs="Tahoma"/>
                <w:sz w:val="13"/>
                <w:szCs w:val="13"/>
              </w:rPr>
              <w:t>188</w:t>
            </w:r>
          </w:p>
        </w:tc>
        <w:tc>
          <w:tcPr>
            <w:tcW w:w="450" w:type="dxa"/>
            <w:tcBorders>
              <w:bottom w:val="single" w:sz="4" w:space="0" w:color="auto"/>
            </w:tcBorders>
            <w:shd w:val="clear" w:color="auto" w:fill="FABF8F"/>
            <w:vAlign w:val="bottom"/>
          </w:tcPr>
          <w:p w:rsidR="001A63C6" w:rsidRPr="00793A0C" w:rsidRDefault="001A63C6" w:rsidP="001A63C6">
            <w:pPr>
              <w:pStyle w:val="TableText"/>
              <w:widowControl w:val="0"/>
              <w:rPr>
                <w:rFonts w:ascii="Tahoma" w:hAnsi="Tahoma" w:cs="Tahoma"/>
                <w:sz w:val="13"/>
                <w:szCs w:val="13"/>
              </w:rPr>
            </w:pPr>
            <w:r w:rsidRPr="00793A0C">
              <w:rPr>
                <w:rFonts w:ascii="Tahoma" w:hAnsi="Tahoma" w:cs="Tahoma"/>
                <w:sz w:val="13"/>
                <w:szCs w:val="13"/>
              </w:rPr>
              <w:t>150</w:t>
            </w:r>
          </w:p>
        </w:tc>
        <w:tc>
          <w:tcPr>
            <w:tcW w:w="450" w:type="dxa"/>
            <w:tcBorders>
              <w:bottom w:val="single" w:sz="4" w:space="0" w:color="auto"/>
            </w:tcBorders>
            <w:shd w:val="clear" w:color="auto" w:fill="FABF8F"/>
            <w:vAlign w:val="bottom"/>
          </w:tcPr>
          <w:p w:rsidR="001A63C6" w:rsidRPr="00793A0C" w:rsidRDefault="001A63C6" w:rsidP="001A63C6">
            <w:pPr>
              <w:pStyle w:val="TableText"/>
              <w:widowControl w:val="0"/>
              <w:rPr>
                <w:rFonts w:ascii="Tahoma" w:hAnsi="Tahoma" w:cs="Tahoma"/>
                <w:sz w:val="13"/>
                <w:szCs w:val="13"/>
              </w:rPr>
            </w:pPr>
            <w:r w:rsidRPr="00793A0C">
              <w:rPr>
                <w:rFonts w:ascii="Tahoma" w:hAnsi="Tahoma" w:cs="Tahoma"/>
                <w:sz w:val="13"/>
                <w:szCs w:val="13"/>
              </w:rPr>
              <w:t>113</w:t>
            </w:r>
          </w:p>
        </w:tc>
        <w:tc>
          <w:tcPr>
            <w:tcW w:w="450" w:type="dxa"/>
            <w:tcBorders>
              <w:bottom w:val="single" w:sz="4" w:space="0" w:color="auto"/>
            </w:tcBorders>
            <w:shd w:val="clear" w:color="auto" w:fill="FABF8F"/>
            <w:vAlign w:val="bottom"/>
          </w:tcPr>
          <w:p w:rsidR="001A63C6" w:rsidRPr="00793A0C" w:rsidRDefault="001A63C6" w:rsidP="001A63C6">
            <w:pPr>
              <w:pStyle w:val="TableText"/>
              <w:widowControl w:val="0"/>
              <w:rPr>
                <w:rFonts w:ascii="Tahoma" w:hAnsi="Tahoma" w:cs="Tahoma"/>
                <w:sz w:val="13"/>
                <w:szCs w:val="13"/>
              </w:rPr>
            </w:pPr>
            <w:r w:rsidRPr="00793A0C">
              <w:rPr>
                <w:rFonts w:ascii="Tahoma" w:hAnsi="Tahoma" w:cs="Tahoma"/>
                <w:sz w:val="13"/>
                <w:szCs w:val="13"/>
              </w:rPr>
              <w:t>113</w:t>
            </w:r>
          </w:p>
        </w:tc>
        <w:tc>
          <w:tcPr>
            <w:tcW w:w="450" w:type="dxa"/>
            <w:tcBorders>
              <w:bottom w:val="single" w:sz="4" w:space="0" w:color="auto"/>
            </w:tcBorders>
            <w:shd w:val="clear" w:color="auto" w:fill="FABF8F"/>
            <w:vAlign w:val="bottom"/>
          </w:tcPr>
          <w:p w:rsidR="001A63C6" w:rsidRPr="00793A0C" w:rsidRDefault="001A63C6" w:rsidP="001A63C6">
            <w:pPr>
              <w:pStyle w:val="TableText"/>
              <w:widowControl w:val="0"/>
              <w:rPr>
                <w:rFonts w:ascii="Tahoma" w:hAnsi="Tahoma" w:cs="Tahoma"/>
                <w:sz w:val="13"/>
                <w:szCs w:val="13"/>
              </w:rPr>
            </w:pPr>
            <w:r w:rsidRPr="00793A0C">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bottom"/>
          </w:tcPr>
          <w:p w:rsidR="001A63C6" w:rsidRPr="00793A0C" w:rsidRDefault="001A63C6" w:rsidP="001A63C6">
            <w:pPr>
              <w:pStyle w:val="TableText"/>
              <w:widowControl w:val="0"/>
              <w:rPr>
                <w:rFonts w:ascii="Tahoma" w:hAnsi="Tahoma" w:cs="Tahoma"/>
                <w:sz w:val="13"/>
                <w:szCs w:val="13"/>
              </w:rPr>
            </w:pPr>
            <w:r w:rsidRPr="00793A0C">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bottom"/>
          </w:tcPr>
          <w:p w:rsidR="001A63C6" w:rsidRPr="00793A0C" w:rsidRDefault="001A63C6" w:rsidP="001A63C6">
            <w:pPr>
              <w:pStyle w:val="TableText"/>
              <w:widowControl w:val="0"/>
              <w:rPr>
                <w:rFonts w:ascii="Tahoma" w:hAnsi="Tahoma" w:cs="Tahoma"/>
                <w:sz w:val="13"/>
                <w:szCs w:val="13"/>
              </w:rPr>
            </w:pPr>
            <w:r w:rsidRPr="00793A0C">
              <w:rPr>
                <w:rFonts w:ascii="Tahoma" w:hAnsi="Tahoma" w:cs="Tahoma"/>
                <w:sz w:val="13"/>
                <w:szCs w:val="13"/>
              </w:rPr>
              <w:t>75</w:t>
            </w:r>
          </w:p>
        </w:tc>
        <w:tc>
          <w:tcPr>
            <w:tcW w:w="450" w:type="dxa"/>
            <w:tcBorders>
              <w:bottom w:val="single" w:sz="4" w:space="0" w:color="auto"/>
            </w:tcBorders>
            <w:shd w:val="clear" w:color="auto" w:fill="FABF8F"/>
            <w:vAlign w:val="bottom"/>
          </w:tcPr>
          <w:p w:rsidR="001A63C6" w:rsidRPr="00793A0C" w:rsidRDefault="001A63C6" w:rsidP="001A63C6">
            <w:pPr>
              <w:pStyle w:val="TableText"/>
              <w:widowControl w:val="0"/>
              <w:rPr>
                <w:rFonts w:ascii="Tahoma" w:hAnsi="Tahoma" w:cs="Tahoma"/>
                <w:sz w:val="13"/>
                <w:szCs w:val="13"/>
              </w:rPr>
            </w:pPr>
            <w:r w:rsidRPr="00793A0C">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bottom"/>
          </w:tcPr>
          <w:p w:rsidR="001A63C6" w:rsidRPr="00793A0C" w:rsidRDefault="001A63C6" w:rsidP="001A63C6">
            <w:pPr>
              <w:pStyle w:val="TableText"/>
              <w:widowControl w:val="0"/>
              <w:rPr>
                <w:rFonts w:ascii="Tahoma" w:hAnsi="Tahoma" w:cs="Tahoma"/>
                <w:sz w:val="13"/>
                <w:szCs w:val="13"/>
              </w:rPr>
            </w:pPr>
            <w:r w:rsidRPr="00793A0C">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bottom"/>
          </w:tcPr>
          <w:p w:rsidR="001A63C6" w:rsidRPr="00793A0C" w:rsidRDefault="001A63C6" w:rsidP="001A63C6">
            <w:pPr>
              <w:pStyle w:val="TableText"/>
              <w:widowControl w:val="0"/>
              <w:rPr>
                <w:rFonts w:ascii="Tahoma" w:hAnsi="Tahoma" w:cs="Tahoma"/>
                <w:sz w:val="13"/>
                <w:szCs w:val="13"/>
              </w:rPr>
            </w:pPr>
            <w:r w:rsidRPr="00793A0C">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szCs w:val="13"/>
              </w:rPr>
            </w:pPr>
            <w:r w:rsidRPr="00793A0C">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FABF8F"/>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r>
      <w:tr w:rsidR="000F51BC" w:rsidRPr="00793A0C" w:rsidTr="00112044">
        <w:trPr>
          <w:trHeight w:val="145"/>
        </w:trPr>
        <w:tc>
          <w:tcPr>
            <w:tcW w:w="2734" w:type="dxa"/>
            <w:gridSpan w:val="2"/>
            <w:tcBorders>
              <w:left w:val="single" w:sz="4" w:space="0" w:color="auto"/>
              <w:bottom w:val="single" w:sz="4" w:space="0" w:color="auto"/>
            </w:tcBorders>
            <w:shd w:val="clear" w:color="auto" w:fill="auto"/>
            <w:vAlign w:val="center"/>
          </w:tcPr>
          <w:p w:rsidR="001A63C6" w:rsidRPr="00B0504C" w:rsidRDefault="001A63C6" w:rsidP="000D7147">
            <w:pPr>
              <w:pStyle w:val="ProductNames"/>
              <w:spacing w:beforeLines="20" w:before="48" w:afterLines="20" w:after="48"/>
              <w:rPr>
                <w:rFonts w:ascii="Tahoma" w:hAnsi="Tahoma" w:cs="Tahoma"/>
                <w:sz w:val="14"/>
                <w:lang w:val="es-ES"/>
              </w:rPr>
            </w:pPr>
            <w:bookmarkStart w:id="387" w:name="_Toc336338055"/>
            <w:bookmarkStart w:id="388" w:name="_Toc361853800"/>
            <w:r w:rsidRPr="00B0504C">
              <w:rPr>
                <w:rFonts w:ascii="Tahoma" w:hAnsi="Tahoma" w:cs="Tahoma"/>
                <w:sz w:val="14"/>
                <w:lang w:val="es-ES"/>
              </w:rPr>
              <w:t>Licencia CAL de SQL Server</w:t>
            </w:r>
            <w:r w:rsidR="005714B5" w:rsidRPr="00B0504C">
              <w:rPr>
                <w:rFonts w:ascii="Tahoma" w:eastAsia="Times New Roman" w:hAnsi="Tahoma" w:cs="Tahoma"/>
                <w:color w:val="000000"/>
                <w:sz w:val="18"/>
                <w:szCs w:val="18"/>
                <w:vertAlign w:val="superscript"/>
                <w:lang w:val="es-ES"/>
              </w:rPr>
              <w:t>®</w:t>
            </w:r>
            <w:r w:rsidRPr="00B0504C">
              <w:rPr>
                <w:rFonts w:ascii="Tahoma" w:hAnsi="Tahoma" w:cs="Tahoma"/>
                <w:sz w:val="14"/>
                <w:lang w:val="es-ES"/>
              </w:rPr>
              <w:t xml:space="preserve"> 2012 </w:t>
            </w:r>
            <w:r w:rsidR="00E76DED" w:rsidRPr="00B0504C">
              <w:rPr>
                <w:rFonts w:ascii="Tahoma" w:hAnsi="Tahoma" w:cs="Tahoma"/>
                <w:sz w:val="14"/>
                <w:lang w:val="es-ES"/>
              </w:rPr>
              <w:br/>
            </w:r>
            <w:r w:rsidRPr="00B0504C">
              <w:rPr>
                <w:rFonts w:ascii="Tahoma" w:hAnsi="Tahoma" w:cs="Tahoma"/>
                <w:sz w:val="14"/>
                <w:lang w:val="es-ES"/>
              </w:rPr>
              <w:t>(SL de Dispositivo y de Usuario)</w:t>
            </w:r>
            <w:bookmarkEnd w:id="387"/>
            <w:bookmarkEnd w:id="388"/>
          </w:p>
        </w:tc>
        <w:tc>
          <w:tcPr>
            <w:tcW w:w="450" w:type="dxa"/>
            <w:tcBorders>
              <w:bottom w:val="single" w:sz="4" w:space="0" w:color="auto"/>
            </w:tcBorders>
            <w:shd w:val="clear" w:color="auto" w:fill="auto"/>
            <w:vAlign w:val="center"/>
          </w:tcPr>
          <w:p w:rsidR="001A63C6" w:rsidRPr="003D222F" w:rsidRDefault="001A63C6" w:rsidP="001A63C6">
            <w:pPr>
              <w:pStyle w:val="TableText"/>
              <w:widowControl w:val="0"/>
              <w:rPr>
                <w:rStyle w:val="EndnoteReference"/>
                <w:rFonts w:cs="Tahoma"/>
                <w:color w:val="000000"/>
                <w:sz w:val="13"/>
                <w:szCs w:val="13"/>
                <w:u w:val="single"/>
                <w:lang w:val="es-ES"/>
              </w:rPr>
            </w:pPr>
          </w:p>
        </w:tc>
        <w:tc>
          <w:tcPr>
            <w:tcW w:w="450" w:type="dxa"/>
            <w:tcBorders>
              <w:bottom w:val="single" w:sz="4" w:space="0" w:color="auto"/>
            </w:tcBorders>
            <w:shd w:val="clear" w:color="auto" w:fill="auto"/>
            <w:vAlign w:val="center"/>
          </w:tcPr>
          <w:p w:rsidR="001A63C6" w:rsidRPr="00793A0C" w:rsidRDefault="001A63C6" w:rsidP="00986872">
            <w:pPr>
              <w:pStyle w:val="TableText"/>
              <w:widowControl w:val="0"/>
              <w:rPr>
                <w:rFonts w:ascii="Tahoma" w:hAnsi="Tahoma" w:cs="Tahoma"/>
                <w:sz w:val="13"/>
              </w:rPr>
            </w:pPr>
            <w:r w:rsidRPr="00793A0C">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3</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auto"/>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A,AO,ST</w:t>
            </w: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r>
      <w:tr w:rsidR="00B33D0E" w:rsidRPr="00793A0C" w:rsidTr="00112044">
        <w:trPr>
          <w:trHeight w:val="260"/>
        </w:trPr>
        <w:tc>
          <w:tcPr>
            <w:tcW w:w="2734" w:type="dxa"/>
            <w:gridSpan w:val="2"/>
            <w:tcBorders>
              <w:left w:val="single" w:sz="4" w:space="0" w:color="auto"/>
              <w:bottom w:val="single" w:sz="4" w:space="0" w:color="auto"/>
            </w:tcBorders>
            <w:shd w:val="clear" w:color="auto" w:fill="FABF8F"/>
            <w:vAlign w:val="center"/>
          </w:tcPr>
          <w:p w:rsidR="001A63C6" w:rsidRPr="00793A0C" w:rsidRDefault="001A63C6" w:rsidP="000D7147">
            <w:pPr>
              <w:pStyle w:val="ProductNames"/>
              <w:spacing w:beforeLines="20" w:before="48" w:afterLines="20" w:after="48"/>
              <w:rPr>
                <w:rFonts w:ascii="Tahoma" w:hAnsi="Tahoma" w:cs="Tahoma"/>
                <w:sz w:val="14"/>
              </w:rPr>
            </w:pPr>
            <w:bookmarkStart w:id="389" w:name="_Toc336338056"/>
            <w:bookmarkStart w:id="390" w:name="_Toc361853801"/>
            <w:r w:rsidRPr="00793A0C">
              <w:rPr>
                <w:rFonts w:ascii="Tahoma" w:hAnsi="Tahoma" w:cs="Tahoma"/>
                <w:sz w:val="14"/>
              </w:rPr>
              <w:t>SQL Server</w:t>
            </w:r>
            <w:r w:rsidR="005714B5" w:rsidRPr="00793A0C">
              <w:rPr>
                <w:rFonts w:ascii="Tahoma" w:eastAsia="Times New Roman" w:hAnsi="Tahoma" w:cs="Tahoma"/>
                <w:color w:val="000000"/>
                <w:sz w:val="18"/>
                <w:szCs w:val="18"/>
                <w:vertAlign w:val="superscript"/>
              </w:rPr>
              <w:t>®</w:t>
            </w:r>
            <w:r w:rsidRPr="00793A0C">
              <w:rPr>
                <w:rFonts w:ascii="Tahoma" w:hAnsi="Tahoma" w:cs="Tahoma"/>
                <w:sz w:val="14"/>
              </w:rPr>
              <w:t xml:space="preserve"> 2012 Developer</w:t>
            </w:r>
            <w:bookmarkEnd w:id="389"/>
            <w:bookmarkEnd w:id="390"/>
            <w:r w:rsidRPr="00793A0C">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3D222F" w:rsidRDefault="00106972" w:rsidP="00796355">
            <w:pPr>
              <w:pStyle w:val="TableText"/>
              <w:widowControl w:val="0"/>
              <w:rPr>
                <w:rStyle w:val="EndnoteReference"/>
                <w:rFonts w:cs="Tahoma"/>
                <w:b w:val="0"/>
                <w:color w:val="000000"/>
                <w:sz w:val="13"/>
                <w:szCs w:val="13"/>
              </w:rPr>
            </w:pPr>
            <w:hyperlink w:anchor="_80_78_SQL" w:history="1">
              <w:r w:rsidR="00E01BB8" w:rsidRPr="003D222F">
                <w:rPr>
                  <w:rStyle w:val="Hyperlink"/>
                  <w:rFonts w:cs="Tahoma"/>
                  <w:b/>
                  <w:sz w:val="13"/>
                  <w:szCs w:val="13"/>
                </w:rPr>
                <w:t>86</w:t>
              </w:r>
            </w:hyperlink>
          </w:p>
        </w:tc>
        <w:tc>
          <w:tcPr>
            <w:tcW w:w="450" w:type="dxa"/>
            <w:tcBorders>
              <w:bottom w:val="single" w:sz="4" w:space="0" w:color="auto"/>
            </w:tcBorders>
            <w:shd w:val="clear" w:color="auto" w:fill="FABF8F"/>
            <w:vAlign w:val="center"/>
          </w:tcPr>
          <w:p w:rsidR="001A63C6" w:rsidRPr="00793A0C" w:rsidRDefault="001A63C6" w:rsidP="00986872">
            <w:pPr>
              <w:pStyle w:val="TableText"/>
              <w:widowControl w:val="0"/>
              <w:rPr>
                <w:rFonts w:ascii="Tahoma" w:hAnsi="Tahoma" w:cs="Tahoma"/>
                <w:sz w:val="13"/>
              </w:rPr>
            </w:pPr>
            <w:r w:rsidRPr="00793A0C">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793A0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r>
      <w:tr w:rsidR="000F51BC" w:rsidRPr="00793A0C" w:rsidTr="00112044">
        <w:trPr>
          <w:trHeight w:val="145"/>
        </w:trPr>
        <w:tc>
          <w:tcPr>
            <w:tcW w:w="2734" w:type="dxa"/>
            <w:gridSpan w:val="2"/>
            <w:tcBorders>
              <w:left w:val="single" w:sz="4" w:space="0" w:color="auto"/>
              <w:bottom w:val="single" w:sz="4" w:space="0" w:color="auto"/>
            </w:tcBorders>
            <w:shd w:val="clear" w:color="auto" w:fill="auto"/>
            <w:vAlign w:val="center"/>
          </w:tcPr>
          <w:p w:rsidR="001A63C6" w:rsidRPr="00793A0C" w:rsidRDefault="001A63C6" w:rsidP="000D7147">
            <w:pPr>
              <w:pStyle w:val="ProductNames"/>
              <w:spacing w:beforeLines="20" w:before="48" w:afterLines="20" w:after="48"/>
              <w:rPr>
                <w:rFonts w:ascii="Tahoma" w:hAnsi="Tahoma" w:cs="Tahoma"/>
                <w:sz w:val="14"/>
              </w:rPr>
            </w:pPr>
            <w:bookmarkStart w:id="391" w:name="_Toc336338057"/>
            <w:bookmarkStart w:id="392" w:name="_Toc361853802"/>
            <w:r w:rsidRPr="00793A0C">
              <w:rPr>
                <w:rFonts w:ascii="Tahoma" w:hAnsi="Tahoma" w:cs="Tahoma"/>
                <w:sz w:val="14"/>
              </w:rPr>
              <w:t>SQL Server</w:t>
            </w:r>
            <w:r w:rsidR="005714B5" w:rsidRPr="00793A0C">
              <w:rPr>
                <w:rFonts w:ascii="Tahoma" w:eastAsia="Times New Roman" w:hAnsi="Tahoma" w:cs="Tahoma"/>
                <w:color w:val="000000"/>
                <w:sz w:val="18"/>
                <w:szCs w:val="18"/>
                <w:vertAlign w:val="superscript"/>
              </w:rPr>
              <w:t>®</w:t>
            </w:r>
            <w:r w:rsidRPr="00793A0C">
              <w:rPr>
                <w:rFonts w:ascii="Tahoma" w:hAnsi="Tahoma" w:cs="Tahoma"/>
                <w:sz w:val="14"/>
              </w:rPr>
              <w:t xml:space="preserve"> 2012 Enterprise</w:t>
            </w:r>
            <w:bookmarkEnd w:id="391"/>
            <w:bookmarkEnd w:id="392"/>
            <w:r w:rsidRPr="00793A0C">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3D222F" w:rsidRDefault="00106972" w:rsidP="00796355">
            <w:pPr>
              <w:pStyle w:val="TableText"/>
              <w:widowControl w:val="0"/>
              <w:rPr>
                <w:rStyle w:val="EndnoteReference"/>
                <w:rFonts w:cs="Tahoma"/>
                <w:b w:val="0"/>
                <w:color w:val="000000"/>
                <w:sz w:val="13"/>
                <w:szCs w:val="13"/>
              </w:rPr>
            </w:pPr>
            <w:hyperlink w:anchor="_81_79_SQL" w:history="1">
              <w:r w:rsidR="00E01BB8" w:rsidRPr="003D222F">
                <w:rPr>
                  <w:rStyle w:val="Hyperlink"/>
                  <w:rFonts w:cs="Tahoma"/>
                  <w:b/>
                  <w:sz w:val="13"/>
                  <w:szCs w:val="13"/>
                </w:rPr>
                <w:t>87</w:t>
              </w:r>
            </w:hyperlink>
            <w:hyperlink w:anchor="_81_79_SQL" w:history="1"/>
            <w:hyperlink w:anchor="Srv_88SQLServer2012Enterprise" w:history="1"/>
          </w:p>
        </w:tc>
        <w:tc>
          <w:tcPr>
            <w:tcW w:w="450" w:type="dxa"/>
            <w:tcBorders>
              <w:bottom w:val="single" w:sz="4" w:space="0" w:color="auto"/>
            </w:tcBorders>
            <w:shd w:val="clear" w:color="auto" w:fill="auto"/>
            <w:vAlign w:val="center"/>
          </w:tcPr>
          <w:p w:rsidR="001A63C6" w:rsidRPr="00793A0C" w:rsidRDefault="001A63C6" w:rsidP="00986872">
            <w:pPr>
              <w:pStyle w:val="TableText"/>
              <w:widowControl w:val="0"/>
              <w:rPr>
                <w:rFonts w:ascii="Tahoma" w:hAnsi="Tahoma" w:cs="Tahoma"/>
                <w:sz w:val="13"/>
              </w:rPr>
            </w:pPr>
            <w:r w:rsidRPr="00793A0C">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75</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188</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150</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113</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113</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75</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 xml:space="preserve">A </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auto"/>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r>
      <w:tr w:rsidR="00B33D0E" w:rsidRPr="00793A0C" w:rsidTr="00112044">
        <w:trPr>
          <w:trHeight w:val="145"/>
        </w:trPr>
        <w:tc>
          <w:tcPr>
            <w:tcW w:w="2734" w:type="dxa"/>
            <w:gridSpan w:val="2"/>
            <w:tcBorders>
              <w:left w:val="single" w:sz="4" w:space="0" w:color="auto"/>
              <w:bottom w:val="single" w:sz="4" w:space="0" w:color="auto"/>
            </w:tcBorders>
            <w:shd w:val="clear" w:color="auto" w:fill="FABF8F"/>
            <w:vAlign w:val="center"/>
          </w:tcPr>
          <w:p w:rsidR="001A63C6" w:rsidRPr="00793A0C" w:rsidRDefault="001A63C6" w:rsidP="000D7147">
            <w:pPr>
              <w:pStyle w:val="ProductNames"/>
              <w:spacing w:beforeLines="20" w:before="48" w:afterLines="20" w:after="48"/>
              <w:rPr>
                <w:rFonts w:ascii="Tahoma" w:hAnsi="Tahoma" w:cs="Tahoma"/>
                <w:sz w:val="14"/>
              </w:rPr>
            </w:pPr>
            <w:bookmarkStart w:id="393" w:name="_Toc336338058"/>
            <w:bookmarkStart w:id="394" w:name="_Toc361853803"/>
            <w:r w:rsidRPr="00793A0C">
              <w:rPr>
                <w:rFonts w:ascii="Tahoma" w:hAnsi="Tahoma" w:cs="Tahoma"/>
                <w:sz w:val="14"/>
              </w:rPr>
              <w:lastRenderedPageBreak/>
              <w:t>SQL Server</w:t>
            </w:r>
            <w:r w:rsidR="005714B5" w:rsidRPr="00793A0C">
              <w:rPr>
                <w:rFonts w:ascii="Tahoma" w:eastAsia="Times New Roman" w:hAnsi="Tahoma" w:cs="Tahoma"/>
                <w:color w:val="000000"/>
                <w:sz w:val="18"/>
                <w:szCs w:val="18"/>
                <w:vertAlign w:val="superscript"/>
              </w:rPr>
              <w:t>®</w:t>
            </w:r>
            <w:r w:rsidRPr="00793A0C">
              <w:rPr>
                <w:rFonts w:ascii="Tahoma" w:hAnsi="Tahoma" w:cs="Tahoma"/>
                <w:sz w:val="14"/>
              </w:rPr>
              <w:t xml:space="preserve"> 2012 Enterprise Core (Licencia por Núcleo para 2 paquetes)</w:t>
            </w:r>
            <w:bookmarkEnd w:id="393"/>
            <w:bookmarkEnd w:id="394"/>
          </w:p>
        </w:tc>
        <w:tc>
          <w:tcPr>
            <w:tcW w:w="450" w:type="dxa"/>
            <w:tcBorders>
              <w:bottom w:val="single" w:sz="4" w:space="0" w:color="auto"/>
            </w:tcBorders>
            <w:shd w:val="clear" w:color="auto" w:fill="FABF8F"/>
            <w:vAlign w:val="center"/>
          </w:tcPr>
          <w:p w:rsidR="001A63C6" w:rsidRPr="003752CE" w:rsidRDefault="00106972" w:rsidP="00796355">
            <w:pPr>
              <w:pStyle w:val="TableText"/>
              <w:widowControl w:val="0"/>
              <w:rPr>
                <w:rStyle w:val="EndnoteReference"/>
                <w:rFonts w:cs="Tahoma"/>
                <w:b w:val="0"/>
                <w:color w:val="0000FF"/>
                <w:sz w:val="13"/>
                <w:szCs w:val="13"/>
                <w:u w:val="single"/>
              </w:rPr>
            </w:pPr>
            <w:hyperlink w:anchor="_80_SQL_Server®" w:history="1">
              <w:r w:rsidR="00E01BB8" w:rsidRPr="003752CE">
                <w:rPr>
                  <w:rStyle w:val="Hyperlink"/>
                  <w:rFonts w:cs="Tahoma"/>
                  <w:b/>
                  <w:sz w:val="13"/>
                  <w:szCs w:val="13"/>
                </w:rPr>
                <w:t>88</w:t>
              </w:r>
            </w:hyperlink>
            <w:hyperlink w:anchor="Srv_89SQLServer2012EnterpriseCore" w:history="1"/>
          </w:p>
        </w:tc>
        <w:tc>
          <w:tcPr>
            <w:tcW w:w="450" w:type="dxa"/>
            <w:tcBorders>
              <w:bottom w:val="single" w:sz="4" w:space="0" w:color="auto"/>
            </w:tcBorders>
            <w:shd w:val="clear" w:color="auto" w:fill="FABF8F"/>
            <w:vAlign w:val="center"/>
          </w:tcPr>
          <w:p w:rsidR="001A63C6" w:rsidRPr="00793A0C" w:rsidRDefault="001A63C6" w:rsidP="00526DB6">
            <w:pPr>
              <w:pStyle w:val="TableText"/>
              <w:widowControl w:val="0"/>
              <w:rPr>
                <w:rFonts w:ascii="Tahoma" w:hAnsi="Tahoma" w:cs="Tahoma"/>
                <w:sz w:val="13"/>
              </w:rPr>
            </w:pPr>
            <w:r w:rsidRPr="00793A0C">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125</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313</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250</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188</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188</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125</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FABF8F"/>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OL/OV</w:t>
            </w:r>
          </w:p>
        </w:tc>
      </w:tr>
      <w:tr w:rsidR="001A63C6" w:rsidRPr="00793A0C" w:rsidTr="00112044">
        <w:trPr>
          <w:trHeight w:val="145"/>
        </w:trPr>
        <w:tc>
          <w:tcPr>
            <w:tcW w:w="2734" w:type="dxa"/>
            <w:gridSpan w:val="2"/>
            <w:tcBorders>
              <w:left w:val="single" w:sz="4" w:space="0" w:color="auto"/>
              <w:bottom w:val="single" w:sz="4" w:space="0" w:color="auto"/>
            </w:tcBorders>
            <w:shd w:val="clear" w:color="auto" w:fill="auto"/>
            <w:vAlign w:val="center"/>
          </w:tcPr>
          <w:p w:rsidR="001A63C6" w:rsidRPr="00793A0C" w:rsidRDefault="001A63C6" w:rsidP="000D7147">
            <w:pPr>
              <w:pStyle w:val="ProductNames"/>
              <w:spacing w:beforeLines="20" w:before="48" w:afterLines="20" w:after="48"/>
              <w:rPr>
                <w:rFonts w:ascii="Tahoma" w:hAnsi="Tahoma" w:cs="Tahoma"/>
                <w:sz w:val="14"/>
              </w:rPr>
            </w:pPr>
            <w:bookmarkStart w:id="395" w:name="_Toc336338046"/>
            <w:bookmarkStart w:id="396" w:name="_Toc361853804"/>
            <w:r w:rsidRPr="00793A0C">
              <w:rPr>
                <w:rFonts w:ascii="Tahoma" w:hAnsi="Tahoma" w:cs="Tahoma"/>
                <w:sz w:val="14"/>
              </w:rPr>
              <w:t xml:space="preserve">Almacenamiento de datos paralelos </w:t>
            </w:r>
            <w:r w:rsidR="00526DB6" w:rsidRPr="00793A0C">
              <w:rPr>
                <w:rFonts w:ascii="Tahoma" w:hAnsi="Tahoma" w:cs="Tahoma"/>
                <w:sz w:val="14"/>
              </w:rPr>
              <w:br/>
            </w:r>
            <w:r w:rsidRPr="00793A0C">
              <w:rPr>
                <w:rFonts w:ascii="Tahoma" w:hAnsi="Tahoma" w:cs="Tahoma"/>
                <w:sz w:val="14"/>
              </w:rPr>
              <w:t>de SQL Server</w:t>
            </w:r>
            <w:r w:rsidR="005714B5" w:rsidRPr="00793A0C">
              <w:rPr>
                <w:rFonts w:ascii="Tahoma" w:eastAsia="Times New Roman" w:hAnsi="Tahoma" w:cs="Tahoma"/>
                <w:color w:val="000000"/>
                <w:sz w:val="18"/>
                <w:szCs w:val="18"/>
                <w:vertAlign w:val="superscript"/>
              </w:rPr>
              <w:t>®</w:t>
            </w:r>
            <w:r w:rsidRPr="00793A0C">
              <w:rPr>
                <w:rFonts w:ascii="Tahoma" w:hAnsi="Tahoma" w:cs="Tahoma"/>
                <w:sz w:val="14"/>
              </w:rPr>
              <w:t xml:space="preserve"> 2012</w:t>
            </w:r>
            <w:bookmarkEnd w:id="395"/>
            <w:bookmarkEnd w:id="396"/>
          </w:p>
        </w:tc>
        <w:tc>
          <w:tcPr>
            <w:tcW w:w="450" w:type="dxa"/>
            <w:tcBorders>
              <w:bottom w:val="single" w:sz="4" w:space="0" w:color="auto"/>
            </w:tcBorders>
            <w:shd w:val="clear" w:color="auto" w:fill="auto"/>
            <w:vAlign w:val="center"/>
          </w:tcPr>
          <w:p w:rsidR="001A63C6" w:rsidRPr="003752CE" w:rsidRDefault="00106972" w:rsidP="00796355">
            <w:pPr>
              <w:pStyle w:val="TableText"/>
              <w:widowControl w:val="0"/>
              <w:rPr>
                <w:rStyle w:val="EndnoteReference"/>
                <w:rFonts w:cs="Tahoma"/>
                <w:b w:val="0"/>
                <w:color w:val="000000"/>
                <w:sz w:val="13"/>
                <w:szCs w:val="13"/>
                <w:u w:val="single"/>
              </w:rPr>
            </w:pPr>
            <w:hyperlink w:anchor="_80_SQL_Server" w:history="1">
              <w:r w:rsidR="00E01BB8" w:rsidRPr="003752CE">
                <w:rPr>
                  <w:rStyle w:val="Hyperlink"/>
                  <w:rFonts w:cs="Tahoma"/>
                  <w:b/>
                  <w:sz w:val="13"/>
                  <w:szCs w:val="13"/>
                </w:rPr>
                <w:t>89</w:t>
              </w:r>
            </w:hyperlink>
            <w:hyperlink w:anchor="_80_SQL_Server" w:history="1"/>
          </w:p>
        </w:tc>
        <w:tc>
          <w:tcPr>
            <w:tcW w:w="450" w:type="dxa"/>
            <w:tcBorders>
              <w:bottom w:val="single" w:sz="4" w:space="0" w:color="auto"/>
            </w:tcBorders>
            <w:shd w:val="clear" w:color="auto" w:fill="auto"/>
            <w:vAlign w:val="center"/>
          </w:tcPr>
          <w:p w:rsidR="001A63C6" w:rsidRPr="00793A0C" w:rsidRDefault="001A63C6" w:rsidP="00526DB6">
            <w:pPr>
              <w:pStyle w:val="TableText"/>
              <w:widowControl w:val="0"/>
              <w:rPr>
                <w:rFonts w:ascii="Tahoma" w:hAnsi="Tahoma" w:cs="Tahoma"/>
                <w:sz w:val="13"/>
              </w:rPr>
            </w:pPr>
            <w:r w:rsidRPr="00793A0C">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200</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500</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400</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300</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300</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793A0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r>
      <w:tr w:rsidR="00B33D0E" w:rsidRPr="00793A0C" w:rsidTr="00112044">
        <w:trPr>
          <w:trHeight w:val="145"/>
        </w:trPr>
        <w:tc>
          <w:tcPr>
            <w:tcW w:w="2734" w:type="dxa"/>
            <w:gridSpan w:val="2"/>
            <w:tcBorders>
              <w:left w:val="single" w:sz="4" w:space="0" w:color="auto"/>
              <w:bottom w:val="single" w:sz="4" w:space="0" w:color="auto"/>
            </w:tcBorders>
            <w:shd w:val="clear" w:color="auto" w:fill="FABF8F"/>
            <w:vAlign w:val="center"/>
          </w:tcPr>
          <w:p w:rsidR="001A63C6" w:rsidRPr="00B0504C" w:rsidRDefault="001A63C6" w:rsidP="000D7147">
            <w:pPr>
              <w:pStyle w:val="ProductNames"/>
              <w:spacing w:beforeLines="20" w:before="48" w:afterLines="20" w:after="48"/>
              <w:rPr>
                <w:rFonts w:ascii="Tahoma" w:hAnsi="Tahoma" w:cs="Tahoma"/>
                <w:sz w:val="14"/>
                <w:lang w:val="es-ES"/>
              </w:rPr>
            </w:pPr>
            <w:bookmarkStart w:id="397" w:name="_Toc336338047"/>
            <w:bookmarkStart w:id="398" w:name="_Toc361853805"/>
            <w:r w:rsidRPr="00B0504C">
              <w:rPr>
                <w:rFonts w:ascii="Tahoma" w:hAnsi="Tahoma" w:cs="Tahoma"/>
                <w:sz w:val="14"/>
                <w:lang w:val="es-ES"/>
              </w:rPr>
              <w:t xml:space="preserve">Desarrollador de almacenamiento </w:t>
            </w:r>
            <w:r w:rsidR="00526DB6" w:rsidRPr="00B0504C">
              <w:rPr>
                <w:rFonts w:ascii="Tahoma" w:hAnsi="Tahoma" w:cs="Tahoma"/>
                <w:sz w:val="14"/>
                <w:lang w:val="es-ES"/>
              </w:rPr>
              <w:br/>
            </w:r>
            <w:r w:rsidRPr="00B0504C">
              <w:rPr>
                <w:rFonts w:ascii="Tahoma" w:hAnsi="Tahoma" w:cs="Tahoma"/>
                <w:sz w:val="14"/>
                <w:lang w:val="es-ES"/>
              </w:rPr>
              <w:t>de datos paralelos de SQL Server</w:t>
            </w:r>
            <w:r w:rsidR="005714B5" w:rsidRPr="00B0504C">
              <w:rPr>
                <w:rFonts w:ascii="Tahoma" w:eastAsia="Times New Roman" w:hAnsi="Tahoma" w:cs="Tahoma"/>
                <w:color w:val="000000"/>
                <w:sz w:val="18"/>
                <w:szCs w:val="18"/>
                <w:vertAlign w:val="superscript"/>
                <w:lang w:val="es-ES"/>
              </w:rPr>
              <w:t>®</w:t>
            </w:r>
            <w:r w:rsidRPr="00B0504C">
              <w:rPr>
                <w:rFonts w:ascii="Tahoma" w:hAnsi="Tahoma" w:cs="Tahoma"/>
                <w:sz w:val="14"/>
                <w:lang w:val="es-ES"/>
              </w:rPr>
              <w:t xml:space="preserve"> 2012</w:t>
            </w:r>
            <w:bookmarkEnd w:id="397"/>
            <w:bookmarkEnd w:id="398"/>
          </w:p>
        </w:tc>
        <w:tc>
          <w:tcPr>
            <w:tcW w:w="450" w:type="dxa"/>
            <w:tcBorders>
              <w:bottom w:val="single" w:sz="4" w:space="0" w:color="auto"/>
            </w:tcBorders>
            <w:shd w:val="clear" w:color="auto" w:fill="FABF8F"/>
            <w:vAlign w:val="center"/>
          </w:tcPr>
          <w:p w:rsidR="001A63C6" w:rsidRPr="003752CE" w:rsidRDefault="001A63C6" w:rsidP="001A63C6">
            <w:pPr>
              <w:pStyle w:val="TableText"/>
              <w:widowControl w:val="0"/>
              <w:rPr>
                <w:rStyle w:val="EndnoteReference"/>
                <w:rFonts w:cs="Tahoma"/>
                <w:color w:val="000000"/>
                <w:sz w:val="13"/>
                <w:szCs w:val="13"/>
                <w:u w:val="single"/>
                <w:lang w:val="es-ES"/>
              </w:rPr>
            </w:pPr>
          </w:p>
        </w:tc>
        <w:tc>
          <w:tcPr>
            <w:tcW w:w="450" w:type="dxa"/>
            <w:tcBorders>
              <w:bottom w:val="single" w:sz="4" w:space="0" w:color="auto"/>
            </w:tcBorders>
            <w:shd w:val="clear" w:color="auto" w:fill="FABF8F"/>
            <w:vAlign w:val="center"/>
          </w:tcPr>
          <w:p w:rsidR="001A63C6" w:rsidRPr="00793A0C" w:rsidRDefault="001A63C6" w:rsidP="00526DB6">
            <w:pPr>
              <w:pStyle w:val="TableText"/>
              <w:widowControl w:val="0"/>
              <w:rPr>
                <w:rFonts w:ascii="Tahoma" w:hAnsi="Tahoma" w:cs="Tahoma"/>
                <w:sz w:val="13"/>
              </w:rPr>
            </w:pPr>
            <w:r w:rsidRPr="00793A0C">
              <w:rPr>
                <w:rFonts w:ascii="Tahoma" w:hAnsi="Tahoma" w:cs="Tahoma"/>
                <w:sz w:val="13"/>
              </w:rPr>
              <w:t>11/10</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3</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793A0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r>
      <w:tr w:rsidR="001A63C6" w:rsidRPr="00793A0C" w:rsidTr="00112044">
        <w:trPr>
          <w:trHeight w:val="145"/>
        </w:trPr>
        <w:tc>
          <w:tcPr>
            <w:tcW w:w="2734" w:type="dxa"/>
            <w:gridSpan w:val="2"/>
            <w:tcBorders>
              <w:left w:val="single" w:sz="4" w:space="0" w:color="auto"/>
              <w:bottom w:val="single" w:sz="4" w:space="0" w:color="auto"/>
            </w:tcBorders>
            <w:shd w:val="clear" w:color="auto" w:fill="auto"/>
            <w:vAlign w:val="center"/>
          </w:tcPr>
          <w:p w:rsidR="001A63C6" w:rsidRPr="00793A0C" w:rsidRDefault="001A63C6" w:rsidP="000D7147">
            <w:pPr>
              <w:pStyle w:val="ProductNames"/>
              <w:spacing w:beforeLines="20" w:before="48" w:afterLines="20" w:after="48"/>
              <w:rPr>
                <w:rFonts w:ascii="Tahoma" w:hAnsi="Tahoma" w:cs="Tahoma"/>
                <w:sz w:val="14"/>
              </w:rPr>
            </w:pPr>
            <w:bookmarkStart w:id="399" w:name="_Toc336338059"/>
            <w:bookmarkStart w:id="400" w:name="_Toc361853806"/>
            <w:r w:rsidRPr="00793A0C">
              <w:rPr>
                <w:rFonts w:ascii="Tahoma" w:hAnsi="Tahoma" w:cs="Tahoma"/>
                <w:sz w:val="14"/>
              </w:rPr>
              <w:t>SQL Server</w:t>
            </w:r>
            <w:r w:rsidR="005714B5" w:rsidRPr="00793A0C">
              <w:rPr>
                <w:rFonts w:ascii="Tahoma" w:eastAsia="Times New Roman" w:hAnsi="Tahoma" w:cs="Tahoma"/>
                <w:color w:val="000000"/>
                <w:sz w:val="18"/>
                <w:szCs w:val="18"/>
                <w:vertAlign w:val="superscript"/>
              </w:rPr>
              <w:t>®</w:t>
            </w:r>
            <w:r w:rsidRPr="00793A0C">
              <w:rPr>
                <w:rFonts w:ascii="Tahoma" w:hAnsi="Tahoma" w:cs="Tahoma"/>
                <w:sz w:val="14"/>
              </w:rPr>
              <w:t xml:space="preserve"> 2012 Standard</w:t>
            </w:r>
            <w:bookmarkEnd w:id="399"/>
            <w:bookmarkEnd w:id="400"/>
            <w:r w:rsidRPr="00793A0C">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3752CE" w:rsidRDefault="00106972" w:rsidP="00796355">
            <w:pPr>
              <w:pStyle w:val="TableText"/>
              <w:widowControl w:val="0"/>
              <w:rPr>
                <w:rStyle w:val="EndnoteReference"/>
                <w:rFonts w:cs="Tahoma"/>
                <w:b w:val="0"/>
                <w:color w:val="0000FF"/>
                <w:sz w:val="13"/>
                <w:szCs w:val="13"/>
                <w:u w:val="single"/>
              </w:rPr>
            </w:pPr>
            <w:hyperlink w:anchor="_82_SQL_Server®" w:history="1">
              <w:r w:rsidR="00E01BB8" w:rsidRPr="003752CE">
                <w:rPr>
                  <w:rStyle w:val="Hyperlink"/>
                  <w:rFonts w:cs="Tahoma"/>
                  <w:b/>
                  <w:sz w:val="13"/>
                  <w:szCs w:val="13"/>
                </w:rPr>
                <w:t>90</w:t>
              </w:r>
            </w:hyperlink>
            <w:hyperlink w:anchor="Srv_90SQLServer2012Standard" w:history="1"/>
          </w:p>
        </w:tc>
        <w:tc>
          <w:tcPr>
            <w:tcW w:w="450" w:type="dxa"/>
            <w:tcBorders>
              <w:bottom w:val="single" w:sz="4" w:space="0" w:color="auto"/>
            </w:tcBorders>
            <w:shd w:val="clear" w:color="auto" w:fill="auto"/>
            <w:vAlign w:val="center"/>
          </w:tcPr>
          <w:p w:rsidR="001A63C6" w:rsidRPr="00793A0C" w:rsidRDefault="001A63C6" w:rsidP="00526DB6">
            <w:pPr>
              <w:pStyle w:val="TableText"/>
              <w:widowControl w:val="0"/>
              <w:rPr>
                <w:rFonts w:ascii="Tahoma" w:hAnsi="Tahoma" w:cs="Tahoma"/>
                <w:sz w:val="13"/>
              </w:rPr>
            </w:pPr>
            <w:r w:rsidRPr="00793A0C">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15</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38</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30</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23</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23</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15</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auto"/>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r>
      <w:tr w:rsidR="00B33D0E" w:rsidRPr="00793A0C" w:rsidTr="00112044">
        <w:trPr>
          <w:trHeight w:val="145"/>
        </w:trPr>
        <w:tc>
          <w:tcPr>
            <w:tcW w:w="2734" w:type="dxa"/>
            <w:gridSpan w:val="2"/>
            <w:tcBorders>
              <w:left w:val="single" w:sz="4" w:space="0" w:color="auto"/>
              <w:bottom w:val="single" w:sz="4" w:space="0" w:color="auto"/>
            </w:tcBorders>
            <w:shd w:val="clear" w:color="auto" w:fill="FABF8F"/>
            <w:vAlign w:val="center"/>
          </w:tcPr>
          <w:p w:rsidR="001A63C6" w:rsidRPr="00793A0C" w:rsidRDefault="001A63C6" w:rsidP="000D7147">
            <w:pPr>
              <w:pStyle w:val="ProductNames"/>
              <w:spacing w:beforeLines="20" w:before="48" w:afterLines="20" w:after="48"/>
              <w:rPr>
                <w:rFonts w:ascii="Tahoma" w:hAnsi="Tahoma" w:cs="Tahoma"/>
                <w:sz w:val="14"/>
              </w:rPr>
            </w:pPr>
            <w:bookmarkStart w:id="401" w:name="_Toc336338060"/>
            <w:bookmarkStart w:id="402" w:name="_Toc361853807"/>
            <w:r w:rsidRPr="00793A0C">
              <w:rPr>
                <w:rFonts w:ascii="Tahoma" w:hAnsi="Tahoma" w:cs="Tahoma"/>
                <w:sz w:val="14"/>
              </w:rPr>
              <w:t>SQL Server</w:t>
            </w:r>
            <w:r w:rsidR="005714B5" w:rsidRPr="00793A0C">
              <w:rPr>
                <w:rFonts w:ascii="Tahoma" w:eastAsia="Times New Roman" w:hAnsi="Tahoma" w:cs="Tahoma"/>
                <w:color w:val="000000"/>
                <w:sz w:val="18"/>
                <w:szCs w:val="18"/>
                <w:vertAlign w:val="superscript"/>
              </w:rPr>
              <w:t>®</w:t>
            </w:r>
            <w:r w:rsidRPr="00793A0C">
              <w:rPr>
                <w:rFonts w:ascii="Tahoma" w:hAnsi="Tahoma" w:cs="Tahoma"/>
                <w:sz w:val="14"/>
              </w:rPr>
              <w:t xml:space="preserve"> 2012 Standard Core </w:t>
            </w:r>
            <w:r w:rsidR="00526DB6" w:rsidRPr="00793A0C">
              <w:rPr>
                <w:rFonts w:ascii="Tahoma" w:hAnsi="Tahoma" w:cs="Tahoma"/>
                <w:sz w:val="14"/>
              </w:rPr>
              <w:br/>
            </w:r>
            <w:r w:rsidRPr="00793A0C">
              <w:rPr>
                <w:rFonts w:ascii="Tahoma" w:hAnsi="Tahoma" w:cs="Tahoma"/>
                <w:sz w:val="14"/>
              </w:rPr>
              <w:t>(Licencia por Núcleo para 2 paquetes)</w:t>
            </w:r>
            <w:bookmarkEnd w:id="401"/>
            <w:bookmarkEnd w:id="402"/>
          </w:p>
        </w:tc>
        <w:tc>
          <w:tcPr>
            <w:tcW w:w="450" w:type="dxa"/>
            <w:tcBorders>
              <w:bottom w:val="single" w:sz="4" w:space="0" w:color="auto"/>
            </w:tcBorders>
            <w:shd w:val="clear" w:color="auto" w:fill="FABF8F"/>
            <w:vAlign w:val="center"/>
          </w:tcPr>
          <w:p w:rsidR="001A63C6" w:rsidRPr="003752CE" w:rsidRDefault="00106972" w:rsidP="0067080E">
            <w:pPr>
              <w:pStyle w:val="TableText"/>
              <w:widowControl w:val="0"/>
              <w:rPr>
                <w:rStyle w:val="EndnoteReference"/>
                <w:rFonts w:cs="Tahoma"/>
                <w:b w:val="0"/>
                <w:color w:val="000000"/>
                <w:sz w:val="13"/>
                <w:szCs w:val="13"/>
                <w:u w:val="single"/>
              </w:rPr>
            </w:pPr>
            <w:hyperlink w:anchor="_85_83_SQL" w:history="1">
              <w:r w:rsidR="00E01BB8" w:rsidRPr="003752CE">
                <w:rPr>
                  <w:rStyle w:val="Hyperlink"/>
                  <w:rFonts w:cs="Tahoma"/>
                  <w:b/>
                  <w:sz w:val="13"/>
                  <w:szCs w:val="13"/>
                </w:rPr>
                <w:t>91</w:t>
              </w:r>
            </w:hyperlink>
            <w:hyperlink w:anchor="Srv_91SQLServer2012StandardCore" w:history="1"/>
          </w:p>
        </w:tc>
        <w:tc>
          <w:tcPr>
            <w:tcW w:w="450" w:type="dxa"/>
            <w:tcBorders>
              <w:bottom w:val="single" w:sz="4" w:space="0" w:color="auto"/>
            </w:tcBorders>
            <w:shd w:val="clear" w:color="auto" w:fill="FABF8F"/>
            <w:vAlign w:val="center"/>
          </w:tcPr>
          <w:p w:rsidR="001A63C6" w:rsidRPr="00793A0C" w:rsidRDefault="001A63C6" w:rsidP="00526DB6">
            <w:pPr>
              <w:pStyle w:val="TableText"/>
              <w:widowControl w:val="0"/>
              <w:rPr>
                <w:rFonts w:ascii="Tahoma" w:hAnsi="Tahoma" w:cs="Tahoma"/>
                <w:sz w:val="13"/>
              </w:rPr>
            </w:pPr>
            <w:r w:rsidRPr="00793A0C">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50</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125</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100</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75</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75</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50</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FABF8F"/>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OL/OV</w:t>
            </w:r>
          </w:p>
        </w:tc>
      </w:tr>
      <w:tr w:rsidR="001A63C6" w:rsidRPr="00793A0C" w:rsidTr="00112044">
        <w:trPr>
          <w:trHeight w:val="145"/>
        </w:trPr>
        <w:tc>
          <w:tcPr>
            <w:tcW w:w="2734" w:type="dxa"/>
            <w:gridSpan w:val="2"/>
            <w:tcBorders>
              <w:left w:val="single" w:sz="4" w:space="0" w:color="auto"/>
              <w:bottom w:val="single" w:sz="4" w:space="0" w:color="auto"/>
            </w:tcBorders>
            <w:shd w:val="clear" w:color="auto" w:fill="auto"/>
            <w:vAlign w:val="center"/>
          </w:tcPr>
          <w:p w:rsidR="001A63C6" w:rsidRPr="00793A0C" w:rsidRDefault="001A63C6" w:rsidP="000D7147">
            <w:pPr>
              <w:pStyle w:val="ProductNames"/>
              <w:spacing w:beforeLines="20" w:before="48" w:afterLines="20" w:after="48"/>
              <w:rPr>
                <w:rFonts w:ascii="Tahoma" w:hAnsi="Tahoma" w:cs="Tahoma"/>
                <w:sz w:val="14"/>
              </w:rPr>
            </w:pPr>
            <w:bookmarkStart w:id="403" w:name="_Toc336338062"/>
            <w:bookmarkStart w:id="404" w:name="_Toc361853808"/>
            <w:r w:rsidRPr="00793A0C">
              <w:rPr>
                <w:rFonts w:ascii="Tahoma" w:hAnsi="Tahoma" w:cs="Tahoma"/>
                <w:sz w:val="14"/>
              </w:rPr>
              <w:t>Licencia de Administración de System Center Configuration Manager 2007 R3 Enterprise Server</w:t>
            </w:r>
            <w:bookmarkEnd w:id="403"/>
            <w:bookmarkEnd w:id="404"/>
            <w:r w:rsidRPr="00793A0C">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3752CE" w:rsidRDefault="001A63C6" w:rsidP="001A63C6">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auto"/>
            <w:vAlign w:val="center"/>
          </w:tcPr>
          <w:p w:rsidR="001A63C6" w:rsidRPr="00793A0C" w:rsidRDefault="001A63C6" w:rsidP="00526DB6">
            <w:pPr>
              <w:pStyle w:val="TableText"/>
              <w:widowControl w:val="0"/>
              <w:rPr>
                <w:rFonts w:ascii="Tahoma" w:hAnsi="Tahoma" w:cs="Tahoma"/>
                <w:color w:val="000000"/>
                <w:sz w:val="13"/>
              </w:rPr>
            </w:pPr>
            <w:r w:rsidRPr="00793A0C">
              <w:rPr>
                <w:rFonts w:ascii="Tahoma"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A</w:t>
            </w: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r>
      <w:tr w:rsidR="00B33D0E" w:rsidRPr="00793A0C" w:rsidTr="00112044">
        <w:trPr>
          <w:trHeight w:val="145"/>
        </w:trPr>
        <w:tc>
          <w:tcPr>
            <w:tcW w:w="2734" w:type="dxa"/>
            <w:gridSpan w:val="2"/>
            <w:tcBorders>
              <w:left w:val="single" w:sz="4" w:space="0" w:color="auto"/>
              <w:bottom w:val="single" w:sz="4" w:space="0" w:color="auto"/>
            </w:tcBorders>
            <w:shd w:val="clear" w:color="auto" w:fill="FABF8F"/>
            <w:vAlign w:val="center"/>
          </w:tcPr>
          <w:p w:rsidR="001A63C6" w:rsidRPr="00793A0C" w:rsidRDefault="001A63C6" w:rsidP="000D7147">
            <w:pPr>
              <w:pStyle w:val="ProductNames"/>
              <w:spacing w:beforeLines="20" w:before="48" w:afterLines="20" w:after="48"/>
              <w:rPr>
                <w:rFonts w:ascii="Tahoma" w:hAnsi="Tahoma" w:cs="Tahoma"/>
                <w:sz w:val="14"/>
              </w:rPr>
            </w:pPr>
            <w:bookmarkStart w:id="405" w:name="_Toc336338063"/>
            <w:bookmarkStart w:id="406" w:name="_Toc361853809"/>
            <w:r w:rsidRPr="00793A0C">
              <w:rPr>
                <w:rFonts w:ascii="Tahoma" w:hAnsi="Tahoma" w:cs="Tahoma"/>
                <w:sz w:val="14"/>
              </w:rPr>
              <w:t>Licencia de Administración de System Center Configuration Manager 2007 R3 Standard Server (ML de Standard Server)</w:t>
            </w:r>
            <w:bookmarkEnd w:id="405"/>
            <w:bookmarkEnd w:id="406"/>
          </w:p>
        </w:tc>
        <w:tc>
          <w:tcPr>
            <w:tcW w:w="450" w:type="dxa"/>
            <w:tcBorders>
              <w:bottom w:val="single" w:sz="4" w:space="0" w:color="auto"/>
            </w:tcBorders>
            <w:shd w:val="clear" w:color="auto" w:fill="FABF8F"/>
            <w:vAlign w:val="center"/>
          </w:tcPr>
          <w:p w:rsidR="001A63C6" w:rsidRPr="003752CE" w:rsidRDefault="001A63C6" w:rsidP="001A63C6">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FABF8F"/>
            <w:vAlign w:val="center"/>
          </w:tcPr>
          <w:p w:rsidR="001A63C6" w:rsidRPr="00793A0C" w:rsidRDefault="001A63C6" w:rsidP="00526DB6">
            <w:pPr>
              <w:pStyle w:val="TableText"/>
              <w:widowControl w:val="0"/>
              <w:rPr>
                <w:rFonts w:ascii="Tahoma" w:hAnsi="Tahoma" w:cs="Tahoma"/>
                <w:color w:val="000000"/>
                <w:sz w:val="13"/>
              </w:rPr>
            </w:pPr>
            <w:r w:rsidRPr="00793A0C">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sz w:val="13"/>
              </w:rPr>
              <w:t>A</w:t>
            </w: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r>
      <w:tr w:rsidR="001A63C6" w:rsidRPr="00793A0C" w:rsidTr="00112044">
        <w:trPr>
          <w:trHeight w:val="145"/>
        </w:trPr>
        <w:tc>
          <w:tcPr>
            <w:tcW w:w="2734" w:type="dxa"/>
            <w:gridSpan w:val="2"/>
            <w:tcBorders>
              <w:left w:val="single" w:sz="4" w:space="0" w:color="auto"/>
              <w:bottom w:val="single" w:sz="4" w:space="0" w:color="auto"/>
            </w:tcBorders>
            <w:shd w:val="clear" w:color="auto" w:fill="auto"/>
            <w:vAlign w:val="center"/>
          </w:tcPr>
          <w:p w:rsidR="001A63C6" w:rsidRPr="00793A0C" w:rsidRDefault="001A63C6" w:rsidP="000D7147">
            <w:pPr>
              <w:pStyle w:val="ProductNames"/>
              <w:spacing w:beforeLines="10" w:before="24" w:afterLines="10" w:after="24"/>
              <w:rPr>
                <w:rFonts w:ascii="Tahoma" w:hAnsi="Tahoma" w:cs="Tahoma"/>
                <w:sz w:val="14"/>
              </w:rPr>
            </w:pPr>
            <w:bookmarkStart w:id="407" w:name="_Toc257333903"/>
            <w:bookmarkStart w:id="408" w:name="_Toc336338067"/>
            <w:bookmarkStart w:id="409" w:name="_Toc361853810"/>
            <w:r w:rsidRPr="00793A0C">
              <w:rPr>
                <w:rFonts w:ascii="Tahoma" w:hAnsi="Tahoma" w:cs="Tahoma"/>
                <w:sz w:val="14"/>
              </w:rPr>
              <w:t>Licencia de Administración de System Center Data Protection Manager 2010 Enterprise Server</w:t>
            </w:r>
            <w:bookmarkEnd w:id="407"/>
            <w:bookmarkEnd w:id="408"/>
            <w:bookmarkEnd w:id="409"/>
            <w:r w:rsidRPr="00793A0C">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3752CE" w:rsidRDefault="001A63C6" w:rsidP="001A63C6">
            <w:pPr>
              <w:pStyle w:val="TableText"/>
              <w:widowControl w:val="0"/>
              <w:jc w:val="left"/>
              <w:rPr>
                <w:rStyle w:val="EndnoteReference"/>
                <w:rFonts w:cs="Tahoma"/>
                <w:sz w:val="13"/>
                <w:szCs w:val="13"/>
                <w:u w:val="single"/>
              </w:rPr>
            </w:pPr>
          </w:p>
        </w:tc>
        <w:tc>
          <w:tcPr>
            <w:tcW w:w="450" w:type="dxa"/>
            <w:tcBorders>
              <w:bottom w:val="single" w:sz="4" w:space="0" w:color="auto"/>
            </w:tcBorders>
            <w:shd w:val="clear" w:color="auto" w:fill="auto"/>
            <w:vAlign w:val="center"/>
          </w:tcPr>
          <w:p w:rsidR="001A63C6" w:rsidRPr="00793A0C" w:rsidRDefault="001A63C6" w:rsidP="00526DB6">
            <w:pPr>
              <w:pStyle w:val="TableText"/>
              <w:widowControl w:val="0"/>
              <w:rPr>
                <w:rFonts w:ascii="Tahoma" w:hAnsi="Tahoma" w:cs="Tahoma"/>
                <w:color w:val="000000"/>
                <w:sz w:val="13"/>
              </w:rPr>
            </w:pPr>
            <w:r w:rsidRPr="00793A0C">
              <w:rPr>
                <w:rFonts w:ascii="Tahoma" w:hAnsi="Tahoma" w:cs="Tahoma"/>
                <w:sz w:val="13"/>
              </w:rPr>
              <w:t>06/10</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sz w:val="13"/>
              </w:rPr>
              <w:t>AO, ST</w:t>
            </w: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r>
      <w:tr w:rsidR="00B33D0E" w:rsidRPr="00793A0C" w:rsidTr="00112044">
        <w:trPr>
          <w:trHeight w:val="145"/>
        </w:trPr>
        <w:tc>
          <w:tcPr>
            <w:tcW w:w="2734" w:type="dxa"/>
            <w:gridSpan w:val="2"/>
            <w:tcBorders>
              <w:left w:val="single" w:sz="4" w:space="0" w:color="auto"/>
              <w:bottom w:val="single" w:sz="4" w:space="0" w:color="auto"/>
            </w:tcBorders>
            <w:shd w:val="clear" w:color="auto" w:fill="FABF8F"/>
            <w:vAlign w:val="center"/>
          </w:tcPr>
          <w:p w:rsidR="001A63C6" w:rsidRPr="00793A0C" w:rsidRDefault="001A63C6" w:rsidP="000D7147">
            <w:pPr>
              <w:pStyle w:val="ProductNames"/>
              <w:spacing w:beforeLines="10" w:before="24" w:afterLines="10" w:after="24"/>
              <w:rPr>
                <w:rFonts w:ascii="Tahoma" w:hAnsi="Tahoma" w:cs="Tahoma"/>
                <w:sz w:val="14"/>
              </w:rPr>
            </w:pPr>
            <w:bookmarkStart w:id="410" w:name="_Toc257333904"/>
            <w:bookmarkStart w:id="411" w:name="_Toc336338068"/>
            <w:bookmarkStart w:id="412" w:name="_Toc361853811"/>
            <w:r w:rsidRPr="00793A0C">
              <w:rPr>
                <w:rFonts w:ascii="Tahoma" w:hAnsi="Tahoma" w:cs="Tahoma"/>
                <w:sz w:val="14"/>
              </w:rPr>
              <w:t>Licencia de Administración de System Center Data Protection Manager 2010 Standard Server</w:t>
            </w:r>
            <w:bookmarkEnd w:id="410"/>
            <w:bookmarkEnd w:id="411"/>
            <w:bookmarkEnd w:id="412"/>
            <w:r w:rsidRPr="00793A0C">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3752CE" w:rsidRDefault="001A63C6" w:rsidP="001A63C6">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FABF8F"/>
            <w:vAlign w:val="center"/>
          </w:tcPr>
          <w:p w:rsidR="001A63C6" w:rsidRPr="00793A0C" w:rsidRDefault="001A63C6" w:rsidP="00526DB6">
            <w:pPr>
              <w:pStyle w:val="TableText"/>
              <w:widowControl w:val="0"/>
              <w:rPr>
                <w:rFonts w:ascii="Tahoma" w:hAnsi="Tahoma" w:cs="Tahoma"/>
                <w:color w:val="000000"/>
                <w:sz w:val="13"/>
              </w:rPr>
            </w:pPr>
            <w:r w:rsidRPr="00793A0C">
              <w:rPr>
                <w:rFonts w:ascii="Tahoma" w:hAnsi="Tahoma" w:cs="Tahoma"/>
                <w:sz w:val="13"/>
              </w:rPr>
              <w:t>06/10</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sz w:val="13"/>
              </w:rPr>
              <w:t>AO, ST</w:t>
            </w: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r>
      <w:tr w:rsidR="001A63C6" w:rsidRPr="00793A0C" w:rsidTr="00112044">
        <w:trPr>
          <w:trHeight w:val="145"/>
        </w:trPr>
        <w:tc>
          <w:tcPr>
            <w:tcW w:w="2734" w:type="dxa"/>
            <w:gridSpan w:val="2"/>
            <w:tcBorders>
              <w:left w:val="single" w:sz="4" w:space="0" w:color="auto"/>
              <w:bottom w:val="single" w:sz="4" w:space="0" w:color="auto"/>
            </w:tcBorders>
            <w:shd w:val="clear" w:color="auto" w:fill="auto"/>
            <w:vAlign w:val="center"/>
          </w:tcPr>
          <w:p w:rsidR="001A63C6" w:rsidRPr="00793A0C" w:rsidRDefault="001A63C6" w:rsidP="000D7147">
            <w:pPr>
              <w:pStyle w:val="ProductNames"/>
              <w:spacing w:beforeLines="20" w:before="48" w:afterLines="20" w:after="48"/>
              <w:rPr>
                <w:rFonts w:ascii="Tahoma" w:hAnsi="Tahoma" w:cs="Tahoma"/>
                <w:sz w:val="14"/>
              </w:rPr>
            </w:pPr>
            <w:bookmarkStart w:id="413" w:name="_Toc336338069"/>
            <w:bookmarkStart w:id="414" w:name="_Toc361853812"/>
            <w:bookmarkStart w:id="415" w:name="_Toc257333905"/>
            <w:r w:rsidRPr="00793A0C">
              <w:rPr>
                <w:rFonts w:ascii="Tahoma" w:hAnsi="Tahoma" w:cs="Tahoma"/>
                <w:sz w:val="14"/>
              </w:rPr>
              <w:t>System Center Essentials 2010</w:t>
            </w:r>
            <w:bookmarkEnd w:id="413"/>
            <w:bookmarkEnd w:id="414"/>
            <w:r w:rsidRPr="00793A0C">
              <w:rPr>
                <w:rFonts w:ascii="Tahoma" w:hAnsi="Tahoma" w:cs="Tahoma"/>
                <w:sz w:val="14"/>
              </w:rPr>
              <w:t xml:space="preserve"> </w:t>
            </w:r>
            <w:bookmarkEnd w:id="415"/>
          </w:p>
        </w:tc>
        <w:tc>
          <w:tcPr>
            <w:tcW w:w="450" w:type="dxa"/>
            <w:tcBorders>
              <w:bottom w:val="single" w:sz="4" w:space="0" w:color="auto"/>
            </w:tcBorders>
            <w:shd w:val="clear" w:color="auto" w:fill="auto"/>
            <w:vAlign w:val="center"/>
          </w:tcPr>
          <w:p w:rsidR="001A63C6" w:rsidRPr="003752CE" w:rsidRDefault="00106972" w:rsidP="0067080E">
            <w:pPr>
              <w:pStyle w:val="TableText"/>
              <w:widowControl w:val="0"/>
              <w:rPr>
                <w:rStyle w:val="EndnoteReference"/>
                <w:rFonts w:cs="Tahoma"/>
                <w:b w:val="0"/>
                <w:color w:val="0000FF"/>
                <w:sz w:val="13"/>
                <w:szCs w:val="13"/>
                <w:u w:val="single"/>
              </w:rPr>
            </w:pPr>
            <w:hyperlink w:anchor="_79_System_Center" w:history="1">
              <w:r w:rsidR="00E01BB8" w:rsidRPr="003752CE">
                <w:rPr>
                  <w:rStyle w:val="Hyperlink"/>
                  <w:rFonts w:cs="Tahoma"/>
                  <w:b/>
                  <w:sz w:val="13"/>
                  <w:szCs w:val="13"/>
                </w:rPr>
                <w:t>92</w:t>
              </w:r>
            </w:hyperlink>
          </w:p>
        </w:tc>
        <w:tc>
          <w:tcPr>
            <w:tcW w:w="450" w:type="dxa"/>
            <w:tcBorders>
              <w:bottom w:val="single" w:sz="4" w:space="0" w:color="auto"/>
            </w:tcBorders>
            <w:shd w:val="clear" w:color="auto" w:fill="auto"/>
            <w:vAlign w:val="center"/>
          </w:tcPr>
          <w:p w:rsidR="001A63C6" w:rsidRPr="00793A0C" w:rsidRDefault="001A63C6" w:rsidP="00526DB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793A0C"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r>
      <w:tr w:rsidR="00B33D0E" w:rsidRPr="00793A0C" w:rsidTr="00112044">
        <w:trPr>
          <w:trHeight w:val="145"/>
        </w:trPr>
        <w:tc>
          <w:tcPr>
            <w:tcW w:w="2734" w:type="dxa"/>
            <w:gridSpan w:val="2"/>
            <w:tcBorders>
              <w:left w:val="single" w:sz="4" w:space="0" w:color="auto"/>
              <w:bottom w:val="single" w:sz="4" w:space="0" w:color="auto"/>
            </w:tcBorders>
            <w:shd w:val="clear" w:color="auto" w:fill="FABF8F"/>
            <w:vAlign w:val="center"/>
          </w:tcPr>
          <w:p w:rsidR="001A63C6" w:rsidRPr="00793A0C" w:rsidRDefault="001A63C6" w:rsidP="00526DB6">
            <w:pPr>
              <w:pStyle w:val="ProductNames"/>
              <w:spacing w:beforeLines="20" w:before="48" w:afterLines="20" w:after="48"/>
              <w:rPr>
                <w:rFonts w:ascii="Tahoma" w:hAnsi="Tahoma" w:cs="Tahoma"/>
                <w:sz w:val="14"/>
              </w:rPr>
            </w:pPr>
            <w:bookmarkStart w:id="416" w:name="_Toc257333906"/>
            <w:bookmarkStart w:id="417" w:name="_Toc336338070"/>
            <w:bookmarkStart w:id="418" w:name="_Toc361853813"/>
            <w:r w:rsidRPr="00793A0C">
              <w:rPr>
                <w:rFonts w:ascii="Tahoma" w:hAnsi="Tahoma" w:cs="Tahoma"/>
                <w:sz w:val="14"/>
              </w:rPr>
              <w:t>Licencia de Administración de Cliente de</w:t>
            </w:r>
            <w:r w:rsidR="00526DB6" w:rsidRPr="00793A0C">
              <w:rPr>
                <w:rFonts w:ascii="Tahoma" w:hAnsi="Tahoma" w:cs="Tahoma"/>
                <w:sz w:val="14"/>
              </w:rPr>
              <w:t> </w:t>
            </w:r>
            <w:r w:rsidRPr="00793A0C">
              <w:rPr>
                <w:rFonts w:ascii="Tahoma" w:hAnsi="Tahoma" w:cs="Tahoma"/>
                <w:sz w:val="14"/>
              </w:rPr>
              <w:t>System Center Essentials 2010</w:t>
            </w:r>
            <w:bookmarkEnd w:id="416"/>
            <w:bookmarkEnd w:id="417"/>
            <w:bookmarkEnd w:id="418"/>
          </w:p>
        </w:tc>
        <w:tc>
          <w:tcPr>
            <w:tcW w:w="450" w:type="dxa"/>
            <w:tcBorders>
              <w:bottom w:val="single" w:sz="4" w:space="0" w:color="auto"/>
            </w:tcBorders>
            <w:shd w:val="clear" w:color="auto" w:fill="FABF8F"/>
            <w:vAlign w:val="center"/>
          </w:tcPr>
          <w:p w:rsidR="001A63C6" w:rsidRPr="003752CE" w:rsidRDefault="001A63C6" w:rsidP="001A63C6">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FABF8F"/>
            <w:vAlign w:val="center"/>
          </w:tcPr>
          <w:p w:rsidR="001A63C6" w:rsidRPr="00793A0C" w:rsidRDefault="001A63C6" w:rsidP="00526DB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1</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1</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793A0C"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r>
      <w:tr w:rsidR="001A63C6" w:rsidRPr="00793A0C" w:rsidTr="00112044">
        <w:trPr>
          <w:trHeight w:val="145"/>
        </w:trPr>
        <w:tc>
          <w:tcPr>
            <w:tcW w:w="2734" w:type="dxa"/>
            <w:gridSpan w:val="2"/>
            <w:tcBorders>
              <w:left w:val="single" w:sz="4" w:space="0" w:color="auto"/>
              <w:bottom w:val="single" w:sz="4" w:space="0" w:color="auto"/>
            </w:tcBorders>
            <w:shd w:val="clear" w:color="auto" w:fill="auto"/>
            <w:vAlign w:val="center"/>
          </w:tcPr>
          <w:p w:rsidR="001A63C6" w:rsidRPr="00793A0C" w:rsidRDefault="001A63C6" w:rsidP="00526DB6">
            <w:pPr>
              <w:pStyle w:val="ProductNames"/>
              <w:spacing w:beforeLines="20" w:before="48" w:afterLines="20" w:after="48"/>
              <w:rPr>
                <w:rFonts w:ascii="Tahoma" w:hAnsi="Tahoma" w:cs="Tahoma"/>
                <w:sz w:val="14"/>
              </w:rPr>
            </w:pPr>
            <w:bookmarkStart w:id="419" w:name="_Toc257333908"/>
            <w:bookmarkStart w:id="420" w:name="_Toc336338071"/>
            <w:bookmarkStart w:id="421" w:name="_Toc361853814"/>
            <w:r w:rsidRPr="00793A0C">
              <w:rPr>
                <w:rFonts w:ascii="Tahoma" w:hAnsi="Tahoma" w:cs="Tahoma"/>
                <w:sz w:val="14"/>
              </w:rPr>
              <w:t>Licencia de Administración de Servidor de</w:t>
            </w:r>
            <w:r w:rsidR="00526DB6" w:rsidRPr="00793A0C">
              <w:rPr>
                <w:rFonts w:ascii="Tahoma" w:hAnsi="Tahoma" w:cs="Tahoma"/>
                <w:sz w:val="14"/>
              </w:rPr>
              <w:t> </w:t>
            </w:r>
            <w:r w:rsidRPr="00793A0C">
              <w:rPr>
                <w:rFonts w:ascii="Tahoma" w:hAnsi="Tahoma" w:cs="Tahoma"/>
                <w:sz w:val="14"/>
              </w:rPr>
              <w:t>System Center Essentials 2010</w:t>
            </w:r>
            <w:bookmarkEnd w:id="419"/>
            <w:bookmarkEnd w:id="420"/>
            <w:bookmarkEnd w:id="421"/>
          </w:p>
        </w:tc>
        <w:tc>
          <w:tcPr>
            <w:tcW w:w="450" w:type="dxa"/>
            <w:tcBorders>
              <w:bottom w:val="single" w:sz="4" w:space="0" w:color="auto"/>
            </w:tcBorders>
            <w:shd w:val="clear" w:color="auto" w:fill="auto"/>
            <w:vAlign w:val="center"/>
          </w:tcPr>
          <w:p w:rsidR="001A63C6" w:rsidRPr="003752CE" w:rsidRDefault="001A63C6" w:rsidP="001A63C6">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auto"/>
            <w:vAlign w:val="center"/>
          </w:tcPr>
          <w:p w:rsidR="001A63C6" w:rsidRPr="00793A0C" w:rsidRDefault="001A63C6" w:rsidP="00526DB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793A0C"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r>
      <w:tr w:rsidR="00B33D0E" w:rsidRPr="00793A0C" w:rsidTr="00112044">
        <w:trPr>
          <w:trHeight w:val="145"/>
        </w:trPr>
        <w:tc>
          <w:tcPr>
            <w:tcW w:w="2734" w:type="dxa"/>
            <w:gridSpan w:val="2"/>
            <w:tcBorders>
              <w:left w:val="single" w:sz="4" w:space="0" w:color="auto"/>
              <w:bottom w:val="single" w:sz="4" w:space="0" w:color="auto"/>
            </w:tcBorders>
            <w:shd w:val="clear" w:color="auto" w:fill="FABF8F"/>
            <w:vAlign w:val="center"/>
          </w:tcPr>
          <w:p w:rsidR="001A63C6" w:rsidRPr="00793A0C" w:rsidRDefault="001A63C6" w:rsidP="000D7147">
            <w:pPr>
              <w:pStyle w:val="ProductNames"/>
              <w:spacing w:beforeLines="20" w:before="48" w:afterLines="20" w:after="48"/>
              <w:rPr>
                <w:rFonts w:ascii="Tahoma" w:hAnsi="Tahoma" w:cs="Tahoma"/>
                <w:sz w:val="14"/>
              </w:rPr>
            </w:pPr>
            <w:bookmarkStart w:id="422" w:name="_Toc336338072"/>
            <w:bookmarkStart w:id="423" w:name="_Toc361853815"/>
            <w:bookmarkStart w:id="424" w:name="_Toc257333910"/>
            <w:r w:rsidRPr="00793A0C">
              <w:rPr>
                <w:rFonts w:ascii="Tahoma" w:hAnsi="Tahoma" w:cs="Tahoma"/>
                <w:sz w:val="14"/>
              </w:rPr>
              <w:t>System Center Essentials 2010 con Tecnología SQL Server 2008</w:t>
            </w:r>
            <w:bookmarkEnd w:id="422"/>
            <w:bookmarkEnd w:id="423"/>
            <w:r w:rsidRPr="00793A0C">
              <w:rPr>
                <w:rFonts w:ascii="Tahoma" w:hAnsi="Tahoma" w:cs="Tahoma"/>
                <w:sz w:val="14"/>
              </w:rPr>
              <w:t xml:space="preserve"> </w:t>
            </w:r>
            <w:bookmarkEnd w:id="424"/>
          </w:p>
        </w:tc>
        <w:tc>
          <w:tcPr>
            <w:tcW w:w="450" w:type="dxa"/>
            <w:tcBorders>
              <w:bottom w:val="single" w:sz="4" w:space="0" w:color="auto"/>
            </w:tcBorders>
            <w:shd w:val="clear" w:color="auto" w:fill="FABF8F"/>
            <w:vAlign w:val="center"/>
          </w:tcPr>
          <w:p w:rsidR="001A63C6" w:rsidRPr="003752CE" w:rsidRDefault="001A63C6" w:rsidP="001A63C6">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FABF8F"/>
            <w:vAlign w:val="center"/>
          </w:tcPr>
          <w:p w:rsidR="001A63C6" w:rsidRPr="00793A0C" w:rsidRDefault="001A63C6" w:rsidP="00526DB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10</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793A0C"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r>
      <w:tr w:rsidR="001A63C6" w:rsidRPr="00793A0C" w:rsidTr="00112044">
        <w:trPr>
          <w:trHeight w:val="145"/>
        </w:trPr>
        <w:tc>
          <w:tcPr>
            <w:tcW w:w="2734" w:type="dxa"/>
            <w:gridSpan w:val="2"/>
            <w:tcBorders>
              <w:left w:val="single" w:sz="4" w:space="0" w:color="auto"/>
              <w:bottom w:val="single" w:sz="4" w:space="0" w:color="auto"/>
            </w:tcBorders>
            <w:shd w:val="clear" w:color="auto" w:fill="auto"/>
            <w:vAlign w:val="center"/>
          </w:tcPr>
          <w:p w:rsidR="001A63C6" w:rsidRPr="00B0504C" w:rsidRDefault="001A63C6" w:rsidP="000D7147">
            <w:pPr>
              <w:pStyle w:val="ProductNames"/>
              <w:spacing w:beforeLines="20" w:before="48" w:afterLines="20" w:after="48"/>
              <w:rPr>
                <w:rFonts w:ascii="Tahoma" w:hAnsi="Tahoma" w:cs="Tahoma"/>
                <w:sz w:val="14"/>
                <w:lang w:val="fr-FR"/>
              </w:rPr>
            </w:pPr>
            <w:bookmarkStart w:id="425" w:name="_Toc336338073"/>
            <w:bookmarkStart w:id="426" w:name="_Toc361853816"/>
            <w:r w:rsidRPr="00B0504C">
              <w:rPr>
                <w:rFonts w:ascii="Tahoma" w:hAnsi="Tahoma" w:cs="Tahoma"/>
                <w:sz w:val="14"/>
                <w:lang w:val="fr-FR"/>
              </w:rPr>
              <w:t>System Center Essentials Plus 2010 Client Management License Suite</w:t>
            </w:r>
            <w:bookmarkEnd w:id="425"/>
            <w:bookmarkEnd w:id="426"/>
          </w:p>
        </w:tc>
        <w:tc>
          <w:tcPr>
            <w:tcW w:w="450" w:type="dxa"/>
            <w:tcBorders>
              <w:bottom w:val="single" w:sz="4" w:space="0" w:color="auto"/>
            </w:tcBorders>
            <w:shd w:val="clear" w:color="auto" w:fill="auto"/>
            <w:vAlign w:val="center"/>
          </w:tcPr>
          <w:p w:rsidR="001A63C6" w:rsidRPr="003752CE" w:rsidRDefault="001A63C6" w:rsidP="001A63C6">
            <w:pPr>
              <w:pStyle w:val="TableText"/>
              <w:widowControl w:val="0"/>
              <w:rPr>
                <w:rStyle w:val="EndnoteReference"/>
                <w:rFonts w:cs="Tahoma"/>
                <w:sz w:val="13"/>
                <w:szCs w:val="13"/>
                <w:u w:val="single"/>
                <w:lang w:val="fr-FR"/>
              </w:rPr>
            </w:pPr>
          </w:p>
        </w:tc>
        <w:tc>
          <w:tcPr>
            <w:tcW w:w="450" w:type="dxa"/>
            <w:tcBorders>
              <w:bottom w:val="single" w:sz="4" w:space="0" w:color="auto"/>
            </w:tcBorders>
            <w:shd w:val="clear" w:color="auto" w:fill="auto"/>
            <w:vAlign w:val="center"/>
          </w:tcPr>
          <w:p w:rsidR="001A63C6" w:rsidRPr="00793A0C" w:rsidRDefault="001A63C6" w:rsidP="00526DB6">
            <w:pPr>
              <w:pStyle w:val="TableText"/>
              <w:widowControl w:val="0"/>
              <w:rPr>
                <w:rFonts w:ascii="Tahoma" w:hAnsi="Tahoma" w:cs="Tahoma"/>
                <w:color w:val="000000"/>
                <w:sz w:val="13"/>
              </w:rPr>
            </w:pPr>
            <w:r w:rsidRPr="00793A0C">
              <w:rPr>
                <w:rFonts w:ascii="Tahoma" w:hAnsi="Tahoma" w:cs="Tahoma"/>
                <w:color w:val="000000"/>
                <w:sz w:val="13"/>
              </w:rPr>
              <w:t>07/10</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r>
      <w:tr w:rsidR="00B33D0E" w:rsidRPr="00793A0C" w:rsidTr="00112044">
        <w:trPr>
          <w:trHeight w:val="145"/>
        </w:trPr>
        <w:tc>
          <w:tcPr>
            <w:tcW w:w="2734" w:type="dxa"/>
            <w:gridSpan w:val="2"/>
            <w:tcBorders>
              <w:left w:val="single" w:sz="4" w:space="0" w:color="auto"/>
              <w:bottom w:val="single" w:sz="4" w:space="0" w:color="auto"/>
            </w:tcBorders>
            <w:shd w:val="clear" w:color="auto" w:fill="FABF8F"/>
            <w:vAlign w:val="center"/>
          </w:tcPr>
          <w:p w:rsidR="001A63C6" w:rsidRPr="00793A0C" w:rsidRDefault="001A63C6" w:rsidP="000D7147">
            <w:pPr>
              <w:pStyle w:val="ProductNames"/>
              <w:spacing w:beforeLines="20" w:before="48" w:afterLines="20" w:after="48"/>
              <w:rPr>
                <w:rFonts w:ascii="Tahoma" w:hAnsi="Tahoma" w:cs="Tahoma"/>
                <w:sz w:val="14"/>
              </w:rPr>
            </w:pPr>
            <w:bookmarkStart w:id="427" w:name="_Toc336338077"/>
            <w:bookmarkStart w:id="428" w:name="_Toc361853817"/>
            <w:r w:rsidRPr="00793A0C">
              <w:rPr>
                <w:rFonts w:ascii="Tahoma" w:hAnsi="Tahoma" w:cs="Tahoma"/>
                <w:sz w:val="14"/>
              </w:rPr>
              <w:t>Licencia de Administración de System Center Operations Manager 2007 R2 Standard Server</w:t>
            </w:r>
            <w:bookmarkEnd w:id="427"/>
            <w:bookmarkEnd w:id="428"/>
            <w:r w:rsidRPr="00793A0C">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3752CE" w:rsidRDefault="001A63C6"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rsidR="001A63C6" w:rsidRPr="00793A0C" w:rsidRDefault="001A63C6" w:rsidP="00526DB6">
            <w:pPr>
              <w:pStyle w:val="TableText"/>
              <w:widowControl w:val="0"/>
              <w:rPr>
                <w:rFonts w:ascii="Tahoma" w:hAnsi="Tahoma" w:cs="Tahoma"/>
                <w:color w:val="000000"/>
                <w:sz w:val="13"/>
              </w:rPr>
            </w:pPr>
            <w:r w:rsidRPr="00793A0C">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793A0C" w:rsidRDefault="001A63C6" w:rsidP="001A63C6">
            <w:pPr>
              <w:pStyle w:val="TableText"/>
              <w:widowControl w:val="0"/>
              <w:spacing w:before="120"/>
              <w:rPr>
                <w:rFonts w:ascii="Tahoma" w:hAnsi="Tahoma" w:cs="Tahoma"/>
                <w:color w:val="000000"/>
                <w:sz w:val="13"/>
              </w:rPr>
            </w:pPr>
            <w:r w:rsidRPr="00793A0C">
              <w:rPr>
                <w:rFonts w:ascii="Tahoma" w:hAnsi="Tahoma" w:cs="Tahoma"/>
                <w:sz w:val="13"/>
              </w:rPr>
              <w:t>A</w:t>
            </w: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r>
      <w:tr w:rsidR="001A63C6" w:rsidRPr="00793A0C" w:rsidTr="00112044">
        <w:trPr>
          <w:trHeight w:val="145"/>
        </w:trPr>
        <w:tc>
          <w:tcPr>
            <w:tcW w:w="2734" w:type="dxa"/>
            <w:gridSpan w:val="2"/>
            <w:tcBorders>
              <w:left w:val="single" w:sz="4" w:space="0" w:color="auto"/>
              <w:bottom w:val="single" w:sz="4" w:space="0" w:color="auto"/>
            </w:tcBorders>
            <w:shd w:val="clear" w:color="auto" w:fill="auto"/>
            <w:vAlign w:val="center"/>
          </w:tcPr>
          <w:p w:rsidR="001A63C6" w:rsidRPr="00793A0C" w:rsidRDefault="001A63C6" w:rsidP="000D7147">
            <w:pPr>
              <w:pStyle w:val="ProductNames"/>
              <w:spacing w:beforeLines="20" w:before="48" w:afterLines="20" w:after="48"/>
              <w:rPr>
                <w:rFonts w:ascii="Tahoma" w:hAnsi="Tahoma" w:cs="Tahoma"/>
                <w:sz w:val="14"/>
              </w:rPr>
            </w:pPr>
            <w:bookmarkStart w:id="429" w:name="_Toc336338078"/>
            <w:bookmarkStart w:id="430" w:name="_Toc361853818"/>
            <w:r w:rsidRPr="00793A0C">
              <w:rPr>
                <w:rFonts w:ascii="Tahoma" w:hAnsi="Tahoma" w:cs="Tahoma"/>
                <w:sz w:val="14"/>
              </w:rPr>
              <w:t>Licencia de Administración de System Center Operations Manager 2007 R2 Enterprise Server</w:t>
            </w:r>
            <w:bookmarkEnd w:id="429"/>
            <w:bookmarkEnd w:id="430"/>
            <w:r w:rsidRPr="00793A0C">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3752CE" w:rsidRDefault="001A63C6"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rsidR="001A63C6" w:rsidRPr="00793A0C" w:rsidRDefault="001A63C6" w:rsidP="00526DB6">
            <w:pPr>
              <w:pStyle w:val="TableText"/>
              <w:widowControl w:val="0"/>
              <w:rPr>
                <w:rFonts w:ascii="Tahoma" w:hAnsi="Tahoma" w:cs="Tahoma"/>
                <w:color w:val="000000"/>
                <w:sz w:val="13"/>
              </w:rPr>
            </w:pPr>
            <w:r w:rsidRPr="00793A0C">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793A0C" w:rsidRDefault="001A63C6" w:rsidP="001A63C6">
            <w:pPr>
              <w:pStyle w:val="TableText"/>
              <w:widowControl w:val="0"/>
              <w:spacing w:before="120"/>
              <w:rPr>
                <w:rFonts w:ascii="Tahoma" w:hAnsi="Tahoma" w:cs="Tahoma"/>
                <w:color w:val="000000"/>
                <w:sz w:val="13"/>
              </w:rPr>
            </w:pPr>
            <w:r w:rsidRPr="00793A0C">
              <w:rPr>
                <w:rFonts w:ascii="Tahoma" w:hAnsi="Tahoma" w:cs="Tahoma"/>
                <w:sz w:val="13"/>
              </w:rPr>
              <w:t>A</w:t>
            </w: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r>
      <w:tr w:rsidR="00B33D0E" w:rsidRPr="00793A0C" w:rsidTr="00112044">
        <w:trPr>
          <w:trHeight w:val="145"/>
        </w:trPr>
        <w:tc>
          <w:tcPr>
            <w:tcW w:w="2734" w:type="dxa"/>
            <w:gridSpan w:val="2"/>
            <w:tcBorders>
              <w:left w:val="single" w:sz="4" w:space="0" w:color="auto"/>
              <w:bottom w:val="single" w:sz="4" w:space="0" w:color="auto"/>
            </w:tcBorders>
            <w:shd w:val="clear" w:color="auto" w:fill="FABF8F"/>
            <w:vAlign w:val="center"/>
          </w:tcPr>
          <w:p w:rsidR="001A63C6" w:rsidRPr="00B0504C" w:rsidRDefault="001A63C6" w:rsidP="000D7147">
            <w:pPr>
              <w:pStyle w:val="ProductNames"/>
              <w:spacing w:beforeLines="20" w:before="48" w:afterLines="20" w:after="48"/>
              <w:rPr>
                <w:rFonts w:ascii="Tahoma" w:hAnsi="Tahoma" w:cs="Tahoma"/>
                <w:sz w:val="14"/>
                <w:lang w:val="pt-BR"/>
              </w:rPr>
            </w:pPr>
            <w:bookmarkStart w:id="431" w:name="_Toc336338079"/>
            <w:bookmarkStart w:id="432" w:name="_Toc361853819"/>
            <w:r w:rsidRPr="00B0504C">
              <w:rPr>
                <w:rFonts w:ascii="Tahoma" w:hAnsi="Tahoma" w:cs="Tahoma"/>
                <w:sz w:val="14"/>
                <w:lang w:val="pt-BR"/>
              </w:rPr>
              <w:t>Licencia de Administración de Cliente de System Center Operations Manager 2007 R2 por OSE</w:t>
            </w:r>
            <w:bookmarkEnd w:id="431"/>
            <w:bookmarkEnd w:id="432"/>
          </w:p>
        </w:tc>
        <w:tc>
          <w:tcPr>
            <w:tcW w:w="450" w:type="dxa"/>
            <w:tcBorders>
              <w:bottom w:val="single" w:sz="4" w:space="0" w:color="auto"/>
            </w:tcBorders>
            <w:shd w:val="clear" w:color="auto" w:fill="FABF8F"/>
            <w:vAlign w:val="center"/>
          </w:tcPr>
          <w:p w:rsidR="001A63C6" w:rsidRPr="003752CE" w:rsidRDefault="001A63C6" w:rsidP="001A63C6">
            <w:pPr>
              <w:pStyle w:val="TableText"/>
              <w:widowControl w:val="0"/>
              <w:rPr>
                <w:rStyle w:val="EndnoteReference"/>
                <w:rFonts w:cs="Tahoma"/>
                <w:color w:val="000000"/>
                <w:sz w:val="13"/>
                <w:szCs w:val="13"/>
                <w:u w:val="single"/>
                <w:lang w:val="pt-BR"/>
              </w:rPr>
            </w:pPr>
          </w:p>
        </w:tc>
        <w:tc>
          <w:tcPr>
            <w:tcW w:w="450" w:type="dxa"/>
            <w:tcBorders>
              <w:bottom w:val="single" w:sz="4" w:space="0" w:color="auto"/>
            </w:tcBorders>
            <w:shd w:val="clear" w:color="auto" w:fill="FABF8F"/>
            <w:vAlign w:val="center"/>
          </w:tcPr>
          <w:p w:rsidR="001A63C6" w:rsidRPr="00793A0C" w:rsidRDefault="001A63C6" w:rsidP="00526DB6">
            <w:pPr>
              <w:pStyle w:val="TableText"/>
              <w:widowControl w:val="0"/>
              <w:rPr>
                <w:rFonts w:ascii="Tahoma" w:hAnsi="Tahoma" w:cs="Tahoma"/>
                <w:color w:val="000000"/>
                <w:sz w:val="13"/>
              </w:rPr>
            </w:pPr>
            <w:r w:rsidRPr="00793A0C">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793A0C" w:rsidRDefault="001A63C6" w:rsidP="001A63C6">
            <w:pPr>
              <w:pStyle w:val="TableText"/>
              <w:widowControl w:val="0"/>
              <w:spacing w:before="120"/>
              <w:rPr>
                <w:rFonts w:ascii="Tahoma" w:hAnsi="Tahoma" w:cs="Tahoma"/>
                <w:color w:val="000000"/>
                <w:sz w:val="13"/>
              </w:rPr>
            </w:pPr>
            <w:r w:rsidRPr="00793A0C">
              <w:rPr>
                <w:rFonts w:ascii="Tahoma" w:hAnsi="Tahoma" w:cs="Tahoma"/>
                <w:sz w:val="13"/>
              </w:rPr>
              <w:t>AO, ST</w:t>
            </w: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r>
      <w:tr w:rsidR="001A63C6" w:rsidRPr="00793A0C" w:rsidTr="00112044">
        <w:trPr>
          <w:trHeight w:val="145"/>
        </w:trPr>
        <w:tc>
          <w:tcPr>
            <w:tcW w:w="2734" w:type="dxa"/>
            <w:gridSpan w:val="2"/>
            <w:tcBorders>
              <w:left w:val="single" w:sz="4" w:space="0" w:color="auto"/>
              <w:bottom w:val="single" w:sz="4" w:space="0" w:color="auto"/>
            </w:tcBorders>
            <w:shd w:val="clear" w:color="auto" w:fill="auto"/>
            <w:vAlign w:val="center"/>
          </w:tcPr>
          <w:p w:rsidR="001A63C6" w:rsidRPr="00793A0C" w:rsidRDefault="001A63C6" w:rsidP="000D7147">
            <w:pPr>
              <w:pStyle w:val="ProductNames"/>
              <w:spacing w:beforeLines="20" w:before="48" w:afterLines="20" w:after="48"/>
              <w:rPr>
                <w:rFonts w:ascii="Tahoma" w:hAnsi="Tahoma" w:cs="Tahoma"/>
                <w:sz w:val="14"/>
              </w:rPr>
            </w:pPr>
            <w:bookmarkStart w:id="433" w:name="_Toc336338080"/>
            <w:bookmarkStart w:id="434" w:name="_Toc361853820"/>
            <w:r w:rsidRPr="00793A0C">
              <w:rPr>
                <w:rFonts w:ascii="Tahoma" w:hAnsi="Tahoma" w:cs="Tahoma"/>
                <w:sz w:val="14"/>
              </w:rPr>
              <w:t>Licencia de Administración de Cliente de System Center Operations Manager 2007 R2 por Usuario</w:t>
            </w:r>
            <w:bookmarkEnd w:id="433"/>
            <w:bookmarkEnd w:id="434"/>
          </w:p>
        </w:tc>
        <w:tc>
          <w:tcPr>
            <w:tcW w:w="450" w:type="dxa"/>
            <w:tcBorders>
              <w:bottom w:val="single" w:sz="4" w:space="0" w:color="auto"/>
            </w:tcBorders>
            <w:shd w:val="clear" w:color="auto" w:fill="auto"/>
            <w:vAlign w:val="center"/>
          </w:tcPr>
          <w:p w:rsidR="001A63C6" w:rsidRPr="003752CE" w:rsidRDefault="001A63C6"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rsidR="001A63C6" w:rsidRPr="00793A0C" w:rsidRDefault="001A63C6" w:rsidP="00526DB6">
            <w:pPr>
              <w:pStyle w:val="TableText"/>
              <w:widowControl w:val="0"/>
              <w:rPr>
                <w:rFonts w:ascii="Tahoma" w:hAnsi="Tahoma" w:cs="Tahoma"/>
                <w:sz w:val="13"/>
              </w:rPr>
            </w:pPr>
            <w:r w:rsidRPr="00793A0C">
              <w:rPr>
                <w:rFonts w:ascii="Tahoma" w:hAnsi="Tahoma" w:cs="Tahoma"/>
                <w:sz w:val="13"/>
              </w:rPr>
              <w:t>07/09</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spacing w:before="120"/>
              <w:rPr>
                <w:rFonts w:ascii="Tahoma" w:hAnsi="Tahoma" w:cs="Tahoma"/>
              </w:rPr>
            </w:pPr>
          </w:p>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793A0C" w:rsidRDefault="001A63C6" w:rsidP="001A63C6">
            <w:pPr>
              <w:pStyle w:val="TableText"/>
              <w:widowControl w:val="0"/>
              <w:spacing w:before="120"/>
              <w:rPr>
                <w:rFonts w:ascii="Tahoma" w:hAnsi="Tahoma" w:cs="Tahoma"/>
                <w:sz w:val="13"/>
              </w:rPr>
            </w:pPr>
            <w:r w:rsidRPr="00793A0C">
              <w:rPr>
                <w:rFonts w:ascii="Tahoma" w:hAnsi="Tahoma" w:cs="Tahoma"/>
                <w:sz w:val="13"/>
              </w:rPr>
              <w:t>AO, ST</w:t>
            </w: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r>
      <w:tr w:rsidR="00B33D0E" w:rsidRPr="00793A0C" w:rsidTr="00112044">
        <w:trPr>
          <w:trHeight w:val="145"/>
        </w:trPr>
        <w:tc>
          <w:tcPr>
            <w:tcW w:w="2734" w:type="dxa"/>
            <w:gridSpan w:val="2"/>
            <w:tcBorders>
              <w:left w:val="single" w:sz="4" w:space="0" w:color="auto"/>
              <w:bottom w:val="single" w:sz="4" w:space="0" w:color="auto"/>
            </w:tcBorders>
            <w:shd w:val="clear" w:color="auto" w:fill="FABF8F"/>
            <w:vAlign w:val="center"/>
          </w:tcPr>
          <w:p w:rsidR="001A63C6" w:rsidRPr="00793A0C" w:rsidRDefault="001A63C6" w:rsidP="000D7147">
            <w:pPr>
              <w:pStyle w:val="ProductNames"/>
              <w:spacing w:beforeLines="20" w:before="48" w:afterLines="20" w:after="48"/>
              <w:rPr>
                <w:rFonts w:ascii="Tahoma" w:hAnsi="Tahoma" w:cs="Tahoma"/>
                <w:sz w:val="14"/>
              </w:rPr>
            </w:pPr>
            <w:bookmarkStart w:id="435" w:name="_Toc336338081"/>
            <w:bookmarkStart w:id="436" w:name="_Toc361853821"/>
            <w:r w:rsidRPr="00793A0C">
              <w:rPr>
                <w:rFonts w:ascii="Tahoma" w:hAnsi="Tahoma" w:cs="Tahoma"/>
                <w:sz w:val="14"/>
              </w:rPr>
              <w:t>System Center Reporting Manager 2006</w:t>
            </w:r>
            <w:bookmarkEnd w:id="435"/>
            <w:bookmarkEnd w:id="436"/>
            <w:r w:rsidRPr="00793A0C">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3752CE" w:rsidRDefault="00106972" w:rsidP="0067080E">
            <w:pPr>
              <w:pStyle w:val="TableText"/>
              <w:widowControl w:val="0"/>
              <w:rPr>
                <w:rStyle w:val="EndnoteReference"/>
                <w:rFonts w:cs="Tahoma"/>
                <w:b w:val="0"/>
                <w:color w:val="0000FF"/>
                <w:sz w:val="13"/>
                <w:szCs w:val="13"/>
                <w:u w:val="single"/>
              </w:rPr>
            </w:pPr>
            <w:hyperlink w:anchor="_80_System_Center" w:history="1">
              <w:r w:rsidR="00E01BB8" w:rsidRPr="003752CE">
                <w:rPr>
                  <w:rStyle w:val="Hyperlink"/>
                  <w:rFonts w:cs="Tahoma"/>
                  <w:b/>
                  <w:sz w:val="13"/>
                  <w:szCs w:val="13"/>
                </w:rPr>
                <w:t>93</w:t>
              </w:r>
            </w:hyperlink>
          </w:p>
        </w:tc>
        <w:tc>
          <w:tcPr>
            <w:tcW w:w="450" w:type="dxa"/>
            <w:tcBorders>
              <w:bottom w:val="single" w:sz="4" w:space="0" w:color="auto"/>
            </w:tcBorders>
            <w:shd w:val="clear" w:color="auto" w:fill="FABF8F"/>
            <w:vAlign w:val="center"/>
          </w:tcPr>
          <w:p w:rsidR="001A63C6" w:rsidRPr="00793A0C" w:rsidRDefault="001A63C6" w:rsidP="00526DB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793A0C"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r>
      <w:tr w:rsidR="001A63C6" w:rsidRPr="00793A0C" w:rsidTr="00112044">
        <w:trPr>
          <w:trHeight w:val="145"/>
        </w:trPr>
        <w:tc>
          <w:tcPr>
            <w:tcW w:w="2734" w:type="dxa"/>
            <w:gridSpan w:val="2"/>
            <w:tcBorders>
              <w:left w:val="single" w:sz="4" w:space="0" w:color="auto"/>
              <w:bottom w:val="single" w:sz="4" w:space="0" w:color="auto"/>
            </w:tcBorders>
            <w:shd w:val="clear" w:color="auto" w:fill="auto"/>
            <w:vAlign w:val="center"/>
          </w:tcPr>
          <w:p w:rsidR="001A63C6" w:rsidRPr="00793A0C" w:rsidRDefault="001A63C6" w:rsidP="000D7147">
            <w:pPr>
              <w:pStyle w:val="ProductNames"/>
              <w:spacing w:beforeLines="20" w:before="48" w:afterLines="20" w:after="48"/>
              <w:rPr>
                <w:rFonts w:ascii="Tahoma" w:hAnsi="Tahoma" w:cs="Tahoma"/>
                <w:sz w:val="14"/>
              </w:rPr>
            </w:pPr>
            <w:bookmarkStart w:id="437" w:name="_Toc336338082"/>
            <w:bookmarkStart w:id="438" w:name="_Toc361853822"/>
            <w:r w:rsidRPr="00793A0C">
              <w:rPr>
                <w:rFonts w:ascii="Tahoma" w:hAnsi="Tahoma" w:cs="Tahoma"/>
                <w:sz w:val="14"/>
              </w:rPr>
              <w:t>System Center Server Management Suite Enterprise</w:t>
            </w:r>
            <w:bookmarkEnd w:id="437"/>
            <w:bookmarkEnd w:id="438"/>
            <w:r w:rsidRPr="00793A0C">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3752CE" w:rsidRDefault="00106972" w:rsidP="00796355">
            <w:pPr>
              <w:pStyle w:val="TableText"/>
              <w:widowControl w:val="0"/>
              <w:rPr>
                <w:rStyle w:val="EndnoteReference"/>
                <w:rFonts w:cs="Tahoma"/>
                <w:b w:val="0"/>
                <w:color w:val="0000FF"/>
                <w:sz w:val="13"/>
                <w:szCs w:val="13"/>
                <w:u w:val="single"/>
              </w:rPr>
            </w:pPr>
            <w:hyperlink w:anchor="Srv_85SysCtrSvrMgmtSuiteEnterprise" w:history="1">
              <w:r w:rsidR="00E01BB8" w:rsidRPr="003752CE">
                <w:rPr>
                  <w:rStyle w:val="Hyperlink"/>
                  <w:rFonts w:cs="Tahoma"/>
                  <w:b/>
                  <w:sz w:val="13"/>
                  <w:szCs w:val="13"/>
                </w:rPr>
                <w:t>94</w:t>
              </w:r>
            </w:hyperlink>
          </w:p>
        </w:tc>
        <w:tc>
          <w:tcPr>
            <w:tcW w:w="450" w:type="dxa"/>
            <w:tcBorders>
              <w:bottom w:val="single" w:sz="4" w:space="0" w:color="auto"/>
            </w:tcBorders>
            <w:shd w:val="clear" w:color="auto" w:fill="auto"/>
            <w:vAlign w:val="center"/>
          </w:tcPr>
          <w:p w:rsidR="001A63C6" w:rsidRPr="00793A0C" w:rsidRDefault="001A63C6" w:rsidP="00526DB6">
            <w:pPr>
              <w:pStyle w:val="TableText"/>
              <w:widowControl w:val="0"/>
              <w:rPr>
                <w:rFonts w:ascii="Tahoma" w:hAnsi="Tahoma" w:cs="Tahoma"/>
                <w:sz w:val="13"/>
              </w:rPr>
            </w:pPr>
            <w:r w:rsidRPr="00793A0C">
              <w:rPr>
                <w:rFonts w:ascii="Tahoma" w:hAnsi="Tahoma" w:cs="Tahoma"/>
                <w:sz w:val="13"/>
              </w:rPr>
              <w:t>10/07</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bottom"/>
          </w:tcPr>
          <w:p w:rsidR="001A63C6" w:rsidRPr="00793A0C"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1A63C6" w:rsidRPr="00793A0C"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1A63C6" w:rsidRPr="00793A0C"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1A63C6" w:rsidRPr="00793A0C"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1A63C6" w:rsidRPr="00793A0C" w:rsidRDefault="001A63C6" w:rsidP="001A63C6">
            <w:pPr>
              <w:pStyle w:val="TableText"/>
              <w:widowControl w:val="0"/>
              <w:spacing w:after="6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rsidR="001A63C6" w:rsidRPr="00793A0C" w:rsidRDefault="001A63C6" w:rsidP="001A63C6">
            <w:pPr>
              <w:pStyle w:val="TableText"/>
              <w:widowControl w:val="0"/>
              <w:spacing w:after="6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793A0C" w:rsidRDefault="001A63C6" w:rsidP="001A63C6">
            <w:pPr>
              <w:pStyle w:val="TableText"/>
              <w:widowControl w:val="0"/>
              <w:spacing w:before="120"/>
              <w:rPr>
                <w:rFonts w:ascii="Tahoma" w:hAnsi="Tahoma" w:cs="Tahoma"/>
                <w:sz w:val="13"/>
              </w:rPr>
            </w:pPr>
            <w:r w:rsidRPr="00793A0C">
              <w:rPr>
                <w:rFonts w:ascii="Tahoma" w:hAnsi="Tahoma" w:cs="Tahoma"/>
                <w:sz w:val="13"/>
              </w:rPr>
              <w:t>A</w:t>
            </w: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r>
      <w:tr w:rsidR="00B33D0E" w:rsidRPr="00793A0C" w:rsidTr="00112044">
        <w:trPr>
          <w:trHeight w:val="145"/>
        </w:trPr>
        <w:tc>
          <w:tcPr>
            <w:tcW w:w="2734" w:type="dxa"/>
            <w:gridSpan w:val="2"/>
            <w:tcBorders>
              <w:left w:val="single" w:sz="4" w:space="0" w:color="auto"/>
              <w:bottom w:val="single" w:sz="4" w:space="0" w:color="auto"/>
            </w:tcBorders>
            <w:shd w:val="clear" w:color="auto" w:fill="FABF8F"/>
          </w:tcPr>
          <w:p w:rsidR="001A63C6" w:rsidRPr="00793A0C" w:rsidRDefault="001A63C6" w:rsidP="000D7147">
            <w:pPr>
              <w:pStyle w:val="Heading4"/>
              <w:spacing w:beforeLines="20" w:before="48" w:afterLines="20" w:after="48"/>
              <w:ind w:left="0" w:firstLine="0"/>
              <w:rPr>
                <w:rFonts w:ascii="Tahoma" w:hAnsi="Tahoma" w:cs="Tahoma"/>
                <w:b w:val="0"/>
                <w:sz w:val="18"/>
                <w:szCs w:val="18"/>
              </w:rPr>
            </w:pPr>
            <w:bookmarkStart w:id="439" w:name="_Toc336338083"/>
            <w:bookmarkStart w:id="440" w:name="_Toc361853823"/>
            <w:r w:rsidRPr="00793A0C">
              <w:rPr>
                <w:rFonts w:ascii="Tahoma" w:hAnsi="Tahoma" w:cs="Tahoma"/>
                <w:b w:val="0"/>
                <w:sz w:val="14"/>
                <w:szCs w:val="18"/>
              </w:rPr>
              <w:t>System Center Server Management Suite Datacenter</w:t>
            </w:r>
            <w:bookmarkEnd w:id="439"/>
            <w:bookmarkEnd w:id="440"/>
          </w:p>
        </w:tc>
        <w:tc>
          <w:tcPr>
            <w:tcW w:w="450" w:type="dxa"/>
            <w:tcBorders>
              <w:bottom w:val="single" w:sz="4" w:space="0" w:color="auto"/>
            </w:tcBorders>
            <w:shd w:val="clear" w:color="auto" w:fill="FABF8F"/>
          </w:tcPr>
          <w:p w:rsidR="001A63C6" w:rsidRPr="003752CE" w:rsidRDefault="00106972" w:rsidP="00796355">
            <w:pPr>
              <w:pStyle w:val="TableText"/>
              <w:widowControl w:val="0"/>
              <w:spacing w:before="120"/>
              <w:rPr>
                <w:rStyle w:val="EndnoteReference"/>
                <w:rFonts w:cs="Tahoma"/>
                <w:b w:val="0"/>
                <w:sz w:val="13"/>
                <w:szCs w:val="13"/>
                <w:u w:val="single"/>
              </w:rPr>
            </w:pPr>
            <w:hyperlink w:anchor="_86_System_Center" w:history="1">
              <w:r w:rsidR="00E01BB8" w:rsidRPr="003752CE">
                <w:rPr>
                  <w:rStyle w:val="Hyperlink"/>
                  <w:rFonts w:cs="Tahoma"/>
                  <w:b/>
                  <w:sz w:val="13"/>
                  <w:szCs w:val="13"/>
                </w:rPr>
                <w:t>95</w:t>
              </w:r>
            </w:hyperlink>
          </w:p>
        </w:tc>
        <w:tc>
          <w:tcPr>
            <w:tcW w:w="450" w:type="dxa"/>
            <w:tcBorders>
              <w:bottom w:val="single" w:sz="4" w:space="0" w:color="auto"/>
            </w:tcBorders>
            <w:shd w:val="clear" w:color="auto" w:fill="FABF8F"/>
            <w:vAlign w:val="center"/>
          </w:tcPr>
          <w:p w:rsidR="001A63C6" w:rsidRPr="00793A0C" w:rsidRDefault="001A63C6" w:rsidP="00526DB6">
            <w:pPr>
              <w:pStyle w:val="TableText"/>
              <w:widowControl w:val="0"/>
              <w:rPr>
                <w:rFonts w:ascii="Tahoma" w:hAnsi="Tahoma" w:cs="Tahoma"/>
                <w:sz w:val="13"/>
              </w:rPr>
            </w:pPr>
            <w:r w:rsidRPr="00793A0C">
              <w:rPr>
                <w:rFonts w:ascii="Tahoma" w:hAnsi="Tahoma" w:cs="Tahoma"/>
                <w:sz w:val="13"/>
              </w:rPr>
              <w:t>07/09</w:t>
            </w:r>
          </w:p>
        </w:tc>
        <w:tc>
          <w:tcPr>
            <w:tcW w:w="360" w:type="dxa"/>
            <w:tcBorders>
              <w:bottom w:val="single" w:sz="4" w:space="0" w:color="auto"/>
              <w:right w:val="single" w:sz="18" w:space="0" w:color="auto"/>
            </w:tcBorders>
            <w:shd w:val="clear" w:color="auto" w:fill="FABF8F"/>
          </w:tcPr>
          <w:p w:rsidR="001A63C6" w:rsidRPr="00793A0C" w:rsidRDefault="001A63C6" w:rsidP="001A63C6">
            <w:pPr>
              <w:pStyle w:val="TableText"/>
              <w:widowControl w:val="0"/>
              <w:spacing w:before="12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FABF8F"/>
          </w:tcPr>
          <w:p w:rsidR="001A63C6" w:rsidRPr="00793A0C"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793A0C"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793A0C"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793A0C"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793A0C"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793A0C"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tcPr>
          <w:p w:rsidR="001A63C6" w:rsidRPr="00793A0C"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rsidR="001A63C6" w:rsidRPr="00793A0C"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793A0C"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tcPr>
          <w:p w:rsidR="001A63C6" w:rsidRPr="00793A0C"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rsidR="001A63C6" w:rsidRPr="00793A0C" w:rsidRDefault="001A63C6" w:rsidP="001A63C6">
            <w:pPr>
              <w:pStyle w:val="TableText"/>
              <w:widowControl w:val="0"/>
              <w:spacing w:before="120"/>
              <w:rPr>
                <w:rFonts w:ascii="Tahoma" w:hAnsi="Tahoma" w:cs="Tahoma"/>
                <w:sz w:val="13"/>
              </w:rPr>
            </w:pPr>
            <w:r w:rsidRPr="00793A0C">
              <w:rPr>
                <w:rFonts w:ascii="Tahoma" w:hAnsi="Tahoma" w:cs="Tahoma"/>
                <w:sz w:val="13"/>
              </w:rPr>
              <w:t>10</w:t>
            </w:r>
          </w:p>
        </w:tc>
        <w:tc>
          <w:tcPr>
            <w:tcW w:w="450" w:type="dxa"/>
            <w:tcBorders>
              <w:bottom w:val="single" w:sz="4" w:space="0" w:color="auto"/>
              <w:right w:val="single" w:sz="18" w:space="0" w:color="auto"/>
            </w:tcBorders>
            <w:shd w:val="clear" w:color="auto" w:fill="FABF8F"/>
          </w:tcPr>
          <w:p w:rsidR="001A63C6" w:rsidRPr="00793A0C"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tcPr>
          <w:p w:rsidR="001A63C6" w:rsidRPr="00793A0C"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793A0C" w:rsidRDefault="001A63C6" w:rsidP="001A63C6">
            <w:pPr>
              <w:pStyle w:val="TableText"/>
              <w:widowControl w:val="0"/>
              <w:spacing w:before="120"/>
              <w:rPr>
                <w:rFonts w:ascii="Tahoma" w:hAnsi="Tahoma" w:cs="Tahoma"/>
                <w:sz w:val="13"/>
              </w:rPr>
            </w:pPr>
            <w:r w:rsidRPr="00793A0C">
              <w:rPr>
                <w:rFonts w:ascii="Tahoma" w:hAnsi="Tahoma" w:cs="Tahoma"/>
                <w:sz w:val="13"/>
              </w:rPr>
              <w:t>A</w:t>
            </w:r>
          </w:p>
        </w:tc>
        <w:tc>
          <w:tcPr>
            <w:tcW w:w="540" w:type="dxa"/>
            <w:tcBorders>
              <w:bottom w:val="single" w:sz="4" w:space="0" w:color="auto"/>
            </w:tcBorders>
            <w:shd w:val="clear" w:color="auto" w:fill="FABF8F"/>
          </w:tcPr>
          <w:p w:rsidR="001A63C6" w:rsidRPr="00793A0C" w:rsidRDefault="001A63C6" w:rsidP="001A63C6">
            <w:pPr>
              <w:pStyle w:val="TableText"/>
              <w:widowControl w:val="0"/>
              <w:rPr>
                <w:rFonts w:ascii="Tahoma" w:hAnsi="Tahoma" w:cs="Tahoma"/>
                <w:sz w:val="13"/>
              </w:rPr>
            </w:pPr>
          </w:p>
        </w:tc>
      </w:tr>
      <w:tr w:rsidR="001A63C6" w:rsidRPr="00793A0C" w:rsidTr="00112044">
        <w:trPr>
          <w:trHeight w:val="145"/>
        </w:trPr>
        <w:tc>
          <w:tcPr>
            <w:tcW w:w="2734" w:type="dxa"/>
            <w:gridSpan w:val="2"/>
            <w:tcBorders>
              <w:left w:val="single" w:sz="4" w:space="0" w:color="auto"/>
              <w:bottom w:val="single" w:sz="4" w:space="0" w:color="auto"/>
            </w:tcBorders>
            <w:shd w:val="clear" w:color="auto" w:fill="auto"/>
          </w:tcPr>
          <w:p w:rsidR="001A63C6" w:rsidRPr="00793A0C" w:rsidRDefault="001A63C6" w:rsidP="000D7147">
            <w:pPr>
              <w:pStyle w:val="ProductNames"/>
              <w:spacing w:beforeLines="10" w:before="24" w:afterLines="10" w:after="24"/>
              <w:rPr>
                <w:rFonts w:ascii="Tahoma" w:hAnsi="Tahoma" w:cs="Tahoma"/>
                <w:b/>
                <w:sz w:val="14"/>
              </w:rPr>
            </w:pPr>
            <w:bookmarkStart w:id="441" w:name="_Toc336338086"/>
            <w:bookmarkStart w:id="442" w:name="_Toc361853824"/>
            <w:r w:rsidRPr="00793A0C">
              <w:rPr>
                <w:rFonts w:ascii="Tahoma" w:hAnsi="Tahoma" w:cs="Tahoma"/>
                <w:sz w:val="14"/>
              </w:rPr>
              <w:t xml:space="preserve">Licencia de Administración de Cliente </w:t>
            </w:r>
            <w:r w:rsidR="00526DB6" w:rsidRPr="00793A0C">
              <w:rPr>
                <w:rFonts w:ascii="Tahoma" w:hAnsi="Tahoma" w:cs="Tahoma"/>
                <w:sz w:val="14"/>
              </w:rPr>
              <w:br/>
            </w:r>
            <w:r w:rsidRPr="00793A0C">
              <w:rPr>
                <w:rFonts w:ascii="Tahoma" w:hAnsi="Tahoma" w:cs="Tahoma"/>
                <w:sz w:val="14"/>
              </w:rPr>
              <w:t>(ML de Cliente) de System Center Service Manager 2010 por OSE</w:t>
            </w:r>
            <w:bookmarkEnd w:id="441"/>
            <w:bookmarkEnd w:id="442"/>
          </w:p>
        </w:tc>
        <w:tc>
          <w:tcPr>
            <w:tcW w:w="450" w:type="dxa"/>
            <w:tcBorders>
              <w:bottom w:val="single" w:sz="4" w:space="0" w:color="auto"/>
            </w:tcBorders>
            <w:shd w:val="clear" w:color="auto" w:fill="auto"/>
          </w:tcPr>
          <w:p w:rsidR="001A63C6" w:rsidRPr="003752CE" w:rsidRDefault="001A63C6" w:rsidP="001A63C6">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auto"/>
            <w:vAlign w:val="center"/>
          </w:tcPr>
          <w:p w:rsidR="001A63C6" w:rsidRPr="00793A0C" w:rsidRDefault="001A63C6" w:rsidP="00526DB6">
            <w:pPr>
              <w:pStyle w:val="TableText"/>
              <w:widowControl w:val="0"/>
              <w:rPr>
                <w:rFonts w:ascii="Tahoma" w:hAnsi="Tahoma" w:cs="Tahoma"/>
                <w:sz w:val="13"/>
              </w:rPr>
            </w:pPr>
            <w:r w:rsidRPr="00793A0C">
              <w:rPr>
                <w:rFonts w:ascii="Tahoma" w:hAnsi="Tahoma" w:cs="Tahoma"/>
                <w:sz w:val="13"/>
              </w:rPr>
              <w:t>04/10</w:t>
            </w:r>
          </w:p>
        </w:tc>
        <w:tc>
          <w:tcPr>
            <w:tcW w:w="360" w:type="dxa"/>
            <w:tcBorders>
              <w:bottom w:val="single" w:sz="4" w:space="0" w:color="auto"/>
              <w:right w:val="single" w:sz="18" w:space="0" w:color="auto"/>
            </w:tcBorders>
            <w:shd w:val="clear" w:color="auto" w:fill="auto"/>
          </w:tcPr>
          <w:p w:rsidR="001A63C6" w:rsidRPr="00793A0C" w:rsidRDefault="001A63C6" w:rsidP="001A63C6">
            <w:pPr>
              <w:pStyle w:val="TableText"/>
              <w:widowControl w:val="0"/>
              <w:spacing w:before="12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spacing w:before="120"/>
              <w:jc w:val="lef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spacing w:before="120"/>
              <w:rPr>
                <w:rFonts w:ascii="Tahoma" w:hAnsi="Tahoma" w:cs="Tahoma"/>
                <w:sz w:val="13"/>
              </w:rPr>
            </w:pPr>
            <w:r w:rsidRPr="00793A0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spacing w:before="120"/>
              <w:rPr>
                <w:rFonts w:ascii="Tahoma" w:hAnsi="Tahoma" w:cs="Tahoma"/>
              </w:rPr>
            </w:pPr>
          </w:p>
          <w:p w:rsidR="001A63C6" w:rsidRPr="00793A0C"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793A0C" w:rsidRDefault="001A63C6" w:rsidP="001A63C6">
            <w:pPr>
              <w:pStyle w:val="TableText"/>
              <w:widowControl w:val="0"/>
              <w:spacing w:before="120"/>
              <w:rPr>
                <w:rFonts w:ascii="Tahoma" w:hAnsi="Tahoma" w:cs="Tahoma"/>
                <w:sz w:val="13"/>
              </w:rPr>
            </w:pPr>
            <w:r w:rsidRPr="00793A0C">
              <w:rPr>
                <w:rFonts w:ascii="Tahoma" w:hAnsi="Tahoma" w:cs="Tahoma"/>
                <w:sz w:val="13"/>
              </w:rPr>
              <w:t>AO, ST</w:t>
            </w:r>
          </w:p>
        </w:tc>
        <w:tc>
          <w:tcPr>
            <w:tcW w:w="540" w:type="dxa"/>
            <w:tcBorders>
              <w:bottom w:val="single" w:sz="4" w:space="0" w:color="auto"/>
            </w:tcBorders>
            <w:shd w:val="clear" w:color="auto" w:fill="auto"/>
          </w:tcPr>
          <w:p w:rsidR="001A63C6" w:rsidRPr="00793A0C" w:rsidRDefault="001A63C6" w:rsidP="001A63C6">
            <w:pPr>
              <w:pStyle w:val="TableText"/>
              <w:widowControl w:val="0"/>
              <w:rPr>
                <w:rFonts w:ascii="Tahoma" w:hAnsi="Tahoma" w:cs="Tahoma"/>
                <w:sz w:val="13"/>
              </w:rPr>
            </w:pPr>
          </w:p>
        </w:tc>
      </w:tr>
      <w:tr w:rsidR="00B33D0E" w:rsidRPr="00793A0C" w:rsidTr="00112044">
        <w:trPr>
          <w:cantSplit/>
          <w:trHeight w:val="145"/>
        </w:trPr>
        <w:tc>
          <w:tcPr>
            <w:tcW w:w="2734" w:type="dxa"/>
            <w:gridSpan w:val="2"/>
            <w:tcBorders>
              <w:left w:val="single" w:sz="4" w:space="0" w:color="auto"/>
              <w:bottom w:val="single" w:sz="4" w:space="0" w:color="auto"/>
            </w:tcBorders>
            <w:shd w:val="clear" w:color="auto" w:fill="FABF8F"/>
          </w:tcPr>
          <w:p w:rsidR="001A63C6" w:rsidRPr="00793A0C" w:rsidRDefault="001A63C6" w:rsidP="000D7147">
            <w:pPr>
              <w:pStyle w:val="ProductNames"/>
              <w:spacing w:beforeLines="10" w:before="24" w:afterLines="10" w:after="24"/>
              <w:rPr>
                <w:rFonts w:ascii="Tahoma" w:hAnsi="Tahoma" w:cs="Tahoma"/>
                <w:b/>
                <w:sz w:val="14"/>
              </w:rPr>
            </w:pPr>
            <w:bookmarkStart w:id="443" w:name="_Toc336338087"/>
            <w:bookmarkStart w:id="444" w:name="_Toc361853825"/>
            <w:r w:rsidRPr="00793A0C">
              <w:rPr>
                <w:rFonts w:ascii="Tahoma" w:hAnsi="Tahoma" w:cs="Tahoma"/>
                <w:sz w:val="14"/>
              </w:rPr>
              <w:lastRenderedPageBreak/>
              <w:t xml:space="preserve">Licencia de Administración de Cliente </w:t>
            </w:r>
            <w:r w:rsidR="00526DB6" w:rsidRPr="00793A0C">
              <w:rPr>
                <w:rFonts w:ascii="Tahoma" w:hAnsi="Tahoma" w:cs="Tahoma"/>
                <w:sz w:val="14"/>
              </w:rPr>
              <w:br/>
            </w:r>
            <w:r w:rsidRPr="00793A0C">
              <w:rPr>
                <w:rFonts w:ascii="Tahoma" w:hAnsi="Tahoma" w:cs="Tahoma"/>
                <w:sz w:val="14"/>
              </w:rPr>
              <w:t>(ML de Cliente) de System Center Service Manager 2010 por Usuario</w:t>
            </w:r>
            <w:bookmarkEnd w:id="443"/>
            <w:bookmarkEnd w:id="444"/>
          </w:p>
        </w:tc>
        <w:tc>
          <w:tcPr>
            <w:tcW w:w="450" w:type="dxa"/>
            <w:tcBorders>
              <w:bottom w:val="single" w:sz="4" w:space="0" w:color="auto"/>
            </w:tcBorders>
            <w:shd w:val="clear" w:color="auto" w:fill="FABF8F"/>
          </w:tcPr>
          <w:p w:rsidR="001A63C6" w:rsidRPr="00793A0C" w:rsidRDefault="001A63C6" w:rsidP="001A63C6">
            <w:pPr>
              <w:pStyle w:val="TableText"/>
              <w:widowControl w:val="0"/>
              <w:rPr>
                <w:rStyle w:val="EndnoteReference"/>
                <w:rFonts w:ascii="Tahoma" w:hAnsi="Tahoma" w:cs="Tahoma"/>
                <w:sz w:val="13"/>
                <w:szCs w:val="13"/>
                <w:u w:val="single"/>
              </w:rPr>
            </w:pPr>
          </w:p>
        </w:tc>
        <w:tc>
          <w:tcPr>
            <w:tcW w:w="450" w:type="dxa"/>
            <w:tcBorders>
              <w:bottom w:val="single" w:sz="4" w:space="0" w:color="auto"/>
            </w:tcBorders>
            <w:shd w:val="clear" w:color="auto" w:fill="FABF8F"/>
            <w:vAlign w:val="center"/>
          </w:tcPr>
          <w:p w:rsidR="001A63C6" w:rsidRPr="00793A0C" w:rsidRDefault="001A63C6" w:rsidP="00D47EDB">
            <w:pPr>
              <w:pStyle w:val="TableText"/>
              <w:widowControl w:val="0"/>
              <w:rPr>
                <w:rFonts w:ascii="Tahoma" w:hAnsi="Tahoma" w:cs="Tahoma"/>
                <w:sz w:val="13"/>
              </w:rPr>
            </w:pPr>
            <w:r w:rsidRPr="00793A0C">
              <w:rPr>
                <w:rFonts w:ascii="Tahoma" w:hAnsi="Tahoma" w:cs="Tahoma"/>
                <w:sz w:val="13"/>
              </w:rPr>
              <w:t>04/10</w:t>
            </w:r>
          </w:p>
        </w:tc>
        <w:tc>
          <w:tcPr>
            <w:tcW w:w="360" w:type="dxa"/>
            <w:tcBorders>
              <w:bottom w:val="single" w:sz="4" w:space="0" w:color="auto"/>
              <w:right w:val="single" w:sz="18" w:space="0" w:color="auto"/>
            </w:tcBorders>
            <w:shd w:val="clear" w:color="auto" w:fill="FABF8F"/>
          </w:tcPr>
          <w:p w:rsidR="001A63C6" w:rsidRPr="00793A0C" w:rsidRDefault="001A63C6" w:rsidP="001A63C6">
            <w:pPr>
              <w:pStyle w:val="TableText"/>
              <w:widowControl w:val="0"/>
              <w:spacing w:before="12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spacing w:before="120"/>
              <w:rPr>
                <w:rFonts w:ascii="Tahoma" w:hAnsi="Tahoma" w:cs="Tahoma"/>
                <w:sz w:val="13"/>
              </w:rPr>
            </w:pPr>
            <w:r w:rsidRPr="00793A0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spacing w:before="120"/>
              <w:rPr>
                <w:rFonts w:ascii="Tahoma" w:hAnsi="Tahoma" w:cs="Tahoma"/>
              </w:rPr>
            </w:pPr>
          </w:p>
          <w:p w:rsidR="001A63C6" w:rsidRPr="00793A0C"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793A0C" w:rsidRDefault="001A63C6" w:rsidP="001A63C6">
            <w:pPr>
              <w:pStyle w:val="TableText"/>
              <w:widowControl w:val="0"/>
              <w:spacing w:before="120"/>
              <w:rPr>
                <w:rFonts w:ascii="Tahoma" w:hAnsi="Tahoma" w:cs="Tahoma"/>
                <w:sz w:val="13"/>
              </w:rPr>
            </w:pPr>
            <w:r w:rsidRPr="00793A0C">
              <w:rPr>
                <w:rFonts w:ascii="Tahoma" w:hAnsi="Tahoma" w:cs="Tahoma"/>
                <w:sz w:val="13"/>
              </w:rPr>
              <w:t>AO, ST</w:t>
            </w:r>
          </w:p>
        </w:tc>
        <w:tc>
          <w:tcPr>
            <w:tcW w:w="540" w:type="dxa"/>
            <w:tcBorders>
              <w:bottom w:val="single" w:sz="4" w:space="0" w:color="auto"/>
            </w:tcBorders>
            <w:shd w:val="clear" w:color="auto" w:fill="FABF8F"/>
          </w:tcPr>
          <w:p w:rsidR="001A63C6" w:rsidRPr="00793A0C" w:rsidRDefault="001A63C6" w:rsidP="001A63C6">
            <w:pPr>
              <w:pStyle w:val="TableText"/>
              <w:widowControl w:val="0"/>
              <w:rPr>
                <w:rFonts w:ascii="Tahoma" w:hAnsi="Tahoma" w:cs="Tahoma"/>
                <w:sz w:val="13"/>
              </w:rPr>
            </w:pPr>
          </w:p>
        </w:tc>
      </w:tr>
      <w:tr w:rsidR="00B33D0E" w:rsidRPr="00793A0C" w:rsidTr="006D73E4">
        <w:trPr>
          <w:cantSplit/>
          <w:trHeight w:val="145"/>
        </w:trPr>
        <w:tc>
          <w:tcPr>
            <w:tcW w:w="2734" w:type="dxa"/>
            <w:gridSpan w:val="2"/>
            <w:tcBorders>
              <w:left w:val="single" w:sz="4" w:space="0" w:color="auto"/>
              <w:bottom w:val="single" w:sz="4" w:space="0" w:color="auto"/>
            </w:tcBorders>
            <w:shd w:val="clear" w:color="auto" w:fill="auto"/>
          </w:tcPr>
          <w:p w:rsidR="001A63C6" w:rsidRPr="00793A0C" w:rsidRDefault="001A63C6" w:rsidP="000D7147">
            <w:pPr>
              <w:pStyle w:val="Heading3"/>
              <w:spacing w:beforeLines="20" w:before="48" w:afterLines="20" w:after="48"/>
              <w:rPr>
                <w:rFonts w:ascii="Tahoma" w:hAnsi="Tahoma" w:cs="Tahoma"/>
                <w:b w:val="0"/>
                <w:sz w:val="14"/>
                <w:szCs w:val="16"/>
              </w:rPr>
            </w:pPr>
            <w:bookmarkStart w:id="445" w:name="_Toc336338088"/>
            <w:bookmarkStart w:id="446" w:name="_Toc361853826"/>
            <w:r w:rsidRPr="00793A0C">
              <w:rPr>
                <w:rFonts w:ascii="Tahoma" w:hAnsi="Tahoma" w:cs="Tahoma"/>
                <w:b w:val="0"/>
                <w:sz w:val="14"/>
                <w:szCs w:val="16"/>
              </w:rPr>
              <w:t xml:space="preserve">Licencia de Administración de Servidor </w:t>
            </w:r>
            <w:r w:rsidR="00D47EDB" w:rsidRPr="00793A0C">
              <w:rPr>
                <w:rFonts w:ascii="Tahoma" w:hAnsi="Tahoma" w:cs="Tahoma"/>
                <w:b w:val="0"/>
                <w:sz w:val="14"/>
                <w:szCs w:val="16"/>
              </w:rPr>
              <w:br/>
            </w:r>
            <w:r w:rsidRPr="00793A0C">
              <w:rPr>
                <w:rFonts w:ascii="Tahoma" w:hAnsi="Tahoma" w:cs="Tahoma"/>
                <w:b w:val="0"/>
                <w:sz w:val="14"/>
                <w:szCs w:val="16"/>
              </w:rPr>
              <w:t>(ML de Servidor) de System Center Service Manager 2010 por OSE</w:t>
            </w:r>
            <w:bookmarkEnd w:id="445"/>
            <w:bookmarkEnd w:id="446"/>
          </w:p>
        </w:tc>
        <w:tc>
          <w:tcPr>
            <w:tcW w:w="450" w:type="dxa"/>
            <w:tcBorders>
              <w:bottom w:val="single" w:sz="4" w:space="0" w:color="auto"/>
            </w:tcBorders>
            <w:shd w:val="clear" w:color="auto" w:fill="auto"/>
          </w:tcPr>
          <w:p w:rsidR="001A63C6" w:rsidRPr="00793A0C" w:rsidRDefault="001A63C6" w:rsidP="001A63C6">
            <w:pPr>
              <w:pStyle w:val="TableText"/>
              <w:widowControl w:val="0"/>
              <w:spacing w:before="20" w:after="20"/>
              <w:rPr>
                <w:rStyle w:val="EndnoteReference"/>
                <w:rFonts w:ascii="Tahoma" w:hAnsi="Tahoma" w:cs="Tahoma"/>
                <w:sz w:val="13"/>
                <w:szCs w:val="13"/>
                <w:u w:val="single"/>
              </w:rPr>
            </w:pPr>
          </w:p>
        </w:tc>
        <w:tc>
          <w:tcPr>
            <w:tcW w:w="450" w:type="dxa"/>
            <w:tcBorders>
              <w:bottom w:val="single" w:sz="4" w:space="0" w:color="auto"/>
            </w:tcBorders>
            <w:shd w:val="clear" w:color="auto" w:fill="auto"/>
            <w:vAlign w:val="center"/>
          </w:tcPr>
          <w:p w:rsidR="001A63C6" w:rsidRPr="00793A0C" w:rsidRDefault="001A63C6" w:rsidP="00D47EDB">
            <w:pPr>
              <w:pStyle w:val="TableText"/>
              <w:widowControl w:val="0"/>
              <w:spacing w:after="20"/>
              <w:rPr>
                <w:rFonts w:ascii="Tahoma" w:hAnsi="Tahoma" w:cs="Tahoma"/>
                <w:sz w:val="13"/>
              </w:rPr>
            </w:pPr>
            <w:r w:rsidRPr="00793A0C">
              <w:rPr>
                <w:rFonts w:ascii="Tahoma" w:hAnsi="Tahoma" w:cs="Tahoma"/>
                <w:sz w:val="13"/>
              </w:rPr>
              <w:t>04/10</w:t>
            </w:r>
          </w:p>
        </w:tc>
        <w:tc>
          <w:tcPr>
            <w:tcW w:w="360" w:type="dxa"/>
            <w:tcBorders>
              <w:bottom w:val="single" w:sz="4" w:space="0" w:color="auto"/>
              <w:right w:val="single" w:sz="18" w:space="0" w:color="auto"/>
            </w:tcBorders>
            <w:shd w:val="clear" w:color="auto" w:fill="auto"/>
          </w:tcPr>
          <w:p w:rsidR="001A63C6" w:rsidRPr="00793A0C" w:rsidRDefault="001A63C6" w:rsidP="001A63C6">
            <w:pPr>
              <w:pStyle w:val="TableText"/>
              <w:widowControl w:val="0"/>
              <w:spacing w:before="20" w:after="2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spacing w:before="20" w:after="20"/>
              <w:rPr>
                <w:rFonts w:ascii="Tahoma" w:hAnsi="Tahoma" w:cs="Tahoma"/>
                <w:sz w:val="13"/>
              </w:rPr>
            </w:pPr>
            <w:r w:rsidRPr="00793A0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spacing w:before="20" w:after="20"/>
              <w:rPr>
                <w:rFonts w:ascii="Tahoma" w:hAnsi="Tahoma" w:cs="Tahoma"/>
              </w:rPr>
            </w:pPr>
          </w:p>
          <w:p w:rsidR="001A63C6" w:rsidRPr="00793A0C"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spacing w:before="20" w:after="20"/>
              <w:rPr>
                <w:rFonts w:ascii="Tahoma" w:hAnsi="Tahoma" w:cs="Tahoma"/>
                <w:sz w:val="13"/>
              </w:rPr>
            </w:pPr>
            <w:r w:rsidRPr="00793A0C">
              <w:rPr>
                <w:rFonts w:ascii="Tahoma" w:hAnsi="Tahoma" w:cs="Tahoma"/>
                <w:sz w:val="13"/>
              </w:rPr>
              <w:t>A,ST</w:t>
            </w:r>
          </w:p>
        </w:tc>
        <w:tc>
          <w:tcPr>
            <w:tcW w:w="540" w:type="dxa"/>
            <w:tcBorders>
              <w:bottom w:val="single" w:sz="4" w:space="0" w:color="auto"/>
            </w:tcBorders>
            <w:shd w:val="clear" w:color="auto" w:fill="auto"/>
          </w:tcPr>
          <w:p w:rsidR="001A63C6" w:rsidRPr="00793A0C" w:rsidRDefault="001A63C6" w:rsidP="001A63C6">
            <w:pPr>
              <w:pStyle w:val="TableText"/>
              <w:widowControl w:val="0"/>
              <w:spacing w:before="20" w:after="20"/>
              <w:rPr>
                <w:rFonts w:ascii="Tahoma" w:hAnsi="Tahoma" w:cs="Tahoma"/>
                <w:sz w:val="13"/>
              </w:rPr>
            </w:pPr>
          </w:p>
        </w:tc>
      </w:tr>
      <w:tr w:rsidR="00D47EDB" w:rsidRPr="00793A0C" w:rsidTr="006D73E4">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 w:type="dxa"/>
            <w:right w:w="8" w:type="dxa"/>
          </w:tblCellMar>
        </w:tblPrEx>
        <w:trPr>
          <w:trHeight w:val="42"/>
        </w:trPr>
        <w:tc>
          <w:tcPr>
            <w:tcW w:w="2734" w:type="dxa"/>
            <w:gridSpan w:val="2"/>
            <w:tcBorders>
              <w:left w:val="single" w:sz="4" w:space="0" w:color="auto"/>
              <w:bottom w:val="single" w:sz="2" w:space="0" w:color="auto"/>
            </w:tcBorders>
            <w:shd w:val="clear" w:color="auto" w:fill="FABF8F"/>
          </w:tcPr>
          <w:p w:rsidR="001A63C6" w:rsidRPr="00793A0C" w:rsidRDefault="001A63C6" w:rsidP="000D7147">
            <w:pPr>
              <w:pStyle w:val="Heading2"/>
              <w:spacing w:beforeLines="20" w:before="48" w:afterLines="20" w:after="48"/>
              <w:ind w:left="0"/>
              <w:rPr>
                <w:rFonts w:ascii="Tahoma" w:hAnsi="Tahoma" w:cs="Tahoma"/>
                <w:b w:val="0"/>
                <w:sz w:val="14"/>
                <w:szCs w:val="14"/>
              </w:rPr>
            </w:pPr>
            <w:bookmarkStart w:id="447" w:name="_Toc336338089"/>
            <w:bookmarkStart w:id="448" w:name="_Toc361853827"/>
            <w:r w:rsidRPr="00793A0C">
              <w:rPr>
                <w:rFonts w:ascii="Tahoma" w:hAnsi="Tahoma" w:cs="Tahoma"/>
                <w:b w:val="0"/>
                <w:sz w:val="14"/>
                <w:szCs w:val="14"/>
              </w:rPr>
              <w:t>Licencia de Administración de Cliente de System Center Virtual Machine Manager 2008 R2 por OSE</w:t>
            </w:r>
            <w:bookmarkEnd w:id="447"/>
            <w:bookmarkEnd w:id="448"/>
          </w:p>
        </w:tc>
        <w:tc>
          <w:tcPr>
            <w:tcW w:w="450" w:type="dxa"/>
            <w:tcBorders>
              <w:bottom w:val="single" w:sz="2" w:space="0" w:color="auto"/>
              <w:right w:val="single" w:sz="4" w:space="0" w:color="auto"/>
            </w:tcBorders>
            <w:shd w:val="clear" w:color="auto" w:fill="FABF8F"/>
            <w:vAlign w:val="center"/>
          </w:tcPr>
          <w:p w:rsidR="001A63C6" w:rsidRPr="001F710E" w:rsidRDefault="00106972" w:rsidP="00796355">
            <w:pPr>
              <w:pStyle w:val="TableText"/>
              <w:widowControl w:val="0"/>
              <w:spacing w:before="60"/>
              <w:rPr>
                <w:rStyle w:val="EndnoteReference"/>
                <w:rFonts w:cs="Tahoma"/>
                <w:b w:val="0"/>
                <w:color w:val="0000FF"/>
                <w:sz w:val="13"/>
                <w:szCs w:val="13"/>
                <w:u w:val="single"/>
              </w:rPr>
            </w:pPr>
            <w:hyperlink w:anchor="_87_System_Center" w:history="1">
              <w:r w:rsidR="00E01BB8" w:rsidRPr="001F710E">
                <w:rPr>
                  <w:rStyle w:val="Hyperlink"/>
                  <w:rFonts w:cs="Tahoma"/>
                  <w:b/>
                  <w:sz w:val="13"/>
                  <w:szCs w:val="13"/>
                </w:rPr>
                <w:t>96</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1A63C6" w:rsidRPr="00793A0C" w:rsidRDefault="001A63C6" w:rsidP="00D47EDB">
            <w:pPr>
              <w:pStyle w:val="TableText"/>
              <w:widowControl w:val="0"/>
              <w:rPr>
                <w:rFonts w:ascii="Tahoma" w:hAnsi="Tahoma" w:cs="Tahoma"/>
                <w:sz w:val="13"/>
                <w:szCs w:val="13"/>
              </w:rPr>
            </w:pPr>
            <w:r w:rsidRPr="00793A0C">
              <w:rPr>
                <w:rFonts w:ascii="Tahoma" w:hAnsi="Tahoma" w:cs="Tahoma"/>
                <w:sz w:val="13"/>
                <w:szCs w:val="13"/>
              </w:rPr>
              <w:t>11/09</w:t>
            </w:r>
          </w:p>
        </w:tc>
        <w:tc>
          <w:tcPr>
            <w:tcW w:w="360" w:type="dxa"/>
            <w:tcBorders>
              <w:top w:val="single" w:sz="4" w:space="0" w:color="auto"/>
              <w:left w:val="single" w:sz="4" w:space="0" w:color="auto"/>
              <w:bottom w:val="single" w:sz="4" w:space="0" w:color="auto"/>
              <w:right w:val="single" w:sz="18" w:space="0" w:color="auto"/>
            </w:tcBorders>
            <w:shd w:val="clear" w:color="auto" w:fill="FABF8F"/>
          </w:tcPr>
          <w:p w:rsidR="001A63C6" w:rsidRPr="00793A0C" w:rsidRDefault="001A63C6" w:rsidP="001A63C6">
            <w:pPr>
              <w:pStyle w:val="TableText"/>
              <w:widowControl w:val="0"/>
              <w:spacing w:before="120"/>
              <w:rPr>
                <w:rFonts w:ascii="Tahoma" w:hAnsi="Tahoma" w:cs="Tahoma"/>
                <w:sz w:val="14"/>
                <w:szCs w:val="14"/>
              </w:rPr>
            </w:pPr>
            <w:r w:rsidRPr="00793A0C">
              <w:rPr>
                <w:rFonts w:ascii="Tahoma" w:hAnsi="Tahoma" w:cs="Tahoma"/>
                <w:sz w:val="14"/>
                <w:szCs w:val="14"/>
              </w:rPr>
              <w:t>SRV</w:t>
            </w:r>
          </w:p>
        </w:tc>
        <w:tc>
          <w:tcPr>
            <w:tcW w:w="360" w:type="dxa"/>
            <w:tcBorders>
              <w:left w:val="single" w:sz="18" w:space="0" w:color="auto"/>
              <w:bottom w:val="single" w:sz="2" w:space="0" w:color="auto"/>
            </w:tcBorders>
            <w:shd w:val="clear" w:color="auto" w:fill="FABF8F"/>
          </w:tcPr>
          <w:p w:rsidR="001A63C6" w:rsidRPr="00793A0C"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793A0C"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793A0C"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793A0C"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right w:val="single" w:sz="4" w:space="0" w:color="auto"/>
            </w:tcBorders>
            <w:shd w:val="clear" w:color="auto" w:fill="FABF8F"/>
          </w:tcPr>
          <w:p w:rsidR="001A63C6" w:rsidRPr="00793A0C" w:rsidRDefault="001A63C6" w:rsidP="001A63C6">
            <w:pPr>
              <w:pStyle w:val="TableText"/>
              <w:widowControl w:val="0"/>
              <w:spacing w:before="120"/>
              <w:rPr>
                <w:rFonts w:ascii="Tahoma" w:hAnsi="Tahoma" w:cs="Tahoma"/>
                <w:sz w:val="14"/>
                <w:szCs w:val="14"/>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1A63C6" w:rsidRPr="00793A0C" w:rsidRDefault="001A63C6" w:rsidP="001A63C6">
            <w:pPr>
              <w:pStyle w:val="TableText"/>
              <w:widowControl w:val="0"/>
              <w:spacing w:before="120"/>
              <w:rPr>
                <w:rFonts w:ascii="Tahoma" w:hAnsi="Tahoma" w:cs="Tahoma"/>
                <w:sz w:val="14"/>
                <w:szCs w:val="14"/>
              </w:rPr>
            </w:pPr>
          </w:p>
        </w:tc>
        <w:tc>
          <w:tcPr>
            <w:tcW w:w="360" w:type="dxa"/>
            <w:tcBorders>
              <w:top w:val="single" w:sz="4" w:space="0" w:color="auto"/>
              <w:left w:val="single" w:sz="4" w:space="0" w:color="auto"/>
              <w:bottom w:val="single" w:sz="4" w:space="0" w:color="auto"/>
              <w:right w:val="single" w:sz="18" w:space="0" w:color="auto"/>
            </w:tcBorders>
            <w:shd w:val="clear" w:color="auto" w:fill="FABF8F"/>
          </w:tcPr>
          <w:p w:rsidR="001A63C6" w:rsidRPr="00793A0C" w:rsidRDefault="001A63C6" w:rsidP="001A63C6">
            <w:pPr>
              <w:pStyle w:val="TableText"/>
              <w:widowControl w:val="0"/>
              <w:spacing w:before="120"/>
              <w:rPr>
                <w:rFonts w:ascii="Tahoma" w:hAnsi="Tahoma" w:cs="Tahoma"/>
                <w:sz w:val="14"/>
                <w:szCs w:val="14"/>
              </w:rPr>
            </w:pPr>
          </w:p>
        </w:tc>
        <w:tc>
          <w:tcPr>
            <w:tcW w:w="450" w:type="dxa"/>
            <w:tcBorders>
              <w:top w:val="single" w:sz="4" w:space="0" w:color="auto"/>
              <w:left w:val="single" w:sz="18" w:space="0" w:color="auto"/>
              <w:bottom w:val="single" w:sz="4" w:space="0" w:color="auto"/>
              <w:right w:val="single" w:sz="4" w:space="0" w:color="auto"/>
            </w:tcBorders>
            <w:shd w:val="clear" w:color="auto" w:fill="FABF8F"/>
          </w:tcPr>
          <w:p w:rsidR="001A63C6" w:rsidRPr="00793A0C" w:rsidRDefault="001A63C6" w:rsidP="001A63C6">
            <w:pPr>
              <w:pStyle w:val="TableText"/>
              <w:widowControl w:val="0"/>
              <w:spacing w:before="120"/>
              <w:rPr>
                <w:rFonts w:ascii="Tahoma" w:hAnsi="Tahoma" w:cs="Tahoma"/>
                <w:sz w:val="14"/>
                <w:szCs w:val="14"/>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1A63C6" w:rsidRPr="00793A0C" w:rsidRDefault="001A63C6" w:rsidP="001A63C6">
            <w:pPr>
              <w:pStyle w:val="TableText"/>
              <w:widowControl w:val="0"/>
              <w:spacing w:before="120"/>
              <w:rPr>
                <w:rFonts w:ascii="Tahoma" w:hAnsi="Tahoma" w:cs="Tahoma"/>
                <w:sz w:val="14"/>
                <w:szCs w:val="14"/>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1A63C6" w:rsidRPr="00793A0C" w:rsidRDefault="001A63C6" w:rsidP="001A63C6">
            <w:pPr>
              <w:pStyle w:val="TableText"/>
              <w:widowControl w:val="0"/>
              <w:spacing w:before="120"/>
              <w:rPr>
                <w:rFonts w:ascii="Tahoma" w:hAnsi="Tahoma" w:cs="Tahoma"/>
                <w:sz w:val="14"/>
                <w:szCs w:val="14"/>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1A63C6" w:rsidRPr="00793A0C" w:rsidRDefault="001A63C6" w:rsidP="001A63C6">
            <w:pPr>
              <w:pStyle w:val="TableText"/>
              <w:widowControl w:val="0"/>
              <w:spacing w:before="120"/>
              <w:rPr>
                <w:rFonts w:ascii="Tahoma" w:hAnsi="Tahoma" w:cs="Tahoma"/>
                <w:sz w:val="14"/>
                <w:szCs w:val="14"/>
              </w:rPr>
            </w:pPr>
            <w:r w:rsidRPr="00793A0C">
              <w:rPr>
                <w:rFonts w:ascii="Tahoma" w:hAnsi="Tahoma" w:cs="Tahoma"/>
                <w:sz w:val="14"/>
                <w:szCs w:val="14"/>
              </w:rPr>
              <w:t>1</w:t>
            </w: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1A63C6" w:rsidRPr="00793A0C" w:rsidRDefault="001A63C6" w:rsidP="001A63C6">
            <w:pPr>
              <w:pStyle w:val="TableText"/>
              <w:widowControl w:val="0"/>
              <w:spacing w:before="120"/>
              <w:rPr>
                <w:rFonts w:ascii="Tahoma" w:hAnsi="Tahoma" w:cs="Tahoma"/>
                <w:sz w:val="14"/>
                <w:szCs w:val="14"/>
              </w:rPr>
            </w:pPr>
          </w:p>
        </w:tc>
        <w:tc>
          <w:tcPr>
            <w:tcW w:w="450" w:type="dxa"/>
            <w:tcBorders>
              <w:top w:val="single" w:sz="4" w:space="0" w:color="auto"/>
              <w:left w:val="single" w:sz="4" w:space="0" w:color="auto"/>
              <w:bottom w:val="single" w:sz="4" w:space="0" w:color="auto"/>
              <w:right w:val="single" w:sz="18" w:space="0" w:color="auto"/>
            </w:tcBorders>
            <w:shd w:val="clear" w:color="auto" w:fill="FABF8F"/>
          </w:tcPr>
          <w:p w:rsidR="001A63C6" w:rsidRPr="00793A0C"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2" w:space="0" w:color="auto"/>
            </w:tcBorders>
            <w:shd w:val="clear" w:color="auto" w:fill="FABF8F"/>
          </w:tcPr>
          <w:p w:rsidR="001A63C6" w:rsidRPr="00793A0C" w:rsidRDefault="001A63C6" w:rsidP="001A63C6">
            <w:pPr>
              <w:pStyle w:val="TableText"/>
              <w:widowControl w:val="0"/>
              <w:spacing w:before="120"/>
              <w:rPr>
                <w:rFonts w:ascii="Tahoma" w:hAnsi="Tahoma" w:cs="Tahoma"/>
                <w:sz w:val="14"/>
                <w:szCs w:val="14"/>
              </w:rPr>
            </w:pPr>
            <w:r w:rsidRPr="00793A0C">
              <w:rPr>
                <w:rFonts w:ascii="Tahoma" w:hAnsi="Tahoma" w:cs="Tahoma"/>
                <w:sz w:val="13"/>
              </w:rPr>
              <w:t>A</w:t>
            </w:r>
          </w:p>
        </w:tc>
        <w:tc>
          <w:tcPr>
            <w:tcW w:w="540" w:type="dxa"/>
            <w:tcBorders>
              <w:bottom w:val="single" w:sz="2" w:space="0" w:color="auto"/>
              <w:right w:val="single" w:sz="4" w:space="0" w:color="auto"/>
            </w:tcBorders>
            <w:shd w:val="clear" w:color="auto" w:fill="FABF8F"/>
          </w:tcPr>
          <w:p w:rsidR="001A63C6" w:rsidRPr="00793A0C" w:rsidRDefault="001A63C6" w:rsidP="001A63C6">
            <w:pPr>
              <w:pStyle w:val="TableText"/>
              <w:widowControl w:val="0"/>
              <w:rPr>
                <w:rFonts w:ascii="Tahoma" w:hAnsi="Tahoma" w:cs="Tahoma"/>
                <w:sz w:val="14"/>
                <w:szCs w:val="14"/>
              </w:rPr>
            </w:pPr>
          </w:p>
        </w:tc>
      </w:tr>
      <w:tr w:rsidR="006864A1" w:rsidRPr="00793A0C" w:rsidTr="006D73E4">
        <w:trPr>
          <w:trHeight w:val="145"/>
        </w:trPr>
        <w:tc>
          <w:tcPr>
            <w:tcW w:w="2734" w:type="dxa"/>
            <w:gridSpan w:val="2"/>
            <w:tcBorders>
              <w:left w:val="single" w:sz="4" w:space="0" w:color="auto"/>
              <w:bottom w:val="single" w:sz="4" w:space="0" w:color="auto"/>
            </w:tcBorders>
            <w:shd w:val="clear" w:color="auto" w:fill="FABF8F"/>
          </w:tcPr>
          <w:p w:rsidR="001A63C6" w:rsidRPr="00793A0C" w:rsidRDefault="001A63C6" w:rsidP="000D7147">
            <w:pPr>
              <w:pStyle w:val="Heading2"/>
              <w:spacing w:beforeLines="20" w:before="48" w:afterLines="20" w:after="48"/>
              <w:ind w:left="0"/>
              <w:rPr>
                <w:rFonts w:ascii="Tahoma" w:hAnsi="Tahoma" w:cs="Tahoma"/>
                <w:b w:val="0"/>
                <w:sz w:val="14"/>
                <w:szCs w:val="14"/>
              </w:rPr>
            </w:pPr>
            <w:bookmarkStart w:id="449" w:name="_Toc336338090"/>
            <w:bookmarkStart w:id="450" w:name="_Toc361853828"/>
            <w:r w:rsidRPr="00793A0C">
              <w:rPr>
                <w:rFonts w:ascii="Tahoma" w:hAnsi="Tahoma" w:cs="Tahoma"/>
                <w:b w:val="0"/>
                <w:sz w:val="14"/>
                <w:szCs w:val="14"/>
              </w:rPr>
              <w:t>Licencia de Administración de Cliente de System Center Virtual Machine Manager 2008 R2 por Usuario</w:t>
            </w:r>
            <w:bookmarkEnd w:id="449"/>
            <w:bookmarkEnd w:id="450"/>
          </w:p>
        </w:tc>
        <w:tc>
          <w:tcPr>
            <w:tcW w:w="450" w:type="dxa"/>
            <w:tcBorders>
              <w:bottom w:val="single" w:sz="4" w:space="0" w:color="auto"/>
            </w:tcBorders>
            <w:shd w:val="clear" w:color="auto" w:fill="FABF8F"/>
            <w:vAlign w:val="center"/>
          </w:tcPr>
          <w:p w:rsidR="001A63C6" w:rsidRPr="001F710E" w:rsidRDefault="00106972" w:rsidP="00796355">
            <w:pPr>
              <w:pStyle w:val="TableText"/>
              <w:widowControl w:val="0"/>
              <w:spacing w:before="60"/>
              <w:rPr>
                <w:rStyle w:val="EndnoteReference"/>
                <w:rFonts w:cs="Tahoma"/>
                <w:b w:val="0"/>
                <w:sz w:val="13"/>
                <w:szCs w:val="13"/>
                <w:u w:val="single"/>
              </w:rPr>
            </w:pPr>
            <w:hyperlink w:anchor="_87_System_Center" w:history="1">
              <w:r w:rsidR="001F710E" w:rsidRPr="001F710E">
                <w:rPr>
                  <w:rStyle w:val="Hyperlink"/>
                  <w:rFonts w:cs="Tahoma"/>
                  <w:b/>
                  <w:sz w:val="13"/>
                  <w:szCs w:val="13"/>
                </w:rPr>
                <w:t>96</w:t>
              </w:r>
            </w:hyperlink>
          </w:p>
        </w:tc>
        <w:tc>
          <w:tcPr>
            <w:tcW w:w="450" w:type="dxa"/>
            <w:tcBorders>
              <w:top w:val="single" w:sz="4" w:space="0" w:color="auto"/>
              <w:bottom w:val="single" w:sz="4" w:space="0" w:color="auto"/>
            </w:tcBorders>
            <w:shd w:val="clear" w:color="auto" w:fill="FABF8F"/>
            <w:vAlign w:val="center"/>
          </w:tcPr>
          <w:p w:rsidR="001A63C6" w:rsidRPr="00793A0C" w:rsidRDefault="001A63C6" w:rsidP="00D47EDB">
            <w:pPr>
              <w:pStyle w:val="TableText"/>
              <w:widowControl w:val="0"/>
              <w:rPr>
                <w:rFonts w:ascii="Tahoma" w:hAnsi="Tahoma" w:cs="Tahoma"/>
                <w:sz w:val="13"/>
                <w:szCs w:val="13"/>
              </w:rPr>
            </w:pPr>
            <w:r w:rsidRPr="00793A0C">
              <w:rPr>
                <w:rFonts w:ascii="Tahoma" w:hAnsi="Tahoma" w:cs="Tahoma"/>
                <w:sz w:val="13"/>
                <w:szCs w:val="13"/>
              </w:rPr>
              <w:t>11/09</w:t>
            </w:r>
          </w:p>
        </w:tc>
        <w:tc>
          <w:tcPr>
            <w:tcW w:w="360" w:type="dxa"/>
            <w:tcBorders>
              <w:top w:val="single" w:sz="4" w:space="0" w:color="auto"/>
              <w:bottom w:val="single" w:sz="4" w:space="0" w:color="auto"/>
              <w:right w:val="single" w:sz="18" w:space="0" w:color="auto"/>
            </w:tcBorders>
            <w:shd w:val="clear" w:color="auto" w:fill="FABF8F"/>
          </w:tcPr>
          <w:p w:rsidR="001A63C6" w:rsidRPr="00793A0C" w:rsidRDefault="001A63C6" w:rsidP="001A63C6">
            <w:pPr>
              <w:pStyle w:val="TableText"/>
              <w:widowControl w:val="0"/>
              <w:spacing w:before="120"/>
              <w:rPr>
                <w:rFonts w:ascii="Tahoma" w:hAnsi="Tahoma" w:cs="Tahoma"/>
                <w:sz w:val="14"/>
                <w:szCs w:val="14"/>
              </w:rPr>
            </w:pPr>
            <w:r w:rsidRPr="00793A0C">
              <w:rPr>
                <w:rFonts w:ascii="Tahoma" w:hAnsi="Tahoma" w:cs="Tahoma"/>
                <w:sz w:val="14"/>
                <w:szCs w:val="14"/>
              </w:rPr>
              <w:t>SRV</w:t>
            </w:r>
          </w:p>
        </w:tc>
        <w:tc>
          <w:tcPr>
            <w:tcW w:w="360" w:type="dxa"/>
            <w:tcBorders>
              <w:left w:val="single" w:sz="18" w:space="0" w:color="auto"/>
              <w:bottom w:val="single" w:sz="4" w:space="0" w:color="auto"/>
            </w:tcBorders>
            <w:shd w:val="clear" w:color="auto" w:fill="FABF8F"/>
          </w:tcPr>
          <w:p w:rsidR="001A63C6" w:rsidRPr="00793A0C"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793A0C"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793A0C"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793A0C"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793A0C" w:rsidRDefault="001A63C6" w:rsidP="001A63C6">
            <w:pPr>
              <w:pStyle w:val="TableText"/>
              <w:widowControl w:val="0"/>
              <w:spacing w:before="120"/>
              <w:rPr>
                <w:rFonts w:ascii="Tahoma" w:hAnsi="Tahoma" w:cs="Tahoma"/>
                <w:sz w:val="14"/>
                <w:szCs w:val="14"/>
              </w:rPr>
            </w:pPr>
          </w:p>
        </w:tc>
        <w:tc>
          <w:tcPr>
            <w:tcW w:w="450" w:type="dxa"/>
            <w:tcBorders>
              <w:top w:val="single" w:sz="4" w:space="0" w:color="auto"/>
              <w:bottom w:val="single" w:sz="4" w:space="0" w:color="auto"/>
            </w:tcBorders>
            <w:shd w:val="clear" w:color="auto" w:fill="FABF8F"/>
          </w:tcPr>
          <w:p w:rsidR="001A63C6" w:rsidRPr="00793A0C" w:rsidRDefault="001A63C6" w:rsidP="001A63C6">
            <w:pPr>
              <w:pStyle w:val="TableText"/>
              <w:widowControl w:val="0"/>
              <w:spacing w:before="120"/>
              <w:rPr>
                <w:rFonts w:ascii="Tahoma" w:hAnsi="Tahoma" w:cs="Tahoma"/>
                <w:sz w:val="14"/>
                <w:szCs w:val="14"/>
              </w:rPr>
            </w:pPr>
          </w:p>
        </w:tc>
        <w:tc>
          <w:tcPr>
            <w:tcW w:w="360" w:type="dxa"/>
            <w:tcBorders>
              <w:top w:val="single" w:sz="4" w:space="0" w:color="auto"/>
              <w:bottom w:val="single" w:sz="4" w:space="0" w:color="auto"/>
              <w:right w:val="single" w:sz="18" w:space="0" w:color="auto"/>
            </w:tcBorders>
            <w:shd w:val="clear" w:color="auto" w:fill="FABF8F"/>
          </w:tcPr>
          <w:p w:rsidR="001A63C6" w:rsidRPr="00793A0C" w:rsidRDefault="001A63C6" w:rsidP="001A63C6">
            <w:pPr>
              <w:pStyle w:val="TableText"/>
              <w:widowControl w:val="0"/>
              <w:spacing w:before="120"/>
              <w:rPr>
                <w:rFonts w:ascii="Tahoma" w:hAnsi="Tahoma" w:cs="Tahoma"/>
                <w:sz w:val="14"/>
                <w:szCs w:val="14"/>
              </w:rPr>
            </w:pPr>
          </w:p>
        </w:tc>
        <w:tc>
          <w:tcPr>
            <w:tcW w:w="450" w:type="dxa"/>
            <w:tcBorders>
              <w:top w:val="single" w:sz="4" w:space="0" w:color="auto"/>
              <w:left w:val="single" w:sz="18" w:space="0" w:color="auto"/>
              <w:bottom w:val="single" w:sz="4" w:space="0" w:color="auto"/>
            </w:tcBorders>
            <w:shd w:val="clear" w:color="auto" w:fill="FABF8F"/>
          </w:tcPr>
          <w:p w:rsidR="001A63C6" w:rsidRPr="00793A0C" w:rsidRDefault="001A63C6" w:rsidP="001A63C6">
            <w:pPr>
              <w:pStyle w:val="TableText"/>
              <w:widowControl w:val="0"/>
              <w:spacing w:before="120"/>
              <w:rPr>
                <w:rFonts w:ascii="Tahoma" w:hAnsi="Tahoma" w:cs="Tahoma"/>
                <w:sz w:val="14"/>
                <w:szCs w:val="14"/>
              </w:rPr>
            </w:pPr>
          </w:p>
        </w:tc>
        <w:tc>
          <w:tcPr>
            <w:tcW w:w="450" w:type="dxa"/>
            <w:tcBorders>
              <w:top w:val="single" w:sz="4" w:space="0" w:color="auto"/>
              <w:bottom w:val="single" w:sz="4" w:space="0" w:color="auto"/>
            </w:tcBorders>
            <w:shd w:val="clear" w:color="auto" w:fill="FABF8F"/>
          </w:tcPr>
          <w:p w:rsidR="001A63C6" w:rsidRPr="00793A0C" w:rsidRDefault="001A63C6" w:rsidP="001A63C6">
            <w:pPr>
              <w:pStyle w:val="TableText"/>
              <w:widowControl w:val="0"/>
              <w:spacing w:before="120"/>
              <w:rPr>
                <w:rFonts w:ascii="Tahoma" w:hAnsi="Tahoma" w:cs="Tahoma"/>
                <w:sz w:val="14"/>
                <w:szCs w:val="14"/>
              </w:rPr>
            </w:pPr>
          </w:p>
        </w:tc>
        <w:tc>
          <w:tcPr>
            <w:tcW w:w="450" w:type="dxa"/>
            <w:tcBorders>
              <w:top w:val="single" w:sz="4" w:space="0" w:color="auto"/>
              <w:bottom w:val="single" w:sz="4" w:space="0" w:color="auto"/>
              <w:right w:val="single" w:sz="18" w:space="0" w:color="auto"/>
            </w:tcBorders>
            <w:shd w:val="clear" w:color="auto" w:fill="FABF8F"/>
          </w:tcPr>
          <w:p w:rsidR="001A63C6" w:rsidRPr="00793A0C" w:rsidRDefault="001A63C6" w:rsidP="001A63C6">
            <w:pPr>
              <w:pStyle w:val="TableText"/>
              <w:widowControl w:val="0"/>
              <w:spacing w:before="120"/>
              <w:rPr>
                <w:rFonts w:ascii="Tahoma" w:hAnsi="Tahoma" w:cs="Tahoma"/>
                <w:sz w:val="14"/>
                <w:szCs w:val="14"/>
              </w:rPr>
            </w:pPr>
          </w:p>
        </w:tc>
        <w:tc>
          <w:tcPr>
            <w:tcW w:w="450" w:type="dxa"/>
            <w:tcBorders>
              <w:top w:val="single" w:sz="4" w:space="0" w:color="auto"/>
              <w:left w:val="single" w:sz="18" w:space="0" w:color="auto"/>
              <w:bottom w:val="single" w:sz="4" w:space="0" w:color="auto"/>
              <w:right w:val="single" w:sz="4" w:space="0" w:color="auto"/>
            </w:tcBorders>
            <w:shd w:val="clear" w:color="auto" w:fill="FABF8F"/>
          </w:tcPr>
          <w:p w:rsidR="001A63C6" w:rsidRPr="00793A0C" w:rsidRDefault="001A63C6" w:rsidP="001A63C6">
            <w:pPr>
              <w:pStyle w:val="TableText"/>
              <w:widowControl w:val="0"/>
              <w:spacing w:before="120"/>
              <w:rPr>
                <w:rFonts w:ascii="Tahoma" w:hAnsi="Tahoma" w:cs="Tahoma"/>
                <w:sz w:val="14"/>
                <w:szCs w:val="14"/>
              </w:rPr>
            </w:pPr>
            <w:r w:rsidRPr="00793A0C">
              <w:rPr>
                <w:rFonts w:ascii="Tahoma" w:hAnsi="Tahoma" w:cs="Tahoma"/>
                <w:sz w:val="14"/>
                <w:szCs w:val="14"/>
              </w:rPr>
              <w:t>1</w:t>
            </w: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1A63C6" w:rsidRPr="00793A0C" w:rsidRDefault="001A63C6" w:rsidP="001A63C6">
            <w:pPr>
              <w:pStyle w:val="TableText"/>
              <w:widowControl w:val="0"/>
              <w:spacing w:before="120"/>
              <w:rPr>
                <w:rFonts w:ascii="Tahoma" w:hAnsi="Tahoma" w:cs="Tahoma"/>
                <w:sz w:val="14"/>
                <w:szCs w:val="14"/>
              </w:rPr>
            </w:pPr>
          </w:p>
        </w:tc>
        <w:tc>
          <w:tcPr>
            <w:tcW w:w="450" w:type="dxa"/>
            <w:tcBorders>
              <w:top w:val="single" w:sz="4" w:space="0" w:color="auto"/>
              <w:left w:val="single" w:sz="4" w:space="0" w:color="auto"/>
              <w:bottom w:val="single" w:sz="4" w:space="0" w:color="auto"/>
              <w:right w:val="single" w:sz="18" w:space="0" w:color="auto"/>
            </w:tcBorders>
            <w:shd w:val="clear" w:color="auto" w:fill="FABF8F"/>
          </w:tcPr>
          <w:p w:rsidR="001A63C6" w:rsidRPr="00793A0C"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793A0C" w:rsidRDefault="001A63C6" w:rsidP="001A63C6">
            <w:pPr>
              <w:pStyle w:val="TableText"/>
              <w:widowControl w:val="0"/>
              <w:spacing w:before="120"/>
              <w:rPr>
                <w:rFonts w:ascii="Tahoma" w:hAnsi="Tahoma" w:cs="Tahoma"/>
                <w:sz w:val="14"/>
                <w:szCs w:val="14"/>
              </w:rPr>
            </w:pPr>
            <w:r w:rsidRPr="00793A0C">
              <w:rPr>
                <w:rFonts w:ascii="Tahoma" w:hAnsi="Tahoma" w:cs="Tahoma"/>
                <w:sz w:val="13"/>
              </w:rPr>
              <w:t>A</w:t>
            </w:r>
          </w:p>
        </w:tc>
        <w:tc>
          <w:tcPr>
            <w:tcW w:w="540" w:type="dxa"/>
            <w:tcBorders>
              <w:bottom w:val="single" w:sz="4" w:space="0" w:color="auto"/>
            </w:tcBorders>
            <w:shd w:val="clear" w:color="auto" w:fill="FABF8F"/>
          </w:tcPr>
          <w:p w:rsidR="001A63C6" w:rsidRPr="00793A0C" w:rsidRDefault="001A63C6" w:rsidP="001A63C6">
            <w:pPr>
              <w:pStyle w:val="TableText"/>
              <w:widowControl w:val="0"/>
              <w:rPr>
                <w:rFonts w:ascii="Tahoma" w:hAnsi="Tahoma" w:cs="Tahoma"/>
                <w:sz w:val="14"/>
                <w:szCs w:val="14"/>
              </w:rPr>
            </w:pPr>
          </w:p>
        </w:tc>
      </w:tr>
      <w:tr w:rsidR="006864A1" w:rsidRPr="00793A0C" w:rsidTr="00112044">
        <w:trPr>
          <w:trHeight w:val="145"/>
        </w:trPr>
        <w:tc>
          <w:tcPr>
            <w:tcW w:w="2734" w:type="dxa"/>
            <w:gridSpan w:val="2"/>
            <w:tcBorders>
              <w:left w:val="single" w:sz="4" w:space="0" w:color="auto"/>
              <w:bottom w:val="single" w:sz="4" w:space="0" w:color="auto"/>
            </w:tcBorders>
            <w:shd w:val="clear" w:color="auto" w:fill="auto"/>
          </w:tcPr>
          <w:p w:rsidR="001A63C6" w:rsidRPr="00B0504C" w:rsidRDefault="001A63C6" w:rsidP="00D47EDB">
            <w:pPr>
              <w:pStyle w:val="ProductNames"/>
              <w:spacing w:beforeLines="20" w:before="48" w:afterLines="20" w:after="48"/>
              <w:rPr>
                <w:rFonts w:ascii="Tahoma" w:hAnsi="Tahoma" w:cs="Tahoma"/>
                <w:sz w:val="14"/>
                <w:szCs w:val="14"/>
                <w:lang w:val="pt-BR"/>
              </w:rPr>
            </w:pPr>
            <w:bookmarkStart w:id="451" w:name="_Toc336338091"/>
            <w:bookmarkStart w:id="452" w:name="_Toc361853829"/>
            <w:r w:rsidRPr="00B0504C">
              <w:rPr>
                <w:rFonts w:ascii="Tahoma" w:hAnsi="Tahoma" w:cs="Tahoma"/>
                <w:color w:val="000000"/>
                <w:sz w:val="14"/>
                <w:szCs w:val="14"/>
                <w:lang w:val="pt-BR"/>
              </w:rPr>
              <w:t>Licencia de Administración de System Center Virtual Machine Manager 2008 R2</w:t>
            </w:r>
            <w:r w:rsidR="00D47EDB" w:rsidRPr="00B0504C">
              <w:rPr>
                <w:rFonts w:ascii="Tahoma" w:hAnsi="Tahoma" w:cs="Tahoma"/>
                <w:color w:val="000000"/>
                <w:sz w:val="14"/>
                <w:szCs w:val="14"/>
                <w:lang w:val="pt-BR"/>
              </w:rPr>
              <w:t> </w:t>
            </w:r>
            <w:r w:rsidRPr="00B0504C">
              <w:rPr>
                <w:rFonts w:ascii="Tahoma" w:hAnsi="Tahoma" w:cs="Tahoma"/>
                <w:color w:val="000000"/>
                <w:sz w:val="14"/>
                <w:szCs w:val="14"/>
                <w:lang w:val="pt-BR"/>
              </w:rPr>
              <w:t>Enterprise Server</w:t>
            </w:r>
            <w:bookmarkEnd w:id="451"/>
            <w:bookmarkEnd w:id="452"/>
          </w:p>
        </w:tc>
        <w:tc>
          <w:tcPr>
            <w:tcW w:w="450" w:type="dxa"/>
            <w:tcBorders>
              <w:bottom w:val="single" w:sz="4" w:space="0" w:color="auto"/>
            </w:tcBorders>
            <w:shd w:val="clear" w:color="auto" w:fill="auto"/>
            <w:vAlign w:val="center"/>
          </w:tcPr>
          <w:p w:rsidR="001A63C6" w:rsidRPr="001F710E" w:rsidRDefault="00106972" w:rsidP="00796355">
            <w:pPr>
              <w:pStyle w:val="TableText"/>
              <w:widowControl w:val="0"/>
              <w:spacing w:before="120"/>
              <w:rPr>
                <w:rStyle w:val="EndnoteReference"/>
                <w:rFonts w:cs="Tahoma"/>
                <w:b w:val="0"/>
                <w:sz w:val="13"/>
                <w:szCs w:val="13"/>
                <w:u w:val="single"/>
              </w:rPr>
            </w:pPr>
            <w:hyperlink w:anchor="_87_System_Center" w:history="1">
              <w:r w:rsidR="001F710E" w:rsidRPr="001F710E">
                <w:rPr>
                  <w:rStyle w:val="Hyperlink"/>
                  <w:rFonts w:cs="Tahoma"/>
                  <w:b/>
                  <w:sz w:val="13"/>
                  <w:szCs w:val="13"/>
                </w:rPr>
                <w:t>96</w:t>
              </w:r>
            </w:hyperlink>
            <w:hyperlink w:anchor="Srv_100SysCenterVMM2008R2" w:history="1"/>
          </w:p>
        </w:tc>
        <w:tc>
          <w:tcPr>
            <w:tcW w:w="450" w:type="dxa"/>
            <w:tcBorders>
              <w:bottom w:val="single" w:sz="4" w:space="0" w:color="auto"/>
            </w:tcBorders>
            <w:shd w:val="clear" w:color="auto" w:fill="auto"/>
            <w:vAlign w:val="center"/>
          </w:tcPr>
          <w:p w:rsidR="001A63C6" w:rsidRPr="00793A0C" w:rsidRDefault="001A63C6" w:rsidP="00D47EDB">
            <w:pPr>
              <w:pStyle w:val="TableText"/>
              <w:widowControl w:val="0"/>
              <w:rPr>
                <w:rFonts w:ascii="Tahoma" w:hAnsi="Tahoma" w:cs="Tahoma"/>
                <w:sz w:val="13"/>
                <w:szCs w:val="13"/>
              </w:rPr>
            </w:pPr>
            <w:r w:rsidRPr="00793A0C">
              <w:rPr>
                <w:rFonts w:ascii="Tahoma" w:hAnsi="Tahoma" w:cs="Tahoma"/>
                <w:sz w:val="13"/>
                <w:szCs w:val="13"/>
              </w:rPr>
              <w:t>10/08</w:t>
            </w:r>
          </w:p>
        </w:tc>
        <w:tc>
          <w:tcPr>
            <w:tcW w:w="360" w:type="dxa"/>
            <w:tcBorders>
              <w:bottom w:val="single" w:sz="4" w:space="0" w:color="auto"/>
              <w:right w:val="single" w:sz="18" w:space="0" w:color="auto"/>
            </w:tcBorders>
            <w:shd w:val="clear" w:color="auto" w:fill="auto"/>
          </w:tcPr>
          <w:p w:rsidR="001A63C6" w:rsidRPr="00793A0C" w:rsidRDefault="001A63C6" w:rsidP="001A63C6">
            <w:pPr>
              <w:pStyle w:val="TableText"/>
              <w:widowControl w:val="0"/>
              <w:spacing w:before="120"/>
              <w:rPr>
                <w:rFonts w:ascii="Tahoma" w:hAnsi="Tahoma" w:cs="Tahoma"/>
                <w:sz w:val="14"/>
                <w:szCs w:val="14"/>
              </w:rPr>
            </w:pPr>
            <w:r w:rsidRPr="00793A0C">
              <w:rPr>
                <w:rFonts w:ascii="Tahoma" w:hAnsi="Tahoma" w:cs="Tahoma"/>
                <w:sz w:val="14"/>
                <w:szCs w:val="14"/>
              </w:rPr>
              <w:t>SRV</w:t>
            </w:r>
          </w:p>
        </w:tc>
        <w:tc>
          <w:tcPr>
            <w:tcW w:w="360" w:type="dxa"/>
            <w:tcBorders>
              <w:left w:val="single" w:sz="18" w:space="0" w:color="auto"/>
              <w:bottom w:val="single" w:sz="4" w:space="0" w:color="auto"/>
            </w:tcBorders>
            <w:shd w:val="clear" w:color="auto" w:fill="auto"/>
          </w:tcPr>
          <w:p w:rsidR="001A63C6" w:rsidRPr="00793A0C"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793A0C"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793A0C"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793A0C"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793A0C"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793A0C" w:rsidRDefault="001A63C6" w:rsidP="001A63C6">
            <w:pPr>
              <w:pStyle w:val="TableText"/>
              <w:widowControl w:val="0"/>
              <w:spacing w:before="120"/>
              <w:rPr>
                <w:rFonts w:ascii="Tahoma" w:hAnsi="Tahoma" w:cs="Tahoma"/>
                <w:sz w:val="14"/>
                <w:szCs w:val="14"/>
              </w:rPr>
            </w:pPr>
          </w:p>
        </w:tc>
        <w:tc>
          <w:tcPr>
            <w:tcW w:w="360" w:type="dxa"/>
            <w:tcBorders>
              <w:bottom w:val="single" w:sz="4" w:space="0" w:color="auto"/>
              <w:right w:val="single" w:sz="18" w:space="0" w:color="auto"/>
            </w:tcBorders>
            <w:shd w:val="clear" w:color="auto" w:fill="auto"/>
          </w:tcPr>
          <w:p w:rsidR="001A63C6" w:rsidRPr="00793A0C"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auto"/>
          </w:tcPr>
          <w:p w:rsidR="001A63C6" w:rsidRPr="00793A0C"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793A0C"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right w:val="single" w:sz="18" w:space="0" w:color="auto"/>
            </w:tcBorders>
            <w:shd w:val="clear" w:color="auto" w:fill="auto"/>
          </w:tcPr>
          <w:p w:rsidR="001A63C6" w:rsidRPr="00793A0C"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auto"/>
          </w:tcPr>
          <w:p w:rsidR="001A63C6" w:rsidRPr="00793A0C" w:rsidRDefault="001A63C6" w:rsidP="001A63C6">
            <w:pPr>
              <w:pStyle w:val="TableText"/>
              <w:widowControl w:val="0"/>
              <w:spacing w:before="120"/>
              <w:rPr>
                <w:rFonts w:ascii="Tahoma" w:hAnsi="Tahoma" w:cs="Tahoma"/>
                <w:sz w:val="14"/>
                <w:szCs w:val="14"/>
              </w:rPr>
            </w:pPr>
            <w:r w:rsidRPr="00793A0C">
              <w:rPr>
                <w:rFonts w:ascii="Tahoma" w:hAnsi="Tahoma" w:cs="Tahoma"/>
                <w:sz w:val="14"/>
                <w:szCs w:val="14"/>
              </w:rPr>
              <w:t>10</w:t>
            </w:r>
          </w:p>
        </w:tc>
        <w:tc>
          <w:tcPr>
            <w:tcW w:w="450" w:type="dxa"/>
            <w:tcBorders>
              <w:bottom w:val="single" w:sz="4" w:space="0" w:color="auto"/>
              <w:right w:val="single" w:sz="18" w:space="0" w:color="auto"/>
            </w:tcBorders>
            <w:shd w:val="clear" w:color="auto" w:fill="auto"/>
          </w:tcPr>
          <w:p w:rsidR="001A63C6" w:rsidRPr="00793A0C"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auto"/>
          </w:tcPr>
          <w:p w:rsidR="001A63C6" w:rsidRPr="00793A0C"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793A0C" w:rsidRDefault="001A63C6" w:rsidP="001A63C6">
            <w:pPr>
              <w:pStyle w:val="TableText"/>
              <w:widowControl w:val="0"/>
              <w:spacing w:before="120"/>
              <w:rPr>
                <w:rFonts w:ascii="Tahoma" w:hAnsi="Tahoma" w:cs="Tahoma"/>
                <w:sz w:val="14"/>
                <w:szCs w:val="14"/>
              </w:rPr>
            </w:pPr>
            <w:r w:rsidRPr="00793A0C">
              <w:rPr>
                <w:rFonts w:ascii="Tahoma" w:hAnsi="Tahoma" w:cs="Tahoma"/>
                <w:sz w:val="13"/>
              </w:rPr>
              <w:t>A</w:t>
            </w:r>
          </w:p>
        </w:tc>
        <w:tc>
          <w:tcPr>
            <w:tcW w:w="540" w:type="dxa"/>
            <w:tcBorders>
              <w:bottom w:val="single" w:sz="4" w:space="0" w:color="auto"/>
            </w:tcBorders>
            <w:shd w:val="clear" w:color="auto" w:fill="auto"/>
          </w:tcPr>
          <w:p w:rsidR="001A63C6" w:rsidRPr="00793A0C" w:rsidRDefault="001A63C6" w:rsidP="001A63C6">
            <w:pPr>
              <w:pStyle w:val="TableText"/>
              <w:widowControl w:val="0"/>
              <w:rPr>
                <w:rFonts w:ascii="Tahoma" w:hAnsi="Tahoma" w:cs="Tahoma"/>
                <w:sz w:val="14"/>
                <w:szCs w:val="14"/>
              </w:rPr>
            </w:pPr>
          </w:p>
        </w:tc>
      </w:tr>
      <w:tr w:rsidR="006864A1" w:rsidRPr="00793A0C" w:rsidTr="00112044">
        <w:trPr>
          <w:trHeight w:val="368"/>
        </w:trPr>
        <w:tc>
          <w:tcPr>
            <w:tcW w:w="2734" w:type="dxa"/>
            <w:gridSpan w:val="2"/>
            <w:tcBorders>
              <w:left w:val="single" w:sz="4" w:space="0" w:color="auto"/>
              <w:bottom w:val="single" w:sz="4" w:space="0" w:color="auto"/>
            </w:tcBorders>
            <w:shd w:val="clear" w:color="auto" w:fill="FABF8F"/>
            <w:vAlign w:val="center"/>
          </w:tcPr>
          <w:p w:rsidR="001A63C6" w:rsidRPr="00B0504C" w:rsidRDefault="001A63C6" w:rsidP="000D7147">
            <w:pPr>
              <w:pStyle w:val="ProductNames"/>
              <w:spacing w:beforeLines="20" w:before="48" w:afterLines="20" w:after="48"/>
              <w:rPr>
                <w:rFonts w:ascii="Tahoma" w:hAnsi="Tahoma" w:cs="Tahoma"/>
                <w:sz w:val="14"/>
                <w:lang w:val="fr-FR"/>
              </w:rPr>
            </w:pPr>
            <w:bookmarkStart w:id="453" w:name="_Toc336338093"/>
            <w:bookmarkStart w:id="454" w:name="_Toc361853830"/>
            <w:r w:rsidRPr="00B0504C">
              <w:rPr>
                <w:rFonts w:ascii="Tahoma" w:hAnsi="Tahoma" w:cs="Tahoma"/>
                <w:sz w:val="14"/>
                <w:szCs w:val="18"/>
                <w:lang w:val="fr-FR"/>
              </w:rPr>
              <w:t>System Center 2012 Client Management Suite (ML de Cliente) por OSE</w:t>
            </w:r>
            <w:bookmarkEnd w:id="453"/>
            <w:bookmarkEnd w:id="454"/>
          </w:p>
        </w:tc>
        <w:tc>
          <w:tcPr>
            <w:tcW w:w="450" w:type="dxa"/>
            <w:tcBorders>
              <w:bottom w:val="single" w:sz="4" w:space="0" w:color="auto"/>
            </w:tcBorders>
            <w:shd w:val="clear" w:color="auto" w:fill="FABF8F"/>
            <w:vAlign w:val="center"/>
          </w:tcPr>
          <w:p w:rsidR="001A63C6" w:rsidRPr="001F710E" w:rsidRDefault="00106972" w:rsidP="00796355">
            <w:pPr>
              <w:pStyle w:val="TableText"/>
              <w:widowControl w:val="0"/>
              <w:rPr>
                <w:rFonts w:cs="Tahoma"/>
                <w:b/>
                <w:color w:val="000000"/>
                <w:sz w:val="13"/>
                <w:szCs w:val="13"/>
                <w:u w:val="single"/>
              </w:rPr>
            </w:pPr>
            <w:hyperlink w:anchor="_91_89_System" w:history="1">
              <w:r w:rsidR="00E01BB8" w:rsidRPr="001F710E">
                <w:rPr>
                  <w:rStyle w:val="Hyperlink"/>
                  <w:rFonts w:cs="Tahoma"/>
                  <w:b/>
                  <w:sz w:val="13"/>
                  <w:szCs w:val="13"/>
                </w:rPr>
                <w:t>97</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rsidR="001A63C6" w:rsidRPr="00793A0C" w:rsidRDefault="001A63C6" w:rsidP="00D47EDB">
            <w:pPr>
              <w:pStyle w:val="TableText"/>
              <w:widowControl w:val="0"/>
              <w:rPr>
                <w:rFonts w:ascii="Tahoma" w:hAnsi="Tahoma" w:cs="Tahoma"/>
                <w:sz w:val="13"/>
              </w:rPr>
            </w:pPr>
            <w:r w:rsidRPr="00793A0C">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793A0C"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1</w:t>
            </w:r>
          </w:p>
        </w:tc>
        <w:tc>
          <w:tcPr>
            <w:tcW w:w="450" w:type="dxa"/>
            <w:tcBorders>
              <w:bottom w:val="single" w:sz="4" w:space="0" w:color="auto"/>
            </w:tcBorders>
            <w:shd w:val="clear" w:color="auto" w:fill="FABF8F"/>
            <w:vAlign w:val="bottom"/>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 </w:t>
            </w:r>
          </w:p>
        </w:tc>
        <w:tc>
          <w:tcPr>
            <w:tcW w:w="450" w:type="dxa"/>
            <w:tcBorders>
              <w:left w:val="single" w:sz="18" w:space="0" w:color="auto"/>
              <w:bottom w:val="single" w:sz="4" w:space="0" w:color="auto"/>
            </w:tcBorders>
            <w:shd w:val="clear" w:color="auto" w:fill="FABF8F"/>
            <w:vAlign w:val="bottom"/>
          </w:tcPr>
          <w:p w:rsidR="001A63C6" w:rsidRPr="00793A0C"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A, E</w:t>
            </w:r>
          </w:p>
        </w:tc>
        <w:tc>
          <w:tcPr>
            <w:tcW w:w="450" w:type="dxa"/>
            <w:tcBorders>
              <w:left w:val="single" w:sz="18" w:space="0" w:color="auto"/>
              <w:bottom w:val="single" w:sz="4" w:space="0" w:color="auto"/>
              <w:right w:val="single" w:sz="18" w:space="0" w:color="auto"/>
            </w:tcBorders>
            <w:shd w:val="clear" w:color="auto" w:fill="FABF8F"/>
            <w:vAlign w:val="bottom"/>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P</w:t>
            </w:r>
          </w:p>
        </w:tc>
        <w:tc>
          <w:tcPr>
            <w:tcW w:w="450" w:type="dxa"/>
            <w:tcBorders>
              <w:bottom w:val="single" w:sz="4" w:space="0" w:color="auto"/>
            </w:tcBorders>
            <w:shd w:val="clear" w:color="auto" w:fill="FABF8F"/>
          </w:tcPr>
          <w:p w:rsidR="001A63C6" w:rsidRPr="00793A0C" w:rsidRDefault="001A63C6" w:rsidP="001A63C6">
            <w:pPr>
              <w:spacing w:before="240"/>
              <w:jc w:val="center"/>
              <w:rPr>
                <w:rFonts w:cs="Tahoma"/>
              </w:rPr>
            </w:pPr>
            <w:r w:rsidRPr="00793A0C">
              <w:rPr>
                <w:rFonts w:cs="Tahoma"/>
                <w:sz w:val="13"/>
                <w:szCs w:val="13"/>
              </w:rPr>
              <w:t>AO, ST</w:t>
            </w:r>
          </w:p>
          <w:p w:rsidR="001A63C6" w:rsidRPr="00793A0C" w:rsidRDefault="001A63C6" w:rsidP="001A63C6">
            <w:pPr>
              <w:pStyle w:val="TableText"/>
              <w:widowControl w:val="0"/>
              <w:rPr>
                <w:rFonts w:ascii="Tahoma" w:hAnsi="Tahoma" w:cs="Tahoma"/>
                <w:sz w:val="13"/>
                <w:szCs w:val="13"/>
              </w:rPr>
            </w:pP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r>
      <w:tr w:rsidR="006864A1" w:rsidRPr="00793A0C" w:rsidTr="00112044">
        <w:trPr>
          <w:trHeight w:val="134"/>
        </w:trPr>
        <w:tc>
          <w:tcPr>
            <w:tcW w:w="2734" w:type="dxa"/>
            <w:gridSpan w:val="2"/>
            <w:tcBorders>
              <w:left w:val="single" w:sz="4" w:space="0" w:color="auto"/>
              <w:bottom w:val="single" w:sz="4" w:space="0" w:color="auto"/>
            </w:tcBorders>
            <w:shd w:val="clear" w:color="auto" w:fill="auto"/>
            <w:vAlign w:val="center"/>
          </w:tcPr>
          <w:p w:rsidR="001A63C6" w:rsidRPr="00793A0C" w:rsidRDefault="001A63C6" w:rsidP="000D7147">
            <w:pPr>
              <w:pStyle w:val="ProductNames"/>
              <w:spacing w:beforeLines="20" w:before="48" w:afterLines="20" w:after="48"/>
              <w:rPr>
                <w:rFonts w:ascii="Tahoma" w:hAnsi="Tahoma" w:cs="Tahoma"/>
                <w:sz w:val="14"/>
              </w:rPr>
            </w:pPr>
            <w:bookmarkStart w:id="455" w:name="_Toc336338094"/>
            <w:bookmarkStart w:id="456" w:name="_Toc361853831"/>
            <w:r w:rsidRPr="00793A0C">
              <w:rPr>
                <w:rFonts w:ascii="Tahoma" w:hAnsi="Tahoma" w:cs="Tahoma"/>
                <w:sz w:val="14"/>
                <w:szCs w:val="18"/>
              </w:rPr>
              <w:t>System Center 2012 Client Management Suite (ML de Cliente) por Usuario</w:t>
            </w:r>
            <w:bookmarkEnd w:id="455"/>
            <w:bookmarkEnd w:id="456"/>
          </w:p>
        </w:tc>
        <w:tc>
          <w:tcPr>
            <w:tcW w:w="450" w:type="dxa"/>
            <w:tcBorders>
              <w:bottom w:val="single" w:sz="4" w:space="0" w:color="auto"/>
            </w:tcBorders>
            <w:shd w:val="clear" w:color="auto" w:fill="auto"/>
            <w:vAlign w:val="center"/>
          </w:tcPr>
          <w:p w:rsidR="001A63C6" w:rsidRPr="001F710E" w:rsidRDefault="00106972" w:rsidP="00796355">
            <w:pPr>
              <w:pStyle w:val="TableText"/>
              <w:widowControl w:val="0"/>
              <w:rPr>
                <w:rFonts w:cs="Tahoma"/>
                <w:b/>
                <w:color w:val="000000"/>
                <w:sz w:val="13"/>
                <w:szCs w:val="13"/>
                <w:u w:val="single"/>
              </w:rPr>
            </w:pPr>
            <w:hyperlink w:anchor="_91_89_System" w:history="1">
              <w:r w:rsidR="001F710E" w:rsidRPr="001F710E">
                <w:rPr>
                  <w:rStyle w:val="Hyperlink"/>
                  <w:rFonts w:cs="Tahoma"/>
                  <w:b/>
                  <w:sz w:val="13"/>
                  <w:szCs w:val="13"/>
                </w:rPr>
                <w:t>97</w:t>
              </w:r>
            </w:hyperlink>
          </w:p>
        </w:tc>
        <w:tc>
          <w:tcPr>
            <w:tcW w:w="450" w:type="dxa"/>
            <w:tcBorders>
              <w:bottom w:val="single" w:sz="4" w:space="0" w:color="auto"/>
            </w:tcBorders>
            <w:shd w:val="clear" w:color="auto" w:fill="auto"/>
            <w:vAlign w:val="center"/>
          </w:tcPr>
          <w:p w:rsidR="001A63C6" w:rsidRPr="00793A0C" w:rsidRDefault="001A63C6" w:rsidP="00D47EDB">
            <w:pPr>
              <w:pStyle w:val="TableText"/>
              <w:widowControl w:val="0"/>
              <w:rPr>
                <w:rFonts w:ascii="Tahoma" w:hAnsi="Tahoma" w:cs="Tahoma"/>
                <w:sz w:val="13"/>
              </w:rPr>
            </w:pPr>
            <w:r w:rsidRPr="00793A0C">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793A0C"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2</w:t>
            </w:r>
          </w:p>
        </w:tc>
        <w:tc>
          <w:tcPr>
            <w:tcW w:w="450" w:type="dxa"/>
            <w:tcBorders>
              <w:bottom w:val="single" w:sz="4" w:space="0" w:color="auto"/>
            </w:tcBorders>
            <w:shd w:val="clear" w:color="auto" w:fill="auto"/>
            <w:vAlign w:val="bottom"/>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2</w:t>
            </w:r>
          </w:p>
        </w:tc>
        <w:tc>
          <w:tcPr>
            <w:tcW w:w="450" w:type="dxa"/>
            <w:tcBorders>
              <w:bottom w:val="single" w:sz="4" w:space="0" w:color="auto"/>
            </w:tcBorders>
            <w:shd w:val="clear" w:color="auto" w:fill="auto"/>
            <w:vAlign w:val="bottom"/>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2</w:t>
            </w:r>
          </w:p>
        </w:tc>
        <w:tc>
          <w:tcPr>
            <w:tcW w:w="450" w:type="dxa"/>
            <w:tcBorders>
              <w:bottom w:val="single" w:sz="4" w:space="0" w:color="auto"/>
            </w:tcBorders>
            <w:shd w:val="clear" w:color="auto" w:fill="auto"/>
            <w:vAlign w:val="bottom"/>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1</w:t>
            </w:r>
          </w:p>
        </w:tc>
        <w:tc>
          <w:tcPr>
            <w:tcW w:w="450" w:type="dxa"/>
            <w:tcBorders>
              <w:bottom w:val="single" w:sz="4" w:space="0" w:color="auto"/>
            </w:tcBorders>
            <w:shd w:val="clear" w:color="auto" w:fill="auto"/>
            <w:vAlign w:val="bottom"/>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 </w:t>
            </w:r>
          </w:p>
        </w:tc>
        <w:tc>
          <w:tcPr>
            <w:tcW w:w="450" w:type="dxa"/>
            <w:tcBorders>
              <w:left w:val="single" w:sz="18" w:space="0" w:color="auto"/>
              <w:bottom w:val="single" w:sz="4" w:space="0" w:color="auto"/>
            </w:tcBorders>
            <w:shd w:val="clear" w:color="auto" w:fill="auto"/>
            <w:vAlign w:val="bottom"/>
          </w:tcPr>
          <w:p w:rsidR="001A63C6" w:rsidRPr="00793A0C"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793A0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r>
      <w:tr w:rsidR="006864A1" w:rsidRPr="00793A0C" w:rsidTr="00112044">
        <w:trPr>
          <w:trHeight w:val="134"/>
        </w:trPr>
        <w:tc>
          <w:tcPr>
            <w:tcW w:w="2734" w:type="dxa"/>
            <w:gridSpan w:val="2"/>
            <w:tcBorders>
              <w:left w:val="single" w:sz="4" w:space="0" w:color="auto"/>
              <w:bottom w:val="single" w:sz="4" w:space="0" w:color="auto"/>
            </w:tcBorders>
            <w:shd w:val="clear" w:color="auto" w:fill="FABF8F"/>
            <w:vAlign w:val="center"/>
          </w:tcPr>
          <w:p w:rsidR="001A63C6" w:rsidRPr="00793A0C" w:rsidRDefault="001A63C6" w:rsidP="000D7147">
            <w:pPr>
              <w:pStyle w:val="ProductNames"/>
              <w:spacing w:beforeLines="20" w:before="48" w:afterLines="20" w:after="48"/>
              <w:rPr>
                <w:rFonts w:ascii="Tahoma" w:hAnsi="Tahoma" w:cs="Tahoma"/>
                <w:sz w:val="14"/>
              </w:rPr>
            </w:pPr>
            <w:bookmarkStart w:id="457" w:name="_Toc336338095"/>
            <w:bookmarkStart w:id="458" w:name="_Toc361853832"/>
            <w:r w:rsidRPr="00793A0C">
              <w:rPr>
                <w:rFonts w:ascii="Tahoma" w:hAnsi="Tahoma" w:cs="Tahoma"/>
                <w:sz w:val="14"/>
                <w:szCs w:val="14"/>
              </w:rPr>
              <w:t xml:space="preserve">Licencia de Administración de Cliente </w:t>
            </w:r>
            <w:r w:rsidR="00D47EDB" w:rsidRPr="00793A0C">
              <w:rPr>
                <w:rFonts w:ascii="Tahoma" w:hAnsi="Tahoma" w:cs="Tahoma"/>
                <w:sz w:val="14"/>
                <w:szCs w:val="14"/>
              </w:rPr>
              <w:br/>
            </w:r>
            <w:r w:rsidRPr="00793A0C">
              <w:rPr>
                <w:rFonts w:ascii="Tahoma" w:hAnsi="Tahoma" w:cs="Tahoma"/>
                <w:sz w:val="14"/>
                <w:szCs w:val="14"/>
              </w:rPr>
              <w:t xml:space="preserve">(ML de Cliente) de System Center 2012 Configuration Manager </w:t>
            </w:r>
            <w:r w:rsidR="001A5B37" w:rsidRPr="00793A0C">
              <w:rPr>
                <w:rFonts w:ascii="Tahoma" w:hAnsi="Tahoma" w:cs="Tahoma"/>
                <w:sz w:val="14"/>
                <w:szCs w:val="14"/>
              </w:rPr>
              <w:br/>
            </w:r>
            <w:r w:rsidRPr="00793A0C">
              <w:rPr>
                <w:rFonts w:ascii="Tahoma" w:hAnsi="Tahoma" w:cs="Tahoma"/>
                <w:sz w:val="14"/>
                <w:szCs w:val="14"/>
              </w:rPr>
              <w:t>(solo para Estudiantes)</w:t>
            </w:r>
            <w:bookmarkEnd w:id="457"/>
            <w:bookmarkEnd w:id="458"/>
          </w:p>
        </w:tc>
        <w:tc>
          <w:tcPr>
            <w:tcW w:w="450" w:type="dxa"/>
            <w:tcBorders>
              <w:bottom w:val="single" w:sz="4" w:space="0" w:color="auto"/>
            </w:tcBorders>
            <w:shd w:val="clear" w:color="auto" w:fill="FABF8F"/>
            <w:vAlign w:val="center"/>
          </w:tcPr>
          <w:p w:rsidR="001A63C6" w:rsidRPr="001F710E" w:rsidRDefault="00106972" w:rsidP="00796355">
            <w:pPr>
              <w:pStyle w:val="TableText"/>
              <w:widowControl w:val="0"/>
              <w:rPr>
                <w:rFonts w:cs="Tahoma"/>
                <w:b/>
                <w:color w:val="000000"/>
                <w:sz w:val="13"/>
                <w:szCs w:val="13"/>
                <w:u w:val="single"/>
              </w:rPr>
            </w:pPr>
            <w:hyperlink w:anchor="_91_89_System" w:history="1">
              <w:r w:rsidR="001F710E" w:rsidRPr="001F710E">
                <w:rPr>
                  <w:rStyle w:val="Hyperlink"/>
                  <w:rFonts w:cs="Tahoma"/>
                  <w:b/>
                  <w:sz w:val="13"/>
                  <w:szCs w:val="13"/>
                </w:rPr>
                <w:t>97</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rsidR="001A63C6" w:rsidRPr="00793A0C" w:rsidRDefault="001A63C6" w:rsidP="00D47EDB">
            <w:pPr>
              <w:pStyle w:val="TableText"/>
              <w:widowControl w:val="0"/>
              <w:rPr>
                <w:rFonts w:ascii="Tahoma" w:hAnsi="Tahoma" w:cs="Tahoma"/>
                <w:sz w:val="13"/>
              </w:rPr>
            </w:pPr>
            <w:r w:rsidRPr="00793A0C">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793A0C"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1</w:t>
            </w:r>
          </w:p>
        </w:tc>
        <w:tc>
          <w:tcPr>
            <w:tcW w:w="450" w:type="dxa"/>
            <w:tcBorders>
              <w:bottom w:val="single" w:sz="4" w:space="0" w:color="auto"/>
            </w:tcBorders>
            <w:shd w:val="clear" w:color="auto" w:fill="FABF8F"/>
            <w:vAlign w:val="bottom"/>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 </w:t>
            </w:r>
          </w:p>
        </w:tc>
        <w:tc>
          <w:tcPr>
            <w:tcW w:w="450" w:type="dxa"/>
            <w:tcBorders>
              <w:left w:val="single" w:sz="18" w:space="0" w:color="auto"/>
              <w:bottom w:val="single" w:sz="4" w:space="0" w:color="auto"/>
            </w:tcBorders>
            <w:shd w:val="clear" w:color="auto" w:fill="FABF8F"/>
            <w:vAlign w:val="bottom"/>
          </w:tcPr>
          <w:p w:rsidR="001A63C6" w:rsidRPr="00793A0C"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bottom"/>
          </w:tcPr>
          <w:p w:rsidR="001A63C6" w:rsidRPr="00793A0C"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793A0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r>
      <w:tr w:rsidR="006864A1" w:rsidRPr="00793A0C" w:rsidTr="00112044">
        <w:trPr>
          <w:trHeight w:val="134"/>
        </w:trPr>
        <w:tc>
          <w:tcPr>
            <w:tcW w:w="2734" w:type="dxa"/>
            <w:gridSpan w:val="2"/>
            <w:tcBorders>
              <w:left w:val="single" w:sz="4" w:space="0" w:color="auto"/>
              <w:bottom w:val="single" w:sz="4" w:space="0" w:color="auto"/>
            </w:tcBorders>
            <w:shd w:val="clear" w:color="auto" w:fill="auto"/>
            <w:vAlign w:val="center"/>
          </w:tcPr>
          <w:p w:rsidR="001A63C6" w:rsidRPr="00793A0C" w:rsidRDefault="001A63C6" w:rsidP="00D47EDB">
            <w:pPr>
              <w:pStyle w:val="ProductNames"/>
              <w:spacing w:beforeLines="20" w:before="48" w:afterLines="20" w:after="48"/>
              <w:rPr>
                <w:rFonts w:ascii="Tahoma" w:hAnsi="Tahoma" w:cs="Tahoma"/>
                <w:sz w:val="14"/>
              </w:rPr>
            </w:pPr>
            <w:bookmarkStart w:id="459" w:name="_Toc336338096"/>
            <w:bookmarkStart w:id="460" w:name="_Toc361853833"/>
            <w:r w:rsidRPr="00793A0C">
              <w:rPr>
                <w:rFonts w:ascii="Tahoma" w:hAnsi="Tahoma" w:cs="Tahoma"/>
                <w:sz w:val="14"/>
              </w:rPr>
              <w:t>Licencia de Administración de Cliente de</w:t>
            </w:r>
            <w:r w:rsidR="00D47EDB" w:rsidRPr="00793A0C">
              <w:rPr>
                <w:rFonts w:ascii="Tahoma" w:hAnsi="Tahoma" w:cs="Tahoma"/>
                <w:sz w:val="14"/>
              </w:rPr>
              <w:t> </w:t>
            </w:r>
            <w:r w:rsidRPr="00793A0C">
              <w:rPr>
                <w:rFonts w:ascii="Tahoma" w:hAnsi="Tahoma" w:cs="Tahoma"/>
                <w:sz w:val="14"/>
              </w:rPr>
              <w:t>System Center 2012 Configuration Manager por OSE</w:t>
            </w:r>
            <w:bookmarkEnd w:id="459"/>
            <w:bookmarkEnd w:id="460"/>
          </w:p>
        </w:tc>
        <w:tc>
          <w:tcPr>
            <w:tcW w:w="450" w:type="dxa"/>
            <w:tcBorders>
              <w:bottom w:val="single" w:sz="4" w:space="0" w:color="auto"/>
            </w:tcBorders>
            <w:shd w:val="clear" w:color="auto" w:fill="auto"/>
            <w:vAlign w:val="center"/>
          </w:tcPr>
          <w:p w:rsidR="001A63C6" w:rsidRPr="001F710E" w:rsidRDefault="00106972" w:rsidP="00796355">
            <w:pPr>
              <w:pStyle w:val="TableText"/>
              <w:widowControl w:val="0"/>
              <w:rPr>
                <w:rFonts w:cs="Tahoma"/>
                <w:b/>
                <w:color w:val="000000"/>
                <w:sz w:val="13"/>
                <w:szCs w:val="13"/>
                <w:u w:val="single"/>
              </w:rPr>
            </w:pPr>
            <w:hyperlink w:anchor="_91_89_System" w:history="1">
              <w:r w:rsidR="001F710E" w:rsidRPr="001F710E">
                <w:rPr>
                  <w:rStyle w:val="Hyperlink"/>
                  <w:rFonts w:cs="Tahoma"/>
                  <w:b/>
                  <w:sz w:val="13"/>
                  <w:szCs w:val="13"/>
                </w:rPr>
                <w:t>97</w:t>
              </w:r>
            </w:hyperlink>
            <w:hyperlink w:anchor="_91_89_System" w:history="1"/>
          </w:p>
        </w:tc>
        <w:tc>
          <w:tcPr>
            <w:tcW w:w="450" w:type="dxa"/>
            <w:tcBorders>
              <w:bottom w:val="single" w:sz="4" w:space="0" w:color="auto"/>
            </w:tcBorders>
            <w:shd w:val="clear" w:color="auto" w:fill="auto"/>
            <w:vAlign w:val="center"/>
          </w:tcPr>
          <w:p w:rsidR="001A63C6" w:rsidRPr="00793A0C" w:rsidRDefault="001A63C6" w:rsidP="00D47EDB">
            <w:pPr>
              <w:pStyle w:val="TableText"/>
              <w:widowControl w:val="0"/>
              <w:rPr>
                <w:rFonts w:ascii="Tahoma" w:hAnsi="Tahoma" w:cs="Tahoma"/>
                <w:sz w:val="13"/>
              </w:rPr>
            </w:pPr>
            <w:r w:rsidRPr="00793A0C">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793A0C"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3</w:t>
            </w:r>
          </w:p>
        </w:tc>
        <w:tc>
          <w:tcPr>
            <w:tcW w:w="450" w:type="dxa"/>
            <w:tcBorders>
              <w:bottom w:val="single" w:sz="4" w:space="0" w:color="auto"/>
            </w:tcBorders>
            <w:shd w:val="clear" w:color="auto" w:fill="auto"/>
            <w:vAlign w:val="bottom"/>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2</w:t>
            </w:r>
          </w:p>
        </w:tc>
        <w:tc>
          <w:tcPr>
            <w:tcW w:w="450" w:type="dxa"/>
            <w:tcBorders>
              <w:bottom w:val="single" w:sz="4" w:space="0" w:color="auto"/>
            </w:tcBorders>
            <w:shd w:val="clear" w:color="auto" w:fill="auto"/>
            <w:vAlign w:val="bottom"/>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2</w:t>
            </w:r>
          </w:p>
        </w:tc>
        <w:tc>
          <w:tcPr>
            <w:tcW w:w="450" w:type="dxa"/>
            <w:tcBorders>
              <w:bottom w:val="single" w:sz="4" w:space="0" w:color="auto"/>
            </w:tcBorders>
            <w:shd w:val="clear" w:color="auto" w:fill="auto"/>
            <w:vAlign w:val="bottom"/>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2</w:t>
            </w:r>
          </w:p>
        </w:tc>
        <w:tc>
          <w:tcPr>
            <w:tcW w:w="450" w:type="dxa"/>
            <w:tcBorders>
              <w:bottom w:val="single" w:sz="4" w:space="0" w:color="auto"/>
            </w:tcBorders>
            <w:shd w:val="clear" w:color="auto" w:fill="auto"/>
            <w:vAlign w:val="bottom"/>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rsidR="001A63C6" w:rsidRPr="00793A0C"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bottom"/>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793A0C" w:rsidRDefault="001A63C6" w:rsidP="001A63C6">
            <w:pPr>
              <w:pStyle w:val="TableText"/>
              <w:widowControl w:val="0"/>
              <w:spacing w:before="240"/>
              <w:rPr>
                <w:rFonts w:ascii="Tahoma" w:hAnsi="Tahoma" w:cs="Tahoma"/>
                <w:sz w:val="13"/>
              </w:rPr>
            </w:pP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r>
      <w:tr w:rsidR="006864A1" w:rsidRPr="00793A0C" w:rsidTr="00112044">
        <w:trPr>
          <w:trHeight w:val="134"/>
        </w:trPr>
        <w:tc>
          <w:tcPr>
            <w:tcW w:w="2734" w:type="dxa"/>
            <w:gridSpan w:val="2"/>
            <w:tcBorders>
              <w:left w:val="single" w:sz="4" w:space="0" w:color="auto"/>
              <w:bottom w:val="single" w:sz="4" w:space="0" w:color="auto"/>
            </w:tcBorders>
            <w:shd w:val="clear" w:color="auto" w:fill="FABF8F"/>
            <w:vAlign w:val="center"/>
          </w:tcPr>
          <w:p w:rsidR="001A63C6" w:rsidRPr="00793A0C" w:rsidRDefault="001A63C6" w:rsidP="00D47EDB">
            <w:pPr>
              <w:pStyle w:val="ProductNames"/>
              <w:spacing w:beforeLines="20" w:before="48" w:afterLines="20" w:after="48"/>
              <w:rPr>
                <w:rFonts w:ascii="Tahoma" w:hAnsi="Tahoma" w:cs="Tahoma"/>
                <w:sz w:val="14"/>
              </w:rPr>
            </w:pPr>
            <w:bookmarkStart w:id="461" w:name="_Toc336338097"/>
            <w:bookmarkStart w:id="462" w:name="_Toc361853834"/>
            <w:r w:rsidRPr="00793A0C">
              <w:rPr>
                <w:rFonts w:ascii="Tahoma" w:hAnsi="Tahoma" w:cs="Tahoma"/>
                <w:sz w:val="14"/>
              </w:rPr>
              <w:t>Licencia de Administración de Cliente de</w:t>
            </w:r>
            <w:r w:rsidR="00D47EDB" w:rsidRPr="00793A0C">
              <w:rPr>
                <w:rFonts w:ascii="Tahoma" w:hAnsi="Tahoma" w:cs="Tahoma"/>
                <w:sz w:val="14"/>
              </w:rPr>
              <w:t> </w:t>
            </w:r>
            <w:r w:rsidRPr="00793A0C">
              <w:rPr>
                <w:rFonts w:ascii="Tahoma" w:hAnsi="Tahoma" w:cs="Tahoma"/>
                <w:sz w:val="14"/>
              </w:rPr>
              <w:t>System Center 2012 Configuration Manager por Usuario</w:t>
            </w:r>
            <w:bookmarkEnd w:id="461"/>
            <w:bookmarkEnd w:id="462"/>
          </w:p>
        </w:tc>
        <w:tc>
          <w:tcPr>
            <w:tcW w:w="450" w:type="dxa"/>
            <w:tcBorders>
              <w:bottom w:val="single" w:sz="4" w:space="0" w:color="auto"/>
            </w:tcBorders>
            <w:shd w:val="clear" w:color="auto" w:fill="FABF8F"/>
            <w:vAlign w:val="center"/>
          </w:tcPr>
          <w:p w:rsidR="001A63C6" w:rsidRPr="001F710E" w:rsidRDefault="00106972" w:rsidP="00796355">
            <w:pPr>
              <w:pStyle w:val="TableText"/>
              <w:widowControl w:val="0"/>
              <w:rPr>
                <w:rFonts w:cs="Tahoma"/>
                <w:b/>
                <w:color w:val="000000"/>
                <w:sz w:val="13"/>
                <w:szCs w:val="13"/>
                <w:u w:val="single"/>
              </w:rPr>
            </w:pPr>
            <w:hyperlink w:anchor="_91_89_System" w:history="1">
              <w:r w:rsidR="001F710E" w:rsidRPr="001F710E">
                <w:rPr>
                  <w:rStyle w:val="Hyperlink"/>
                  <w:rFonts w:cs="Tahoma"/>
                  <w:b/>
                  <w:sz w:val="13"/>
                  <w:szCs w:val="13"/>
                </w:rPr>
                <w:t>97</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rsidR="001A63C6" w:rsidRPr="00793A0C" w:rsidRDefault="001A63C6" w:rsidP="00D47EDB">
            <w:pPr>
              <w:pStyle w:val="TableText"/>
              <w:widowControl w:val="0"/>
              <w:rPr>
                <w:rFonts w:ascii="Tahoma" w:hAnsi="Tahoma" w:cs="Tahoma"/>
                <w:sz w:val="13"/>
              </w:rPr>
            </w:pPr>
            <w:r w:rsidRPr="00793A0C">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793A0C"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3</w:t>
            </w:r>
          </w:p>
        </w:tc>
        <w:tc>
          <w:tcPr>
            <w:tcW w:w="450" w:type="dxa"/>
            <w:tcBorders>
              <w:bottom w:val="single" w:sz="4" w:space="0" w:color="auto"/>
            </w:tcBorders>
            <w:shd w:val="clear" w:color="auto" w:fill="FABF8F"/>
            <w:vAlign w:val="bottom"/>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793A0C"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 E</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FABF8F"/>
          </w:tcPr>
          <w:p w:rsidR="001A63C6" w:rsidRPr="00793A0C" w:rsidRDefault="001A63C6" w:rsidP="001A63C6">
            <w:pPr>
              <w:pStyle w:val="TableText"/>
              <w:widowControl w:val="0"/>
              <w:spacing w:before="240"/>
              <w:rPr>
                <w:rFonts w:ascii="Tahoma" w:hAnsi="Tahoma" w:cs="Tahoma"/>
                <w:sz w:val="13"/>
              </w:rPr>
            </w:pPr>
            <w:r w:rsidRPr="00793A0C">
              <w:rPr>
                <w:rFonts w:ascii="Tahoma" w:hAnsi="Tahoma" w:cs="Tahoma"/>
                <w:sz w:val="13"/>
              </w:rPr>
              <w:t>AO, ST</w:t>
            </w: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r>
      <w:tr w:rsidR="00B025C3" w:rsidRPr="00793A0C" w:rsidTr="00112044">
        <w:trPr>
          <w:trHeight w:val="134"/>
        </w:trPr>
        <w:tc>
          <w:tcPr>
            <w:tcW w:w="2734" w:type="dxa"/>
            <w:gridSpan w:val="2"/>
            <w:tcBorders>
              <w:left w:val="single" w:sz="4" w:space="0" w:color="auto"/>
              <w:bottom w:val="single" w:sz="4" w:space="0" w:color="auto"/>
            </w:tcBorders>
            <w:shd w:val="clear" w:color="auto" w:fill="auto"/>
          </w:tcPr>
          <w:p w:rsidR="001A63C6" w:rsidRPr="00B0504C" w:rsidRDefault="001A63C6" w:rsidP="000D7147">
            <w:pPr>
              <w:pStyle w:val="ProductNames"/>
              <w:spacing w:beforeLines="20" w:before="48" w:afterLines="20" w:after="48"/>
              <w:rPr>
                <w:rFonts w:ascii="Tahoma" w:hAnsi="Tahoma" w:cs="Tahoma"/>
                <w:sz w:val="14"/>
                <w:lang w:val="pt-BR"/>
              </w:rPr>
            </w:pPr>
            <w:bookmarkStart w:id="463" w:name="_Toc336338098"/>
            <w:bookmarkStart w:id="464" w:name="_Toc361853835"/>
            <w:r w:rsidRPr="00B0504C">
              <w:rPr>
                <w:rFonts w:ascii="Tahoma" w:hAnsi="Tahoma" w:cs="Tahoma"/>
                <w:sz w:val="14"/>
                <w:lang w:val="pt-BR"/>
              </w:rPr>
              <w:t xml:space="preserve">Licencia de Administración de System Center 2012 Datacenter Server </w:t>
            </w:r>
            <w:r w:rsidR="00D47EDB" w:rsidRPr="00B0504C">
              <w:rPr>
                <w:rFonts w:ascii="Tahoma" w:hAnsi="Tahoma" w:cs="Tahoma"/>
                <w:sz w:val="14"/>
                <w:lang w:val="pt-BR"/>
              </w:rPr>
              <w:br/>
            </w:r>
            <w:r w:rsidRPr="00B0504C">
              <w:rPr>
                <w:rFonts w:ascii="Tahoma" w:hAnsi="Tahoma" w:cs="Tahoma"/>
                <w:sz w:val="14"/>
                <w:lang w:val="pt-BR"/>
              </w:rPr>
              <w:t>(2 procesadores)</w:t>
            </w:r>
            <w:bookmarkEnd w:id="463"/>
            <w:bookmarkEnd w:id="464"/>
          </w:p>
        </w:tc>
        <w:tc>
          <w:tcPr>
            <w:tcW w:w="450" w:type="dxa"/>
            <w:tcBorders>
              <w:bottom w:val="single" w:sz="4" w:space="0" w:color="auto"/>
            </w:tcBorders>
            <w:shd w:val="clear" w:color="auto" w:fill="auto"/>
            <w:vAlign w:val="center"/>
          </w:tcPr>
          <w:p w:rsidR="001A63C6" w:rsidRPr="001F710E" w:rsidRDefault="00106972" w:rsidP="00796355">
            <w:pPr>
              <w:pStyle w:val="TableText"/>
              <w:widowControl w:val="0"/>
              <w:rPr>
                <w:rFonts w:cs="Tahoma"/>
                <w:b/>
                <w:color w:val="000000"/>
                <w:sz w:val="13"/>
                <w:szCs w:val="13"/>
                <w:u w:val="single"/>
              </w:rPr>
            </w:pPr>
            <w:hyperlink w:anchor="_91_89_System" w:history="1">
              <w:r w:rsidR="001F710E" w:rsidRPr="001F710E">
                <w:rPr>
                  <w:rStyle w:val="Hyperlink"/>
                  <w:rFonts w:cs="Tahoma"/>
                  <w:b/>
                  <w:sz w:val="13"/>
                  <w:szCs w:val="13"/>
                </w:rPr>
                <w:t>97</w:t>
              </w:r>
            </w:hyperlink>
            <w:hyperlink w:anchor="_91_89_System" w:history="1"/>
            <w:hyperlink w:anchor="Srv_101SystemCenter2012" w:history="1"/>
          </w:p>
        </w:tc>
        <w:tc>
          <w:tcPr>
            <w:tcW w:w="450" w:type="dxa"/>
            <w:tcBorders>
              <w:bottom w:val="single" w:sz="4" w:space="0" w:color="auto"/>
            </w:tcBorders>
            <w:shd w:val="clear" w:color="auto" w:fill="auto"/>
            <w:vAlign w:val="center"/>
          </w:tcPr>
          <w:p w:rsidR="001A63C6" w:rsidRPr="00793A0C" w:rsidRDefault="001A63C6" w:rsidP="00D47EDB">
            <w:pPr>
              <w:pStyle w:val="TableText"/>
              <w:widowControl w:val="0"/>
              <w:rPr>
                <w:rFonts w:ascii="Tahoma" w:hAnsi="Tahoma" w:cs="Tahoma"/>
                <w:sz w:val="13"/>
              </w:rPr>
            </w:pPr>
            <w:r w:rsidRPr="00793A0C">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793A0C"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63</w:t>
            </w:r>
          </w:p>
        </w:tc>
        <w:tc>
          <w:tcPr>
            <w:tcW w:w="450" w:type="dxa"/>
            <w:tcBorders>
              <w:bottom w:val="single" w:sz="4" w:space="0" w:color="auto"/>
            </w:tcBorders>
            <w:shd w:val="clear" w:color="auto" w:fill="auto"/>
            <w:vAlign w:val="bottom"/>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50</w:t>
            </w:r>
          </w:p>
        </w:tc>
        <w:tc>
          <w:tcPr>
            <w:tcW w:w="450" w:type="dxa"/>
            <w:tcBorders>
              <w:bottom w:val="single" w:sz="4" w:space="0" w:color="auto"/>
            </w:tcBorders>
            <w:shd w:val="clear" w:color="auto" w:fill="auto"/>
            <w:vAlign w:val="bottom"/>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38</w:t>
            </w:r>
          </w:p>
        </w:tc>
        <w:tc>
          <w:tcPr>
            <w:tcW w:w="450" w:type="dxa"/>
            <w:tcBorders>
              <w:bottom w:val="single" w:sz="4" w:space="0" w:color="auto"/>
            </w:tcBorders>
            <w:shd w:val="clear" w:color="auto" w:fill="auto"/>
            <w:vAlign w:val="bottom"/>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38</w:t>
            </w:r>
          </w:p>
        </w:tc>
        <w:tc>
          <w:tcPr>
            <w:tcW w:w="450" w:type="dxa"/>
            <w:tcBorders>
              <w:bottom w:val="single" w:sz="4" w:space="0" w:color="auto"/>
            </w:tcBorders>
            <w:shd w:val="clear" w:color="auto" w:fill="auto"/>
            <w:vAlign w:val="bottom"/>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25</w:t>
            </w:r>
          </w:p>
        </w:tc>
        <w:tc>
          <w:tcPr>
            <w:tcW w:w="360" w:type="dxa"/>
            <w:tcBorders>
              <w:bottom w:val="single" w:sz="4" w:space="0" w:color="auto"/>
              <w:right w:val="single" w:sz="18" w:space="0" w:color="auto"/>
            </w:tcBorders>
            <w:shd w:val="clear" w:color="auto" w:fill="auto"/>
            <w:vAlign w:val="bottom"/>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bottom"/>
          </w:tcPr>
          <w:p w:rsidR="001A63C6" w:rsidRPr="00793A0C"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bottom"/>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25</w:t>
            </w:r>
          </w:p>
        </w:tc>
        <w:tc>
          <w:tcPr>
            <w:tcW w:w="450" w:type="dxa"/>
            <w:tcBorders>
              <w:left w:val="single" w:sz="18" w:space="0" w:color="auto"/>
              <w:bottom w:val="single" w:sz="4" w:space="0" w:color="auto"/>
            </w:tcBorders>
            <w:shd w:val="clear" w:color="auto" w:fill="auto"/>
            <w:vAlign w:val="bottom"/>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25</w:t>
            </w: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auto"/>
          </w:tcPr>
          <w:p w:rsidR="001A63C6" w:rsidRPr="00793A0C" w:rsidRDefault="001A63C6" w:rsidP="001A63C6">
            <w:pPr>
              <w:pStyle w:val="TableText"/>
              <w:widowControl w:val="0"/>
              <w:spacing w:before="120"/>
              <w:rPr>
                <w:rFonts w:ascii="Tahoma" w:hAnsi="Tahoma" w:cs="Tahoma"/>
                <w:sz w:val="13"/>
              </w:rPr>
            </w:pPr>
            <w:r w:rsidRPr="00793A0C">
              <w:rPr>
                <w:rFonts w:ascii="Tahoma" w:hAnsi="Tahoma" w:cs="Tahoma"/>
                <w:sz w:val="13"/>
              </w:rPr>
              <w:t>A</w:t>
            </w: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OL/OV</w:t>
            </w:r>
          </w:p>
        </w:tc>
      </w:tr>
      <w:tr w:rsidR="001136F4" w:rsidRPr="00793A0C" w:rsidTr="00112044">
        <w:trPr>
          <w:trHeight w:val="134"/>
        </w:trPr>
        <w:tc>
          <w:tcPr>
            <w:tcW w:w="2734" w:type="dxa"/>
            <w:gridSpan w:val="2"/>
            <w:tcBorders>
              <w:left w:val="single" w:sz="4" w:space="0" w:color="auto"/>
              <w:bottom w:val="single" w:sz="4" w:space="0" w:color="auto"/>
            </w:tcBorders>
            <w:shd w:val="clear" w:color="auto" w:fill="FABF8F"/>
            <w:vAlign w:val="center"/>
          </w:tcPr>
          <w:p w:rsidR="001136F4" w:rsidRPr="00793A0C" w:rsidRDefault="001136F4" w:rsidP="007E466C">
            <w:pPr>
              <w:pStyle w:val="ProductNames"/>
              <w:spacing w:before="60" w:after="60"/>
              <w:rPr>
                <w:rFonts w:ascii="Tahoma" w:hAnsi="Tahoma" w:cs="Tahoma"/>
                <w:sz w:val="14"/>
              </w:rPr>
            </w:pPr>
            <w:bookmarkStart w:id="465" w:name="_Toc361853836"/>
            <w:r w:rsidRPr="00793A0C">
              <w:rPr>
                <w:rFonts w:ascii="Tahoma" w:hAnsi="Tahoma" w:cs="Tahoma"/>
                <w:sz w:val="14"/>
              </w:rPr>
              <w:t>System Center 2012 Endpoint Protection</w:t>
            </w:r>
            <w:bookmarkEnd w:id="465"/>
          </w:p>
        </w:tc>
        <w:tc>
          <w:tcPr>
            <w:tcW w:w="450" w:type="dxa"/>
            <w:tcBorders>
              <w:bottom w:val="single" w:sz="4" w:space="0" w:color="auto"/>
            </w:tcBorders>
            <w:shd w:val="clear" w:color="auto" w:fill="FABF8F"/>
            <w:vAlign w:val="center"/>
          </w:tcPr>
          <w:p w:rsidR="001136F4" w:rsidRPr="001F710E" w:rsidRDefault="00106972" w:rsidP="00796355">
            <w:pPr>
              <w:pStyle w:val="TableText"/>
              <w:widowControl w:val="0"/>
              <w:rPr>
                <w:rFonts w:cs="Tahoma"/>
                <w:b/>
                <w:color w:val="000000"/>
                <w:sz w:val="13"/>
                <w:szCs w:val="13"/>
                <w:u w:val="single"/>
              </w:rPr>
            </w:pPr>
            <w:hyperlink w:anchor="_103_System_Center" w:history="1">
              <w:r w:rsidR="00E01BB8" w:rsidRPr="001F710E">
                <w:rPr>
                  <w:rStyle w:val="Hyperlink"/>
                  <w:rFonts w:cs="Tahoma"/>
                  <w:b/>
                  <w:sz w:val="13"/>
                  <w:szCs w:val="13"/>
                </w:rPr>
                <w:t>98</w:t>
              </w:r>
            </w:hyperlink>
            <w:hyperlink w:anchor="Srv_102SysCtr2012EndpointProt" w:history="1"/>
          </w:p>
        </w:tc>
        <w:tc>
          <w:tcPr>
            <w:tcW w:w="450" w:type="dxa"/>
            <w:tcBorders>
              <w:bottom w:val="single" w:sz="4" w:space="0" w:color="auto"/>
            </w:tcBorders>
            <w:shd w:val="clear" w:color="auto" w:fill="FABF8F"/>
            <w:vAlign w:val="center"/>
          </w:tcPr>
          <w:p w:rsidR="001136F4" w:rsidRPr="00793A0C" w:rsidRDefault="001136F4" w:rsidP="00D47EDB">
            <w:pPr>
              <w:pStyle w:val="TableText"/>
              <w:widowControl w:val="0"/>
              <w:rPr>
                <w:rFonts w:ascii="Tahoma" w:hAnsi="Tahoma" w:cs="Tahoma"/>
                <w:sz w:val="13"/>
              </w:rPr>
            </w:pPr>
            <w:r w:rsidRPr="00793A0C">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136F4" w:rsidRPr="00793A0C" w:rsidRDefault="001136F4" w:rsidP="001A63C6">
            <w:pPr>
              <w:pStyle w:val="TableText"/>
              <w:widowControl w:val="0"/>
              <w:rPr>
                <w:rFonts w:ascii="Tahoma" w:hAnsi="Tahoma" w:cs="Tahoma"/>
                <w:color w:val="000000"/>
                <w:sz w:val="13"/>
              </w:rPr>
            </w:pPr>
            <w:r w:rsidRPr="00793A0C">
              <w:rPr>
                <w:rFonts w:ascii="Tahoma" w:hAnsi="Tahoma" w:cs="Tahoma"/>
                <w:color w:val="000000"/>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136F4" w:rsidRPr="00793A0C" w:rsidRDefault="001136F4" w:rsidP="007E466C">
            <w:pPr>
              <w:pStyle w:val="TableText"/>
              <w:widowControl w:val="0"/>
              <w:rPr>
                <w:rFonts w:ascii="Tahoma" w:hAnsi="Tahoma" w:cs="Tahoma"/>
                <w:sz w:val="13"/>
                <w:szCs w:val="13"/>
              </w:rPr>
            </w:pPr>
            <w:r w:rsidRPr="00793A0C">
              <w:rPr>
                <w:rFonts w:ascii="Tahoma" w:hAnsi="Tahoma" w:cs="Tahoma"/>
                <w:sz w:val="13"/>
                <w:szCs w:val="13"/>
              </w:rPr>
              <w:t>1 punto</w:t>
            </w:r>
          </w:p>
        </w:tc>
        <w:tc>
          <w:tcPr>
            <w:tcW w:w="450" w:type="dxa"/>
            <w:tcBorders>
              <w:left w:val="single" w:sz="18" w:space="0" w:color="auto"/>
              <w:bottom w:val="single" w:sz="4" w:space="0" w:color="auto"/>
            </w:tcBorders>
            <w:shd w:val="clear" w:color="auto" w:fill="FABF8F"/>
            <w:vAlign w:val="center"/>
          </w:tcPr>
          <w:p w:rsidR="001136F4" w:rsidRPr="00793A0C" w:rsidRDefault="001136F4" w:rsidP="007E466C">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136F4" w:rsidRPr="00793A0C" w:rsidRDefault="001136F4" w:rsidP="007E466C">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136F4" w:rsidRPr="00793A0C" w:rsidRDefault="001136F4" w:rsidP="007E466C">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136F4" w:rsidRPr="00793A0C" w:rsidRDefault="001136F4" w:rsidP="007E466C">
            <w:pPr>
              <w:pStyle w:val="TableText"/>
              <w:widowControl w:val="0"/>
              <w:rPr>
                <w:rFonts w:ascii="Tahoma" w:hAnsi="Tahoma" w:cs="Tahoma"/>
                <w:sz w:val="13"/>
                <w:szCs w:val="13"/>
              </w:rPr>
            </w:pPr>
            <w:r w:rsidRPr="00793A0C">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136F4" w:rsidRPr="00793A0C" w:rsidRDefault="001136F4"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136F4" w:rsidRPr="00793A0C" w:rsidRDefault="001136F4" w:rsidP="001A63C6">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FABF8F"/>
            <w:vAlign w:val="center"/>
          </w:tcPr>
          <w:p w:rsidR="001136F4" w:rsidRPr="00793A0C" w:rsidRDefault="001136F4" w:rsidP="007E466C">
            <w:pPr>
              <w:pStyle w:val="TableText"/>
              <w:widowControl w:val="0"/>
              <w:rPr>
                <w:rFonts w:ascii="Tahoma" w:hAnsi="Tahoma" w:cs="Tahoma"/>
                <w:sz w:val="13"/>
              </w:rPr>
            </w:pPr>
            <w:r w:rsidRPr="00793A0C">
              <w:rPr>
                <w:rFonts w:ascii="Tahoma" w:hAnsi="Tahoma" w:cs="Tahoma"/>
                <w:sz w:val="13"/>
              </w:rPr>
              <w:t>AO, ST</w:t>
            </w:r>
          </w:p>
        </w:tc>
        <w:tc>
          <w:tcPr>
            <w:tcW w:w="540" w:type="dxa"/>
            <w:tcBorders>
              <w:bottom w:val="single" w:sz="4" w:space="0" w:color="auto"/>
            </w:tcBorders>
            <w:shd w:val="clear" w:color="auto" w:fill="FABF8F"/>
            <w:vAlign w:val="center"/>
          </w:tcPr>
          <w:p w:rsidR="001136F4" w:rsidRPr="00793A0C" w:rsidRDefault="001136F4" w:rsidP="001A63C6">
            <w:pPr>
              <w:pStyle w:val="TableText"/>
              <w:widowControl w:val="0"/>
              <w:rPr>
                <w:rFonts w:ascii="Tahoma" w:hAnsi="Tahoma" w:cs="Tahoma"/>
                <w:sz w:val="13"/>
              </w:rPr>
            </w:pPr>
          </w:p>
        </w:tc>
      </w:tr>
      <w:tr w:rsidR="00B025C3" w:rsidRPr="00793A0C" w:rsidTr="00112044">
        <w:trPr>
          <w:trHeight w:val="134"/>
        </w:trPr>
        <w:tc>
          <w:tcPr>
            <w:tcW w:w="2734" w:type="dxa"/>
            <w:gridSpan w:val="2"/>
            <w:tcBorders>
              <w:left w:val="single" w:sz="4" w:space="0" w:color="auto"/>
              <w:bottom w:val="single" w:sz="4" w:space="0" w:color="auto"/>
            </w:tcBorders>
            <w:shd w:val="clear" w:color="auto" w:fill="auto"/>
          </w:tcPr>
          <w:p w:rsidR="001A63C6" w:rsidRPr="00793A0C" w:rsidRDefault="001A63C6" w:rsidP="000D7147">
            <w:pPr>
              <w:pStyle w:val="ProductNames"/>
              <w:spacing w:beforeLines="20" w:before="48" w:afterLines="20" w:after="48"/>
              <w:rPr>
                <w:rFonts w:ascii="Tahoma" w:hAnsi="Tahoma" w:cs="Tahoma"/>
                <w:sz w:val="14"/>
              </w:rPr>
            </w:pPr>
            <w:bookmarkStart w:id="466" w:name="_Toc336338100"/>
            <w:bookmarkStart w:id="467" w:name="_Toc361853837"/>
            <w:r w:rsidRPr="00793A0C">
              <w:rPr>
                <w:rFonts w:ascii="Tahoma" w:hAnsi="Tahoma" w:cs="Tahoma"/>
                <w:sz w:val="14"/>
              </w:rPr>
              <w:t xml:space="preserve">Licencia de Administración de System Center 2012 Standard Server </w:t>
            </w:r>
            <w:r w:rsidR="00D47EDB" w:rsidRPr="00793A0C">
              <w:rPr>
                <w:rFonts w:ascii="Tahoma" w:hAnsi="Tahoma" w:cs="Tahoma"/>
                <w:sz w:val="14"/>
              </w:rPr>
              <w:br/>
            </w:r>
            <w:r w:rsidRPr="00793A0C">
              <w:rPr>
                <w:rFonts w:ascii="Tahoma" w:hAnsi="Tahoma" w:cs="Tahoma"/>
                <w:sz w:val="14"/>
              </w:rPr>
              <w:t>(2 procesadores)</w:t>
            </w:r>
            <w:bookmarkEnd w:id="466"/>
            <w:bookmarkEnd w:id="467"/>
          </w:p>
        </w:tc>
        <w:tc>
          <w:tcPr>
            <w:tcW w:w="450" w:type="dxa"/>
            <w:tcBorders>
              <w:bottom w:val="single" w:sz="4" w:space="0" w:color="auto"/>
            </w:tcBorders>
            <w:shd w:val="clear" w:color="auto" w:fill="auto"/>
            <w:vAlign w:val="center"/>
          </w:tcPr>
          <w:p w:rsidR="001A63C6" w:rsidRPr="001F710E" w:rsidRDefault="001A63C6" w:rsidP="001A63C6">
            <w:pPr>
              <w:pStyle w:val="TableText"/>
              <w:widowControl w:val="0"/>
              <w:spacing w:before="240"/>
              <w:rPr>
                <w:rFonts w:cs="Tahoma"/>
                <w:b/>
                <w:color w:val="000000"/>
                <w:sz w:val="13"/>
                <w:szCs w:val="13"/>
                <w:u w:val="single"/>
              </w:rPr>
            </w:pPr>
          </w:p>
        </w:tc>
        <w:tc>
          <w:tcPr>
            <w:tcW w:w="450" w:type="dxa"/>
            <w:tcBorders>
              <w:bottom w:val="single" w:sz="4" w:space="0" w:color="auto"/>
            </w:tcBorders>
            <w:shd w:val="clear" w:color="auto" w:fill="auto"/>
            <w:vAlign w:val="center"/>
          </w:tcPr>
          <w:p w:rsidR="001A63C6" w:rsidRPr="00793A0C" w:rsidRDefault="001A63C6" w:rsidP="00D47EDB">
            <w:pPr>
              <w:pStyle w:val="TableText"/>
              <w:widowControl w:val="0"/>
              <w:rPr>
                <w:rFonts w:ascii="Tahoma" w:hAnsi="Tahoma" w:cs="Tahoma"/>
                <w:sz w:val="13"/>
              </w:rPr>
            </w:pPr>
            <w:r w:rsidRPr="00793A0C">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793A0C"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38</w:t>
            </w:r>
          </w:p>
        </w:tc>
        <w:tc>
          <w:tcPr>
            <w:tcW w:w="450" w:type="dxa"/>
            <w:tcBorders>
              <w:bottom w:val="single" w:sz="4" w:space="0" w:color="auto"/>
            </w:tcBorders>
            <w:shd w:val="clear" w:color="auto" w:fill="auto"/>
            <w:vAlign w:val="bottom"/>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30</w:t>
            </w:r>
          </w:p>
        </w:tc>
        <w:tc>
          <w:tcPr>
            <w:tcW w:w="450" w:type="dxa"/>
            <w:tcBorders>
              <w:bottom w:val="single" w:sz="4" w:space="0" w:color="auto"/>
            </w:tcBorders>
            <w:shd w:val="clear" w:color="auto" w:fill="auto"/>
            <w:vAlign w:val="bottom"/>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23</w:t>
            </w:r>
          </w:p>
        </w:tc>
        <w:tc>
          <w:tcPr>
            <w:tcW w:w="450" w:type="dxa"/>
            <w:tcBorders>
              <w:bottom w:val="single" w:sz="4" w:space="0" w:color="auto"/>
            </w:tcBorders>
            <w:shd w:val="clear" w:color="auto" w:fill="auto"/>
            <w:vAlign w:val="bottom"/>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23</w:t>
            </w:r>
          </w:p>
        </w:tc>
        <w:tc>
          <w:tcPr>
            <w:tcW w:w="450" w:type="dxa"/>
            <w:tcBorders>
              <w:bottom w:val="single" w:sz="4" w:space="0" w:color="auto"/>
            </w:tcBorders>
            <w:shd w:val="clear" w:color="auto" w:fill="auto"/>
            <w:vAlign w:val="bottom"/>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15</w:t>
            </w:r>
          </w:p>
        </w:tc>
        <w:tc>
          <w:tcPr>
            <w:tcW w:w="360" w:type="dxa"/>
            <w:tcBorders>
              <w:bottom w:val="single" w:sz="4" w:space="0" w:color="auto"/>
              <w:right w:val="single" w:sz="18" w:space="0" w:color="auto"/>
            </w:tcBorders>
            <w:shd w:val="clear" w:color="auto" w:fill="auto"/>
            <w:vAlign w:val="bottom"/>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8</w:t>
            </w:r>
          </w:p>
        </w:tc>
        <w:tc>
          <w:tcPr>
            <w:tcW w:w="450" w:type="dxa"/>
            <w:tcBorders>
              <w:left w:val="single" w:sz="18" w:space="0" w:color="auto"/>
              <w:bottom w:val="single" w:sz="4" w:space="0" w:color="auto"/>
            </w:tcBorders>
            <w:shd w:val="clear" w:color="auto" w:fill="auto"/>
            <w:vAlign w:val="bottom"/>
          </w:tcPr>
          <w:p w:rsidR="001A63C6" w:rsidRPr="00793A0C"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30</w:t>
            </w:r>
          </w:p>
        </w:tc>
        <w:tc>
          <w:tcPr>
            <w:tcW w:w="450" w:type="dxa"/>
            <w:tcBorders>
              <w:bottom w:val="single" w:sz="4" w:space="0" w:color="auto"/>
              <w:right w:val="single" w:sz="18" w:space="0" w:color="auto"/>
            </w:tcBorders>
            <w:shd w:val="clear" w:color="auto" w:fill="auto"/>
            <w:vAlign w:val="bottom"/>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15</w:t>
            </w:r>
          </w:p>
        </w:tc>
        <w:tc>
          <w:tcPr>
            <w:tcW w:w="450" w:type="dxa"/>
            <w:tcBorders>
              <w:left w:val="single" w:sz="18" w:space="0" w:color="auto"/>
              <w:bottom w:val="single" w:sz="4" w:space="0" w:color="auto"/>
            </w:tcBorders>
            <w:shd w:val="clear" w:color="auto" w:fill="auto"/>
            <w:vAlign w:val="bottom"/>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15</w:t>
            </w: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auto"/>
          </w:tcPr>
          <w:p w:rsidR="001A63C6" w:rsidRPr="00793A0C" w:rsidRDefault="001A63C6" w:rsidP="001A63C6">
            <w:pPr>
              <w:pStyle w:val="TableText"/>
              <w:widowControl w:val="0"/>
              <w:spacing w:before="120"/>
              <w:rPr>
                <w:rFonts w:ascii="Tahoma" w:hAnsi="Tahoma" w:cs="Tahoma"/>
                <w:sz w:val="13"/>
              </w:rPr>
            </w:pPr>
            <w:r w:rsidRPr="00793A0C">
              <w:rPr>
                <w:rFonts w:ascii="Tahoma" w:hAnsi="Tahoma" w:cs="Tahoma"/>
                <w:sz w:val="13"/>
              </w:rPr>
              <w:t>A</w:t>
            </w: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OL/OV</w:t>
            </w:r>
          </w:p>
        </w:tc>
      </w:tr>
      <w:tr w:rsidR="009E5BF9" w:rsidRPr="00793A0C" w:rsidTr="00112044">
        <w:trPr>
          <w:trHeight w:val="134"/>
        </w:trPr>
        <w:tc>
          <w:tcPr>
            <w:tcW w:w="2734" w:type="dxa"/>
            <w:gridSpan w:val="2"/>
            <w:tcBorders>
              <w:left w:val="single" w:sz="4" w:space="0" w:color="auto"/>
              <w:bottom w:val="single" w:sz="4" w:space="0" w:color="auto"/>
            </w:tcBorders>
            <w:shd w:val="clear" w:color="auto" w:fill="FABF8F"/>
            <w:vAlign w:val="center"/>
          </w:tcPr>
          <w:p w:rsidR="001A63C6" w:rsidRPr="00793A0C" w:rsidRDefault="001A63C6" w:rsidP="000D7147">
            <w:pPr>
              <w:pStyle w:val="ProductNames"/>
              <w:spacing w:beforeLines="20" w:before="48" w:afterLines="20" w:after="48"/>
              <w:rPr>
                <w:rFonts w:ascii="Tahoma" w:hAnsi="Tahoma" w:cs="Tahoma"/>
                <w:sz w:val="14"/>
              </w:rPr>
            </w:pPr>
            <w:bookmarkStart w:id="468" w:name="_Toc336338101"/>
            <w:bookmarkStart w:id="469" w:name="_Toc361853838"/>
            <w:r w:rsidRPr="00793A0C">
              <w:rPr>
                <w:rFonts w:ascii="Tahoma" w:hAnsi="Tahoma" w:cs="Tahoma"/>
                <w:sz w:val="14"/>
              </w:rPr>
              <w:t>TechNet Plus Single User</w:t>
            </w:r>
            <w:bookmarkEnd w:id="468"/>
            <w:bookmarkEnd w:id="469"/>
          </w:p>
        </w:tc>
        <w:tc>
          <w:tcPr>
            <w:tcW w:w="450" w:type="dxa"/>
            <w:tcBorders>
              <w:bottom w:val="single" w:sz="4" w:space="0" w:color="auto"/>
            </w:tcBorders>
            <w:shd w:val="clear" w:color="auto" w:fill="FABF8F"/>
            <w:vAlign w:val="center"/>
          </w:tcPr>
          <w:p w:rsidR="001A63C6" w:rsidRPr="001F710E" w:rsidRDefault="00106972" w:rsidP="00796355">
            <w:pPr>
              <w:pStyle w:val="TableText"/>
              <w:widowControl w:val="0"/>
              <w:rPr>
                <w:rStyle w:val="EndnoteReference"/>
                <w:rFonts w:cs="Tahoma"/>
                <w:b w:val="0"/>
                <w:color w:val="000000"/>
                <w:position w:val="-11"/>
                <w:sz w:val="13"/>
                <w:szCs w:val="13"/>
                <w:u w:val="single"/>
              </w:rPr>
            </w:pPr>
            <w:hyperlink w:anchor="_91_TechNet_Plus" w:history="1">
              <w:r w:rsidR="00E01BB8" w:rsidRPr="001F710E">
                <w:rPr>
                  <w:rStyle w:val="Hyperlink"/>
                  <w:rFonts w:cs="Tahoma"/>
                  <w:b/>
                  <w:sz w:val="13"/>
                  <w:szCs w:val="13"/>
                </w:rPr>
                <w:t>99</w:t>
              </w:r>
            </w:hyperlink>
            <w:hyperlink w:anchor="Srv_103TechNetPlusSingleUser" w:history="1"/>
          </w:p>
        </w:tc>
        <w:tc>
          <w:tcPr>
            <w:tcW w:w="450" w:type="dxa"/>
            <w:tcBorders>
              <w:bottom w:val="single" w:sz="4" w:space="0" w:color="auto"/>
            </w:tcBorders>
            <w:shd w:val="clear" w:color="auto" w:fill="FABF8F"/>
            <w:vAlign w:val="center"/>
          </w:tcPr>
          <w:p w:rsidR="001A63C6" w:rsidRPr="00793A0C" w:rsidRDefault="001A63C6" w:rsidP="00D47EDB">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3</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FABF8F"/>
          </w:tcPr>
          <w:p w:rsidR="001A63C6" w:rsidRPr="00793A0C" w:rsidRDefault="001A63C6" w:rsidP="001A63C6">
            <w:pPr>
              <w:pStyle w:val="TableText"/>
              <w:widowControl w:val="0"/>
              <w:spacing w:before="120"/>
              <w:rPr>
                <w:rFonts w:ascii="Tahoma" w:hAnsi="Tahoma" w:cs="Tahoma"/>
                <w:sz w:val="13"/>
              </w:rPr>
            </w:pPr>
            <w:r w:rsidRPr="00793A0C">
              <w:rPr>
                <w:rFonts w:ascii="Tahoma" w:hAnsi="Tahoma" w:cs="Tahoma"/>
                <w:sz w:val="13"/>
              </w:rPr>
              <w:t>A</w:t>
            </w: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OL</w:t>
            </w:r>
          </w:p>
        </w:tc>
      </w:tr>
      <w:tr w:rsidR="00EF228F" w:rsidRPr="00793A0C" w:rsidTr="00112044">
        <w:trPr>
          <w:trHeight w:val="145"/>
        </w:trPr>
        <w:tc>
          <w:tcPr>
            <w:tcW w:w="2734" w:type="dxa"/>
            <w:gridSpan w:val="2"/>
            <w:tcBorders>
              <w:left w:val="single" w:sz="4" w:space="0" w:color="auto"/>
              <w:bottom w:val="single" w:sz="4" w:space="0" w:color="auto"/>
            </w:tcBorders>
            <w:shd w:val="clear" w:color="auto" w:fill="auto"/>
          </w:tcPr>
          <w:p w:rsidR="001A63C6" w:rsidRPr="00793A0C" w:rsidRDefault="001A63C6" w:rsidP="000D7147">
            <w:pPr>
              <w:pStyle w:val="Heading2"/>
              <w:spacing w:beforeLines="20" w:before="48" w:afterLines="20" w:after="48"/>
              <w:ind w:left="0"/>
              <w:rPr>
                <w:rFonts w:ascii="Tahoma" w:hAnsi="Tahoma" w:cs="Tahoma"/>
                <w:b w:val="0"/>
                <w:sz w:val="14"/>
                <w:szCs w:val="14"/>
              </w:rPr>
            </w:pPr>
            <w:bookmarkStart w:id="470" w:name="_Toc336338102"/>
            <w:bookmarkStart w:id="471" w:name="_Toc361853839"/>
            <w:r w:rsidRPr="00793A0C">
              <w:rPr>
                <w:rFonts w:ascii="Tahoma" w:hAnsi="Tahoma" w:cs="Tahoma"/>
                <w:b w:val="0"/>
                <w:sz w:val="14"/>
                <w:szCs w:val="14"/>
              </w:rPr>
              <w:t>VDI Suite</w:t>
            </w:r>
            <w:bookmarkEnd w:id="470"/>
            <w:bookmarkEnd w:id="471"/>
          </w:p>
        </w:tc>
        <w:tc>
          <w:tcPr>
            <w:tcW w:w="450" w:type="dxa"/>
            <w:tcBorders>
              <w:bottom w:val="single" w:sz="4" w:space="0" w:color="auto"/>
            </w:tcBorders>
            <w:shd w:val="clear" w:color="auto" w:fill="auto"/>
            <w:vAlign w:val="center"/>
          </w:tcPr>
          <w:p w:rsidR="001A63C6" w:rsidRPr="001F710E" w:rsidRDefault="001A63C6" w:rsidP="001A63C6">
            <w:pPr>
              <w:pStyle w:val="TableText"/>
              <w:widowControl w:val="0"/>
              <w:rPr>
                <w:rFonts w:cs="Tahoma"/>
                <w:b/>
                <w:sz w:val="13"/>
                <w:szCs w:val="13"/>
                <w:u w:val="single"/>
              </w:rPr>
            </w:pPr>
          </w:p>
        </w:tc>
        <w:tc>
          <w:tcPr>
            <w:tcW w:w="450" w:type="dxa"/>
            <w:tcBorders>
              <w:bottom w:val="single" w:sz="4" w:space="0" w:color="auto"/>
            </w:tcBorders>
            <w:shd w:val="clear" w:color="auto" w:fill="auto"/>
            <w:vAlign w:val="center"/>
          </w:tcPr>
          <w:p w:rsidR="001A63C6" w:rsidRPr="00793A0C" w:rsidRDefault="001A63C6" w:rsidP="00D47EDB">
            <w:pPr>
              <w:pStyle w:val="TableText"/>
              <w:widowControl w:val="0"/>
              <w:rPr>
                <w:rFonts w:ascii="Tahoma" w:hAnsi="Tahoma" w:cs="Tahoma"/>
                <w:sz w:val="13"/>
              </w:rPr>
            </w:pPr>
            <w:r w:rsidRPr="00793A0C">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rPr>
                <w:rFonts w:ascii="Tahoma" w:hAnsi="Tahoma" w:cs="Tahoma"/>
                <w:sz w:val="13"/>
                <w:szCs w:val="13"/>
              </w:rPr>
            </w:pPr>
            <w:r w:rsidRPr="00793A0C">
              <w:rPr>
                <w:rFonts w:ascii="Tahoma" w:hAnsi="Tahoma" w:cs="Tahoma"/>
                <w:sz w:val="13"/>
                <w:szCs w:val="13"/>
              </w:rPr>
              <w:t>1 punto</w:t>
            </w: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rPr>
                <w:rFonts w:ascii="Tahoma" w:hAnsi="Tahoma" w:cs="Tahoma"/>
                <w:sz w:val="13"/>
                <w:szCs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rPr>
                <w:rFonts w:ascii="Tahoma" w:hAnsi="Tahoma" w:cs="Tahoma"/>
                <w:sz w:val="13"/>
                <w:szCs w:val="13"/>
              </w:rPr>
            </w:pPr>
            <w:r w:rsidRPr="00793A0C">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rPr>
                <w:rFonts w:ascii="Tahoma" w:hAnsi="Tahoma" w:cs="Tahoma"/>
                <w:sz w:val="13"/>
                <w:szCs w:val="13"/>
              </w:rPr>
            </w:pPr>
            <w:r w:rsidRPr="00793A0C">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rPr>
                <w:rFonts w:ascii="Tahoma" w:hAnsi="Tahoma" w:cs="Tahoma"/>
                <w:sz w:val="13"/>
                <w:szCs w:val="13"/>
              </w:rPr>
            </w:pPr>
            <w:r w:rsidRPr="00793A0C">
              <w:rPr>
                <w:rFonts w:ascii="Tahoma" w:hAnsi="Tahoma" w:cs="Tahoma"/>
                <w:sz w:val="13"/>
                <w:szCs w:val="13"/>
              </w:rPr>
              <w:t>P</w:t>
            </w:r>
          </w:p>
        </w:tc>
        <w:tc>
          <w:tcPr>
            <w:tcW w:w="450" w:type="dxa"/>
            <w:tcBorders>
              <w:bottom w:val="single" w:sz="4" w:space="0" w:color="auto"/>
            </w:tcBorders>
            <w:shd w:val="clear" w:color="auto" w:fill="auto"/>
          </w:tcPr>
          <w:p w:rsidR="001A63C6" w:rsidRPr="00793A0C" w:rsidRDefault="001A63C6" w:rsidP="001A63C6">
            <w:pPr>
              <w:pStyle w:val="TableText"/>
              <w:rPr>
                <w:rFonts w:ascii="Tahoma" w:hAnsi="Tahoma" w:cs="Tahoma"/>
                <w:sz w:val="13"/>
                <w:szCs w:val="13"/>
              </w:rPr>
            </w:pPr>
            <w:r w:rsidRPr="00793A0C">
              <w:rPr>
                <w:rFonts w:ascii="Tahoma" w:hAnsi="Tahoma" w:cs="Tahoma"/>
                <w:sz w:val="13"/>
                <w:szCs w:val="13"/>
              </w:rPr>
              <w:t>A,ST</w:t>
            </w: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r>
      <w:tr w:rsidR="00B33D0E" w:rsidRPr="00793A0C" w:rsidTr="00112044">
        <w:trPr>
          <w:trHeight w:val="215"/>
        </w:trPr>
        <w:tc>
          <w:tcPr>
            <w:tcW w:w="2734" w:type="dxa"/>
            <w:gridSpan w:val="2"/>
            <w:tcBorders>
              <w:left w:val="single" w:sz="4" w:space="0" w:color="auto"/>
              <w:bottom w:val="single" w:sz="4" w:space="0" w:color="auto"/>
            </w:tcBorders>
            <w:shd w:val="clear" w:color="auto" w:fill="FABF8F"/>
          </w:tcPr>
          <w:p w:rsidR="001A63C6" w:rsidRPr="00793A0C" w:rsidRDefault="001A63C6" w:rsidP="000D7147">
            <w:pPr>
              <w:pStyle w:val="Heading2"/>
              <w:spacing w:beforeLines="20" w:before="48" w:afterLines="20" w:after="48"/>
              <w:ind w:left="0"/>
              <w:rPr>
                <w:rFonts w:ascii="Tahoma" w:hAnsi="Tahoma" w:cs="Tahoma"/>
                <w:b w:val="0"/>
                <w:sz w:val="14"/>
                <w:szCs w:val="14"/>
              </w:rPr>
            </w:pPr>
            <w:bookmarkStart w:id="472" w:name="_Toc336338103"/>
            <w:bookmarkStart w:id="473" w:name="_Toc361853840"/>
            <w:r w:rsidRPr="00793A0C">
              <w:rPr>
                <w:rFonts w:ascii="Tahoma" w:hAnsi="Tahoma" w:cs="Tahoma"/>
                <w:b w:val="0"/>
                <w:sz w:val="14"/>
                <w:szCs w:val="14"/>
              </w:rPr>
              <w:t>VDI Suite con MDOP</w:t>
            </w:r>
            <w:bookmarkEnd w:id="472"/>
            <w:bookmarkEnd w:id="473"/>
          </w:p>
        </w:tc>
        <w:tc>
          <w:tcPr>
            <w:tcW w:w="450" w:type="dxa"/>
            <w:tcBorders>
              <w:bottom w:val="single" w:sz="4" w:space="0" w:color="auto"/>
            </w:tcBorders>
            <w:shd w:val="clear" w:color="auto" w:fill="FABF8F"/>
            <w:vAlign w:val="center"/>
          </w:tcPr>
          <w:p w:rsidR="001A63C6" w:rsidRPr="001F710E" w:rsidRDefault="001A63C6" w:rsidP="001A63C6">
            <w:pPr>
              <w:pStyle w:val="TableText"/>
              <w:widowControl w:val="0"/>
              <w:rPr>
                <w:rFonts w:cs="Tahoma"/>
                <w:b/>
                <w:sz w:val="13"/>
                <w:szCs w:val="13"/>
                <w:u w:val="single"/>
              </w:rPr>
            </w:pPr>
          </w:p>
        </w:tc>
        <w:tc>
          <w:tcPr>
            <w:tcW w:w="450" w:type="dxa"/>
            <w:tcBorders>
              <w:bottom w:val="single" w:sz="4" w:space="0" w:color="auto"/>
            </w:tcBorders>
            <w:shd w:val="clear" w:color="auto" w:fill="FABF8F"/>
            <w:vAlign w:val="center"/>
          </w:tcPr>
          <w:p w:rsidR="001A63C6" w:rsidRPr="00793A0C" w:rsidRDefault="001A63C6" w:rsidP="00D47EDB">
            <w:pPr>
              <w:pStyle w:val="TableText"/>
              <w:widowControl w:val="0"/>
              <w:rPr>
                <w:rFonts w:ascii="Tahoma" w:hAnsi="Tahoma" w:cs="Tahoma"/>
                <w:sz w:val="13"/>
              </w:rPr>
            </w:pPr>
            <w:r w:rsidRPr="00793A0C">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rPr>
                <w:rFonts w:ascii="Tahoma" w:hAnsi="Tahoma" w:cs="Tahoma"/>
                <w:sz w:val="13"/>
                <w:szCs w:val="13"/>
              </w:rPr>
            </w:pPr>
            <w:r w:rsidRPr="00793A0C">
              <w:rPr>
                <w:rFonts w:ascii="Tahoma" w:hAnsi="Tahoma" w:cs="Tahoma"/>
                <w:sz w:val="13"/>
                <w:szCs w:val="13"/>
              </w:rPr>
              <w:t>1 punto</w:t>
            </w: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rPr>
                <w:rFonts w:ascii="Tahoma" w:hAnsi="Tahoma" w:cs="Tahoma"/>
                <w:sz w:val="13"/>
                <w:szCs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rPr>
                <w:rFonts w:ascii="Tahoma" w:hAnsi="Tahoma" w:cs="Tahoma"/>
                <w:sz w:val="13"/>
                <w:szCs w:val="13"/>
              </w:rPr>
            </w:pPr>
            <w:r w:rsidRPr="00793A0C">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rPr>
                <w:rFonts w:ascii="Tahoma" w:hAnsi="Tahoma" w:cs="Tahoma"/>
                <w:sz w:val="13"/>
                <w:szCs w:val="13"/>
              </w:rPr>
            </w:pPr>
            <w:r w:rsidRPr="00793A0C">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rPr>
                <w:rFonts w:ascii="Tahoma" w:hAnsi="Tahoma" w:cs="Tahoma"/>
                <w:sz w:val="13"/>
                <w:szCs w:val="13"/>
              </w:rPr>
            </w:pPr>
            <w:r w:rsidRPr="00793A0C">
              <w:rPr>
                <w:rFonts w:ascii="Tahoma" w:hAnsi="Tahoma" w:cs="Tahoma"/>
                <w:sz w:val="13"/>
                <w:szCs w:val="13"/>
              </w:rPr>
              <w:t>E, P</w:t>
            </w:r>
          </w:p>
        </w:tc>
        <w:tc>
          <w:tcPr>
            <w:tcW w:w="450" w:type="dxa"/>
            <w:tcBorders>
              <w:bottom w:val="single" w:sz="4" w:space="0" w:color="auto"/>
            </w:tcBorders>
            <w:shd w:val="clear" w:color="auto" w:fill="FABF8F"/>
          </w:tcPr>
          <w:p w:rsidR="001A63C6" w:rsidRPr="00793A0C" w:rsidRDefault="001A63C6" w:rsidP="001A63C6">
            <w:pPr>
              <w:pStyle w:val="TableText"/>
              <w:rPr>
                <w:rFonts w:ascii="Tahoma" w:hAnsi="Tahoma" w:cs="Tahoma"/>
                <w:sz w:val="13"/>
                <w:szCs w:val="13"/>
              </w:rPr>
            </w:pPr>
            <w:r w:rsidRPr="00793A0C">
              <w:rPr>
                <w:rFonts w:ascii="Tahoma" w:hAnsi="Tahoma" w:cs="Tahoma"/>
                <w:sz w:val="13"/>
                <w:szCs w:val="13"/>
              </w:rPr>
              <w:t>A,ST</w:t>
            </w: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r>
      <w:tr w:rsidR="00EF228F" w:rsidRPr="00793A0C" w:rsidTr="00112044">
        <w:trPr>
          <w:trHeight w:val="260"/>
        </w:trPr>
        <w:tc>
          <w:tcPr>
            <w:tcW w:w="2734" w:type="dxa"/>
            <w:gridSpan w:val="2"/>
            <w:tcBorders>
              <w:left w:val="single" w:sz="4" w:space="0" w:color="auto"/>
              <w:bottom w:val="single" w:sz="4" w:space="0" w:color="auto"/>
            </w:tcBorders>
            <w:shd w:val="clear" w:color="auto" w:fill="auto"/>
          </w:tcPr>
          <w:p w:rsidR="001A63C6" w:rsidRPr="00793A0C" w:rsidRDefault="001A63C6" w:rsidP="000D7147">
            <w:pPr>
              <w:pStyle w:val="Heading2"/>
              <w:spacing w:beforeLines="20" w:before="48" w:afterLines="20" w:after="48"/>
              <w:ind w:left="0"/>
              <w:rPr>
                <w:rFonts w:ascii="Tahoma" w:hAnsi="Tahoma" w:cs="Tahoma"/>
                <w:b w:val="0"/>
                <w:sz w:val="14"/>
                <w:szCs w:val="14"/>
              </w:rPr>
            </w:pPr>
            <w:bookmarkStart w:id="474" w:name="_Toc336338104"/>
            <w:bookmarkStart w:id="475" w:name="_Toc361853841"/>
            <w:r w:rsidRPr="00793A0C">
              <w:rPr>
                <w:rFonts w:ascii="Tahoma" w:hAnsi="Tahoma" w:cs="Tahoma"/>
                <w:b w:val="0"/>
                <w:sz w:val="14"/>
                <w:szCs w:val="14"/>
              </w:rPr>
              <w:t>VDI Standard Suite</w:t>
            </w:r>
            <w:bookmarkEnd w:id="474"/>
            <w:bookmarkEnd w:id="475"/>
          </w:p>
        </w:tc>
        <w:tc>
          <w:tcPr>
            <w:tcW w:w="450" w:type="dxa"/>
            <w:tcBorders>
              <w:bottom w:val="single" w:sz="4" w:space="0" w:color="auto"/>
            </w:tcBorders>
            <w:shd w:val="clear" w:color="auto" w:fill="auto"/>
            <w:vAlign w:val="center"/>
          </w:tcPr>
          <w:p w:rsidR="001A63C6" w:rsidRPr="001F710E" w:rsidRDefault="00106972" w:rsidP="00796355">
            <w:pPr>
              <w:pStyle w:val="TableText"/>
              <w:widowControl w:val="0"/>
              <w:rPr>
                <w:rStyle w:val="EndnoteReference"/>
                <w:rFonts w:cs="Tahoma"/>
                <w:b w:val="0"/>
                <w:sz w:val="13"/>
                <w:szCs w:val="13"/>
              </w:rPr>
            </w:pPr>
            <w:hyperlink w:anchor="_92_Visual_Studio" w:history="1">
              <w:r w:rsidR="00E01BB8" w:rsidRPr="001F710E">
                <w:rPr>
                  <w:rStyle w:val="Hyperlink"/>
                  <w:rFonts w:cs="Tahoma"/>
                  <w:b/>
                  <w:sz w:val="13"/>
                  <w:szCs w:val="13"/>
                </w:rPr>
                <w:t>100</w:t>
              </w:r>
            </w:hyperlink>
          </w:p>
        </w:tc>
        <w:tc>
          <w:tcPr>
            <w:tcW w:w="450" w:type="dxa"/>
            <w:tcBorders>
              <w:bottom w:val="single" w:sz="4" w:space="0" w:color="auto"/>
            </w:tcBorders>
            <w:shd w:val="clear" w:color="auto" w:fill="auto"/>
            <w:vAlign w:val="center"/>
          </w:tcPr>
          <w:p w:rsidR="001A63C6" w:rsidRPr="00793A0C" w:rsidRDefault="001A63C6" w:rsidP="00D47EDB">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793A0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r>
      <w:tr w:rsidR="00B33D0E" w:rsidRPr="00793A0C" w:rsidTr="00112044">
        <w:trPr>
          <w:trHeight w:val="260"/>
        </w:trPr>
        <w:tc>
          <w:tcPr>
            <w:tcW w:w="2734" w:type="dxa"/>
            <w:gridSpan w:val="2"/>
            <w:tcBorders>
              <w:left w:val="single" w:sz="4" w:space="0" w:color="auto"/>
              <w:bottom w:val="single" w:sz="4" w:space="0" w:color="auto"/>
            </w:tcBorders>
            <w:shd w:val="clear" w:color="auto" w:fill="FABF8F"/>
          </w:tcPr>
          <w:p w:rsidR="001A63C6" w:rsidRPr="00793A0C" w:rsidRDefault="001A63C6" w:rsidP="000D7147">
            <w:pPr>
              <w:pStyle w:val="Heading2"/>
              <w:spacing w:beforeLines="20" w:before="48" w:afterLines="20" w:after="48"/>
              <w:ind w:left="0"/>
              <w:rPr>
                <w:rFonts w:ascii="Tahoma" w:hAnsi="Tahoma" w:cs="Tahoma"/>
                <w:b w:val="0"/>
                <w:sz w:val="14"/>
                <w:szCs w:val="14"/>
              </w:rPr>
            </w:pPr>
            <w:bookmarkStart w:id="476" w:name="_Toc336338105"/>
            <w:bookmarkStart w:id="477" w:name="_Toc361853842"/>
            <w:r w:rsidRPr="00793A0C">
              <w:rPr>
                <w:rFonts w:ascii="Tahoma" w:hAnsi="Tahoma" w:cs="Tahoma"/>
                <w:b w:val="0"/>
                <w:sz w:val="14"/>
                <w:szCs w:val="14"/>
              </w:rPr>
              <w:t>VDI Standard Suite con MDOP</w:t>
            </w:r>
            <w:bookmarkEnd w:id="476"/>
            <w:bookmarkEnd w:id="477"/>
          </w:p>
        </w:tc>
        <w:tc>
          <w:tcPr>
            <w:tcW w:w="450" w:type="dxa"/>
            <w:tcBorders>
              <w:bottom w:val="single" w:sz="4" w:space="0" w:color="auto"/>
            </w:tcBorders>
            <w:shd w:val="clear" w:color="auto" w:fill="FABF8F"/>
            <w:vAlign w:val="center"/>
          </w:tcPr>
          <w:p w:rsidR="001A63C6" w:rsidRPr="001F710E" w:rsidRDefault="00106972" w:rsidP="00796355">
            <w:pPr>
              <w:pStyle w:val="TableText"/>
              <w:widowControl w:val="0"/>
              <w:rPr>
                <w:rStyle w:val="EndnoteReference"/>
                <w:rFonts w:cs="Tahoma"/>
                <w:b w:val="0"/>
                <w:sz w:val="13"/>
                <w:szCs w:val="13"/>
                <w:u w:val="single"/>
              </w:rPr>
            </w:pPr>
            <w:hyperlink w:anchor="_92_Visual_Studio" w:history="1">
              <w:r w:rsidR="001F710E" w:rsidRPr="001F710E">
                <w:rPr>
                  <w:rStyle w:val="Hyperlink"/>
                  <w:rFonts w:cs="Tahoma"/>
                  <w:b/>
                  <w:sz w:val="13"/>
                  <w:szCs w:val="13"/>
                </w:rPr>
                <w:t>100</w:t>
              </w:r>
            </w:hyperlink>
            <w:hyperlink w:anchor="Srv_105VDIStandardandPremiumSuites" w:history="1"/>
          </w:p>
        </w:tc>
        <w:tc>
          <w:tcPr>
            <w:tcW w:w="450" w:type="dxa"/>
            <w:tcBorders>
              <w:bottom w:val="single" w:sz="4" w:space="0" w:color="auto"/>
            </w:tcBorders>
            <w:shd w:val="clear" w:color="auto" w:fill="FABF8F"/>
            <w:vAlign w:val="center"/>
          </w:tcPr>
          <w:p w:rsidR="001A63C6" w:rsidRPr="00793A0C" w:rsidRDefault="001A63C6" w:rsidP="00D47EDB">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793A0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r>
      <w:tr w:rsidR="00EF228F" w:rsidRPr="00793A0C" w:rsidTr="00112044">
        <w:trPr>
          <w:trHeight w:val="260"/>
        </w:trPr>
        <w:tc>
          <w:tcPr>
            <w:tcW w:w="2734" w:type="dxa"/>
            <w:gridSpan w:val="2"/>
            <w:tcBorders>
              <w:left w:val="single" w:sz="4" w:space="0" w:color="auto"/>
              <w:bottom w:val="single" w:sz="4" w:space="0" w:color="auto"/>
            </w:tcBorders>
            <w:shd w:val="clear" w:color="auto" w:fill="auto"/>
          </w:tcPr>
          <w:p w:rsidR="001A63C6" w:rsidRPr="00793A0C" w:rsidRDefault="001A63C6" w:rsidP="000D7147">
            <w:pPr>
              <w:pStyle w:val="Heading2"/>
              <w:spacing w:beforeLines="20" w:before="48" w:afterLines="20" w:after="48"/>
              <w:ind w:left="0"/>
              <w:rPr>
                <w:rFonts w:ascii="Tahoma" w:hAnsi="Tahoma" w:cs="Tahoma"/>
                <w:b w:val="0"/>
                <w:sz w:val="14"/>
                <w:szCs w:val="14"/>
              </w:rPr>
            </w:pPr>
            <w:bookmarkStart w:id="478" w:name="_Toc336338106"/>
            <w:bookmarkStart w:id="479" w:name="_Toc361853843"/>
            <w:r w:rsidRPr="00793A0C">
              <w:rPr>
                <w:rFonts w:ascii="Tahoma" w:hAnsi="Tahoma" w:cs="Tahoma"/>
                <w:b w:val="0"/>
                <w:sz w:val="14"/>
                <w:szCs w:val="14"/>
              </w:rPr>
              <w:t>VDI Premium Suite</w:t>
            </w:r>
            <w:bookmarkEnd w:id="478"/>
            <w:bookmarkEnd w:id="479"/>
          </w:p>
        </w:tc>
        <w:tc>
          <w:tcPr>
            <w:tcW w:w="450" w:type="dxa"/>
            <w:tcBorders>
              <w:bottom w:val="single" w:sz="4" w:space="0" w:color="auto"/>
            </w:tcBorders>
            <w:shd w:val="clear" w:color="auto" w:fill="auto"/>
            <w:vAlign w:val="center"/>
          </w:tcPr>
          <w:p w:rsidR="001A63C6" w:rsidRPr="001F710E" w:rsidRDefault="00106972" w:rsidP="00796355">
            <w:pPr>
              <w:pStyle w:val="TableText"/>
              <w:widowControl w:val="0"/>
              <w:rPr>
                <w:rStyle w:val="EndnoteReference"/>
                <w:rFonts w:cs="Tahoma"/>
                <w:b w:val="0"/>
                <w:sz w:val="13"/>
                <w:szCs w:val="13"/>
                <w:u w:val="single"/>
              </w:rPr>
            </w:pPr>
            <w:hyperlink w:anchor="_92_Visual_Studio" w:history="1">
              <w:r w:rsidR="001F710E" w:rsidRPr="001F710E">
                <w:rPr>
                  <w:rStyle w:val="Hyperlink"/>
                  <w:rFonts w:cs="Tahoma"/>
                  <w:b/>
                  <w:sz w:val="13"/>
                  <w:szCs w:val="13"/>
                </w:rPr>
                <w:t>100</w:t>
              </w:r>
            </w:hyperlink>
          </w:p>
        </w:tc>
        <w:tc>
          <w:tcPr>
            <w:tcW w:w="450" w:type="dxa"/>
            <w:tcBorders>
              <w:bottom w:val="single" w:sz="4" w:space="0" w:color="auto"/>
            </w:tcBorders>
            <w:shd w:val="clear" w:color="auto" w:fill="auto"/>
            <w:vAlign w:val="center"/>
          </w:tcPr>
          <w:p w:rsidR="001A63C6" w:rsidRPr="00793A0C" w:rsidRDefault="001A63C6" w:rsidP="00D47EDB">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793A0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r>
      <w:tr w:rsidR="00B33D0E" w:rsidRPr="00793A0C" w:rsidTr="00112044">
        <w:trPr>
          <w:trHeight w:val="260"/>
        </w:trPr>
        <w:tc>
          <w:tcPr>
            <w:tcW w:w="2734" w:type="dxa"/>
            <w:gridSpan w:val="2"/>
            <w:tcBorders>
              <w:left w:val="single" w:sz="4" w:space="0" w:color="auto"/>
              <w:bottom w:val="single" w:sz="4" w:space="0" w:color="auto"/>
            </w:tcBorders>
            <w:shd w:val="clear" w:color="auto" w:fill="FABF8F"/>
          </w:tcPr>
          <w:p w:rsidR="001A63C6" w:rsidRPr="00B0504C" w:rsidRDefault="001A63C6" w:rsidP="000D7147">
            <w:pPr>
              <w:pStyle w:val="Heading2"/>
              <w:spacing w:beforeLines="20" w:before="48" w:afterLines="20" w:after="48"/>
              <w:ind w:left="0"/>
              <w:rPr>
                <w:rFonts w:ascii="Tahoma" w:hAnsi="Tahoma" w:cs="Tahoma"/>
                <w:b w:val="0"/>
                <w:sz w:val="14"/>
                <w:szCs w:val="14"/>
                <w:lang w:val="it-IT"/>
              </w:rPr>
            </w:pPr>
            <w:bookmarkStart w:id="480" w:name="_Toc336338107"/>
            <w:bookmarkStart w:id="481" w:name="_Toc361853844"/>
            <w:r w:rsidRPr="00B0504C">
              <w:rPr>
                <w:rFonts w:ascii="Tahoma" w:hAnsi="Tahoma" w:cs="Tahoma"/>
                <w:b w:val="0"/>
                <w:sz w:val="14"/>
                <w:szCs w:val="14"/>
                <w:lang w:val="it-IT"/>
              </w:rPr>
              <w:t>VDI Premium Suite con MDOP</w:t>
            </w:r>
            <w:bookmarkEnd w:id="480"/>
            <w:bookmarkEnd w:id="481"/>
          </w:p>
        </w:tc>
        <w:tc>
          <w:tcPr>
            <w:tcW w:w="450" w:type="dxa"/>
            <w:tcBorders>
              <w:bottom w:val="single" w:sz="4" w:space="0" w:color="auto"/>
            </w:tcBorders>
            <w:shd w:val="clear" w:color="auto" w:fill="FABF8F"/>
            <w:vAlign w:val="center"/>
          </w:tcPr>
          <w:p w:rsidR="001A63C6" w:rsidRPr="001F710E" w:rsidRDefault="00106972" w:rsidP="00796355">
            <w:pPr>
              <w:pStyle w:val="TableText"/>
              <w:widowControl w:val="0"/>
              <w:rPr>
                <w:rStyle w:val="EndnoteReference"/>
                <w:rFonts w:cs="Tahoma"/>
                <w:b w:val="0"/>
                <w:sz w:val="13"/>
                <w:szCs w:val="13"/>
                <w:u w:val="single"/>
              </w:rPr>
            </w:pPr>
            <w:hyperlink w:anchor="_92_Visual_Studio" w:history="1">
              <w:r w:rsidR="001F710E" w:rsidRPr="001F710E">
                <w:rPr>
                  <w:rStyle w:val="Hyperlink"/>
                  <w:rFonts w:cs="Tahoma"/>
                  <w:b/>
                  <w:sz w:val="13"/>
                  <w:szCs w:val="13"/>
                </w:rPr>
                <w:t>100</w:t>
              </w:r>
            </w:hyperlink>
          </w:p>
        </w:tc>
        <w:tc>
          <w:tcPr>
            <w:tcW w:w="450" w:type="dxa"/>
            <w:tcBorders>
              <w:bottom w:val="single" w:sz="4" w:space="0" w:color="auto"/>
            </w:tcBorders>
            <w:shd w:val="clear" w:color="auto" w:fill="FABF8F"/>
            <w:vAlign w:val="center"/>
          </w:tcPr>
          <w:p w:rsidR="001A63C6" w:rsidRPr="00793A0C" w:rsidRDefault="001A63C6" w:rsidP="00D47EDB">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793A0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r>
      <w:tr w:rsidR="00B025C3" w:rsidRPr="00793A0C" w:rsidTr="00112044">
        <w:trPr>
          <w:trHeight w:val="145"/>
        </w:trPr>
        <w:tc>
          <w:tcPr>
            <w:tcW w:w="2734" w:type="dxa"/>
            <w:gridSpan w:val="2"/>
            <w:tcBorders>
              <w:left w:val="single" w:sz="4" w:space="0" w:color="auto"/>
              <w:bottom w:val="single" w:sz="4" w:space="0" w:color="auto"/>
            </w:tcBorders>
            <w:shd w:val="clear" w:color="auto" w:fill="auto"/>
          </w:tcPr>
          <w:p w:rsidR="001A63C6" w:rsidRPr="00B0504C" w:rsidRDefault="001A63C6" w:rsidP="000D7147">
            <w:pPr>
              <w:pStyle w:val="Heading2"/>
              <w:spacing w:beforeLines="20" w:before="48" w:afterLines="20" w:after="48"/>
              <w:ind w:left="0"/>
              <w:rPr>
                <w:rFonts w:ascii="Tahoma" w:hAnsi="Tahoma" w:cs="Tahoma"/>
                <w:b w:val="0"/>
                <w:sz w:val="14"/>
                <w:szCs w:val="14"/>
                <w:lang w:val="pt-BR"/>
              </w:rPr>
            </w:pPr>
            <w:bookmarkStart w:id="482" w:name="_Toc336338108"/>
            <w:bookmarkStart w:id="483" w:name="_Toc361853845"/>
            <w:r w:rsidRPr="00B0504C">
              <w:rPr>
                <w:rFonts w:ascii="Tahoma" w:hAnsi="Tahoma" w:cs="Tahoma"/>
                <w:b w:val="0"/>
                <w:sz w:val="14"/>
                <w:szCs w:val="14"/>
                <w:lang w:val="pt-BR"/>
              </w:rPr>
              <w:t>Virtual Server 2005 R2 Enterprise Edition</w:t>
            </w:r>
            <w:bookmarkEnd w:id="482"/>
            <w:bookmarkEnd w:id="483"/>
          </w:p>
        </w:tc>
        <w:tc>
          <w:tcPr>
            <w:tcW w:w="450" w:type="dxa"/>
            <w:tcBorders>
              <w:bottom w:val="single" w:sz="4" w:space="0" w:color="auto"/>
            </w:tcBorders>
            <w:shd w:val="clear" w:color="auto" w:fill="auto"/>
            <w:vAlign w:val="center"/>
          </w:tcPr>
          <w:p w:rsidR="001A63C6" w:rsidRPr="00B0504C" w:rsidRDefault="001A63C6" w:rsidP="001A63C6">
            <w:pPr>
              <w:pStyle w:val="TableText"/>
              <w:widowControl w:val="0"/>
              <w:rPr>
                <w:rStyle w:val="EndnoteReference"/>
                <w:rFonts w:ascii="Tahoma" w:hAnsi="Tahoma" w:cs="Tahoma"/>
                <w:sz w:val="13"/>
                <w:szCs w:val="13"/>
                <w:u w:val="single"/>
                <w:lang w:val="pt-BR"/>
              </w:rPr>
            </w:pPr>
          </w:p>
        </w:tc>
        <w:tc>
          <w:tcPr>
            <w:tcW w:w="450" w:type="dxa"/>
            <w:tcBorders>
              <w:bottom w:val="single" w:sz="4" w:space="0" w:color="auto"/>
            </w:tcBorders>
            <w:shd w:val="clear" w:color="auto" w:fill="auto"/>
            <w:vAlign w:val="center"/>
          </w:tcPr>
          <w:p w:rsidR="001A63C6" w:rsidRPr="00793A0C" w:rsidRDefault="001A63C6" w:rsidP="00D47EDB">
            <w:pPr>
              <w:pStyle w:val="TableText"/>
              <w:widowControl w:val="0"/>
              <w:rPr>
                <w:rFonts w:ascii="Tahoma" w:hAnsi="Tahoma" w:cs="Tahoma"/>
                <w:sz w:val="13"/>
              </w:rPr>
            </w:pPr>
            <w:r w:rsidRPr="00793A0C">
              <w:rPr>
                <w:rFonts w:ascii="Tahoma" w:hAnsi="Tahoma" w:cs="Tahoma"/>
                <w:sz w:val="13"/>
              </w:rPr>
              <w:t>12/05</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793A0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r>
      <w:tr w:rsidR="006B1F3F" w:rsidRPr="00793A0C" w:rsidTr="00112044">
        <w:trPr>
          <w:trHeight w:val="145"/>
        </w:trPr>
        <w:tc>
          <w:tcPr>
            <w:tcW w:w="2734" w:type="dxa"/>
            <w:gridSpan w:val="2"/>
            <w:tcBorders>
              <w:left w:val="single" w:sz="4" w:space="0" w:color="auto"/>
              <w:bottom w:val="single" w:sz="4" w:space="0" w:color="auto"/>
            </w:tcBorders>
            <w:shd w:val="clear" w:color="auto" w:fill="FABF8F"/>
            <w:vAlign w:val="center"/>
          </w:tcPr>
          <w:p w:rsidR="001A63C6" w:rsidRPr="00793A0C" w:rsidRDefault="001A63C6" w:rsidP="000D7147">
            <w:pPr>
              <w:pStyle w:val="Heading2"/>
              <w:spacing w:beforeLines="20" w:before="48" w:afterLines="20" w:after="48"/>
              <w:ind w:left="0"/>
              <w:rPr>
                <w:rFonts w:ascii="Tahoma" w:hAnsi="Tahoma" w:cs="Tahoma"/>
                <w:b w:val="0"/>
                <w:sz w:val="14"/>
                <w:szCs w:val="14"/>
              </w:rPr>
            </w:pPr>
            <w:bookmarkStart w:id="484" w:name="_Toc336338109"/>
            <w:bookmarkStart w:id="485" w:name="_Toc361853846"/>
            <w:r w:rsidRPr="00793A0C">
              <w:rPr>
                <w:rFonts w:ascii="Tahoma" w:hAnsi="Tahoma" w:cs="Tahoma"/>
                <w:b w:val="0"/>
                <w:sz w:val="14"/>
                <w:szCs w:val="14"/>
              </w:rPr>
              <w:t>Visual Studio</w:t>
            </w:r>
            <w:r w:rsidR="005714B5" w:rsidRPr="00793A0C">
              <w:rPr>
                <w:rFonts w:ascii="Tahoma" w:eastAsia="Times New Roman" w:hAnsi="Tahoma" w:cs="Tahoma"/>
                <w:b w:val="0"/>
                <w:color w:val="000000"/>
                <w:sz w:val="14"/>
                <w:szCs w:val="14"/>
                <w:vertAlign w:val="superscript"/>
              </w:rPr>
              <w:t>®</w:t>
            </w:r>
            <w:r w:rsidRPr="00793A0C">
              <w:rPr>
                <w:rFonts w:ascii="Tahoma" w:hAnsi="Tahoma" w:cs="Tahoma"/>
                <w:b w:val="0"/>
                <w:sz w:val="14"/>
                <w:szCs w:val="14"/>
              </w:rPr>
              <w:t xml:space="preserve"> Team Foundation Server 2012 con Tecnología SQL Server 2012</w:t>
            </w:r>
            <w:bookmarkEnd w:id="484"/>
            <w:bookmarkEnd w:id="485"/>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Style w:val="EndnoteReference"/>
                <w:rFonts w:ascii="Tahoma" w:hAnsi="Tahoma" w:cs="Tahoma"/>
                <w:sz w:val="13"/>
                <w:szCs w:val="13"/>
              </w:rPr>
            </w:pPr>
          </w:p>
        </w:tc>
        <w:tc>
          <w:tcPr>
            <w:tcW w:w="450" w:type="dxa"/>
            <w:tcBorders>
              <w:bottom w:val="single" w:sz="4" w:space="0" w:color="auto"/>
            </w:tcBorders>
            <w:shd w:val="clear" w:color="auto" w:fill="FABF8F"/>
            <w:vAlign w:val="center"/>
          </w:tcPr>
          <w:p w:rsidR="001A63C6" w:rsidRPr="00793A0C" w:rsidRDefault="001A63C6" w:rsidP="00D47EDB">
            <w:pPr>
              <w:pStyle w:val="TableText"/>
              <w:widowControl w:val="0"/>
              <w:rPr>
                <w:rFonts w:ascii="Tahoma" w:hAnsi="Tahoma" w:cs="Tahoma"/>
                <w:sz w:val="13"/>
              </w:rPr>
            </w:pPr>
            <w:r w:rsidRPr="00793A0C">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13</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10</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r>
      <w:tr w:rsidR="00B025C3" w:rsidRPr="00793A0C" w:rsidTr="00112044">
        <w:trPr>
          <w:trHeight w:val="145"/>
        </w:trPr>
        <w:tc>
          <w:tcPr>
            <w:tcW w:w="2734" w:type="dxa"/>
            <w:gridSpan w:val="2"/>
            <w:tcBorders>
              <w:left w:val="single" w:sz="4" w:space="0" w:color="auto"/>
              <w:bottom w:val="single" w:sz="4" w:space="0" w:color="auto"/>
            </w:tcBorders>
            <w:shd w:val="clear" w:color="auto" w:fill="auto"/>
            <w:vAlign w:val="center"/>
          </w:tcPr>
          <w:p w:rsidR="001A63C6" w:rsidRPr="00793A0C" w:rsidRDefault="001A63C6" w:rsidP="00D47EDB">
            <w:pPr>
              <w:pStyle w:val="Heading2"/>
              <w:spacing w:beforeLines="20" w:before="48" w:afterLines="20" w:after="48"/>
              <w:ind w:left="0"/>
              <w:rPr>
                <w:rFonts w:ascii="Tahoma" w:hAnsi="Tahoma" w:cs="Tahoma"/>
                <w:b w:val="0"/>
                <w:sz w:val="14"/>
                <w:szCs w:val="14"/>
              </w:rPr>
            </w:pPr>
            <w:bookmarkStart w:id="486" w:name="_Toc254805933"/>
            <w:bookmarkStart w:id="487" w:name="_Toc336338110"/>
            <w:bookmarkStart w:id="488" w:name="_Toc361853847"/>
            <w:r w:rsidRPr="00793A0C">
              <w:rPr>
                <w:rFonts w:ascii="Tahoma" w:hAnsi="Tahoma" w:cs="Tahoma"/>
                <w:b w:val="0"/>
                <w:sz w:val="14"/>
                <w:szCs w:val="14"/>
              </w:rPr>
              <w:t>CAL de Dispositivo de Visual Studio</w:t>
            </w:r>
            <w:r w:rsidR="005714B5" w:rsidRPr="00793A0C">
              <w:rPr>
                <w:rFonts w:ascii="Tahoma" w:hAnsi="Tahoma" w:cs="Tahoma"/>
                <w:b w:val="0"/>
                <w:sz w:val="14"/>
                <w:szCs w:val="14"/>
                <w:vertAlign w:val="superscript"/>
              </w:rPr>
              <w:t>®</w:t>
            </w:r>
            <w:r w:rsidRPr="00793A0C">
              <w:rPr>
                <w:rFonts w:ascii="Tahoma" w:hAnsi="Tahoma" w:cs="Tahoma"/>
                <w:b w:val="0"/>
                <w:sz w:val="14"/>
                <w:szCs w:val="14"/>
              </w:rPr>
              <w:t xml:space="preserve"> Team</w:t>
            </w:r>
            <w:r w:rsidR="00D47EDB" w:rsidRPr="00793A0C">
              <w:rPr>
                <w:rFonts w:ascii="Tahoma" w:hAnsi="Tahoma" w:cs="Tahoma"/>
                <w:b w:val="0"/>
                <w:sz w:val="14"/>
                <w:szCs w:val="14"/>
              </w:rPr>
              <w:t> </w:t>
            </w:r>
            <w:r w:rsidRPr="00793A0C">
              <w:rPr>
                <w:rFonts w:ascii="Tahoma" w:hAnsi="Tahoma" w:cs="Tahoma"/>
                <w:b w:val="0"/>
                <w:sz w:val="14"/>
                <w:szCs w:val="14"/>
              </w:rPr>
              <w:t>Foundation Server 2012</w:t>
            </w:r>
            <w:bookmarkEnd w:id="486"/>
            <w:bookmarkEnd w:id="487"/>
            <w:bookmarkEnd w:id="488"/>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Style w:val="EndnoteReference"/>
                <w:rFonts w:ascii="Tahoma" w:hAnsi="Tahoma" w:cs="Tahoma"/>
                <w:sz w:val="13"/>
                <w:szCs w:val="13"/>
              </w:rPr>
            </w:pPr>
          </w:p>
        </w:tc>
        <w:tc>
          <w:tcPr>
            <w:tcW w:w="450" w:type="dxa"/>
            <w:tcBorders>
              <w:bottom w:val="single" w:sz="4" w:space="0" w:color="auto"/>
            </w:tcBorders>
            <w:shd w:val="clear" w:color="auto" w:fill="auto"/>
            <w:vAlign w:val="center"/>
          </w:tcPr>
          <w:p w:rsidR="001A63C6" w:rsidRPr="00793A0C" w:rsidRDefault="001A63C6" w:rsidP="00D47EDB">
            <w:pPr>
              <w:pStyle w:val="TableText"/>
              <w:widowControl w:val="0"/>
              <w:rPr>
                <w:rFonts w:ascii="Tahoma" w:hAnsi="Tahoma" w:cs="Tahoma"/>
                <w:sz w:val="13"/>
              </w:rPr>
            </w:pPr>
            <w:r w:rsidRPr="00793A0C">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5</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13</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10</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8</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8</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5</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r>
      <w:tr w:rsidR="006B1F3F" w:rsidRPr="00793A0C" w:rsidTr="00112044">
        <w:trPr>
          <w:trHeight w:val="145"/>
        </w:trPr>
        <w:tc>
          <w:tcPr>
            <w:tcW w:w="2734" w:type="dxa"/>
            <w:gridSpan w:val="2"/>
            <w:tcBorders>
              <w:left w:val="single" w:sz="4" w:space="0" w:color="auto"/>
              <w:bottom w:val="single" w:sz="4" w:space="0" w:color="auto"/>
            </w:tcBorders>
            <w:shd w:val="clear" w:color="auto" w:fill="FABF8F"/>
            <w:vAlign w:val="center"/>
          </w:tcPr>
          <w:p w:rsidR="001A63C6" w:rsidRPr="00793A0C" w:rsidRDefault="001A63C6" w:rsidP="00D47EDB">
            <w:pPr>
              <w:pStyle w:val="Heading2"/>
              <w:spacing w:beforeLines="20" w:before="48" w:afterLines="20" w:after="48"/>
              <w:ind w:left="0"/>
              <w:rPr>
                <w:rFonts w:ascii="Tahoma" w:hAnsi="Tahoma" w:cs="Tahoma"/>
                <w:b w:val="0"/>
                <w:sz w:val="14"/>
                <w:szCs w:val="14"/>
              </w:rPr>
            </w:pPr>
            <w:bookmarkStart w:id="489" w:name="_Toc254805934"/>
            <w:bookmarkStart w:id="490" w:name="_Toc336338111"/>
            <w:bookmarkStart w:id="491" w:name="_Toc361853848"/>
            <w:r w:rsidRPr="00793A0C">
              <w:rPr>
                <w:rFonts w:ascii="Tahoma" w:hAnsi="Tahoma" w:cs="Tahoma"/>
                <w:b w:val="0"/>
                <w:sz w:val="14"/>
                <w:szCs w:val="14"/>
              </w:rPr>
              <w:t>CAL de Usuario de Visual Studio</w:t>
            </w:r>
            <w:r w:rsidR="005714B5" w:rsidRPr="00793A0C">
              <w:rPr>
                <w:rFonts w:ascii="Tahoma" w:hAnsi="Tahoma" w:cs="Tahoma"/>
                <w:b w:val="0"/>
                <w:sz w:val="14"/>
                <w:szCs w:val="14"/>
                <w:vertAlign w:val="superscript"/>
              </w:rPr>
              <w:t>®</w:t>
            </w:r>
            <w:r w:rsidRPr="00793A0C">
              <w:rPr>
                <w:rFonts w:ascii="Tahoma" w:hAnsi="Tahoma" w:cs="Tahoma"/>
                <w:b w:val="0"/>
                <w:sz w:val="14"/>
                <w:szCs w:val="14"/>
              </w:rPr>
              <w:t xml:space="preserve"> Team</w:t>
            </w:r>
            <w:r w:rsidR="00D47EDB" w:rsidRPr="00793A0C">
              <w:rPr>
                <w:rFonts w:ascii="Tahoma" w:hAnsi="Tahoma" w:cs="Tahoma"/>
                <w:b w:val="0"/>
                <w:sz w:val="14"/>
                <w:szCs w:val="14"/>
              </w:rPr>
              <w:t> </w:t>
            </w:r>
            <w:r w:rsidRPr="00793A0C">
              <w:rPr>
                <w:rFonts w:ascii="Tahoma" w:hAnsi="Tahoma" w:cs="Tahoma"/>
                <w:b w:val="0"/>
                <w:sz w:val="14"/>
                <w:szCs w:val="14"/>
              </w:rPr>
              <w:t>Foundation Server 2012</w:t>
            </w:r>
            <w:bookmarkEnd w:id="489"/>
            <w:bookmarkEnd w:id="490"/>
            <w:bookmarkEnd w:id="491"/>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Style w:val="EndnoteReference"/>
                <w:rFonts w:ascii="Tahoma" w:hAnsi="Tahoma" w:cs="Tahoma"/>
                <w:sz w:val="13"/>
                <w:szCs w:val="13"/>
              </w:rPr>
            </w:pPr>
          </w:p>
        </w:tc>
        <w:tc>
          <w:tcPr>
            <w:tcW w:w="450" w:type="dxa"/>
            <w:tcBorders>
              <w:bottom w:val="single" w:sz="4" w:space="0" w:color="auto"/>
            </w:tcBorders>
            <w:shd w:val="clear" w:color="auto" w:fill="FABF8F"/>
            <w:vAlign w:val="center"/>
          </w:tcPr>
          <w:p w:rsidR="001A63C6" w:rsidRPr="00793A0C" w:rsidRDefault="001A63C6" w:rsidP="00D47EDB">
            <w:pPr>
              <w:pStyle w:val="TableText"/>
              <w:widowControl w:val="0"/>
              <w:rPr>
                <w:rFonts w:ascii="Tahoma" w:hAnsi="Tahoma" w:cs="Tahoma"/>
                <w:sz w:val="13"/>
              </w:rPr>
            </w:pPr>
            <w:r w:rsidRPr="00793A0C">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13</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10</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spacing w:after="120"/>
              <w:rPr>
                <w:rFonts w:ascii="Tahoma" w:hAnsi="Tahoma" w:cs="Tahoma"/>
                <w:sz w:val="13"/>
                <w:szCs w:val="13"/>
              </w:rPr>
            </w:pPr>
            <w:r w:rsidRPr="00793A0C">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r>
      <w:tr w:rsidR="00B33D0E" w:rsidRPr="00793A0C" w:rsidTr="00112044">
        <w:trPr>
          <w:trHeight w:val="287"/>
        </w:trPr>
        <w:tc>
          <w:tcPr>
            <w:tcW w:w="2734" w:type="dxa"/>
            <w:gridSpan w:val="2"/>
            <w:tcBorders>
              <w:left w:val="single" w:sz="4" w:space="0" w:color="auto"/>
              <w:bottom w:val="single" w:sz="4" w:space="0" w:color="auto"/>
            </w:tcBorders>
            <w:shd w:val="clear" w:color="auto" w:fill="auto"/>
            <w:vAlign w:val="center"/>
          </w:tcPr>
          <w:p w:rsidR="001A63C6" w:rsidRPr="00793A0C" w:rsidRDefault="001A63C6" w:rsidP="000D7147">
            <w:pPr>
              <w:pStyle w:val="Heading2"/>
              <w:spacing w:beforeLines="20" w:before="48" w:afterLines="20" w:after="48"/>
              <w:ind w:left="0"/>
              <w:rPr>
                <w:rFonts w:ascii="Tahoma" w:hAnsi="Tahoma" w:cs="Tahoma"/>
                <w:b w:val="0"/>
                <w:sz w:val="14"/>
              </w:rPr>
            </w:pPr>
            <w:bookmarkStart w:id="492" w:name="_Toc336338114"/>
            <w:bookmarkStart w:id="493" w:name="_Toc361853849"/>
            <w:r w:rsidRPr="00793A0C">
              <w:rPr>
                <w:rFonts w:ascii="Tahoma" w:hAnsi="Tahoma" w:cs="Tahoma"/>
                <w:b w:val="0"/>
                <w:sz w:val="14"/>
              </w:rPr>
              <w:lastRenderedPageBreak/>
              <w:t>Servicios de Windows Azure</w:t>
            </w:r>
            <w:bookmarkEnd w:id="492"/>
            <w:bookmarkEnd w:id="493"/>
          </w:p>
        </w:tc>
        <w:tc>
          <w:tcPr>
            <w:tcW w:w="450" w:type="dxa"/>
            <w:tcBorders>
              <w:bottom w:val="single" w:sz="4" w:space="0" w:color="auto"/>
            </w:tcBorders>
            <w:shd w:val="clear" w:color="auto" w:fill="auto"/>
            <w:vAlign w:val="center"/>
          </w:tcPr>
          <w:p w:rsidR="001A63C6" w:rsidRPr="00E020EF" w:rsidRDefault="00106972" w:rsidP="00FC4741">
            <w:pPr>
              <w:pStyle w:val="TableText"/>
              <w:widowControl w:val="0"/>
              <w:spacing w:before="100" w:beforeAutospacing="1"/>
              <w:rPr>
                <w:rFonts w:cs="Tahoma"/>
                <w:b/>
                <w:color w:val="0000FF"/>
                <w:sz w:val="13"/>
                <w:szCs w:val="13"/>
                <w:u w:val="single"/>
              </w:rPr>
            </w:pPr>
            <w:hyperlink w:anchor="_101_Servicios_de" w:history="1">
              <w:r w:rsidR="00E01BB8" w:rsidRPr="00E020EF">
                <w:rPr>
                  <w:rStyle w:val="Hyperlink"/>
                  <w:rFonts w:cs="Tahoma"/>
                  <w:b/>
                  <w:sz w:val="13"/>
                  <w:szCs w:val="13"/>
                </w:rPr>
                <w:t>101</w:t>
              </w:r>
            </w:hyperlink>
          </w:p>
        </w:tc>
        <w:tc>
          <w:tcPr>
            <w:tcW w:w="450" w:type="dxa"/>
            <w:tcBorders>
              <w:bottom w:val="single" w:sz="4" w:space="0" w:color="auto"/>
            </w:tcBorders>
            <w:shd w:val="clear" w:color="auto" w:fill="auto"/>
            <w:vAlign w:val="center"/>
          </w:tcPr>
          <w:p w:rsidR="001A63C6" w:rsidRPr="00793A0C" w:rsidRDefault="001A63C6" w:rsidP="001A5B37">
            <w:pPr>
              <w:pStyle w:val="TableText"/>
              <w:widowControl w:val="0"/>
              <w:rPr>
                <w:rFonts w:ascii="Tahoma" w:hAnsi="Tahoma" w:cs="Tahoma"/>
                <w:sz w:val="13"/>
              </w:rPr>
            </w:pPr>
            <w:r w:rsidRPr="00793A0C">
              <w:rPr>
                <w:rFonts w:ascii="Tahoma" w:hAnsi="Tahoma" w:cs="Tahoma"/>
                <w:sz w:val="13"/>
              </w:rPr>
              <w:t>11/11</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r>
      <w:tr w:rsidR="001A63C6" w:rsidRPr="00793A0C" w:rsidTr="00112044">
        <w:trPr>
          <w:trHeight w:val="152"/>
        </w:trPr>
        <w:tc>
          <w:tcPr>
            <w:tcW w:w="2734" w:type="dxa"/>
            <w:gridSpan w:val="2"/>
            <w:tcBorders>
              <w:left w:val="single" w:sz="4" w:space="0" w:color="auto"/>
              <w:bottom w:val="single" w:sz="4" w:space="0" w:color="auto"/>
            </w:tcBorders>
            <w:shd w:val="clear" w:color="auto" w:fill="FABF8F"/>
            <w:vAlign w:val="center"/>
          </w:tcPr>
          <w:p w:rsidR="001A63C6" w:rsidRPr="00793A0C" w:rsidRDefault="001A63C6" w:rsidP="001A63C6">
            <w:pPr>
              <w:pStyle w:val="Heading2"/>
              <w:spacing w:before="20" w:after="20"/>
              <w:ind w:left="0"/>
              <w:rPr>
                <w:rFonts w:ascii="Tahoma" w:hAnsi="Tahoma" w:cs="Tahoma"/>
                <w:b w:val="0"/>
                <w:sz w:val="14"/>
                <w:szCs w:val="14"/>
              </w:rPr>
            </w:pPr>
            <w:bookmarkStart w:id="494" w:name="_Toc336338115"/>
            <w:bookmarkStart w:id="495" w:name="_Toc361853850"/>
            <w:r w:rsidRPr="00793A0C">
              <w:rPr>
                <w:rFonts w:ascii="Tahoma" w:hAnsi="Tahoma" w:cs="Tahoma"/>
                <w:b w:val="0"/>
                <w:sz w:val="14"/>
              </w:rPr>
              <w:t>Windows</w:t>
            </w:r>
            <w:r w:rsidR="005714B5" w:rsidRPr="00793A0C">
              <w:rPr>
                <w:rFonts w:ascii="Tahoma" w:hAnsi="Tahoma" w:cs="Tahoma"/>
                <w:b w:val="0"/>
                <w:sz w:val="14"/>
                <w:vertAlign w:val="superscript"/>
              </w:rPr>
              <w:t>®</w:t>
            </w:r>
            <w:r w:rsidRPr="00793A0C">
              <w:rPr>
                <w:rFonts w:ascii="Tahoma" w:hAnsi="Tahoma" w:cs="Tahoma"/>
                <w:b w:val="0"/>
                <w:sz w:val="14"/>
              </w:rPr>
              <w:t xml:space="preserve"> Embedded Device Manager 2011</w:t>
            </w:r>
            <w:bookmarkEnd w:id="494"/>
            <w:bookmarkEnd w:id="495"/>
          </w:p>
        </w:tc>
        <w:tc>
          <w:tcPr>
            <w:tcW w:w="450" w:type="dxa"/>
            <w:tcBorders>
              <w:bottom w:val="single" w:sz="4" w:space="0" w:color="auto"/>
            </w:tcBorders>
            <w:shd w:val="clear" w:color="auto" w:fill="FABF8F"/>
            <w:vAlign w:val="center"/>
          </w:tcPr>
          <w:p w:rsidR="001A63C6" w:rsidRPr="00E020EF" w:rsidRDefault="00106972" w:rsidP="005312F5">
            <w:pPr>
              <w:pStyle w:val="TableText"/>
              <w:widowControl w:val="0"/>
              <w:spacing w:before="100" w:beforeAutospacing="1"/>
              <w:rPr>
                <w:rFonts w:cs="Tahoma"/>
                <w:b/>
                <w:color w:val="0000FF"/>
                <w:sz w:val="13"/>
                <w:szCs w:val="13"/>
                <w:u w:val="single"/>
              </w:rPr>
            </w:pPr>
            <w:hyperlink w:anchor="_98_Windows_Embedded" w:history="1">
              <w:r w:rsidR="00E01BB8" w:rsidRPr="00E020EF">
                <w:rPr>
                  <w:rStyle w:val="Hyperlink"/>
                  <w:rFonts w:cs="Tahoma"/>
                  <w:b/>
                  <w:sz w:val="13"/>
                  <w:szCs w:val="13"/>
                </w:rPr>
                <w:t>102</w:t>
              </w:r>
            </w:hyperlink>
          </w:p>
        </w:tc>
        <w:tc>
          <w:tcPr>
            <w:tcW w:w="450" w:type="dxa"/>
            <w:tcBorders>
              <w:bottom w:val="single" w:sz="4" w:space="0" w:color="auto"/>
            </w:tcBorders>
            <w:shd w:val="clear" w:color="auto" w:fill="FABF8F"/>
            <w:vAlign w:val="center"/>
          </w:tcPr>
          <w:p w:rsidR="001A63C6" w:rsidRPr="00793A0C" w:rsidRDefault="001A63C6" w:rsidP="001A5B3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793A0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r>
      <w:tr w:rsidR="00B33D0E" w:rsidRPr="00793A0C" w:rsidTr="00112044">
        <w:trPr>
          <w:trHeight w:val="287"/>
        </w:trPr>
        <w:tc>
          <w:tcPr>
            <w:tcW w:w="2734" w:type="dxa"/>
            <w:gridSpan w:val="2"/>
            <w:tcBorders>
              <w:left w:val="single" w:sz="4" w:space="0" w:color="auto"/>
              <w:bottom w:val="single" w:sz="4" w:space="0" w:color="auto"/>
            </w:tcBorders>
            <w:shd w:val="clear" w:color="auto" w:fill="auto"/>
            <w:vAlign w:val="center"/>
          </w:tcPr>
          <w:p w:rsidR="001A63C6" w:rsidRPr="00793A0C" w:rsidRDefault="001A63C6" w:rsidP="001A63C6">
            <w:pPr>
              <w:pStyle w:val="Heading2"/>
              <w:spacing w:before="20" w:after="20"/>
              <w:ind w:left="0"/>
              <w:rPr>
                <w:rFonts w:ascii="Tahoma" w:hAnsi="Tahoma" w:cs="Tahoma"/>
                <w:b w:val="0"/>
                <w:sz w:val="14"/>
                <w:szCs w:val="14"/>
              </w:rPr>
            </w:pPr>
            <w:bookmarkStart w:id="496" w:name="_Toc336338116"/>
            <w:bookmarkStart w:id="497" w:name="_Toc361853851"/>
            <w:r w:rsidRPr="00793A0C">
              <w:rPr>
                <w:rFonts w:ascii="Tahoma" w:hAnsi="Tahoma" w:cs="Tahoma"/>
                <w:b w:val="0"/>
                <w:sz w:val="14"/>
              </w:rPr>
              <w:t>Licencia de Administración de Cliente para Windows</w:t>
            </w:r>
            <w:r w:rsidR="005714B5" w:rsidRPr="00793A0C">
              <w:rPr>
                <w:rFonts w:ascii="Tahoma" w:hAnsi="Tahoma" w:cs="Tahoma"/>
                <w:b w:val="0"/>
                <w:sz w:val="14"/>
                <w:vertAlign w:val="superscript"/>
              </w:rPr>
              <w:t>®</w:t>
            </w:r>
            <w:r w:rsidRPr="00793A0C">
              <w:rPr>
                <w:rFonts w:ascii="Tahoma" w:hAnsi="Tahoma" w:cs="Tahoma"/>
                <w:b w:val="0"/>
                <w:sz w:val="14"/>
              </w:rPr>
              <w:t xml:space="preserve"> Embedded Device Manager 2011 por OSE</w:t>
            </w:r>
            <w:bookmarkEnd w:id="496"/>
            <w:bookmarkEnd w:id="497"/>
          </w:p>
        </w:tc>
        <w:tc>
          <w:tcPr>
            <w:tcW w:w="450" w:type="dxa"/>
            <w:tcBorders>
              <w:bottom w:val="single" w:sz="4" w:space="0" w:color="auto"/>
            </w:tcBorders>
            <w:shd w:val="clear" w:color="auto" w:fill="auto"/>
            <w:vAlign w:val="center"/>
          </w:tcPr>
          <w:p w:rsidR="001A63C6" w:rsidRPr="00E020EF" w:rsidRDefault="001A63C6" w:rsidP="001A63C6">
            <w:pPr>
              <w:pStyle w:val="TableText"/>
              <w:widowControl w:val="0"/>
              <w:spacing w:before="100" w:beforeAutospacing="1"/>
              <w:rPr>
                <w:rFonts w:cs="Tahoma"/>
                <w:b/>
                <w:color w:val="0000FF"/>
                <w:sz w:val="13"/>
                <w:szCs w:val="13"/>
              </w:rPr>
            </w:pPr>
          </w:p>
        </w:tc>
        <w:tc>
          <w:tcPr>
            <w:tcW w:w="450" w:type="dxa"/>
            <w:tcBorders>
              <w:bottom w:val="single" w:sz="4" w:space="0" w:color="auto"/>
            </w:tcBorders>
            <w:shd w:val="clear" w:color="auto" w:fill="auto"/>
            <w:vAlign w:val="center"/>
          </w:tcPr>
          <w:p w:rsidR="001A63C6" w:rsidRPr="00793A0C" w:rsidRDefault="001A63C6" w:rsidP="001A5B3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793A0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r>
      <w:tr w:rsidR="001A63C6" w:rsidRPr="00793A0C" w:rsidTr="00112044">
        <w:trPr>
          <w:trHeight w:val="287"/>
        </w:trPr>
        <w:tc>
          <w:tcPr>
            <w:tcW w:w="2734" w:type="dxa"/>
            <w:gridSpan w:val="2"/>
            <w:tcBorders>
              <w:left w:val="single" w:sz="4" w:space="0" w:color="auto"/>
              <w:bottom w:val="single" w:sz="4" w:space="0" w:color="auto"/>
            </w:tcBorders>
            <w:shd w:val="clear" w:color="auto" w:fill="FABF8F"/>
            <w:vAlign w:val="center"/>
          </w:tcPr>
          <w:p w:rsidR="001A63C6" w:rsidRPr="00B0504C" w:rsidRDefault="001A63C6" w:rsidP="001A63C6">
            <w:pPr>
              <w:pStyle w:val="Heading2"/>
              <w:spacing w:before="20" w:after="20"/>
              <w:ind w:left="0"/>
              <w:rPr>
                <w:rFonts w:ascii="Tahoma" w:hAnsi="Tahoma" w:cs="Tahoma"/>
                <w:b w:val="0"/>
                <w:sz w:val="14"/>
                <w:szCs w:val="14"/>
                <w:lang w:val="es-ES"/>
              </w:rPr>
            </w:pPr>
            <w:bookmarkStart w:id="498" w:name="_Toc336338117"/>
            <w:bookmarkStart w:id="499" w:name="_Toc361853852"/>
            <w:r w:rsidRPr="00B0504C">
              <w:rPr>
                <w:rFonts w:ascii="Tahoma" w:hAnsi="Tahoma" w:cs="Tahoma"/>
                <w:b w:val="0"/>
                <w:sz w:val="14"/>
                <w:lang w:val="es-ES"/>
              </w:rPr>
              <w:t>Licencia de Administración de Cliente para Windows</w:t>
            </w:r>
            <w:r w:rsidR="005714B5" w:rsidRPr="00B0504C">
              <w:rPr>
                <w:rFonts w:ascii="Tahoma" w:hAnsi="Tahoma" w:cs="Tahoma"/>
                <w:b w:val="0"/>
                <w:sz w:val="14"/>
                <w:vertAlign w:val="superscript"/>
                <w:lang w:val="es-ES"/>
              </w:rPr>
              <w:t>®</w:t>
            </w:r>
            <w:r w:rsidRPr="00B0504C">
              <w:rPr>
                <w:rFonts w:ascii="Tahoma" w:hAnsi="Tahoma" w:cs="Tahoma"/>
                <w:b w:val="0"/>
                <w:sz w:val="14"/>
                <w:lang w:val="es-ES"/>
              </w:rPr>
              <w:t xml:space="preserve"> Embedded Device Manager 2011 por Usuario</w:t>
            </w:r>
            <w:bookmarkEnd w:id="498"/>
            <w:bookmarkEnd w:id="499"/>
          </w:p>
        </w:tc>
        <w:tc>
          <w:tcPr>
            <w:tcW w:w="450" w:type="dxa"/>
            <w:tcBorders>
              <w:bottom w:val="single" w:sz="4" w:space="0" w:color="auto"/>
            </w:tcBorders>
            <w:shd w:val="clear" w:color="auto" w:fill="FABF8F"/>
            <w:vAlign w:val="center"/>
          </w:tcPr>
          <w:p w:rsidR="001A63C6" w:rsidRPr="00E020EF" w:rsidRDefault="00106972" w:rsidP="005312F5">
            <w:pPr>
              <w:pStyle w:val="TableText"/>
              <w:widowControl w:val="0"/>
              <w:spacing w:before="100" w:beforeAutospacing="1"/>
              <w:rPr>
                <w:rFonts w:cs="Tahoma"/>
                <w:b/>
                <w:color w:val="0000FF"/>
                <w:sz w:val="13"/>
                <w:szCs w:val="13"/>
              </w:rPr>
            </w:pPr>
            <w:hyperlink w:anchor="_103_Windows_Embedded" w:history="1">
              <w:r w:rsidR="00E01BB8" w:rsidRPr="00E020EF">
                <w:rPr>
                  <w:rStyle w:val="Hyperlink"/>
                  <w:rFonts w:cs="Tahoma"/>
                  <w:b/>
                  <w:sz w:val="13"/>
                  <w:szCs w:val="13"/>
                </w:rPr>
                <w:t>103</w:t>
              </w:r>
            </w:hyperlink>
          </w:p>
        </w:tc>
        <w:tc>
          <w:tcPr>
            <w:tcW w:w="450" w:type="dxa"/>
            <w:tcBorders>
              <w:bottom w:val="single" w:sz="4" w:space="0" w:color="auto"/>
            </w:tcBorders>
            <w:shd w:val="clear" w:color="auto" w:fill="FABF8F"/>
            <w:vAlign w:val="center"/>
          </w:tcPr>
          <w:p w:rsidR="001A63C6" w:rsidRPr="00793A0C" w:rsidRDefault="001A63C6" w:rsidP="001A5B3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793A0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r>
      <w:tr w:rsidR="00B33D0E" w:rsidRPr="00793A0C" w:rsidTr="00112044">
        <w:trPr>
          <w:trHeight w:val="287"/>
        </w:trPr>
        <w:tc>
          <w:tcPr>
            <w:tcW w:w="2734" w:type="dxa"/>
            <w:gridSpan w:val="2"/>
            <w:tcBorders>
              <w:left w:val="single" w:sz="4" w:space="0" w:color="auto"/>
              <w:bottom w:val="single" w:sz="4" w:space="0" w:color="auto"/>
            </w:tcBorders>
            <w:shd w:val="clear" w:color="auto" w:fill="auto"/>
            <w:vAlign w:val="center"/>
          </w:tcPr>
          <w:p w:rsidR="001A63C6" w:rsidRPr="00793A0C" w:rsidRDefault="001A63C6" w:rsidP="001A63C6">
            <w:pPr>
              <w:pStyle w:val="Heading2"/>
              <w:spacing w:before="20" w:after="20"/>
              <w:ind w:left="0"/>
              <w:rPr>
                <w:rFonts w:ascii="Tahoma" w:hAnsi="Tahoma" w:cs="Tahoma"/>
                <w:b w:val="0"/>
                <w:sz w:val="14"/>
                <w:szCs w:val="14"/>
              </w:rPr>
            </w:pPr>
            <w:bookmarkStart w:id="500" w:name="_Toc336338118"/>
            <w:bookmarkStart w:id="501" w:name="_Toc361853853"/>
            <w:r w:rsidRPr="00793A0C">
              <w:rPr>
                <w:rFonts w:ascii="Tahoma" w:hAnsi="Tahoma" w:cs="Tahoma"/>
                <w:b w:val="0"/>
                <w:sz w:val="14"/>
              </w:rPr>
              <w:t>Windows</w:t>
            </w:r>
            <w:r w:rsidR="005714B5" w:rsidRPr="00793A0C">
              <w:rPr>
                <w:rFonts w:ascii="Tahoma" w:hAnsi="Tahoma" w:cs="Tahoma"/>
                <w:b w:val="0"/>
                <w:sz w:val="14"/>
                <w:vertAlign w:val="superscript"/>
              </w:rPr>
              <w:t>®</w:t>
            </w:r>
            <w:r w:rsidRPr="00793A0C">
              <w:rPr>
                <w:rFonts w:ascii="Tahoma" w:hAnsi="Tahoma" w:cs="Tahoma"/>
                <w:b w:val="0"/>
                <w:sz w:val="14"/>
              </w:rPr>
              <w:t xml:space="preserve"> Embedded Device Manager 2011 con Tecnología SQL Server</w:t>
            </w:r>
            <w:r w:rsidR="005714B5" w:rsidRPr="00793A0C">
              <w:rPr>
                <w:rFonts w:ascii="Tahoma" w:hAnsi="Tahoma" w:cs="Tahoma"/>
                <w:b w:val="0"/>
                <w:sz w:val="14"/>
                <w:vertAlign w:val="superscript"/>
              </w:rPr>
              <w:t>®</w:t>
            </w:r>
            <w:r w:rsidRPr="00793A0C">
              <w:rPr>
                <w:rFonts w:ascii="Tahoma" w:hAnsi="Tahoma" w:cs="Tahoma"/>
                <w:b w:val="0"/>
                <w:sz w:val="14"/>
              </w:rPr>
              <w:t xml:space="preserve"> 2008</w:t>
            </w:r>
            <w:bookmarkEnd w:id="500"/>
            <w:bookmarkEnd w:id="501"/>
          </w:p>
        </w:tc>
        <w:tc>
          <w:tcPr>
            <w:tcW w:w="450" w:type="dxa"/>
            <w:tcBorders>
              <w:bottom w:val="single" w:sz="4" w:space="0" w:color="auto"/>
            </w:tcBorders>
            <w:shd w:val="clear" w:color="auto" w:fill="auto"/>
            <w:vAlign w:val="center"/>
          </w:tcPr>
          <w:p w:rsidR="001A63C6" w:rsidRPr="00E020EF" w:rsidRDefault="00106972" w:rsidP="005312F5">
            <w:pPr>
              <w:pStyle w:val="TableText"/>
              <w:widowControl w:val="0"/>
              <w:spacing w:before="100" w:beforeAutospacing="1"/>
              <w:rPr>
                <w:rFonts w:cs="Tahoma"/>
                <w:b/>
                <w:color w:val="0000FF"/>
                <w:sz w:val="13"/>
                <w:szCs w:val="13"/>
                <w:u w:val="single"/>
              </w:rPr>
            </w:pPr>
            <w:hyperlink w:anchor="_103_Windows_Embedded" w:history="1">
              <w:r w:rsidR="00E020EF" w:rsidRPr="00E020EF">
                <w:rPr>
                  <w:rStyle w:val="Hyperlink"/>
                  <w:rFonts w:cs="Tahoma"/>
                  <w:b/>
                  <w:sz w:val="13"/>
                  <w:szCs w:val="13"/>
                </w:rPr>
                <w:t>103</w:t>
              </w:r>
            </w:hyperlink>
          </w:p>
        </w:tc>
        <w:tc>
          <w:tcPr>
            <w:tcW w:w="450" w:type="dxa"/>
            <w:tcBorders>
              <w:bottom w:val="single" w:sz="4" w:space="0" w:color="auto"/>
            </w:tcBorders>
            <w:shd w:val="clear" w:color="auto" w:fill="auto"/>
            <w:vAlign w:val="center"/>
          </w:tcPr>
          <w:p w:rsidR="001A63C6" w:rsidRPr="00793A0C" w:rsidRDefault="001A63C6" w:rsidP="001A5B3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793A0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r>
      <w:tr w:rsidR="001A63C6" w:rsidRPr="00793A0C" w:rsidTr="00112044">
        <w:trPr>
          <w:trHeight w:val="287"/>
        </w:trPr>
        <w:tc>
          <w:tcPr>
            <w:tcW w:w="2734" w:type="dxa"/>
            <w:gridSpan w:val="2"/>
            <w:tcBorders>
              <w:left w:val="single" w:sz="4" w:space="0" w:color="auto"/>
              <w:bottom w:val="single" w:sz="4" w:space="0" w:color="auto"/>
            </w:tcBorders>
            <w:shd w:val="clear" w:color="auto" w:fill="FABF8F"/>
            <w:vAlign w:val="center"/>
          </w:tcPr>
          <w:p w:rsidR="001A63C6" w:rsidRPr="00793A0C" w:rsidRDefault="001A63C6" w:rsidP="001A63C6">
            <w:pPr>
              <w:pStyle w:val="Heading2"/>
              <w:spacing w:before="20" w:after="20"/>
              <w:ind w:left="0"/>
              <w:rPr>
                <w:rFonts w:ascii="Tahoma" w:hAnsi="Tahoma" w:cs="Tahoma"/>
                <w:b w:val="0"/>
                <w:sz w:val="14"/>
                <w:szCs w:val="14"/>
              </w:rPr>
            </w:pPr>
            <w:bookmarkStart w:id="502" w:name="_Toc336338119"/>
            <w:bookmarkStart w:id="503" w:name="_Toc361853854"/>
            <w:r w:rsidRPr="00793A0C">
              <w:rPr>
                <w:rFonts w:ascii="Tahoma" w:hAnsi="Tahoma" w:cs="Tahoma"/>
                <w:b w:val="0"/>
                <w:sz w:val="14"/>
                <w:szCs w:val="14"/>
              </w:rPr>
              <w:t>Windows Essential Business Server 2008 Standard</w:t>
            </w:r>
            <w:bookmarkEnd w:id="502"/>
            <w:bookmarkEnd w:id="503"/>
          </w:p>
        </w:tc>
        <w:tc>
          <w:tcPr>
            <w:tcW w:w="450" w:type="dxa"/>
            <w:tcBorders>
              <w:bottom w:val="single" w:sz="4" w:space="0" w:color="auto"/>
            </w:tcBorders>
            <w:shd w:val="clear" w:color="auto" w:fill="FABF8F"/>
            <w:vAlign w:val="center"/>
          </w:tcPr>
          <w:p w:rsidR="001A63C6" w:rsidRPr="00E020EF" w:rsidRDefault="00106972" w:rsidP="00796355">
            <w:pPr>
              <w:pStyle w:val="TableText"/>
              <w:widowControl w:val="0"/>
              <w:spacing w:before="100" w:beforeAutospacing="1"/>
              <w:rPr>
                <w:rStyle w:val="EndnoteReference"/>
                <w:rFonts w:cs="Tahoma"/>
                <w:b w:val="0"/>
                <w:color w:val="0000FF"/>
                <w:sz w:val="13"/>
                <w:szCs w:val="13"/>
                <w:u w:val="single"/>
              </w:rPr>
            </w:pPr>
            <w:hyperlink w:anchor="_104_Windows_EBS" w:history="1">
              <w:r w:rsidR="00E01BB8" w:rsidRPr="00E020EF">
                <w:rPr>
                  <w:rStyle w:val="Hyperlink"/>
                  <w:rFonts w:cs="Tahoma"/>
                  <w:b/>
                  <w:sz w:val="13"/>
                  <w:szCs w:val="13"/>
                </w:rPr>
                <w:t>104</w:t>
              </w:r>
            </w:hyperlink>
          </w:p>
        </w:tc>
        <w:tc>
          <w:tcPr>
            <w:tcW w:w="450" w:type="dxa"/>
            <w:tcBorders>
              <w:bottom w:val="single" w:sz="4" w:space="0" w:color="auto"/>
            </w:tcBorders>
            <w:shd w:val="clear" w:color="auto" w:fill="FABF8F"/>
            <w:vAlign w:val="center"/>
          </w:tcPr>
          <w:p w:rsidR="001A63C6" w:rsidRPr="00793A0C" w:rsidRDefault="001A63C6" w:rsidP="001A5B3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793A0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r>
      <w:tr w:rsidR="00B33D0E" w:rsidRPr="00793A0C" w:rsidTr="00112044">
        <w:trPr>
          <w:trHeight w:val="287"/>
        </w:trPr>
        <w:tc>
          <w:tcPr>
            <w:tcW w:w="2734" w:type="dxa"/>
            <w:gridSpan w:val="2"/>
            <w:tcBorders>
              <w:left w:val="single" w:sz="4" w:space="0" w:color="auto"/>
              <w:bottom w:val="single" w:sz="4" w:space="0" w:color="auto"/>
            </w:tcBorders>
            <w:shd w:val="clear" w:color="auto" w:fill="auto"/>
            <w:vAlign w:val="center"/>
          </w:tcPr>
          <w:p w:rsidR="001A63C6" w:rsidRPr="00793A0C" w:rsidRDefault="001A63C6" w:rsidP="001A63C6">
            <w:pPr>
              <w:pStyle w:val="Heading2"/>
              <w:spacing w:before="20" w:after="20"/>
              <w:ind w:left="0"/>
              <w:rPr>
                <w:rFonts w:ascii="Tahoma" w:hAnsi="Tahoma" w:cs="Tahoma"/>
                <w:b w:val="0"/>
                <w:sz w:val="14"/>
                <w:szCs w:val="14"/>
              </w:rPr>
            </w:pPr>
            <w:bookmarkStart w:id="504" w:name="_Toc336338120"/>
            <w:bookmarkStart w:id="505" w:name="_Toc361853855"/>
            <w:r w:rsidRPr="00793A0C">
              <w:rPr>
                <w:rFonts w:ascii="Tahoma" w:hAnsi="Tahoma" w:cs="Tahoma"/>
                <w:b w:val="0"/>
                <w:sz w:val="14"/>
                <w:szCs w:val="14"/>
              </w:rPr>
              <w:t>Windows Essential Business Server 2008 CAL Suite</w:t>
            </w:r>
            <w:bookmarkEnd w:id="504"/>
            <w:bookmarkEnd w:id="505"/>
          </w:p>
        </w:tc>
        <w:tc>
          <w:tcPr>
            <w:tcW w:w="450" w:type="dxa"/>
            <w:tcBorders>
              <w:bottom w:val="single" w:sz="4" w:space="0" w:color="auto"/>
            </w:tcBorders>
            <w:shd w:val="clear" w:color="auto" w:fill="auto"/>
            <w:vAlign w:val="center"/>
          </w:tcPr>
          <w:p w:rsidR="001A63C6" w:rsidRPr="00E020EF" w:rsidRDefault="001A63C6" w:rsidP="001A63C6">
            <w:pPr>
              <w:pStyle w:val="TableText"/>
              <w:widowControl w:val="0"/>
              <w:spacing w:before="100" w:beforeAutospacing="1"/>
              <w:rPr>
                <w:rStyle w:val="EndnoteReference"/>
                <w:rFonts w:cs="Tahoma"/>
                <w:color w:val="0000FF"/>
                <w:sz w:val="13"/>
                <w:szCs w:val="13"/>
              </w:rPr>
            </w:pPr>
          </w:p>
        </w:tc>
        <w:tc>
          <w:tcPr>
            <w:tcW w:w="450" w:type="dxa"/>
            <w:tcBorders>
              <w:bottom w:val="single" w:sz="4" w:space="0" w:color="auto"/>
            </w:tcBorders>
            <w:shd w:val="clear" w:color="auto" w:fill="auto"/>
            <w:vAlign w:val="center"/>
          </w:tcPr>
          <w:p w:rsidR="001A63C6" w:rsidRPr="00793A0C" w:rsidRDefault="001A63C6" w:rsidP="001A5B37">
            <w:pPr>
              <w:pStyle w:val="TableText"/>
              <w:widowControl w:val="0"/>
              <w:rPr>
                <w:rFonts w:ascii="Tahoma" w:hAnsi="Tahoma" w:cs="Tahoma"/>
                <w:sz w:val="13"/>
              </w:rPr>
            </w:pPr>
            <w:r w:rsidRPr="00793A0C">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793A0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r>
      <w:tr w:rsidR="001A63C6" w:rsidRPr="00793A0C" w:rsidTr="00112044">
        <w:trPr>
          <w:trHeight w:val="287"/>
        </w:trPr>
        <w:tc>
          <w:tcPr>
            <w:tcW w:w="2734" w:type="dxa"/>
            <w:gridSpan w:val="2"/>
            <w:tcBorders>
              <w:left w:val="single" w:sz="4" w:space="0" w:color="auto"/>
              <w:bottom w:val="single" w:sz="4" w:space="0" w:color="auto"/>
            </w:tcBorders>
            <w:shd w:val="clear" w:color="auto" w:fill="FABF8F"/>
            <w:vAlign w:val="center"/>
          </w:tcPr>
          <w:p w:rsidR="001A63C6" w:rsidRPr="00793A0C" w:rsidRDefault="001A63C6" w:rsidP="001A63C6">
            <w:pPr>
              <w:pStyle w:val="Heading2"/>
              <w:spacing w:before="20" w:after="20"/>
              <w:ind w:left="0"/>
              <w:rPr>
                <w:rFonts w:ascii="Tahoma" w:hAnsi="Tahoma" w:cs="Tahoma"/>
                <w:b w:val="0"/>
                <w:sz w:val="14"/>
                <w:szCs w:val="14"/>
              </w:rPr>
            </w:pPr>
            <w:bookmarkStart w:id="506" w:name="_Toc336338121"/>
            <w:bookmarkStart w:id="507" w:name="_Toc361853856"/>
            <w:r w:rsidRPr="00793A0C">
              <w:rPr>
                <w:rFonts w:ascii="Tahoma" w:hAnsi="Tahoma" w:cs="Tahoma"/>
                <w:b w:val="0"/>
                <w:sz w:val="14"/>
                <w:szCs w:val="14"/>
              </w:rPr>
              <w:t>CAL Suite de Windows Essential Business Server 2008 (5 clientes)</w:t>
            </w:r>
            <w:bookmarkEnd w:id="506"/>
            <w:bookmarkEnd w:id="507"/>
          </w:p>
        </w:tc>
        <w:tc>
          <w:tcPr>
            <w:tcW w:w="450" w:type="dxa"/>
            <w:tcBorders>
              <w:bottom w:val="single" w:sz="4" w:space="0" w:color="auto"/>
            </w:tcBorders>
            <w:shd w:val="clear" w:color="auto" w:fill="FABF8F"/>
            <w:vAlign w:val="center"/>
          </w:tcPr>
          <w:p w:rsidR="001A63C6" w:rsidRPr="00E020EF" w:rsidRDefault="001A63C6" w:rsidP="001A63C6">
            <w:pPr>
              <w:pStyle w:val="TableText"/>
              <w:widowControl w:val="0"/>
              <w:spacing w:before="100" w:beforeAutospacing="1"/>
              <w:rPr>
                <w:rStyle w:val="EndnoteReference"/>
                <w:rFonts w:cs="Tahoma"/>
                <w:color w:val="0000FF"/>
                <w:sz w:val="13"/>
                <w:szCs w:val="13"/>
              </w:rPr>
            </w:pPr>
          </w:p>
        </w:tc>
        <w:tc>
          <w:tcPr>
            <w:tcW w:w="450" w:type="dxa"/>
            <w:tcBorders>
              <w:bottom w:val="single" w:sz="4" w:space="0" w:color="auto"/>
            </w:tcBorders>
            <w:shd w:val="clear" w:color="auto" w:fill="FABF8F"/>
            <w:vAlign w:val="center"/>
          </w:tcPr>
          <w:p w:rsidR="001A63C6" w:rsidRPr="00793A0C" w:rsidRDefault="001A63C6" w:rsidP="001A5B37">
            <w:pPr>
              <w:pStyle w:val="TableText"/>
              <w:widowControl w:val="0"/>
              <w:rPr>
                <w:rFonts w:ascii="Tahoma" w:hAnsi="Tahoma" w:cs="Tahoma"/>
                <w:sz w:val="13"/>
              </w:rPr>
            </w:pPr>
            <w:r w:rsidRPr="00793A0C">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5</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FABF8F"/>
          </w:tcPr>
          <w:p w:rsidR="001A63C6" w:rsidRPr="00793A0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OL</w:t>
            </w:r>
          </w:p>
        </w:tc>
      </w:tr>
      <w:tr w:rsidR="00B33D0E" w:rsidRPr="00793A0C" w:rsidTr="00112044">
        <w:trPr>
          <w:trHeight w:val="287"/>
        </w:trPr>
        <w:tc>
          <w:tcPr>
            <w:tcW w:w="2734" w:type="dxa"/>
            <w:gridSpan w:val="2"/>
            <w:tcBorders>
              <w:left w:val="single" w:sz="4" w:space="0" w:color="auto"/>
              <w:bottom w:val="single" w:sz="4" w:space="0" w:color="auto"/>
            </w:tcBorders>
            <w:shd w:val="clear" w:color="auto" w:fill="auto"/>
            <w:vAlign w:val="center"/>
          </w:tcPr>
          <w:p w:rsidR="001A63C6" w:rsidRPr="00793A0C" w:rsidRDefault="001A63C6" w:rsidP="001A63C6">
            <w:pPr>
              <w:pStyle w:val="Heading2"/>
              <w:spacing w:before="20" w:after="20"/>
              <w:ind w:left="0"/>
              <w:rPr>
                <w:rFonts w:ascii="Tahoma" w:hAnsi="Tahoma" w:cs="Tahoma"/>
                <w:b w:val="0"/>
                <w:sz w:val="14"/>
                <w:szCs w:val="14"/>
              </w:rPr>
            </w:pPr>
            <w:bookmarkStart w:id="508" w:name="_Toc336338122"/>
            <w:bookmarkStart w:id="509" w:name="_Toc361853857"/>
            <w:r w:rsidRPr="00793A0C">
              <w:rPr>
                <w:rFonts w:ascii="Tahoma" w:hAnsi="Tahoma" w:cs="Tahoma"/>
                <w:b w:val="0"/>
                <w:color w:val="000000"/>
                <w:sz w:val="14"/>
                <w:szCs w:val="14"/>
              </w:rPr>
              <w:t>CAL Suite de Windows Essential Business Server 2008 (20 clientes)</w:t>
            </w:r>
            <w:bookmarkEnd w:id="508"/>
            <w:bookmarkEnd w:id="509"/>
          </w:p>
        </w:tc>
        <w:tc>
          <w:tcPr>
            <w:tcW w:w="450" w:type="dxa"/>
            <w:tcBorders>
              <w:bottom w:val="single" w:sz="4" w:space="0" w:color="auto"/>
            </w:tcBorders>
            <w:shd w:val="clear" w:color="auto" w:fill="auto"/>
            <w:vAlign w:val="center"/>
          </w:tcPr>
          <w:p w:rsidR="001A63C6" w:rsidRPr="00E020EF" w:rsidRDefault="001A63C6" w:rsidP="001A63C6">
            <w:pPr>
              <w:pStyle w:val="TableText"/>
              <w:widowControl w:val="0"/>
              <w:spacing w:before="100" w:beforeAutospacing="1"/>
              <w:rPr>
                <w:rStyle w:val="EndnoteReference"/>
                <w:rFonts w:cs="Tahoma"/>
                <w:color w:val="0000FF"/>
                <w:sz w:val="13"/>
                <w:szCs w:val="13"/>
              </w:rPr>
            </w:pPr>
          </w:p>
        </w:tc>
        <w:tc>
          <w:tcPr>
            <w:tcW w:w="450" w:type="dxa"/>
            <w:tcBorders>
              <w:bottom w:val="single" w:sz="4" w:space="0" w:color="auto"/>
            </w:tcBorders>
            <w:shd w:val="clear" w:color="auto" w:fill="auto"/>
            <w:vAlign w:val="center"/>
          </w:tcPr>
          <w:p w:rsidR="001A63C6" w:rsidRPr="00793A0C" w:rsidRDefault="001A63C6" w:rsidP="001A5B37">
            <w:pPr>
              <w:pStyle w:val="TableText"/>
              <w:widowControl w:val="0"/>
              <w:rPr>
                <w:rFonts w:ascii="Tahoma" w:hAnsi="Tahoma" w:cs="Tahoma"/>
                <w:sz w:val="13"/>
              </w:rPr>
            </w:pPr>
            <w:r w:rsidRPr="00793A0C">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25</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auto"/>
          </w:tcPr>
          <w:p w:rsidR="001A63C6" w:rsidRPr="00793A0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OL</w:t>
            </w:r>
          </w:p>
        </w:tc>
      </w:tr>
      <w:tr w:rsidR="001A63C6" w:rsidRPr="00793A0C" w:rsidTr="00112044">
        <w:trPr>
          <w:trHeight w:val="287"/>
        </w:trPr>
        <w:tc>
          <w:tcPr>
            <w:tcW w:w="2734" w:type="dxa"/>
            <w:gridSpan w:val="2"/>
            <w:tcBorders>
              <w:left w:val="single" w:sz="4" w:space="0" w:color="auto"/>
              <w:bottom w:val="single" w:sz="4" w:space="0" w:color="auto"/>
            </w:tcBorders>
            <w:shd w:val="clear" w:color="auto" w:fill="FABF8F"/>
            <w:vAlign w:val="center"/>
          </w:tcPr>
          <w:p w:rsidR="001A63C6" w:rsidRPr="00793A0C" w:rsidRDefault="001A63C6" w:rsidP="001A63C6">
            <w:pPr>
              <w:pStyle w:val="Heading2"/>
              <w:spacing w:before="20" w:after="20"/>
              <w:ind w:left="0"/>
              <w:rPr>
                <w:rFonts w:ascii="Tahoma" w:hAnsi="Tahoma" w:cs="Tahoma"/>
                <w:b w:val="0"/>
                <w:sz w:val="14"/>
                <w:szCs w:val="14"/>
              </w:rPr>
            </w:pPr>
            <w:bookmarkStart w:id="510" w:name="_Toc336338123"/>
            <w:bookmarkStart w:id="511" w:name="_Toc361853858"/>
            <w:r w:rsidRPr="00793A0C">
              <w:rPr>
                <w:rFonts w:ascii="Tahoma" w:hAnsi="Tahoma" w:cs="Tahoma"/>
                <w:b w:val="0"/>
                <w:sz w:val="14"/>
                <w:szCs w:val="14"/>
              </w:rPr>
              <w:t>CAL Suite de Windows Essential Business Server 2008 (50 clientes)</w:t>
            </w:r>
            <w:bookmarkEnd w:id="510"/>
            <w:bookmarkEnd w:id="511"/>
          </w:p>
        </w:tc>
        <w:tc>
          <w:tcPr>
            <w:tcW w:w="450" w:type="dxa"/>
            <w:tcBorders>
              <w:bottom w:val="single" w:sz="4" w:space="0" w:color="auto"/>
            </w:tcBorders>
            <w:shd w:val="clear" w:color="auto" w:fill="FABF8F"/>
            <w:vAlign w:val="center"/>
          </w:tcPr>
          <w:p w:rsidR="001A63C6" w:rsidRPr="00E020EF" w:rsidRDefault="001A63C6" w:rsidP="001A63C6">
            <w:pPr>
              <w:pStyle w:val="TableText"/>
              <w:widowControl w:val="0"/>
              <w:spacing w:before="100" w:beforeAutospacing="1"/>
              <w:rPr>
                <w:rStyle w:val="EndnoteReference"/>
                <w:rFonts w:cs="Tahoma"/>
                <w:color w:val="0000FF"/>
                <w:sz w:val="13"/>
                <w:szCs w:val="13"/>
              </w:rPr>
            </w:pPr>
          </w:p>
        </w:tc>
        <w:tc>
          <w:tcPr>
            <w:tcW w:w="450" w:type="dxa"/>
            <w:tcBorders>
              <w:bottom w:val="single" w:sz="4" w:space="0" w:color="auto"/>
            </w:tcBorders>
            <w:shd w:val="clear" w:color="auto" w:fill="FABF8F"/>
            <w:vAlign w:val="center"/>
          </w:tcPr>
          <w:p w:rsidR="001A63C6" w:rsidRPr="00793A0C" w:rsidRDefault="001A63C6" w:rsidP="001A5B37">
            <w:pPr>
              <w:pStyle w:val="TableText"/>
              <w:widowControl w:val="0"/>
              <w:rPr>
                <w:rFonts w:ascii="Tahoma" w:hAnsi="Tahoma" w:cs="Tahoma"/>
                <w:sz w:val="13"/>
              </w:rPr>
            </w:pPr>
            <w:r w:rsidRPr="00793A0C">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50</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FABF8F"/>
          </w:tcPr>
          <w:p w:rsidR="001A63C6" w:rsidRPr="00793A0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OL</w:t>
            </w:r>
          </w:p>
        </w:tc>
      </w:tr>
      <w:tr w:rsidR="00B33D0E" w:rsidRPr="00793A0C" w:rsidTr="00112044">
        <w:trPr>
          <w:trHeight w:val="287"/>
        </w:trPr>
        <w:tc>
          <w:tcPr>
            <w:tcW w:w="2734" w:type="dxa"/>
            <w:gridSpan w:val="2"/>
            <w:tcBorders>
              <w:left w:val="single" w:sz="4" w:space="0" w:color="auto"/>
              <w:bottom w:val="single" w:sz="4" w:space="0" w:color="auto"/>
            </w:tcBorders>
            <w:shd w:val="clear" w:color="auto" w:fill="auto"/>
            <w:vAlign w:val="center"/>
          </w:tcPr>
          <w:p w:rsidR="001A63C6" w:rsidRPr="00793A0C" w:rsidRDefault="001A63C6" w:rsidP="001A63C6">
            <w:pPr>
              <w:pStyle w:val="Heading2"/>
              <w:spacing w:before="20" w:after="20"/>
              <w:ind w:left="0"/>
              <w:rPr>
                <w:rFonts w:ascii="Tahoma" w:hAnsi="Tahoma" w:cs="Tahoma"/>
                <w:b w:val="0"/>
                <w:sz w:val="14"/>
                <w:szCs w:val="14"/>
              </w:rPr>
            </w:pPr>
            <w:bookmarkStart w:id="512" w:name="_Toc336338124"/>
            <w:bookmarkStart w:id="513" w:name="_Toc361853859"/>
            <w:r w:rsidRPr="00793A0C">
              <w:rPr>
                <w:rFonts w:ascii="Tahoma" w:hAnsi="Tahoma" w:cs="Tahoma"/>
                <w:b w:val="0"/>
                <w:sz w:val="14"/>
                <w:szCs w:val="14"/>
              </w:rPr>
              <w:t>Windows Essential Business Server 2008 Premium</w:t>
            </w:r>
            <w:bookmarkEnd w:id="512"/>
            <w:bookmarkEnd w:id="513"/>
            <w:r w:rsidRPr="00793A0C">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rsidR="001A63C6" w:rsidRPr="00E020EF" w:rsidRDefault="00106972" w:rsidP="00796355">
            <w:pPr>
              <w:pStyle w:val="TableText"/>
              <w:widowControl w:val="0"/>
              <w:spacing w:before="100" w:beforeAutospacing="1"/>
              <w:rPr>
                <w:rStyle w:val="EndnoteReference"/>
                <w:rFonts w:cs="Tahoma"/>
                <w:b w:val="0"/>
                <w:color w:val="0000FF"/>
                <w:sz w:val="13"/>
                <w:szCs w:val="13"/>
                <w:u w:val="single"/>
              </w:rPr>
            </w:pPr>
            <w:hyperlink w:anchor="_104_Windows_EBS" w:history="1">
              <w:r w:rsidR="00E020EF" w:rsidRPr="00E020EF">
                <w:rPr>
                  <w:rStyle w:val="Hyperlink"/>
                  <w:rFonts w:cs="Tahoma"/>
                  <w:b/>
                  <w:sz w:val="13"/>
                  <w:szCs w:val="13"/>
                </w:rPr>
                <w:t>104</w:t>
              </w:r>
            </w:hyperlink>
          </w:p>
        </w:tc>
        <w:tc>
          <w:tcPr>
            <w:tcW w:w="450" w:type="dxa"/>
            <w:tcBorders>
              <w:bottom w:val="single" w:sz="4" w:space="0" w:color="auto"/>
            </w:tcBorders>
            <w:shd w:val="clear" w:color="auto" w:fill="auto"/>
            <w:vAlign w:val="center"/>
          </w:tcPr>
          <w:p w:rsidR="001A63C6" w:rsidRPr="00793A0C" w:rsidRDefault="001A63C6" w:rsidP="001A5B3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793A0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r>
      <w:tr w:rsidR="00E5334D" w:rsidRPr="00793A0C" w:rsidTr="00112044">
        <w:trPr>
          <w:trHeight w:val="287"/>
        </w:trPr>
        <w:tc>
          <w:tcPr>
            <w:tcW w:w="2734" w:type="dxa"/>
            <w:gridSpan w:val="2"/>
            <w:tcBorders>
              <w:left w:val="single" w:sz="4" w:space="0" w:color="auto"/>
              <w:bottom w:val="single" w:sz="4" w:space="0" w:color="auto"/>
            </w:tcBorders>
            <w:shd w:val="clear" w:color="auto" w:fill="FABF8F"/>
            <w:vAlign w:val="center"/>
          </w:tcPr>
          <w:p w:rsidR="001A63C6" w:rsidRPr="00B0504C" w:rsidRDefault="001A63C6" w:rsidP="001A63C6">
            <w:pPr>
              <w:pStyle w:val="Heading2"/>
              <w:spacing w:before="20" w:after="20"/>
              <w:ind w:left="0"/>
              <w:rPr>
                <w:rFonts w:ascii="Tahoma" w:hAnsi="Tahoma" w:cs="Tahoma"/>
                <w:b w:val="0"/>
                <w:sz w:val="14"/>
                <w:szCs w:val="14"/>
                <w:lang w:val="pt-BR"/>
              </w:rPr>
            </w:pPr>
            <w:bookmarkStart w:id="514" w:name="_Toc336338125"/>
            <w:bookmarkStart w:id="515" w:name="_Toc361853860"/>
            <w:r w:rsidRPr="00B0504C">
              <w:rPr>
                <w:rFonts w:ascii="Tahoma" w:hAnsi="Tahoma" w:cs="Tahoma"/>
                <w:b w:val="0"/>
                <w:sz w:val="14"/>
                <w:szCs w:val="14"/>
                <w:lang w:val="pt-BR"/>
              </w:rPr>
              <w:t>Licencia CAL Suite de Windows Essential Business Server 2008 para Usuarios o Dispositivos Premium</w:t>
            </w:r>
            <w:bookmarkEnd w:id="514"/>
            <w:bookmarkEnd w:id="515"/>
            <w:r w:rsidRPr="00B0504C">
              <w:rPr>
                <w:rFonts w:ascii="Tahoma" w:hAnsi="Tahoma" w:cs="Tahoma"/>
                <w:b w:val="0"/>
                <w:sz w:val="14"/>
                <w:szCs w:val="14"/>
                <w:lang w:val="pt-BR"/>
              </w:rPr>
              <w:t xml:space="preserve"> </w:t>
            </w:r>
          </w:p>
        </w:tc>
        <w:tc>
          <w:tcPr>
            <w:tcW w:w="450" w:type="dxa"/>
            <w:tcBorders>
              <w:bottom w:val="single" w:sz="4" w:space="0" w:color="auto"/>
            </w:tcBorders>
            <w:shd w:val="clear" w:color="auto" w:fill="FABF8F"/>
            <w:vAlign w:val="center"/>
          </w:tcPr>
          <w:p w:rsidR="001A63C6" w:rsidRPr="00E020EF" w:rsidRDefault="001A63C6" w:rsidP="001A63C6">
            <w:pPr>
              <w:pStyle w:val="TableText"/>
              <w:widowControl w:val="0"/>
              <w:spacing w:before="100" w:beforeAutospacing="1"/>
              <w:rPr>
                <w:rStyle w:val="EndnoteReference"/>
                <w:rFonts w:cs="Tahoma"/>
                <w:sz w:val="13"/>
                <w:lang w:val="pt-BR"/>
              </w:rPr>
            </w:pPr>
          </w:p>
        </w:tc>
        <w:tc>
          <w:tcPr>
            <w:tcW w:w="450" w:type="dxa"/>
            <w:tcBorders>
              <w:bottom w:val="single" w:sz="4" w:space="0" w:color="auto"/>
            </w:tcBorders>
            <w:shd w:val="clear" w:color="auto" w:fill="FABF8F"/>
            <w:vAlign w:val="center"/>
          </w:tcPr>
          <w:p w:rsidR="001A63C6" w:rsidRPr="00793A0C" w:rsidRDefault="001A63C6" w:rsidP="001A5B37">
            <w:pPr>
              <w:pStyle w:val="TableText"/>
              <w:widowControl w:val="0"/>
              <w:rPr>
                <w:rFonts w:ascii="Tahoma" w:hAnsi="Tahoma" w:cs="Tahoma"/>
                <w:sz w:val="13"/>
              </w:rPr>
            </w:pPr>
            <w:r w:rsidRPr="00793A0C">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793A0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r>
      <w:tr w:rsidR="00B33D0E" w:rsidRPr="00793A0C" w:rsidTr="00112044">
        <w:trPr>
          <w:trHeight w:val="287"/>
        </w:trPr>
        <w:tc>
          <w:tcPr>
            <w:tcW w:w="2734" w:type="dxa"/>
            <w:gridSpan w:val="2"/>
            <w:tcBorders>
              <w:left w:val="single" w:sz="4" w:space="0" w:color="auto"/>
              <w:bottom w:val="single" w:sz="4" w:space="0" w:color="auto"/>
            </w:tcBorders>
            <w:shd w:val="clear" w:color="auto" w:fill="auto"/>
            <w:vAlign w:val="center"/>
          </w:tcPr>
          <w:p w:rsidR="001A63C6" w:rsidRPr="00B0504C" w:rsidRDefault="001A63C6" w:rsidP="001A63C6">
            <w:pPr>
              <w:pStyle w:val="Heading2"/>
              <w:spacing w:before="20" w:after="20"/>
              <w:ind w:left="0"/>
              <w:rPr>
                <w:rFonts w:ascii="Tahoma" w:hAnsi="Tahoma" w:cs="Tahoma"/>
                <w:b w:val="0"/>
                <w:sz w:val="14"/>
                <w:szCs w:val="14"/>
                <w:lang w:val="pt-BR"/>
              </w:rPr>
            </w:pPr>
            <w:bookmarkStart w:id="516" w:name="_Toc336338126"/>
            <w:bookmarkStart w:id="517" w:name="_Toc361853861"/>
            <w:r w:rsidRPr="00B0504C">
              <w:rPr>
                <w:rFonts w:ascii="Tahoma" w:hAnsi="Tahoma" w:cs="Tahoma"/>
                <w:b w:val="0"/>
                <w:sz w:val="14"/>
                <w:szCs w:val="14"/>
                <w:lang w:val="pt-BR"/>
              </w:rPr>
              <w:t>CAL Suite de Windows Essential Business Server 2008 para Usuarios o Dispositivos Premium (5 clientes)</w:t>
            </w:r>
            <w:bookmarkEnd w:id="516"/>
            <w:bookmarkEnd w:id="517"/>
          </w:p>
        </w:tc>
        <w:tc>
          <w:tcPr>
            <w:tcW w:w="450" w:type="dxa"/>
            <w:tcBorders>
              <w:bottom w:val="single" w:sz="4" w:space="0" w:color="auto"/>
            </w:tcBorders>
            <w:shd w:val="clear" w:color="auto" w:fill="auto"/>
            <w:vAlign w:val="center"/>
          </w:tcPr>
          <w:p w:rsidR="001A63C6" w:rsidRPr="00E020EF" w:rsidRDefault="001A63C6" w:rsidP="001A63C6">
            <w:pPr>
              <w:pStyle w:val="TableText"/>
              <w:widowControl w:val="0"/>
              <w:spacing w:before="100" w:beforeAutospacing="1"/>
              <w:rPr>
                <w:rStyle w:val="EndnoteReference"/>
                <w:rFonts w:cs="Tahoma"/>
                <w:sz w:val="13"/>
                <w:lang w:val="pt-BR"/>
              </w:rPr>
            </w:pPr>
          </w:p>
        </w:tc>
        <w:tc>
          <w:tcPr>
            <w:tcW w:w="450" w:type="dxa"/>
            <w:tcBorders>
              <w:bottom w:val="single" w:sz="4" w:space="0" w:color="auto"/>
            </w:tcBorders>
            <w:shd w:val="clear" w:color="auto" w:fill="auto"/>
            <w:vAlign w:val="center"/>
          </w:tcPr>
          <w:p w:rsidR="001A63C6" w:rsidRPr="00793A0C" w:rsidRDefault="001A63C6" w:rsidP="001A5B37">
            <w:pPr>
              <w:pStyle w:val="TableText"/>
              <w:widowControl w:val="0"/>
              <w:rPr>
                <w:rFonts w:ascii="Tahoma" w:hAnsi="Tahoma" w:cs="Tahoma"/>
                <w:sz w:val="13"/>
              </w:rPr>
            </w:pPr>
            <w:r w:rsidRPr="00793A0C">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15</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auto"/>
          </w:tcPr>
          <w:p w:rsidR="001A63C6" w:rsidRPr="00793A0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OL</w:t>
            </w:r>
          </w:p>
        </w:tc>
      </w:tr>
      <w:tr w:rsidR="00E5334D" w:rsidRPr="00793A0C" w:rsidTr="00112044">
        <w:trPr>
          <w:trHeight w:val="287"/>
        </w:trPr>
        <w:tc>
          <w:tcPr>
            <w:tcW w:w="2734" w:type="dxa"/>
            <w:gridSpan w:val="2"/>
            <w:tcBorders>
              <w:left w:val="single" w:sz="4" w:space="0" w:color="auto"/>
              <w:bottom w:val="single" w:sz="4" w:space="0" w:color="auto"/>
            </w:tcBorders>
            <w:shd w:val="clear" w:color="auto" w:fill="FABF8F"/>
            <w:vAlign w:val="center"/>
          </w:tcPr>
          <w:p w:rsidR="001A63C6" w:rsidRPr="00B0504C" w:rsidRDefault="001A63C6" w:rsidP="001A63C6">
            <w:pPr>
              <w:pStyle w:val="Heading2"/>
              <w:spacing w:before="20" w:after="20"/>
              <w:ind w:left="0"/>
              <w:rPr>
                <w:rFonts w:ascii="Tahoma" w:hAnsi="Tahoma" w:cs="Tahoma"/>
                <w:b w:val="0"/>
                <w:sz w:val="14"/>
                <w:szCs w:val="14"/>
                <w:lang w:val="pt-BR"/>
              </w:rPr>
            </w:pPr>
            <w:bookmarkStart w:id="518" w:name="_Toc336338127"/>
            <w:bookmarkStart w:id="519" w:name="_Toc361853862"/>
            <w:r w:rsidRPr="00B0504C">
              <w:rPr>
                <w:rFonts w:ascii="Tahoma" w:hAnsi="Tahoma" w:cs="Tahoma"/>
                <w:b w:val="0"/>
                <w:sz w:val="14"/>
                <w:szCs w:val="14"/>
                <w:lang w:val="pt-BR"/>
              </w:rPr>
              <w:t>CAL Suite de Windows Essential Business Server 2008 para Usuarios o Dispositivos Premium (20 Clientes)</w:t>
            </w:r>
            <w:bookmarkEnd w:id="518"/>
            <w:bookmarkEnd w:id="519"/>
          </w:p>
        </w:tc>
        <w:tc>
          <w:tcPr>
            <w:tcW w:w="450" w:type="dxa"/>
            <w:tcBorders>
              <w:bottom w:val="single" w:sz="4" w:space="0" w:color="auto"/>
            </w:tcBorders>
            <w:shd w:val="clear" w:color="auto" w:fill="FABF8F"/>
            <w:vAlign w:val="center"/>
          </w:tcPr>
          <w:p w:rsidR="001A63C6" w:rsidRPr="00E020EF" w:rsidRDefault="001A63C6" w:rsidP="001A63C6">
            <w:pPr>
              <w:pStyle w:val="TableText"/>
              <w:widowControl w:val="0"/>
              <w:spacing w:before="100" w:beforeAutospacing="1"/>
              <w:rPr>
                <w:rStyle w:val="EndnoteReference"/>
                <w:rFonts w:cs="Tahoma"/>
                <w:sz w:val="13"/>
                <w:lang w:val="pt-BR"/>
              </w:rPr>
            </w:pPr>
          </w:p>
        </w:tc>
        <w:tc>
          <w:tcPr>
            <w:tcW w:w="450" w:type="dxa"/>
            <w:tcBorders>
              <w:bottom w:val="single" w:sz="4" w:space="0" w:color="auto"/>
            </w:tcBorders>
            <w:shd w:val="clear" w:color="auto" w:fill="FABF8F"/>
            <w:vAlign w:val="center"/>
          </w:tcPr>
          <w:p w:rsidR="001A63C6" w:rsidRPr="00793A0C" w:rsidRDefault="001A63C6" w:rsidP="001A5B37">
            <w:pPr>
              <w:pStyle w:val="TableText"/>
              <w:widowControl w:val="0"/>
              <w:rPr>
                <w:rFonts w:ascii="Tahoma" w:hAnsi="Tahoma" w:cs="Tahoma"/>
                <w:sz w:val="13"/>
              </w:rPr>
            </w:pPr>
            <w:r w:rsidRPr="00793A0C">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50</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FABF8F"/>
          </w:tcPr>
          <w:p w:rsidR="001A63C6" w:rsidRPr="00793A0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OL</w:t>
            </w:r>
          </w:p>
        </w:tc>
      </w:tr>
      <w:tr w:rsidR="00B33D0E" w:rsidRPr="00793A0C" w:rsidTr="00112044">
        <w:trPr>
          <w:trHeight w:val="287"/>
        </w:trPr>
        <w:tc>
          <w:tcPr>
            <w:tcW w:w="2734" w:type="dxa"/>
            <w:gridSpan w:val="2"/>
            <w:tcBorders>
              <w:left w:val="single" w:sz="4" w:space="0" w:color="auto"/>
              <w:bottom w:val="single" w:sz="4" w:space="0" w:color="auto"/>
            </w:tcBorders>
            <w:shd w:val="clear" w:color="auto" w:fill="auto"/>
            <w:vAlign w:val="center"/>
          </w:tcPr>
          <w:p w:rsidR="001A63C6" w:rsidRPr="00B0504C" w:rsidRDefault="001A63C6" w:rsidP="001A63C6">
            <w:pPr>
              <w:pStyle w:val="Heading2"/>
              <w:spacing w:before="20" w:after="20"/>
              <w:ind w:left="0"/>
              <w:rPr>
                <w:rFonts w:ascii="Tahoma" w:hAnsi="Tahoma" w:cs="Tahoma"/>
                <w:b w:val="0"/>
                <w:sz w:val="14"/>
                <w:szCs w:val="14"/>
                <w:lang w:val="pt-BR"/>
              </w:rPr>
            </w:pPr>
            <w:bookmarkStart w:id="520" w:name="_Toc336338128"/>
            <w:bookmarkStart w:id="521" w:name="_Toc361853863"/>
            <w:r w:rsidRPr="00B0504C">
              <w:rPr>
                <w:rFonts w:ascii="Tahoma" w:hAnsi="Tahoma" w:cs="Tahoma"/>
                <w:b w:val="0"/>
                <w:sz w:val="14"/>
                <w:szCs w:val="14"/>
                <w:lang w:val="pt-BR"/>
              </w:rPr>
              <w:t>CAL Suite de Windows Essential Business Server 2008 para Usuarios o Dispositivos Premium (50 Clientes)</w:t>
            </w:r>
            <w:bookmarkEnd w:id="520"/>
            <w:bookmarkEnd w:id="521"/>
          </w:p>
        </w:tc>
        <w:tc>
          <w:tcPr>
            <w:tcW w:w="450" w:type="dxa"/>
            <w:tcBorders>
              <w:bottom w:val="single" w:sz="4" w:space="0" w:color="auto"/>
            </w:tcBorders>
            <w:shd w:val="clear" w:color="auto" w:fill="auto"/>
            <w:vAlign w:val="center"/>
          </w:tcPr>
          <w:p w:rsidR="001A63C6" w:rsidRPr="00E020EF" w:rsidRDefault="001A63C6" w:rsidP="001A63C6">
            <w:pPr>
              <w:pStyle w:val="TableText"/>
              <w:widowControl w:val="0"/>
              <w:spacing w:before="100" w:beforeAutospacing="1"/>
              <w:rPr>
                <w:rStyle w:val="EndnoteReference"/>
                <w:rFonts w:cs="Tahoma"/>
                <w:color w:val="0000FF"/>
                <w:sz w:val="13"/>
                <w:lang w:val="pt-BR"/>
              </w:rPr>
            </w:pPr>
          </w:p>
        </w:tc>
        <w:tc>
          <w:tcPr>
            <w:tcW w:w="450" w:type="dxa"/>
            <w:tcBorders>
              <w:bottom w:val="single" w:sz="4" w:space="0" w:color="auto"/>
            </w:tcBorders>
            <w:shd w:val="clear" w:color="auto" w:fill="auto"/>
            <w:vAlign w:val="center"/>
          </w:tcPr>
          <w:p w:rsidR="001A63C6" w:rsidRPr="00793A0C" w:rsidRDefault="001A63C6" w:rsidP="001A5B37">
            <w:pPr>
              <w:pStyle w:val="TableText"/>
              <w:widowControl w:val="0"/>
              <w:rPr>
                <w:rFonts w:ascii="Tahoma" w:hAnsi="Tahoma" w:cs="Tahoma"/>
                <w:sz w:val="13"/>
              </w:rPr>
            </w:pPr>
            <w:r w:rsidRPr="00793A0C">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75</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auto"/>
          </w:tcPr>
          <w:p w:rsidR="001A63C6" w:rsidRPr="00793A0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OL</w:t>
            </w:r>
          </w:p>
        </w:tc>
      </w:tr>
      <w:tr w:rsidR="00E5334D" w:rsidRPr="00793A0C" w:rsidTr="00112044">
        <w:trPr>
          <w:trHeight w:val="145"/>
        </w:trPr>
        <w:tc>
          <w:tcPr>
            <w:tcW w:w="2734" w:type="dxa"/>
            <w:gridSpan w:val="2"/>
            <w:tcBorders>
              <w:left w:val="single" w:sz="4" w:space="0" w:color="auto"/>
              <w:bottom w:val="single" w:sz="4" w:space="0" w:color="auto"/>
            </w:tcBorders>
            <w:shd w:val="clear" w:color="auto" w:fill="FABF8F"/>
            <w:vAlign w:val="center"/>
          </w:tcPr>
          <w:p w:rsidR="001A63C6" w:rsidRPr="00793A0C" w:rsidRDefault="001A63C6" w:rsidP="0044693F">
            <w:pPr>
              <w:pStyle w:val="Heading2"/>
              <w:keepNext/>
              <w:spacing w:before="20" w:after="20"/>
              <w:ind w:left="0"/>
              <w:rPr>
                <w:rFonts w:ascii="Tahoma" w:hAnsi="Tahoma" w:cs="Tahoma"/>
                <w:b w:val="0"/>
                <w:sz w:val="14"/>
                <w:szCs w:val="14"/>
              </w:rPr>
            </w:pPr>
            <w:bookmarkStart w:id="522" w:name="_Toc336338129"/>
            <w:bookmarkStart w:id="523" w:name="_Toc361853864"/>
            <w:r w:rsidRPr="00793A0C">
              <w:rPr>
                <w:rFonts w:ascii="Tahoma" w:hAnsi="Tahoma" w:cs="Tahoma"/>
                <w:b w:val="0"/>
                <w:sz w:val="14"/>
                <w:szCs w:val="14"/>
              </w:rPr>
              <w:t>Windows HPC Server 2008 R2 Suite</w:t>
            </w:r>
            <w:bookmarkEnd w:id="522"/>
            <w:bookmarkEnd w:id="523"/>
            <w:r w:rsidRPr="00793A0C">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rsidR="001A63C6" w:rsidRPr="00E020EF" w:rsidRDefault="00106972" w:rsidP="00796355">
            <w:pPr>
              <w:pStyle w:val="TableText"/>
              <w:widowControl w:val="0"/>
              <w:rPr>
                <w:rFonts w:cs="Tahoma"/>
                <w:b/>
                <w:sz w:val="13"/>
                <w:szCs w:val="13"/>
                <w:u w:val="single"/>
              </w:rPr>
            </w:pPr>
            <w:hyperlink w:anchor="_105_Windows_HPC" w:history="1">
              <w:r w:rsidR="00E01BB8" w:rsidRPr="00E020EF">
                <w:rPr>
                  <w:rStyle w:val="Hyperlink"/>
                  <w:rFonts w:cs="Tahoma"/>
                  <w:b/>
                  <w:sz w:val="13"/>
                  <w:szCs w:val="13"/>
                </w:rPr>
                <w:t>105</w:t>
              </w:r>
            </w:hyperlink>
          </w:p>
        </w:tc>
        <w:tc>
          <w:tcPr>
            <w:tcW w:w="450" w:type="dxa"/>
            <w:tcBorders>
              <w:bottom w:val="single" w:sz="4" w:space="0" w:color="auto"/>
            </w:tcBorders>
            <w:shd w:val="clear" w:color="auto" w:fill="FABF8F"/>
            <w:vAlign w:val="center"/>
          </w:tcPr>
          <w:p w:rsidR="001A63C6" w:rsidRPr="00793A0C" w:rsidRDefault="001A63C6" w:rsidP="001A5B37">
            <w:pPr>
              <w:pStyle w:val="TableText"/>
              <w:widowControl w:val="0"/>
              <w:rPr>
                <w:rFonts w:ascii="Tahoma" w:hAnsi="Tahoma" w:cs="Tahoma"/>
                <w:color w:val="000000"/>
                <w:sz w:val="13"/>
              </w:rPr>
            </w:pPr>
            <w:r w:rsidRPr="00793A0C">
              <w:rPr>
                <w:rFonts w:ascii="Tahoma" w:hAnsi="Tahoma" w:cs="Tahoma"/>
                <w:color w:val="000000"/>
                <w:sz w:val="13"/>
              </w:rPr>
              <w:t>09/10</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793A0C"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r>
      <w:tr w:rsidR="00B33D0E" w:rsidRPr="00793A0C" w:rsidTr="00112044">
        <w:trPr>
          <w:trHeight w:val="145"/>
        </w:trPr>
        <w:tc>
          <w:tcPr>
            <w:tcW w:w="2734" w:type="dxa"/>
            <w:gridSpan w:val="2"/>
            <w:tcBorders>
              <w:left w:val="single" w:sz="4" w:space="0" w:color="auto"/>
              <w:bottom w:val="single" w:sz="4" w:space="0" w:color="auto"/>
            </w:tcBorders>
            <w:shd w:val="clear" w:color="auto" w:fill="auto"/>
            <w:vAlign w:val="center"/>
          </w:tcPr>
          <w:p w:rsidR="001A63C6" w:rsidRPr="00793A0C" w:rsidRDefault="001A63C6" w:rsidP="001A63C6">
            <w:pPr>
              <w:pStyle w:val="Heading2"/>
              <w:spacing w:before="20" w:after="20"/>
              <w:ind w:left="0"/>
              <w:rPr>
                <w:rFonts w:ascii="Tahoma" w:hAnsi="Tahoma" w:cs="Tahoma"/>
                <w:b w:val="0"/>
                <w:sz w:val="14"/>
                <w:szCs w:val="14"/>
              </w:rPr>
            </w:pPr>
            <w:bookmarkStart w:id="524" w:name="_Toc361853865"/>
            <w:r w:rsidRPr="00793A0C">
              <w:rPr>
                <w:rFonts w:ascii="Tahoma" w:hAnsi="Tahoma" w:cs="Tahoma"/>
                <w:b w:val="0"/>
                <w:sz w:val="14"/>
              </w:rPr>
              <w:t>Complemento de Windows Intune para System Center Configuration Manager y System Center EndPoint Protection (por usuario)</w:t>
            </w:r>
            <w:bookmarkEnd w:id="524"/>
          </w:p>
        </w:tc>
        <w:tc>
          <w:tcPr>
            <w:tcW w:w="450" w:type="dxa"/>
            <w:tcBorders>
              <w:bottom w:val="single" w:sz="4" w:space="0" w:color="auto"/>
            </w:tcBorders>
            <w:shd w:val="clear" w:color="auto" w:fill="auto"/>
            <w:vAlign w:val="center"/>
          </w:tcPr>
          <w:p w:rsidR="001A63C6" w:rsidRPr="00E020EF" w:rsidRDefault="001A63C6" w:rsidP="001A63C6">
            <w:pPr>
              <w:pStyle w:val="TableText"/>
              <w:widowControl w:val="0"/>
              <w:rPr>
                <w:rFonts w:cs="Tahoma"/>
                <w:b/>
                <w:sz w:val="13"/>
                <w:szCs w:val="13"/>
              </w:rPr>
            </w:pPr>
          </w:p>
        </w:tc>
        <w:tc>
          <w:tcPr>
            <w:tcW w:w="450" w:type="dxa"/>
            <w:tcBorders>
              <w:bottom w:val="single" w:sz="4" w:space="0" w:color="auto"/>
            </w:tcBorders>
            <w:shd w:val="clear" w:color="auto" w:fill="auto"/>
            <w:vAlign w:val="center"/>
          </w:tcPr>
          <w:p w:rsidR="001A63C6" w:rsidRPr="00793A0C" w:rsidRDefault="001A63C6" w:rsidP="001A5B37">
            <w:pPr>
              <w:pStyle w:val="TableText"/>
              <w:widowControl w:val="0"/>
              <w:rPr>
                <w:rFonts w:ascii="Tahoma" w:hAnsi="Tahoma" w:cs="Tahoma"/>
                <w:color w:val="000000"/>
                <w:sz w:val="13"/>
              </w:rPr>
            </w:pPr>
            <w:r w:rsidRPr="00793A0C">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OSB</w:t>
            </w:r>
          </w:p>
        </w:tc>
        <w:tc>
          <w:tcPr>
            <w:tcW w:w="36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 ST</w:t>
            </w: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r>
      <w:tr w:rsidR="001A63C6" w:rsidRPr="00793A0C" w:rsidTr="00112044">
        <w:trPr>
          <w:trHeight w:val="145"/>
        </w:trPr>
        <w:tc>
          <w:tcPr>
            <w:tcW w:w="2734" w:type="dxa"/>
            <w:gridSpan w:val="2"/>
            <w:tcBorders>
              <w:left w:val="single" w:sz="4" w:space="0" w:color="auto"/>
              <w:bottom w:val="single" w:sz="4" w:space="0" w:color="auto"/>
            </w:tcBorders>
            <w:shd w:val="clear" w:color="auto" w:fill="FABF8F"/>
            <w:vAlign w:val="center"/>
          </w:tcPr>
          <w:p w:rsidR="001A63C6" w:rsidRPr="00793A0C" w:rsidRDefault="001A63C6" w:rsidP="001A63C6">
            <w:pPr>
              <w:pStyle w:val="Heading2"/>
              <w:spacing w:before="20" w:after="20"/>
              <w:ind w:left="0"/>
              <w:rPr>
                <w:rFonts w:ascii="Tahoma" w:hAnsi="Tahoma" w:cs="Tahoma"/>
                <w:b w:val="0"/>
                <w:sz w:val="14"/>
                <w:szCs w:val="14"/>
              </w:rPr>
            </w:pPr>
            <w:bookmarkStart w:id="525" w:name="_Toc361853866"/>
            <w:r w:rsidRPr="00793A0C">
              <w:rPr>
                <w:rFonts w:ascii="Tahoma" w:hAnsi="Tahoma" w:cs="Tahoma"/>
                <w:b w:val="0"/>
                <w:sz w:val="14"/>
                <w:szCs w:val="14"/>
              </w:rPr>
              <w:t>Windows Intune (por usuario)</w:t>
            </w:r>
            <w:bookmarkEnd w:id="525"/>
          </w:p>
        </w:tc>
        <w:tc>
          <w:tcPr>
            <w:tcW w:w="450" w:type="dxa"/>
            <w:tcBorders>
              <w:bottom w:val="single" w:sz="4" w:space="0" w:color="auto"/>
            </w:tcBorders>
            <w:shd w:val="clear" w:color="auto" w:fill="FABF8F"/>
            <w:vAlign w:val="center"/>
          </w:tcPr>
          <w:p w:rsidR="001A63C6" w:rsidRPr="00E020EF" w:rsidRDefault="001A63C6" w:rsidP="001A63C6">
            <w:pPr>
              <w:pStyle w:val="TableText"/>
              <w:widowControl w:val="0"/>
              <w:rPr>
                <w:rFonts w:cs="Tahoma"/>
                <w:b/>
                <w:sz w:val="13"/>
                <w:szCs w:val="13"/>
              </w:rPr>
            </w:pPr>
          </w:p>
        </w:tc>
        <w:tc>
          <w:tcPr>
            <w:tcW w:w="450" w:type="dxa"/>
            <w:tcBorders>
              <w:bottom w:val="single" w:sz="4" w:space="0" w:color="auto"/>
            </w:tcBorders>
            <w:shd w:val="clear" w:color="auto" w:fill="FABF8F"/>
            <w:vAlign w:val="center"/>
          </w:tcPr>
          <w:p w:rsidR="001A63C6" w:rsidRPr="00793A0C" w:rsidRDefault="001A63C6" w:rsidP="001A5B37">
            <w:pPr>
              <w:pStyle w:val="TableText"/>
              <w:widowControl w:val="0"/>
              <w:rPr>
                <w:rFonts w:ascii="Tahoma" w:hAnsi="Tahoma" w:cs="Tahoma"/>
                <w:color w:val="000000"/>
                <w:sz w:val="13"/>
              </w:rPr>
            </w:pPr>
            <w:r w:rsidRPr="00793A0C">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793A0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r>
      <w:tr w:rsidR="00B33D0E" w:rsidRPr="00793A0C" w:rsidTr="00112044">
        <w:trPr>
          <w:trHeight w:val="145"/>
        </w:trPr>
        <w:tc>
          <w:tcPr>
            <w:tcW w:w="2734" w:type="dxa"/>
            <w:gridSpan w:val="2"/>
            <w:tcBorders>
              <w:left w:val="single" w:sz="4" w:space="0" w:color="auto"/>
              <w:bottom w:val="single" w:sz="4" w:space="0" w:color="auto"/>
            </w:tcBorders>
            <w:shd w:val="clear" w:color="auto" w:fill="auto"/>
            <w:vAlign w:val="center"/>
          </w:tcPr>
          <w:p w:rsidR="001A63C6" w:rsidRPr="00793A0C" w:rsidRDefault="001A63C6" w:rsidP="001A63C6">
            <w:pPr>
              <w:pStyle w:val="Heading2"/>
              <w:spacing w:before="20" w:after="20"/>
              <w:ind w:left="0"/>
              <w:rPr>
                <w:rFonts w:ascii="Tahoma" w:hAnsi="Tahoma" w:cs="Tahoma"/>
                <w:b w:val="0"/>
                <w:sz w:val="14"/>
                <w:szCs w:val="14"/>
              </w:rPr>
            </w:pPr>
            <w:bookmarkStart w:id="526" w:name="_Toc336338132"/>
            <w:bookmarkStart w:id="527" w:name="_Toc341193035"/>
            <w:bookmarkStart w:id="528" w:name="_Toc361853867"/>
            <w:r w:rsidRPr="00793A0C">
              <w:rPr>
                <w:rFonts w:ascii="Tahoma" w:hAnsi="Tahoma" w:cs="Tahoma"/>
                <w:b w:val="0"/>
                <w:sz w:val="14"/>
                <w:szCs w:val="14"/>
              </w:rPr>
              <w:t>Complemento de Windows Intune USL Extra Storage 1 GB</w:t>
            </w:r>
            <w:bookmarkEnd w:id="526"/>
            <w:bookmarkEnd w:id="527"/>
            <w:bookmarkEnd w:id="528"/>
          </w:p>
        </w:tc>
        <w:tc>
          <w:tcPr>
            <w:tcW w:w="450" w:type="dxa"/>
            <w:tcBorders>
              <w:bottom w:val="single" w:sz="4" w:space="0" w:color="auto"/>
            </w:tcBorders>
            <w:shd w:val="clear" w:color="auto" w:fill="auto"/>
            <w:vAlign w:val="center"/>
          </w:tcPr>
          <w:p w:rsidR="001A63C6" w:rsidRPr="00E020EF" w:rsidRDefault="001A63C6" w:rsidP="001A63C6">
            <w:pPr>
              <w:pStyle w:val="TableText"/>
              <w:widowControl w:val="0"/>
              <w:rPr>
                <w:rFonts w:cs="Tahoma"/>
                <w:b/>
                <w:sz w:val="13"/>
                <w:szCs w:val="13"/>
              </w:rPr>
            </w:pPr>
          </w:p>
        </w:tc>
        <w:tc>
          <w:tcPr>
            <w:tcW w:w="450" w:type="dxa"/>
            <w:tcBorders>
              <w:bottom w:val="single" w:sz="4" w:space="0" w:color="auto"/>
            </w:tcBorders>
            <w:shd w:val="clear" w:color="auto" w:fill="auto"/>
            <w:vAlign w:val="center"/>
          </w:tcPr>
          <w:p w:rsidR="001A63C6" w:rsidRPr="00793A0C" w:rsidRDefault="001A63C6" w:rsidP="001A5B37">
            <w:pPr>
              <w:pStyle w:val="TableText"/>
              <w:widowControl w:val="0"/>
              <w:rPr>
                <w:rFonts w:ascii="Tahoma" w:hAnsi="Tahoma" w:cs="Tahoma"/>
                <w:color w:val="000000"/>
                <w:sz w:val="13"/>
              </w:rPr>
            </w:pPr>
            <w:r w:rsidRPr="00793A0C">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 ST</w:t>
            </w: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r>
      <w:tr w:rsidR="001A63C6" w:rsidRPr="00793A0C" w:rsidTr="00112044">
        <w:trPr>
          <w:trHeight w:val="145"/>
        </w:trPr>
        <w:tc>
          <w:tcPr>
            <w:tcW w:w="2734" w:type="dxa"/>
            <w:gridSpan w:val="2"/>
            <w:tcBorders>
              <w:left w:val="single" w:sz="4" w:space="0" w:color="auto"/>
              <w:bottom w:val="single" w:sz="4" w:space="0" w:color="auto"/>
            </w:tcBorders>
            <w:shd w:val="clear" w:color="auto" w:fill="FABF8F"/>
            <w:vAlign w:val="center"/>
          </w:tcPr>
          <w:p w:rsidR="001A63C6" w:rsidRPr="00793A0C" w:rsidRDefault="001A63C6" w:rsidP="001A63C6">
            <w:pPr>
              <w:pStyle w:val="Heading2"/>
              <w:spacing w:before="20" w:after="20"/>
              <w:ind w:left="0"/>
              <w:rPr>
                <w:rFonts w:ascii="Tahoma" w:hAnsi="Tahoma" w:cs="Tahoma"/>
                <w:b w:val="0"/>
                <w:sz w:val="14"/>
                <w:szCs w:val="14"/>
              </w:rPr>
            </w:pPr>
            <w:bookmarkStart w:id="529" w:name="_Toc336338133"/>
            <w:bookmarkStart w:id="530" w:name="_Toc361853868"/>
            <w:r w:rsidRPr="00793A0C">
              <w:rPr>
                <w:rFonts w:ascii="Tahoma" w:hAnsi="Tahoma" w:cs="Tahoma"/>
                <w:b w:val="0"/>
                <w:sz w:val="14"/>
                <w:szCs w:val="14"/>
              </w:rPr>
              <w:t>Windows MultiPoint Server 2012 Standard</w:t>
            </w:r>
            <w:bookmarkEnd w:id="529"/>
            <w:bookmarkEnd w:id="530"/>
          </w:p>
        </w:tc>
        <w:tc>
          <w:tcPr>
            <w:tcW w:w="450" w:type="dxa"/>
            <w:tcBorders>
              <w:bottom w:val="single" w:sz="4" w:space="0" w:color="auto"/>
            </w:tcBorders>
            <w:shd w:val="clear" w:color="auto" w:fill="FABF8F"/>
            <w:vAlign w:val="center"/>
          </w:tcPr>
          <w:p w:rsidR="001A63C6" w:rsidRPr="00E020EF" w:rsidRDefault="00106972" w:rsidP="00796355">
            <w:pPr>
              <w:pStyle w:val="TableText"/>
              <w:widowControl w:val="0"/>
              <w:rPr>
                <w:rFonts w:cs="Tahoma"/>
                <w:b/>
                <w:sz w:val="13"/>
                <w:szCs w:val="13"/>
                <w:u w:val="single"/>
              </w:rPr>
            </w:pPr>
            <w:hyperlink w:anchor="_105_Windows_Multipoint" w:history="1">
              <w:r w:rsidR="00E01BB8" w:rsidRPr="00E020EF">
                <w:rPr>
                  <w:rStyle w:val="Hyperlink"/>
                  <w:rFonts w:cs="Tahoma"/>
                  <w:b/>
                  <w:sz w:val="13"/>
                  <w:szCs w:val="13"/>
                </w:rPr>
                <w:t>106</w:t>
              </w:r>
            </w:hyperlink>
            <w:hyperlink w:anchor="_98_Windows_Multipoint" w:history="1"/>
          </w:p>
        </w:tc>
        <w:tc>
          <w:tcPr>
            <w:tcW w:w="450" w:type="dxa"/>
            <w:tcBorders>
              <w:bottom w:val="single" w:sz="4" w:space="0" w:color="auto"/>
            </w:tcBorders>
            <w:shd w:val="clear" w:color="auto" w:fill="FABF8F"/>
            <w:vAlign w:val="center"/>
          </w:tcPr>
          <w:p w:rsidR="001A63C6" w:rsidRPr="00793A0C" w:rsidRDefault="001A63C6" w:rsidP="001A5B37">
            <w:pPr>
              <w:pStyle w:val="TableText"/>
              <w:widowControl w:val="0"/>
              <w:rPr>
                <w:rFonts w:ascii="Tahoma" w:hAnsi="Tahoma" w:cs="Tahoma"/>
                <w:color w:val="000000"/>
                <w:sz w:val="13"/>
              </w:rPr>
            </w:pPr>
            <w:r w:rsidRPr="00793A0C">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5</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13</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10</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8</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8</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5</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5</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sz w:val="13"/>
              </w:rPr>
              <w:t>A</w:t>
            </w: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r>
      <w:tr w:rsidR="00B33D0E" w:rsidRPr="00793A0C" w:rsidTr="00112044">
        <w:trPr>
          <w:trHeight w:val="145"/>
        </w:trPr>
        <w:tc>
          <w:tcPr>
            <w:tcW w:w="2734" w:type="dxa"/>
            <w:gridSpan w:val="2"/>
            <w:tcBorders>
              <w:left w:val="single" w:sz="4" w:space="0" w:color="auto"/>
              <w:bottom w:val="single" w:sz="4" w:space="0" w:color="auto"/>
            </w:tcBorders>
            <w:shd w:val="clear" w:color="auto" w:fill="auto"/>
            <w:vAlign w:val="center"/>
          </w:tcPr>
          <w:p w:rsidR="001A63C6" w:rsidRPr="00793A0C" w:rsidRDefault="001A63C6" w:rsidP="001A63C6">
            <w:pPr>
              <w:pStyle w:val="Heading2"/>
              <w:spacing w:before="20" w:after="20"/>
              <w:ind w:left="0"/>
              <w:rPr>
                <w:rFonts w:ascii="Tahoma" w:hAnsi="Tahoma" w:cs="Tahoma"/>
                <w:b w:val="0"/>
                <w:sz w:val="14"/>
                <w:szCs w:val="14"/>
              </w:rPr>
            </w:pPr>
            <w:bookmarkStart w:id="531" w:name="_Toc336338134"/>
            <w:bookmarkStart w:id="532" w:name="_Toc361853869"/>
            <w:r w:rsidRPr="00793A0C">
              <w:rPr>
                <w:rFonts w:ascii="Tahoma" w:hAnsi="Tahoma" w:cs="Tahoma"/>
                <w:b w:val="0"/>
                <w:sz w:val="14"/>
                <w:szCs w:val="14"/>
              </w:rPr>
              <w:t>Windows MultiPoint Server 2012 Premium</w:t>
            </w:r>
            <w:bookmarkEnd w:id="531"/>
            <w:bookmarkEnd w:id="532"/>
          </w:p>
        </w:tc>
        <w:tc>
          <w:tcPr>
            <w:tcW w:w="450" w:type="dxa"/>
            <w:tcBorders>
              <w:bottom w:val="single" w:sz="4" w:space="0" w:color="auto"/>
            </w:tcBorders>
            <w:shd w:val="clear" w:color="auto" w:fill="auto"/>
            <w:vAlign w:val="center"/>
          </w:tcPr>
          <w:p w:rsidR="001A63C6" w:rsidRPr="00E020EF" w:rsidRDefault="00106972" w:rsidP="00740B19">
            <w:pPr>
              <w:pStyle w:val="TableText"/>
              <w:widowControl w:val="0"/>
              <w:rPr>
                <w:rFonts w:cs="Tahoma"/>
                <w:b/>
                <w:sz w:val="13"/>
                <w:szCs w:val="13"/>
                <w:u w:val="single"/>
              </w:rPr>
            </w:pPr>
            <w:hyperlink w:anchor="_106_Windows_Multipoint" w:history="1">
              <w:hyperlink w:anchor="Srv_107WinMultipointSvr2011Premium" w:history="1">
                <w:r w:rsidR="00E01BB8" w:rsidRPr="00E020EF">
                  <w:rPr>
                    <w:rStyle w:val="Hyperlink"/>
                    <w:rFonts w:cs="Tahoma"/>
                    <w:b/>
                    <w:sz w:val="13"/>
                    <w:szCs w:val="13"/>
                  </w:rPr>
                  <w:t>10</w:t>
                </w:r>
              </w:hyperlink>
              <w:r w:rsidR="00E01BB8" w:rsidRPr="00E020EF">
                <w:rPr>
                  <w:rStyle w:val="Hyperlink"/>
                  <w:rFonts w:cs="Tahoma"/>
                  <w:b/>
                  <w:sz w:val="13"/>
                  <w:szCs w:val="13"/>
                </w:rPr>
                <w:t>7</w:t>
              </w:r>
            </w:hyperlink>
          </w:p>
        </w:tc>
        <w:tc>
          <w:tcPr>
            <w:tcW w:w="450" w:type="dxa"/>
            <w:tcBorders>
              <w:bottom w:val="single" w:sz="4" w:space="0" w:color="auto"/>
            </w:tcBorders>
            <w:shd w:val="clear" w:color="auto" w:fill="auto"/>
            <w:vAlign w:val="center"/>
          </w:tcPr>
          <w:p w:rsidR="001A63C6" w:rsidRPr="00793A0C" w:rsidRDefault="001A63C6" w:rsidP="001A5B37">
            <w:pPr>
              <w:pStyle w:val="TableText"/>
              <w:widowControl w:val="0"/>
              <w:rPr>
                <w:rFonts w:ascii="Tahoma" w:hAnsi="Tahoma" w:cs="Tahoma"/>
                <w:color w:val="000000"/>
                <w:sz w:val="13"/>
              </w:rPr>
            </w:pPr>
            <w:r w:rsidRPr="00793A0C">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10</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25</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20</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15</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15</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10</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sz w:val="13"/>
              </w:rPr>
              <w:t>A</w:t>
            </w: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r>
      <w:tr w:rsidR="001A63C6" w:rsidRPr="00793A0C" w:rsidTr="00112044">
        <w:trPr>
          <w:trHeight w:val="145"/>
        </w:trPr>
        <w:tc>
          <w:tcPr>
            <w:tcW w:w="2734" w:type="dxa"/>
            <w:gridSpan w:val="2"/>
            <w:tcBorders>
              <w:left w:val="single" w:sz="4" w:space="0" w:color="auto"/>
              <w:bottom w:val="single" w:sz="4" w:space="0" w:color="auto"/>
            </w:tcBorders>
            <w:shd w:val="clear" w:color="auto" w:fill="FABF8F"/>
            <w:vAlign w:val="center"/>
          </w:tcPr>
          <w:p w:rsidR="001A63C6" w:rsidRPr="00793A0C" w:rsidRDefault="001A63C6" w:rsidP="001A63C6">
            <w:pPr>
              <w:pStyle w:val="Heading2"/>
              <w:spacing w:before="20" w:after="20"/>
              <w:ind w:left="0"/>
              <w:rPr>
                <w:rFonts w:ascii="Tahoma" w:hAnsi="Tahoma" w:cs="Tahoma"/>
                <w:b w:val="0"/>
                <w:sz w:val="14"/>
                <w:szCs w:val="14"/>
              </w:rPr>
            </w:pPr>
            <w:bookmarkStart w:id="533" w:name="_Toc336338135"/>
            <w:bookmarkStart w:id="534" w:name="_Toc361853870"/>
            <w:r w:rsidRPr="00793A0C">
              <w:rPr>
                <w:rFonts w:ascii="Tahoma" w:hAnsi="Tahoma" w:cs="Tahoma"/>
                <w:b w:val="0"/>
                <w:sz w:val="14"/>
                <w:szCs w:val="14"/>
              </w:rPr>
              <w:t>Licencia CAL de Windows MultiPoint Server 2012</w:t>
            </w:r>
            <w:bookmarkEnd w:id="533"/>
            <w:bookmarkEnd w:id="534"/>
          </w:p>
        </w:tc>
        <w:tc>
          <w:tcPr>
            <w:tcW w:w="450" w:type="dxa"/>
            <w:tcBorders>
              <w:bottom w:val="single" w:sz="4" w:space="0" w:color="auto"/>
            </w:tcBorders>
            <w:shd w:val="clear" w:color="auto" w:fill="FABF8F"/>
            <w:vAlign w:val="center"/>
          </w:tcPr>
          <w:p w:rsidR="001A63C6" w:rsidRPr="00E020EF" w:rsidRDefault="00106972" w:rsidP="00796355">
            <w:pPr>
              <w:pStyle w:val="TableText"/>
              <w:widowControl w:val="0"/>
              <w:rPr>
                <w:rFonts w:cs="Tahoma"/>
                <w:b/>
                <w:sz w:val="13"/>
                <w:szCs w:val="13"/>
                <w:u w:val="single"/>
              </w:rPr>
            </w:pPr>
            <w:hyperlink w:anchor="_108_CAL_de" w:history="1">
              <w:r w:rsidR="00E01BB8" w:rsidRPr="00E020EF">
                <w:rPr>
                  <w:rStyle w:val="Hyperlink"/>
                  <w:rFonts w:cs="Tahoma"/>
                  <w:b/>
                  <w:sz w:val="13"/>
                  <w:szCs w:val="13"/>
                </w:rPr>
                <w:t>108</w:t>
              </w:r>
            </w:hyperlink>
          </w:p>
        </w:tc>
        <w:tc>
          <w:tcPr>
            <w:tcW w:w="450" w:type="dxa"/>
            <w:tcBorders>
              <w:bottom w:val="single" w:sz="4" w:space="0" w:color="auto"/>
            </w:tcBorders>
            <w:shd w:val="clear" w:color="auto" w:fill="FABF8F"/>
            <w:vAlign w:val="center"/>
          </w:tcPr>
          <w:p w:rsidR="001A63C6" w:rsidRPr="00793A0C" w:rsidRDefault="001A63C6" w:rsidP="001A5B37">
            <w:pPr>
              <w:pStyle w:val="TableText"/>
              <w:widowControl w:val="0"/>
              <w:rPr>
                <w:rFonts w:ascii="Tahoma" w:hAnsi="Tahoma" w:cs="Tahoma"/>
                <w:color w:val="000000"/>
                <w:sz w:val="13"/>
              </w:rPr>
            </w:pPr>
            <w:r w:rsidRPr="00793A0C">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3</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sz w:val="13"/>
              </w:rPr>
              <w:t>A</w:t>
            </w: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r>
      <w:tr w:rsidR="00B33D0E" w:rsidRPr="00793A0C" w:rsidTr="00112044">
        <w:trPr>
          <w:trHeight w:val="145"/>
        </w:trPr>
        <w:tc>
          <w:tcPr>
            <w:tcW w:w="2734" w:type="dxa"/>
            <w:gridSpan w:val="2"/>
            <w:tcBorders>
              <w:left w:val="single" w:sz="4" w:space="0" w:color="auto"/>
              <w:bottom w:val="single" w:sz="4" w:space="0" w:color="auto"/>
            </w:tcBorders>
            <w:shd w:val="clear" w:color="auto" w:fill="auto"/>
            <w:vAlign w:val="center"/>
          </w:tcPr>
          <w:p w:rsidR="001A63C6" w:rsidRPr="00793A0C" w:rsidRDefault="001A63C6" w:rsidP="001A63C6">
            <w:pPr>
              <w:pStyle w:val="Heading2"/>
              <w:spacing w:before="20" w:after="20"/>
              <w:ind w:left="0"/>
              <w:rPr>
                <w:rFonts w:ascii="Tahoma" w:hAnsi="Tahoma" w:cs="Tahoma"/>
                <w:b w:val="0"/>
                <w:sz w:val="14"/>
                <w:szCs w:val="14"/>
              </w:rPr>
            </w:pPr>
            <w:bookmarkStart w:id="535" w:name="_Toc336338136"/>
            <w:bookmarkStart w:id="536" w:name="_Toc361853871"/>
            <w:r w:rsidRPr="00793A0C">
              <w:rPr>
                <w:rFonts w:ascii="Tahoma" w:hAnsi="Tahoma" w:cs="Tahoma"/>
                <w:b w:val="0"/>
                <w:sz w:val="14"/>
                <w:szCs w:val="14"/>
              </w:rPr>
              <w:t>CAL de Windows MultiPoint Server 2012 con CAL de Windows Server 2012</w:t>
            </w:r>
            <w:bookmarkEnd w:id="535"/>
            <w:bookmarkEnd w:id="536"/>
          </w:p>
        </w:tc>
        <w:tc>
          <w:tcPr>
            <w:tcW w:w="450" w:type="dxa"/>
            <w:tcBorders>
              <w:bottom w:val="single" w:sz="4" w:space="0" w:color="auto"/>
            </w:tcBorders>
            <w:shd w:val="clear" w:color="auto" w:fill="auto"/>
            <w:vAlign w:val="center"/>
          </w:tcPr>
          <w:p w:rsidR="001A63C6" w:rsidRPr="00E020EF" w:rsidRDefault="001A63C6" w:rsidP="001A63C6">
            <w:pPr>
              <w:pStyle w:val="TableText"/>
              <w:widowControl w:val="0"/>
              <w:rPr>
                <w:rFonts w:cs="Tahoma"/>
                <w:b/>
                <w:sz w:val="13"/>
                <w:szCs w:val="13"/>
              </w:rPr>
            </w:pPr>
          </w:p>
        </w:tc>
        <w:tc>
          <w:tcPr>
            <w:tcW w:w="450" w:type="dxa"/>
            <w:tcBorders>
              <w:bottom w:val="single" w:sz="4" w:space="0" w:color="auto"/>
            </w:tcBorders>
            <w:shd w:val="clear" w:color="auto" w:fill="auto"/>
            <w:vAlign w:val="center"/>
          </w:tcPr>
          <w:p w:rsidR="001A63C6" w:rsidRPr="00793A0C" w:rsidRDefault="001A63C6" w:rsidP="001A5B37">
            <w:pPr>
              <w:pStyle w:val="TableText"/>
              <w:widowControl w:val="0"/>
              <w:rPr>
                <w:rFonts w:ascii="Tahoma" w:hAnsi="Tahoma" w:cs="Tahoma"/>
                <w:color w:val="000000"/>
                <w:sz w:val="13"/>
              </w:rPr>
            </w:pPr>
            <w:r w:rsidRPr="00793A0C">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3</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sz w:val="13"/>
              </w:rPr>
              <w:t>A</w:t>
            </w: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r>
      <w:tr w:rsidR="001A63C6" w:rsidRPr="00793A0C" w:rsidTr="00112044">
        <w:trPr>
          <w:trHeight w:val="145"/>
        </w:trPr>
        <w:tc>
          <w:tcPr>
            <w:tcW w:w="2734" w:type="dxa"/>
            <w:gridSpan w:val="2"/>
            <w:tcBorders>
              <w:left w:val="single" w:sz="4" w:space="0" w:color="auto"/>
              <w:bottom w:val="single" w:sz="4" w:space="0" w:color="auto"/>
            </w:tcBorders>
            <w:shd w:val="clear" w:color="auto" w:fill="FABF8F"/>
            <w:vAlign w:val="center"/>
          </w:tcPr>
          <w:p w:rsidR="001A63C6" w:rsidRPr="00793A0C" w:rsidRDefault="001A63C6" w:rsidP="001A63C6">
            <w:pPr>
              <w:pStyle w:val="Heading2"/>
              <w:spacing w:before="20" w:after="20"/>
              <w:ind w:left="0"/>
              <w:rPr>
                <w:rFonts w:ascii="Tahoma" w:hAnsi="Tahoma" w:cs="Tahoma"/>
                <w:b w:val="0"/>
                <w:sz w:val="14"/>
                <w:szCs w:val="14"/>
              </w:rPr>
            </w:pPr>
            <w:bookmarkStart w:id="537" w:name="_Toc336338137"/>
            <w:bookmarkStart w:id="538" w:name="_Toc361853872"/>
            <w:r w:rsidRPr="00793A0C">
              <w:rPr>
                <w:rFonts w:ascii="Tahoma" w:hAnsi="Tahoma" w:cs="Tahoma"/>
                <w:b w:val="0"/>
                <w:sz w:val="14"/>
                <w:szCs w:val="14"/>
              </w:rPr>
              <w:t>Windows MultiPoint Server 2012 Premium con Windows MultiPoint Server 2012 (CAL) (5 Clientes)</w:t>
            </w:r>
            <w:bookmarkEnd w:id="537"/>
            <w:bookmarkEnd w:id="538"/>
          </w:p>
        </w:tc>
        <w:tc>
          <w:tcPr>
            <w:tcW w:w="450" w:type="dxa"/>
            <w:tcBorders>
              <w:bottom w:val="single" w:sz="4" w:space="0" w:color="auto"/>
            </w:tcBorders>
            <w:shd w:val="clear" w:color="auto" w:fill="FABF8F"/>
            <w:vAlign w:val="center"/>
          </w:tcPr>
          <w:p w:rsidR="001A63C6" w:rsidRPr="00E020EF" w:rsidRDefault="001A63C6" w:rsidP="001A63C6">
            <w:pPr>
              <w:pStyle w:val="TableText"/>
              <w:widowControl w:val="0"/>
              <w:rPr>
                <w:rFonts w:cs="Tahoma"/>
                <w:b/>
                <w:sz w:val="13"/>
                <w:szCs w:val="13"/>
              </w:rPr>
            </w:pPr>
          </w:p>
        </w:tc>
        <w:tc>
          <w:tcPr>
            <w:tcW w:w="450" w:type="dxa"/>
            <w:tcBorders>
              <w:bottom w:val="single" w:sz="4" w:space="0" w:color="auto"/>
            </w:tcBorders>
            <w:shd w:val="clear" w:color="auto" w:fill="FABF8F"/>
            <w:vAlign w:val="center"/>
          </w:tcPr>
          <w:p w:rsidR="001A63C6" w:rsidRPr="00793A0C" w:rsidRDefault="001A63C6" w:rsidP="001A5B37">
            <w:pPr>
              <w:pStyle w:val="TableText"/>
              <w:widowControl w:val="0"/>
              <w:rPr>
                <w:rFonts w:ascii="Tahoma" w:hAnsi="Tahoma" w:cs="Tahoma"/>
                <w:color w:val="000000"/>
                <w:sz w:val="13"/>
              </w:rPr>
            </w:pPr>
            <w:r w:rsidRPr="00793A0C">
              <w:rPr>
                <w:rFonts w:ascii="Tahoma"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25</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63</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50</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38</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38</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25</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sz w:val="13"/>
              </w:rPr>
              <w:t>A</w:t>
            </w: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OL/OV</w:t>
            </w:r>
          </w:p>
        </w:tc>
      </w:tr>
      <w:tr w:rsidR="00B33D0E" w:rsidRPr="00793A0C" w:rsidTr="00112044">
        <w:trPr>
          <w:trHeight w:val="145"/>
        </w:trPr>
        <w:tc>
          <w:tcPr>
            <w:tcW w:w="2734" w:type="dxa"/>
            <w:gridSpan w:val="2"/>
            <w:tcBorders>
              <w:left w:val="single" w:sz="4" w:space="0" w:color="auto"/>
              <w:bottom w:val="single" w:sz="4" w:space="0" w:color="auto"/>
            </w:tcBorders>
            <w:shd w:val="clear" w:color="auto" w:fill="auto"/>
            <w:vAlign w:val="center"/>
          </w:tcPr>
          <w:p w:rsidR="001A63C6" w:rsidRPr="00793A0C" w:rsidRDefault="001A63C6" w:rsidP="001A63C6">
            <w:pPr>
              <w:pStyle w:val="Heading2"/>
              <w:spacing w:before="20" w:after="20"/>
              <w:ind w:left="0"/>
              <w:rPr>
                <w:rFonts w:ascii="Tahoma" w:hAnsi="Tahoma" w:cs="Tahoma"/>
                <w:b w:val="0"/>
                <w:sz w:val="14"/>
                <w:szCs w:val="14"/>
              </w:rPr>
            </w:pPr>
            <w:bookmarkStart w:id="539" w:name="_Toc336338138"/>
            <w:bookmarkStart w:id="540" w:name="_Toc361853873"/>
            <w:r w:rsidRPr="00793A0C">
              <w:rPr>
                <w:rFonts w:ascii="Tahoma" w:hAnsi="Tahoma" w:cs="Tahoma"/>
                <w:b w:val="0"/>
                <w:sz w:val="14"/>
                <w:szCs w:val="14"/>
              </w:rPr>
              <w:t>Windows MultiPoint Server 2012 Premium con Windows MultiPoint Server 2012 (CAL) (5 Clientes) con CAL de Windows Server 2012 (5 Clientes)</w:t>
            </w:r>
            <w:bookmarkEnd w:id="539"/>
            <w:bookmarkEnd w:id="540"/>
          </w:p>
        </w:tc>
        <w:tc>
          <w:tcPr>
            <w:tcW w:w="450" w:type="dxa"/>
            <w:tcBorders>
              <w:bottom w:val="single" w:sz="4" w:space="0" w:color="auto"/>
            </w:tcBorders>
            <w:shd w:val="clear" w:color="auto" w:fill="auto"/>
            <w:vAlign w:val="center"/>
          </w:tcPr>
          <w:p w:rsidR="001A63C6" w:rsidRPr="00E020EF" w:rsidRDefault="001A63C6" w:rsidP="001A63C6">
            <w:pPr>
              <w:pStyle w:val="TableText"/>
              <w:widowControl w:val="0"/>
              <w:rPr>
                <w:rFonts w:cs="Tahoma"/>
                <w:b/>
                <w:sz w:val="13"/>
                <w:szCs w:val="13"/>
              </w:rPr>
            </w:pPr>
          </w:p>
        </w:tc>
        <w:tc>
          <w:tcPr>
            <w:tcW w:w="450" w:type="dxa"/>
            <w:tcBorders>
              <w:bottom w:val="single" w:sz="4" w:space="0" w:color="auto"/>
            </w:tcBorders>
            <w:shd w:val="clear" w:color="auto" w:fill="auto"/>
            <w:vAlign w:val="center"/>
          </w:tcPr>
          <w:p w:rsidR="001A63C6" w:rsidRPr="00793A0C" w:rsidRDefault="001A63C6" w:rsidP="001A5B37">
            <w:pPr>
              <w:pStyle w:val="TableText"/>
              <w:widowControl w:val="0"/>
              <w:rPr>
                <w:rFonts w:ascii="Tahoma" w:hAnsi="Tahoma" w:cs="Tahoma"/>
                <w:color w:val="000000"/>
                <w:sz w:val="13"/>
              </w:rPr>
            </w:pPr>
            <w:r w:rsidRPr="00793A0C">
              <w:rPr>
                <w:rFonts w:ascii="Tahoma"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25</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63</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50</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38</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38</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25</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sz w:val="13"/>
              </w:rPr>
              <w:t>A</w:t>
            </w: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OL/OV</w:t>
            </w:r>
          </w:p>
        </w:tc>
      </w:tr>
      <w:tr w:rsidR="001933C6" w:rsidRPr="00793A0C" w:rsidTr="00112044">
        <w:trPr>
          <w:trHeight w:val="145"/>
        </w:trPr>
        <w:tc>
          <w:tcPr>
            <w:tcW w:w="2734" w:type="dxa"/>
            <w:gridSpan w:val="2"/>
            <w:tcBorders>
              <w:left w:val="single" w:sz="4" w:space="0" w:color="auto"/>
              <w:bottom w:val="single" w:sz="4" w:space="0" w:color="auto"/>
            </w:tcBorders>
            <w:shd w:val="clear" w:color="auto" w:fill="FABF8F"/>
            <w:vAlign w:val="center"/>
          </w:tcPr>
          <w:p w:rsidR="001933C6" w:rsidRPr="00793A0C" w:rsidRDefault="001933C6" w:rsidP="001A63C6">
            <w:pPr>
              <w:pStyle w:val="Heading2"/>
              <w:spacing w:before="20" w:after="20"/>
              <w:ind w:left="0"/>
              <w:rPr>
                <w:rFonts w:ascii="Tahoma" w:hAnsi="Tahoma" w:cs="Tahoma"/>
                <w:b w:val="0"/>
                <w:sz w:val="14"/>
                <w:szCs w:val="14"/>
              </w:rPr>
            </w:pPr>
            <w:bookmarkStart w:id="541" w:name="_Toc361853874"/>
            <w:r w:rsidRPr="00793A0C">
              <w:rPr>
                <w:rFonts w:ascii="Tahoma" w:hAnsi="Tahoma" w:cs="Tahoma"/>
                <w:b w:val="0"/>
                <w:sz w:val="14"/>
                <w:szCs w:val="14"/>
              </w:rPr>
              <w:t>Windows Server™ 2008 R2 HPC Edition</w:t>
            </w:r>
            <w:bookmarkEnd w:id="541"/>
          </w:p>
        </w:tc>
        <w:tc>
          <w:tcPr>
            <w:tcW w:w="450" w:type="dxa"/>
            <w:tcBorders>
              <w:bottom w:val="single" w:sz="4" w:space="0" w:color="auto"/>
            </w:tcBorders>
            <w:shd w:val="clear" w:color="auto" w:fill="FABF8F"/>
            <w:vAlign w:val="center"/>
          </w:tcPr>
          <w:p w:rsidR="001933C6" w:rsidRPr="00E020EF" w:rsidRDefault="00106972" w:rsidP="00740B19">
            <w:pPr>
              <w:pStyle w:val="TableText"/>
              <w:widowControl w:val="0"/>
              <w:rPr>
                <w:rFonts w:cs="Tahoma"/>
                <w:b/>
              </w:rPr>
            </w:pPr>
            <w:hyperlink w:anchor="_108_Windows_Server" w:history="1">
              <w:hyperlink w:anchor="Srv_110WinSvr08R2HPC" w:history="1">
                <w:r w:rsidR="00E01BB8" w:rsidRPr="00E020EF">
                  <w:rPr>
                    <w:rStyle w:val="Hyperlink"/>
                    <w:rFonts w:cs="Tahoma"/>
                    <w:b/>
                    <w:sz w:val="13"/>
                    <w:szCs w:val="13"/>
                  </w:rPr>
                  <w:t>10</w:t>
                </w:r>
              </w:hyperlink>
              <w:r w:rsidR="00E01BB8" w:rsidRPr="00E020EF">
                <w:rPr>
                  <w:rStyle w:val="Hyperlink"/>
                  <w:rFonts w:cs="Tahoma"/>
                  <w:b/>
                  <w:sz w:val="13"/>
                  <w:szCs w:val="13"/>
                </w:rPr>
                <w:t>9</w:t>
              </w:r>
            </w:hyperlink>
          </w:p>
        </w:tc>
        <w:tc>
          <w:tcPr>
            <w:tcW w:w="450" w:type="dxa"/>
            <w:tcBorders>
              <w:bottom w:val="single" w:sz="4" w:space="0" w:color="auto"/>
            </w:tcBorders>
            <w:shd w:val="clear" w:color="auto" w:fill="FABF8F"/>
            <w:vAlign w:val="center"/>
          </w:tcPr>
          <w:p w:rsidR="001933C6" w:rsidRPr="00793A0C" w:rsidRDefault="001933C6" w:rsidP="001A5B37">
            <w:pPr>
              <w:pStyle w:val="TableText"/>
              <w:widowControl w:val="0"/>
              <w:rPr>
                <w:rFonts w:ascii="Tahoma" w:hAnsi="Tahoma" w:cs="Tahoma"/>
                <w:color w:val="000000"/>
                <w:sz w:val="13"/>
              </w:rPr>
            </w:pPr>
            <w:r w:rsidRPr="00793A0C">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rsidR="001933C6" w:rsidRPr="00793A0C" w:rsidRDefault="001933C6" w:rsidP="001A63C6">
            <w:pPr>
              <w:pStyle w:val="TableText"/>
              <w:widowControl w:val="0"/>
              <w:rPr>
                <w:rFonts w:ascii="Tahoma" w:hAnsi="Tahoma" w:cs="Tahoma"/>
                <w:color w:val="000000"/>
                <w:sz w:val="13"/>
              </w:rPr>
            </w:pPr>
            <w:r w:rsidRPr="00793A0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933C6" w:rsidRPr="00793A0C"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933C6" w:rsidRPr="00793A0C"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933C6" w:rsidRPr="00793A0C"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933C6" w:rsidRPr="00793A0C"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933C6" w:rsidRPr="00793A0C"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933C6" w:rsidRPr="00793A0C" w:rsidRDefault="00193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933C6" w:rsidRPr="00793A0C" w:rsidRDefault="00193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933C6" w:rsidRPr="00793A0C"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933C6" w:rsidRPr="00793A0C" w:rsidRDefault="00193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933C6" w:rsidRPr="00793A0C" w:rsidRDefault="00193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933C6" w:rsidRPr="00793A0C" w:rsidRDefault="00193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933C6" w:rsidRPr="00793A0C" w:rsidRDefault="00193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933C6" w:rsidRPr="00793A0C"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933C6" w:rsidRPr="00793A0C" w:rsidRDefault="00193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933C6" w:rsidRPr="00793A0C" w:rsidRDefault="001933C6" w:rsidP="001A63C6">
            <w:pPr>
              <w:pStyle w:val="TableText"/>
              <w:widowControl w:val="0"/>
              <w:rPr>
                <w:rFonts w:ascii="Tahoma" w:hAnsi="Tahoma" w:cs="Tahoma"/>
                <w:color w:val="000000"/>
                <w:sz w:val="13"/>
              </w:rPr>
            </w:pPr>
          </w:p>
        </w:tc>
      </w:tr>
      <w:tr w:rsidR="00B33D0E" w:rsidRPr="00793A0C" w:rsidTr="00112044">
        <w:trPr>
          <w:cantSplit/>
          <w:trHeight w:val="145"/>
        </w:trPr>
        <w:tc>
          <w:tcPr>
            <w:tcW w:w="2734" w:type="dxa"/>
            <w:gridSpan w:val="2"/>
            <w:tcBorders>
              <w:left w:val="single" w:sz="4" w:space="0" w:color="auto"/>
              <w:bottom w:val="single" w:sz="4" w:space="0" w:color="auto"/>
            </w:tcBorders>
            <w:shd w:val="clear" w:color="auto" w:fill="auto"/>
            <w:vAlign w:val="center"/>
          </w:tcPr>
          <w:p w:rsidR="001A63C6" w:rsidRPr="00793A0C" w:rsidRDefault="001A63C6" w:rsidP="001A63C6">
            <w:pPr>
              <w:pStyle w:val="Heading2"/>
              <w:spacing w:before="20" w:after="20"/>
              <w:ind w:left="0"/>
              <w:rPr>
                <w:rFonts w:ascii="Tahoma" w:hAnsi="Tahoma" w:cs="Tahoma"/>
                <w:b w:val="0"/>
                <w:sz w:val="14"/>
                <w:szCs w:val="14"/>
              </w:rPr>
            </w:pPr>
            <w:bookmarkStart w:id="542" w:name="_Toc336338140"/>
            <w:bookmarkStart w:id="543" w:name="_Toc361853875"/>
            <w:r w:rsidRPr="00793A0C">
              <w:rPr>
                <w:rFonts w:ascii="Tahoma" w:hAnsi="Tahoma" w:cs="Tahoma"/>
                <w:b w:val="0"/>
                <w:sz w:val="14"/>
                <w:szCs w:val="14"/>
              </w:rPr>
              <w:t>Windows Server™ 2008 R2 Enterprise</w:t>
            </w:r>
            <w:bookmarkEnd w:id="542"/>
            <w:bookmarkEnd w:id="543"/>
          </w:p>
        </w:tc>
        <w:tc>
          <w:tcPr>
            <w:tcW w:w="450" w:type="dxa"/>
            <w:tcBorders>
              <w:bottom w:val="single" w:sz="4" w:space="0" w:color="auto"/>
            </w:tcBorders>
            <w:shd w:val="clear" w:color="auto" w:fill="auto"/>
            <w:vAlign w:val="center"/>
          </w:tcPr>
          <w:p w:rsidR="001A63C6" w:rsidRPr="00E020EF" w:rsidRDefault="00106972" w:rsidP="00796355">
            <w:pPr>
              <w:pStyle w:val="TableText"/>
              <w:widowControl w:val="0"/>
              <w:rPr>
                <w:rStyle w:val="EndnoteReference"/>
                <w:rFonts w:cs="Tahoma"/>
                <w:b w:val="0"/>
                <w:color w:val="0000FF"/>
                <w:sz w:val="13"/>
                <w:szCs w:val="13"/>
                <w:u w:val="single"/>
              </w:rPr>
            </w:pPr>
            <w:hyperlink w:anchor="_109_Windows_Server" w:history="1">
              <w:r w:rsidR="00E01BB8" w:rsidRPr="00E020EF">
                <w:rPr>
                  <w:rStyle w:val="Hyperlink"/>
                  <w:rFonts w:cs="Tahoma"/>
                  <w:b/>
                  <w:sz w:val="13"/>
                  <w:szCs w:val="13"/>
                </w:rPr>
                <w:t>110</w:t>
              </w:r>
            </w:hyperlink>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spacing w:before="80"/>
              <w:rPr>
                <w:rFonts w:ascii="Tahoma" w:hAnsi="Tahoma" w:cs="Tahoma"/>
                <w:color w:val="000000"/>
                <w:sz w:val="13"/>
              </w:rPr>
            </w:pPr>
            <w:r w:rsidRPr="00793A0C">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793A0C"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r>
      <w:tr w:rsidR="001A63C6" w:rsidRPr="00793A0C" w:rsidTr="00112044">
        <w:trPr>
          <w:cantSplit/>
          <w:trHeight w:val="145"/>
        </w:trPr>
        <w:tc>
          <w:tcPr>
            <w:tcW w:w="2734" w:type="dxa"/>
            <w:gridSpan w:val="2"/>
            <w:tcBorders>
              <w:left w:val="single" w:sz="4" w:space="0" w:color="auto"/>
              <w:bottom w:val="single" w:sz="4" w:space="0" w:color="auto"/>
            </w:tcBorders>
            <w:shd w:val="clear" w:color="auto" w:fill="FABF8F"/>
            <w:vAlign w:val="center"/>
          </w:tcPr>
          <w:p w:rsidR="001A63C6" w:rsidRPr="00793A0C" w:rsidRDefault="001A63C6" w:rsidP="001A63C6">
            <w:pPr>
              <w:pStyle w:val="Heading2"/>
              <w:spacing w:before="20" w:after="20"/>
              <w:ind w:left="0"/>
              <w:rPr>
                <w:rFonts w:ascii="Tahoma" w:hAnsi="Tahoma" w:cs="Tahoma"/>
                <w:b w:val="0"/>
                <w:sz w:val="14"/>
                <w:szCs w:val="14"/>
              </w:rPr>
            </w:pPr>
            <w:bookmarkStart w:id="544" w:name="_Toc336338141"/>
            <w:bookmarkStart w:id="545" w:name="_Toc361853876"/>
            <w:r w:rsidRPr="00793A0C">
              <w:rPr>
                <w:rFonts w:ascii="Tahoma" w:hAnsi="Tahoma" w:cs="Tahoma"/>
                <w:b w:val="0"/>
                <w:sz w:val="14"/>
                <w:szCs w:val="14"/>
              </w:rPr>
              <w:lastRenderedPageBreak/>
              <w:t>Windows Server™ 2008 R2 for Itanium Based Systems</w:t>
            </w:r>
            <w:bookmarkEnd w:id="544"/>
            <w:bookmarkEnd w:id="545"/>
          </w:p>
        </w:tc>
        <w:tc>
          <w:tcPr>
            <w:tcW w:w="450" w:type="dxa"/>
            <w:tcBorders>
              <w:bottom w:val="single" w:sz="4" w:space="0" w:color="auto"/>
            </w:tcBorders>
            <w:shd w:val="clear" w:color="auto" w:fill="FABF8F"/>
            <w:vAlign w:val="center"/>
          </w:tcPr>
          <w:p w:rsidR="001A63C6" w:rsidRPr="008627CC" w:rsidRDefault="00106972" w:rsidP="003A5DD1">
            <w:pPr>
              <w:pStyle w:val="TableText"/>
              <w:widowControl w:val="0"/>
              <w:rPr>
                <w:rStyle w:val="EndnoteReference"/>
                <w:rFonts w:cs="Tahoma"/>
                <w:b w:val="0"/>
                <w:sz w:val="13"/>
                <w:szCs w:val="13"/>
                <w:u w:val="single"/>
              </w:rPr>
            </w:pPr>
            <w:hyperlink w:anchor="_110_Windows_Server_1" w:history="1">
              <w:r w:rsidR="00E01BB8" w:rsidRPr="008627CC">
                <w:rPr>
                  <w:rStyle w:val="Hyperlink"/>
                  <w:rFonts w:cs="Tahoma"/>
                  <w:b/>
                  <w:sz w:val="13"/>
                  <w:szCs w:val="13"/>
                </w:rPr>
                <w:t>111</w:t>
              </w:r>
            </w:hyperlink>
          </w:p>
        </w:tc>
        <w:tc>
          <w:tcPr>
            <w:tcW w:w="450" w:type="dxa"/>
            <w:tcBorders>
              <w:bottom w:val="single" w:sz="4" w:space="0" w:color="auto"/>
            </w:tcBorders>
            <w:shd w:val="clear" w:color="auto" w:fill="FABF8F"/>
            <w:vAlign w:val="center"/>
          </w:tcPr>
          <w:p w:rsidR="001A63C6" w:rsidRPr="00793A0C" w:rsidRDefault="001A63C6" w:rsidP="00D63578">
            <w:pPr>
              <w:pStyle w:val="TableText"/>
              <w:widowControl w:val="0"/>
              <w:rPr>
                <w:rFonts w:ascii="Tahoma" w:hAnsi="Tahoma" w:cs="Tahoma"/>
                <w:color w:val="000000"/>
                <w:sz w:val="13"/>
              </w:rPr>
            </w:pPr>
            <w:r w:rsidRPr="00793A0C">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793A0C"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p>
        </w:tc>
      </w:tr>
      <w:tr w:rsidR="00B33D0E" w:rsidRPr="00793A0C" w:rsidTr="00112044">
        <w:trPr>
          <w:trHeight w:val="145"/>
        </w:trPr>
        <w:tc>
          <w:tcPr>
            <w:tcW w:w="2734" w:type="dxa"/>
            <w:gridSpan w:val="2"/>
            <w:tcBorders>
              <w:left w:val="single" w:sz="4" w:space="0" w:color="auto"/>
              <w:bottom w:val="single" w:sz="4" w:space="0" w:color="auto"/>
            </w:tcBorders>
            <w:shd w:val="clear" w:color="auto" w:fill="auto"/>
            <w:vAlign w:val="center"/>
          </w:tcPr>
          <w:p w:rsidR="001A63C6" w:rsidRPr="00B0504C" w:rsidRDefault="001A63C6" w:rsidP="001A63C6">
            <w:pPr>
              <w:pStyle w:val="Heading2"/>
              <w:spacing w:before="20" w:after="20"/>
              <w:ind w:left="0"/>
              <w:rPr>
                <w:rFonts w:ascii="Tahoma" w:hAnsi="Tahoma" w:cs="Tahoma"/>
                <w:b w:val="0"/>
                <w:sz w:val="14"/>
                <w:szCs w:val="14"/>
                <w:lang w:val="es-ES"/>
              </w:rPr>
            </w:pPr>
            <w:bookmarkStart w:id="546" w:name="_Toc336338142"/>
            <w:bookmarkStart w:id="547" w:name="_Toc361853877"/>
            <w:r w:rsidRPr="00B0504C">
              <w:rPr>
                <w:rFonts w:ascii="Tahoma" w:hAnsi="Tahoma" w:cs="Tahoma"/>
                <w:b w:val="0"/>
                <w:sz w:val="14"/>
                <w:szCs w:val="14"/>
                <w:lang w:val="es-ES"/>
              </w:rPr>
              <w:t>CAL de Windows Server™ 2012 (Dispositivo y Usuario)</w:t>
            </w:r>
            <w:bookmarkEnd w:id="546"/>
            <w:bookmarkEnd w:id="547"/>
          </w:p>
        </w:tc>
        <w:tc>
          <w:tcPr>
            <w:tcW w:w="450" w:type="dxa"/>
            <w:tcBorders>
              <w:bottom w:val="single" w:sz="4" w:space="0" w:color="auto"/>
            </w:tcBorders>
            <w:shd w:val="clear" w:color="auto" w:fill="auto"/>
            <w:vAlign w:val="center"/>
          </w:tcPr>
          <w:p w:rsidR="001A63C6" w:rsidRPr="008627CC" w:rsidRDefault="00106972" w:rsidP="003A5DD1">
            <w:pPr>
              <w:pStyle w:val="TableText"/>
              <w:widowControl w:val="0"/>
              <w:rPr>
                <w:rFonts w:cs="Tahoma"/>
                <w:b/>
                <w:sz w:val="13"/>
                <w:szCs w:val="13"/>
                <w:u w:val="single"/>
              </w:rPr>
            </w:pPr>
            <w:hyperlink w:anchor="_116_Windows_Server" w:history="1">
              <w:r w:rsidR="00E01BB8" w:rsidRPr="008627CC">
                <w:rPr>
                  <w:rStyle w:val="Hyperlink"/>
                  <w:rFonts w:cs="Tahoma"/>
                  <w:b/>
                  <w:sz w:val="13"/>
                  <w:szCs w:val="13"/>
                </w:rPr>
                <w:t>112</w:t>
              </w:r>
            </w:hyperlink>
          </w:p>
        </w:tc>
        <w:tc>
          <w:tcPr>
            <w:tcW w:w="450" w:type="dxa"/>
            <w:tcBorders>
              <w:bottom w:val="single" w:sz="4" w:space="0" w:color="auto"/>
            </w:tcBorders>
            <w:shd w:val="clear" w:color="auto" w:fill="auto"/>
            <w:vAlign w:val="center"/>
          </w:tcPr>
          <w:p w:rsidR="001A63C6" w:rsidRPr="00793A0C" w:rsidRDefault="001A63C6" w:rsidP="00D63578">
            <w:pPr>
              <w:pStyle w:val="TableText"/>
              <w:widowControl w:val="0"/>
              <w:rPr>
                <w:rFonts w:ascii="Tahoma" w:hAnsi="Tahoma" w:cs="Tahoma"/>
                <w:color w:val="000000"/>
                <w:sz w:val="13"/>
              </w:rPr>
            </w:pPr>
            <w:r w:rsidRPr="00793A0C">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3</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auto"/>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 ST</w:t>
            </w: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r>
      <w:tr w:rsidR="001A63C6" w:rsidRPr="00793A0C" w:rsidTr="00112044">
        <w:trPr>
          <w:trHeight w:val="145"/>
        </w:trPr>
        <w:tc>
          <w:tcPr>
            <w:tcW w:w="2734" w:type="dxa"/>
            <w:gridSpan w:val="2"/>
            <w:tcBorders>
              <w:left w:val="single" w:sz="4" w:space="0" w:color="auto"/>
              <w:bottom w:val="single" w:sz="4" w:space="0" w:color="auto"/>
            </w:tcBorders>
            <w:shd w:val="clear" w:color="auto" w:fill="FABF8F"/>
            <w:vAlign w:val="center"/>
          </w:tcPr>
          <w:p w:rsidR="001A63C6" w:rsidRPr="00793A0C" w:rsidRDefault="001A63C6" w:rsidP="001A63C6">
            <w:pPr>
              <w:pStyle w:val="Heading2"/>
              <w:spacing w:before="20" w:after="20"/>
              <w:ind w:left="0"/>
              <w:rPr>
                <w:rFonts w:ascii="Tahoma" w:hAnsi="Tahoma" w:cs="Tahoma"/>
                <w:b w:val="0"/>
                <w:sz w:val="14"/>
                <w:szCs w:val="14"/>
              </w:rPr>
            </w:pPr>
            <w:bookmarkStart w:id="548" w:name="_Toc336338143"/>
            <w:bookmarkStart w:id="549" w:name="_Toc361853878"/>
            <w:r w:rsidRPr="00793A0C">
              <w:rPr>
                <w:rFonts w:ascii="Tahoma" w:hAnsi="Tahoma" w:cs="Tahoma"/>
                <w:b w:val="0"/>
                <w:sz w:val="14"/>
                <w:szCs w:val="14"/>
              </w:rPr>
              <w:t>Windows Server™ 2012 Datacenter</w:t>
            </w:r>
            <w:bookmarkEnd w:id="548"/>
            <w:bookmarkEnd w:id="549"/>
          </w:p>
        </w:tc>
        <w:tc>
          <w:tcPr>
            <w:tcW w:w="450" w:type="dxa"/>
            <w:tcBorders>
              <w:bottom w:val="single" w:sz="4" w:space="0" w:color="auto"/>
            </w:tcBorders>
            <w:shd w:val="clear" w:color="auto" w:fill="FABF8F"/>
            <w:vAlign w:val="center"/>
          </w:tcPr>
          <w:p w:rsidR="001A63C6" w:rsidRPr="008627CC" w:rsidRDefault="00106972" w:rsidP="003A5DD1">
            <w:pPr>
              <w:pStyle w:val="TableText"/>
              <w:widowControl w:val="0"/>
              <w:rPr>
                <w:rStyle w:val="EndnoteReference"/>
                <w:rFonts w:cs="Tahoma"/>
                <w:b w:val="0"/>
                <w:color w:val="0070C0"/>
                <w:sz w:val="13"/>
                <w:szCs w:val="13"/>
                <w:u w:val="single"/>
              </w:rPr>
            </w:pPr>
            <w:hyperlink w:anchor="_114_Windows_Server" w:history="1">
              <w:r w:rsidR="00E01BB8" w:rsidRPr="008627CC">
                <w:rPr>
                  <w:rStyle w:val="Hyperlink"/>
                  <w:rFonts w:cs="Tahoma"/>
                  <w:b/>
                  <w:sz w:val="13"/>
                  <w:szCs w:val="13"/>
                </w:rPr>
                <w:t>113</w:t>
              </w:r>
            </w:hyperlink>
          </w:p>
        </w:tc>
        <w:tc>
          <w:tcPr>
            <w:tcW w:w="450" w:type="dxa"/>
            <w:tcBorders>
              <w:bottom w:val="single" w:sz="4" w:space="0" w:color="auto"/>
            </w:tcBorders>
            <w:shd w:val="clear" w:color="auto" w:fill="FABF8F"/>
            <w:vAlign w:val="center"/>
          </w:tcPr>
          <w:p w:rsidR="001A63C6" w:rsidRPr="00793A0C" w:rsidRDefault="001A63C6" w:rsidP="00D63578">
            <w:pPr>
              <w:pStyle w:val="TableText"/>
              <w:widowControl w:val="0"/>
              <w:rPr>
                <w:rFonts w:ascii="Tahoma" w:hAnsi="Tahoma" w:cs="Tahoma"/>
                <w:color w:val="000000"/>
                <w:sz w:val="13"/>
              </w:rPr>
            </w:pPr>
            <w:r w:rsidRPr="00793A0C">
              <w:rPr>
                <w:rFonts w:ascii="Tahoma"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50</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125</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100</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75</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75</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50</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FABF8F"/>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OL/OV</w:t>
            </w:r>
          </w:p>
        </w:tc>
      </w:tr>
      <w:tr w:rsidR="00B33D0E" w:rsidRPr="00793A0C" w:rsidTr="00112044">
        <w:trPr>
          <w:trHeight w:val="145"/>
        </w:trPr>
        <w:tc>
          <w:tcPr>
            <w:tcW w:w="2734" w:type="dxa"/>
            <w:gridSpan w:val="2"/>
            <w:tcBorders>
              <w:left w:val="single" w:sz="4" w:space="0" w:color="auto"/>
              <w:bottom w:val="single" w:sz="4" w:space="0" w:color="auto"/>
            </w:tcBorders>
            <w:shd w:val="clear" w:color="auto" w:fill="auto"/>
            <w:vAlign w:val="center"/>
          </w:tcPr>
          <w:p w:rsidR="001A63C6" w:rsidRPr="00793A0C" w:rsidRDefault="001A63C6" w:rsidP="001A63C6">
            <w:pPr>
              <w:pStyle w:val="Heading2"/>
              <w:spacing w:before="20" w:after="20"/>
              <w:ind w:left="0"/>
              <w:rPr>
                <w:rFonts w:ascii="Tahoma" w:hAnsi="Tahoma" w:cs="Tahoma"/>
                <w:b w:val="0"/>
                <w:sz w:val="14"/>
                <w:szCs w:val="14"/>
              </w:rPr>
            </w:pPr>
            <w:bookmarkStart w:id="550" w:name="_Toc336338144"/>
            <w:bookmarkStart w:id="551" w:name="_Toc361853879"/>
            <w:r w:rsidRPr="00793A0C">
              <w:rPr>
                <w:rFonts w:ascii="Tahoma" w:hAnsi="Tahoma" w:cs="Tahoma"/>
                <w:b w:val="0"/>
                <w:sz w:val="14"/>
                <w:szCs w:val="14"/>
              </w:rPr>
              <w:t>Windows Server™ 2012 Standard</w:t>
            </w:r>
            <w:bookmarkEnd w:id="550"/>
            <w:bookmarkEnd w:id="551"/>
          </w:p>
        </w:tc>
        <w:tc>
          <w:tcPr>
            <w:tcW w:w="450" w:type="dxa"/>
            <w:tcBorders>
              <w:bottom w:val="single" w:sz="4" w:space="0" w:color="auto"/>
            </w:tcBorders>
            <w:shd w:val="clear" w:color="auto" w:fill="auto"/>
            <w:vAlign w:val="center"/>
          </w:tcPr>
          <w:p w:rsidR="001A63C6" w:rsidRPr="008627CC" w:rsidRDefault="00106972" w:rsidP="003A5DD1">
            <w:pPr>
              <w:pStyle w:val="TableText"/>
              <w:widowControl w:val="0"/>
              <w:rPr>
                <w:rStyle w:val="EndnoteReference"/>
                <w:rFonts w:cs="Tahoma"/>
                <w:b w:val="0"/>
                <w:color w:val="0070C0"/>
                <w:sz w:val="13"/>
                <w:szCs w:val="13"/>
                <w:u w:val="single"/>
                <w:vertAlign w:val="baseline"/>
              </w:rPr>
            </w:pPr>
            <w:hyperlink w:anchor="_118_Windows_Server" w:history="1">
              <w:r w:rsidR="00E01BB8" w:rsidRPr="008627CC">
                <w:rPr>
                  <w:rStyle w:val="Hyperlink"/>
                  <w:rFonts w:cs="Tahoma"/>
                  <w:b/>
                  <w:sz w:val="13"/>
                  <w:szCs w:val="13"/>
                </w:rPr>
                <w:t>114</w:t>
              </w:r>
            </w:hyperlink>
          </w:p>
        </w:tc>
        <w:tc>
          <w:tcPr>
            <w:tcW w:w="450" w:type="dxa"/>
            <w:tcBorders>
              <w:bottom w:val="single" w:sz="4" w:space="0" w:color="auto"/>
            </w:tcBorders>
            <w:shd w:val="clear" w:color="auto" w:fill="auto"/>
            <w:vAlign w:val="center"/>
          </w:tcPr>
          <w:p w:rsidR="001A63C6" w:rsidRPr="00793A0C" w:rsidRDefault="001A63C6" w:rsidP="00D63578">
            <w:pPr>
              <w:pStyle w:val="TableText"/>
              <w:widowControl w:val="0"/>
              <w:rPr>
                <w:rFonts w:ascii="Tahoma" w:hAnsi="Tahoma" w:cs="Tahoma"/>
                <w:color w:val="000000"/>
                <w:sz w:val="13"/>
              </w:rPr>
            </w:pPr>
            <w:r w:rsidRPr="00793A0C">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15</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38</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30</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23</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23</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15</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auto"/>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r>
      <w:tr w:rsidR="001A63C6" w:rsidRPr="00793A0C" w:rsidTr="00112044">
        <w:trPr>
          <w:trHeight w:val="145"/>
        </w:trPr>
        <w:tc>
          <w:tcPr>
            <w:tcW w:w="2734" w:type="dxa"/>
            <w:gridSpan w:val="2"/>
            <w:tcBorders>
              <w:left w:val="single" w:sz="4" w:space="0" w:color="auto"/>
              <w:bottom w:val="single" w:sz="4" w:space="0" w:color="auto"/>
            </w:tcBorders>
            <w:shd w:val="clear" w:color="auto" w:fill="FABF8F"/>
            <w:vAlign w:val="center"/>
          </w:tcPr>
          <w:p w:rsidR="001A63C6" w:rsidRPr="00793A0C" w:rsidRDefault="001A63C6" w:rsidP="001A63C6">
            <w:pPr>
              <w:pStyle w:val="Heading2"/>
              <w:spacing w:before="20" w:after="20"/>
              <w:ind w:left="0"/>
              <w:rPr>
                <w:rFonts w:ascii="Tahoma" w:hAnsi="Tahoma" w:cs="Tahoma"/>
                <w:b w:val="0"/>
                <w:sz w:val="14"/>
                <w:szCs w:val="14"/>
              </w:rPr>
            </w:pPr>
            <w:bookmarkStart w:id="552" w:name="_Toc336338145"/>
            <w:bookmarkStart w:id="553" w:name="_Toc361853880"/>
            <w:r w:rsidRPr="00793A0C">
              <w:rPr>
                <w:rFonts w:ascii="Tahoma" w:hAnsi="Tahoma" w:cs="Tahoma"/>
                <w:b w:val="0"/>
                <w:sz w:val="14"/>
                <w:szCs w:val="14"/>
              </w:rPr>
              <w:t>External Connector de Windows Server™</w:t>
            </w:r>
            <w:bookmarkEnd w:id="552"/>
            <w:bookmarkEnd w:id="553"/>
          </w:p>
        </w:tc>
        <w:tc>
          <w:tcPr>
            <w:tcW w:w="450" w:type="dxa"/>
            <w:tcBorders>
              <w:bottom w:val="single" w:sz="4" w:space="0" w:color="auto"/>
            </w:tcBorders>
            <w:shd w:val="clear" w:color="auto" w:fill="FABF8F"/>
            <w:vAlign w:val="center"/>
          </w:tcPr>
          <w:p w:rsidR="001A63C6" w:rsidRPr="008627CC" w:rsidRDefault="001A63C6" w:rsidP="003A5DD1">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FABF8F"/>
            <w:vAlign w:val="center"/>
          </w:tcPr>
          <w:p w:rsidR="001A63C6" w:rsidRPr="00793A0C" w:rsidRDefault="001A63C6" w:rsidP="00D63578">
            <w:pPr>
              <w:pStyle w:val="TableText"/>
              <w:widowControl w:val="0"/>
              <w:rPr>
                <w:rFonts w:ascii="Tahoma" w:hAnsi="Tahoma" w:cs="Tahoma"/>
                <w:color w:val="000000"/>
                <w:sz w:val="13"/>
              </w:rPr>
            </w:pPr>
            <w:r w:rsidRPr="00793A0C">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25</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63</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50</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38</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38</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25</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FABF8F"/>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OL/OV</w:t>
            </w:r>
          </w:p>
        </w:tc>
      </w:tr>
      <w:tr w:rsidR="00B33D0E" w:rsidRPr="00793A0C" w:rsidTr="00112044">
        <w:trPr>
          <w:trHeight w:val="145"/>
        </w:trPr>
        <w:tc>
          <w:tcPr>
            <w:tcW w:w="2734" w:type="dxa"/>
            <w:gridSpan w:val="2"/>
            <w:tcBorders>
              <w:left w:val="single" w:sz="4" w:space="0" w:color="auto"/>
              <w:bottom w:val="single" w:sz="4" w:space="0" w:color="auto"/>
            </w:tcBorders>
            <w:shd w:val="clear" w:color="auto" w:fill="auto"/>
            <w:vAlign w:val="center"/>
          </w:tcPr>
          <w:p w:rsidR="001A63C6" w:rsidRPr="00793A0C" w:rsidRDefault="001A63C6" w:rsidP="001A63C6">
            <w:pPr>
              <w:pStyle w:val="Heading2"/>
              <w:spacing w:before="20" w:after="20"/>
              <w:ind w:left="0"/>
              <w:rPr>
                <w:rFonts w:ascii="Tahoma" w:hAnsi="Tahoma" w:cs="Tahoma"/>
                <w:b w:val="0"/>
                <w:sz w:val="14"/>
                <w:szCs w:val="14"/>
              </w:rPr>
            </w:pPr>
            <w:bookmarkStart w:id="554" w:name="_Toc336338146"/>
            <w:bookmarkStart w:id="555" w:name="_Toc361853881"/>
            <w:r w:rsidRPr="00793A0C">
              <w:rPr>
                <w:rFonts w:ascii="Tahoma" w:hAnsi="Tahoma" w:cs="Tahoma"/>
                <w:b w:val="0"/>
                <w:sz w:val="14"/>
                <w:szCs w:val="14"/>
              </w:rPr>
              <w:t xml:space="preserve">CAL para Servicios de Escritorio remoto </w:t>
            </w:r>
            <w:r w:rsidR="003A5DD1" w:rsidRPr="00793A0C">
              <w:rPr>
                <w:rFonts w:ascii="Tahoma" w:hAnsi="Tahoma" w:cs="Tahoma"/>
                <w:b w:val="0"/>
                <w:sz w:val="14"/>
                <w:szCs w:val="14"/>
              </w:rPr>
              <w:br/>
            </w:r>
            <w:r w:rsidRPr="00793A0C">
              <w:rPr>
                <w:rFonts w:ascii="Tahoma" w:hAnsi="Tahoma" w:cs="Tahoma"/>
                <w:b w:val="0"/>
                <w:sz w:val="14"/>
                <w:szCs w:val="14"/>
              </w:rPr>
              <w:t>de Windows Server™ 2012</w:t>
            </w:r>
            <w:bookmarkEnd w:id="554"/>
            <w:bookmarkEnd w:id="555"/>
          </w:p>
        </w:tc>
        <w:tc>
          <w:tcPr>
            <w:tcW w:w="450" w:type="dxa"/>
            <w:tcBorders>
              <w:bottom w:val="single" w:sz="4" w:space="0" w:color="auto"/>
            </w:tcBorders>
            <w:shd w:val="clear" w:color="auto" w:fill="auto"/>
            <w:vAlign w:val="center"/>
          </w:tcPr>
          <w:p w:rsidR="001A63C6" w:rsidRPr="008627CC" w:rsidRDefault="001A63C6" w:rsidP="003A5DD1">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auto"/>
            <w:vAlign w:val="center"/>
          </w:tcPr>
          <w:p w:rsidR="001A63C6" w:rsidRPr="00793A0C" w:rsidRDefault="001A63C6" w:rsidP="00D63578">
            <w:pPr>
              <w:pStyle w:val="TableText"/>
              <w:widowControl w:val="0"/>
              <w:rPr>
                <w:rFonts w:ascii="Tahoma" w:hAnsi="Tahoma" w:cs="Tahoma"/>
                <w:color w:val="000000"/>
                <w:sz w:val="13"/>
              </w:rPr>
            </w:pPr>
            <w:r w:rsidRPr="00793A0C">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3</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auto"/>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A,ST</w:t>
            </w: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r>
      <w:tr w:rsidR="001A63C6" w:rsidRPr="00793A0C" w:rsidTr="00112044">
        <w:trPr>
          <w:trHeight w:val="431"/>
        </w:trPr>
        <w:tc>
          <w:tcPr>
            <w:tcW w:w="2734" w:type="dxa"/>
            <w:gridSpan w:val="2"/>
            <w:tcBorders>
              <w:left w:val="single" w:sz="4" w:space="0" w:color="auto"/>
              <w:bottom w:val="single" w:sz="4" w:space="0" w:color="auto"/>
            </w:tcBorders>
            <w:shd w:val="clear" w:color="auto" w:fill="FABF8F"/>
            <w:vAlign w:val="center"/>
          </w:tcPr>
          <w:p w:rsidR="001A63C6" w:rsidRPr="00793A0C" w:rsidRDefault="001A63C6" w:rsidP="001A63C6">
            <w:pPr>
              <w:pStyle w:val="Heading2"/>
              <w:spacing w:before="20" w:after="20"/>
              <w:ind w:left="0"/>
              <w:rPr>
                <w:rFonts w:ascii="Tahoma" w:hAnsi="Tahoma" w:cs="Tahoma"/>
                <w:b w:val="0"/>
                <w:sz w:val="14"/>
                <w:szCs w:val="14"/>
              </w:rPr>
            </w:pPr>
            <w:bookmarkStart w:id="556" w:name="_Toc336338147"/>
            <w:bookmarkStart w:id="557" w:name="_Toc361853882"/>
            <w:r w:rsidRPr="00793A0C">
              <w:rPr>
                <w:rFonts w:ascii="Tahoma" w:hAnsi="Tahoma" w:cs="Tahoma"/>
                <w:b w:val="0"/>
                <w:sz w:val="14"/>
                <w:szCs w:val="14"/>
              </w:rPr>
              <w:t>External Conector para Servicios de Escritorio remoto de Windows Server™ 2012</w:t>
            </w:r>
            <w:bookmarkEnd w:id="556"/>
            <w:bookmarkEnd w:id="557"/>
          </w:p>
        </w:tc>
        <w:tc>
          <w:tcPr>
            <w:tcW w:w="450" w:type="dxa"/>
            <w:tcBorders>
              <w:bottom w:val="single" w:sz="4" w:space="0" w:color="auto"/>
            </w:tcBorders>
            <w:shd w:val="clear" w:color="auto" w:fill="FABF8F"/>
            <w:vAlign w:val="center"/>
          </w:tcPr>
          <w:p w:rsidR="001A63C6" w:rsidRPr="008627CC" w:rsidRDefault="001A63C6" w:rsidP="003A5DD1">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FABF8F"/>
            <w:vAlign w:val="center"/>
          </w:tcPr>
          <w:p w:rsidR="001A63C6" w:rsidRPr="00793A0C" w:rsidRDefault="001A63C6" w:rsidP="00D63578">
            <w:pPr>
              <w:pStyle w:val="TableText"/>
              <w:widowControl w:val="0"/>
              <w:rPr>
                <w:rFonts w:ascii="Tahoma" w:hAnsi="Tahoma" w:cs="Tahoma"/>
                <w:color w:val="000000"/>
                <w:sz w:val="13"/>
              </w:rPr>
            </w:pPr>
            <w:r w:rsidRPr="00793A0C">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75</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188</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150</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113</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113</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75</w:t>
            </w:r>
          </w:p>
        </w:tc>
        <w:tc>
          <w:tcPr>
            <w:tcW w:w="36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75</w:t>
            </w:r>
          </w:p>
        </w:tc>
        <w:tc>
          <w:tcPr>
            <w:tcW w:w="45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FABF8F"/>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540" w:type="dxa"/>
            <w:tcBorders>
              <w:bottom w:val="single" w:sz="4" w:space="0" w:color="auto"/>
            </w:tcBorders>
            <w:shd w:val="clear" w:color="auto" w:fill="FABF8F"/>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OL/OV</w:t>
            </w:r>
          </w:p>
        </w:tc>
      </w:tr>
      <w:tr w:rsidR="00B33D0E" w:rsidRPr="00793A0C" w:rsidTr="00112044">
        <w:trPr>
          <w:trHeight w:val="145"/>
        </w:trPr>
        <w:tc>
          <w:tcPr>
            <w:tcW w:w="2734" w:type="dxa"/>
            <w:gridSpan w:val="2"/>
            <w:tcBorders>
              <w:left w:val="single" w:sz="4" w:space="0" w:color="auto"/>
              <w:bottom w:val="single" w:sz="4" w:space="0" w:color="auto"/>
            </w:tcBorders>
            <w:shd w:val="clear" w:color="auto" w:fill="auto"/>
            <w:vAlign w:val="center"/>
          </w:tcPr>
          <w:p w:rsidR="001A63C6" w:rsidRPr="00793A0C" w:rsidRDefault="001A63C6" w:rsidP="001A63C6">
            <w:pPr>
              <w:pStyle w:val="Heading2"/>
              <w:spacing w:before="20" w:after="20"/>
              <w:ind w:left="0"/>
              <w:rPr>
                <w:rFonts w:ascii="Tahoma" w:hAnsi="Tahoma" w:cs="Tahoma"/>
                <w:b w:val="0"/>
                <w:sz w:val="14"/>
                <w:szCs w:val="14"/>
              </w:rPr>
            </w:pPr>
            <w:bookmarkStart w:id="558" w:name="_Toc336338148"/>
            <w:bookmarkStart w:id="559" w:name="_Toc361853883"/>
            <w:r w:rsidRPr="00793A0C">
              <w:rPr>
                <w:rFonts w:ascii="Tahoma" w:hAnsi="Tahoma" w:cs="Tahoma"/>
                <w:b w:val="0"/>
                <w:sz w:val="14"/>
                <w:szCs w:val="14"/>
              </w:rPr>
              <w:t>CAL de Windows Server™ 2012 Active Directory Rights Management Services</w:t>
            </w:r>
            <w:bookmarkEnd w:id="558"/>
            <w:bookmarkEnd w:id="559"/>
          </w:p>
        </w:tc>
        <w:tc>
          <w:tcPr>
            <w:tcW w:w="450" w:type="dxa"/>
            <w:tcBorders>
              <w:bottom w:val="single" w:sz="4" w:space="0" w:color="auto"/>
            </w:tcBorders>
            <w:shd w:val="clear" w:color="auto" w:fill="auto"/>
            <w:vAlign w:val="center"/>
          </w:tcPr>
          <w:p w:rsidR="001A63C6" w:rsidRPr="008627CC" w:rsidRDefault="001A63C6" w:rsidP="003A5DD1">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auto"/>
            <w:vAlign w:val="center"/>
          </w:tcPr>
          <w:p w:rsidR="001A63C6" w:rsidRPr="00793A0C" w:rsidRDefault="001A63C6" w:rsidP="00D63578">
            <w:pPr>
              <w:pStyle w:val="TableText"/>
              <w:widowControl w:val="0"/>
              <w:rPr>
                <w:rFonts w:ascii="Tahoma" w:hAnsi="Tahoma" w:cs="Tahoma"/>
                <w:color w:val="000000"/>
                <w:sz w:val="13"/>
              </w:rPr>
            </w:pPr>
            <w:r w:rsidRPr="00793A0C">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r w:rsidRPr="00793A0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3</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auto"/>
          </w:tcPr>
          <w:p w:rsidR="001A63C6" w:rsidRPr="00793A0C" w:rsidRDefault="001A63C6" w:rsidP="001A63C6">
            <w:pPr>
              <w:pStyle w:val="TableText"/>
              <w:widowControl w:val="0"/>
              <w:rPr>
                <w:rFonts w:ascii="Tahoma" w:hAnsi="Tahoma" w:cs="Tahoma"/>
                <w:sz w:val="13"/>
              </w:rPr>
            </w:pPr>
            <w:r w:rsidRPr="00793A0C">
              <w:rPr>
                <w:rFonts w:ascii="Tahoma" w:hAnsi="Tahoma" w:cs="Tahoma"/>
                <w:sz w:val="13"/>
              </w:rPr>
              <w:t>A,ST</w:t>
            </w:r>
          </w:p>
        </w:tc>
        <w:tc>
          <w:tcPr>
            <w:tcW w:w="540" w:type="dxa"/>
            <w:tcBorders>
              <w:bottom w:val="single" w:sz="4" w:space="0" w:color="auto"/>
            </w:tcBorders>
            <w:shd w:val="clear" w:color="auto" w:fill="auto"/>
            <w:vAlign w:val="center"/>
          </w:tcPr>
          <w:p w:rsidR="001A63C6" w:rsidRPr="00793A0C" w:rsidRDefault="001A63C6" w:rsidP="001A63C6">
            <w:pPr>
              <w:pStyle w:val="TableText"/>
              <w:widowControl w:val="0"/>
              <w:rPr>
                <w:rFonts w:ascii="Tahoma" w:hAnsi="Tahoma" w:cs="Tahoma"/>
                <w:color w:val="000000"/>
                <w:sz w:val="13"/>
              </w:rPr>
            </w:pPr>
          </w:p>
        </w:tc>
      </w:tr>
      <w:tr w:rsidR="001A63C6" w:rsidRPr="00793A0C" w:rsidTr="00112044">
        <w:trPr>
          <w:trHeight w:val="467"/>
        </w:trPr>
        <w:tc>
          <w:tcPr>
            <w:tcW w:w="2734" w:type="dxa"/>
            <w:gridSpan w:val="2"/>
            <w:tcBorders>
              <w:left w:val="single" w:sz="4" w:space="0" w:color="auto"/>
              <w:bottom w:val="single" w:sz="4" w:space="0" w:color="auto"/>
            </w:tcBorders>
            <w:shd w:val="clear" w:color="auto" w:fill="FABF8F"/>
            <w:vAlign w:val="center"/>
          </w:tcPr>
          <w:p w:rsidR="001A63C6" w:rsidRPr="00793A0C" w:rsidRDefault="001A63C6" w:rsidP="007E466C">
            <w:pPr>
              <w:pStyle w:val="Heading2"/>
              <w:keepNext/>
              <w:keepLines/>
              <w:spacing w:before="20" w:after="20"/>
              <w:ind w:left="0"/>
              <w:rPr>
                <w:rFonts w:ascii="Tahoma" w:hAnsi="Tahoma" w:cs="Tahoma"/>
                <w:b w:val="0"/>
                <w:sz w:val="14"/>
                <w:szCs w:val="14"/>
              </w:rPr>
            </w:pPr>
            <w:bookmarkStart w:id="560" w:name="_Toc336338149"/>
            <w:bookmarkStart w:id="561" w:name="_Toc361853884"/>
            <w:r w:rsidRPr="00793A0C">
              <w:rPr>
                <w:rFonts w:ascii="Tahoma" w:hAnsi="Tahoma" w:cs="Tahoma"/>
                <w:b w:val="0"/>
                <w:sz w:val="14"/>
                <w:szCs w:val="14"/>
              </w:rPr>
              <w:t>External Connector de Windows Server™Active Directory Rights Management Services</w:t>
            </w:r>
            <w:bookmarkEnd w:id="560"/>
            <w:bookmarkEnd w:id="561"/>
          </w:p>
        </w:tc>
        <w:tc>
          <w:tcPr>
            <w:tcW w:w="450" w:type="dxa"/>
            <w:tcBorders>
              <w:bottom w:val="single" w:sz="4" w:space="0" w:color="auto"/>
            </w:tcBorders>
            <w:shd w:val="clear" w:color="auto" w:fill="FABF8F"/>
            <w:vAlign w:val="center"/>
          </w:tcPr>
          <w:p w:rsidR="001A63C6" w:rsidRPr="008627CC" w:rsidRDefault="001A63C6" w:rsidP="003A5DD1">
            <w:pPr>
              <w:pStyle w:val="TableText"/>
              <w:keepNext/>
              <w:keepLines/>
              <w:widowControl w:val="0"/>
              <w:rPr>
                <w:rStyle w:val="EndnoteReference"/>
                <w:rFonts w:cs="Tahoma"/>
                <w:sz w:val="13"/>
                <w:szCs w:val="13"/>
                <w:u w:val="single"/>
              </w:rPr>
            </w:pPr>
          </w:p>
        </w:tc>
        <w:tc>
          <w:tcPr>
            <w:tcW w:w="450" w:type="dxa"/>
            <w:tcBorders>
              <w:bottom w:val="single" w:sz="4" w:space="0" w:color="auto"/>
            </w:tcBorders>
            <w:shd w:val="clear" w:color="auto" w:fill="FABF8F"/>
            <w:vAlign w:val="center"/>
          </w:tcPr>
          <w:p w:rsidR="001A63C6" w:rsidRPr="00793A0C" w:rsidRDefault="001A63C6" w:rsidP="00D63578">
            <w:pPr>
              <w:pStyle w:val="TableText"/>
              <w:keepNext/>
              <w:keepLines/>
              <w:widowControl w:val="0"/>
              <w:rPr>
                <w:rFonts w:ascii="Tahoma" w:hAnsi="Tahoma" w:cs="Tahoma"/>
                <w:color w:val="000000"/>
                <w:sz w:val="13"/>
              </w:rPr>
            </w:pPr>
            <w:r w:rsidRPr="00793A0C">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793A0C" w:rsidRDefault="001A63C6" w:rsidP="007E466C">
            <w:pPr>
              <w:pStyle w:val="TableText"/>
              <w:keepNext/>
              <w:keepLines/>
              <w:widowControl w:val="0"/>
              <w:rPr>
                <w:rFonts w:ascii="Tahoma" w:hAnsi="Tahoma" w:cs="Tahoma"/>
                <w:color w:val="000000"/>
                <w:sz w:val="13"/>
              </w:rPr>
            </w:pPr>
            <w:r w:rsidRPr="00793A0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793A0C" w:rsidRDefault="001A63C6" w:rsidP="007E466C">
            <w:pPr>
              <w:pStyle w:val="TableText"/>
              <w:keepNext/>
              <w:keepLines/>
              <w:widowControl w:val="0"/>
              <w:rPr>
                <w:rFonts w:ascii="Tahoma" w:hAnsi="Tahoma" w:cs="Tahoma"/>
                <w:sz w:val="13"/>
              </w:rPr>
            </w:pPr>
            <w:r w:rsidRPr="00793A0C">
              <w:rPr>
                <w:rFonts w:ascii="Tahoma" w:hAnsi="Tahoma" w:cs="Tahoma"/>
                <w:sz w:val="13"/>
              </w:rPr>
              <w:t>125</w:t>
            </w:r>
          </w:p>
        </w:tc>
        <w:tc>
          <w:tcPr>
            <w:tcW w:w="450" w:type="dxa"/>
            <w:tcBorders>
              <w:bottom w:val="single" w:sz="4" w:space="0" w:color="auto"/>
            </w:tcBorders>
            <w:shd w:val="clear" w:color="auto" w:fill="FABF8F"/>
            <w:vAlign w:val="center"/>
          </w:tcPr>
          <w:p w:rsidR="001A63C6" w:rsidRPr="00793A0C" w:rsidRDefault="001A63C6" w:rsidP="007E466C">
            <w:pPr>
              <w:pStyle w:val="TableText"/>
              <w:keepNext/>
              <w:keepLines/>
              <w:widowControl w:val="0"/>
              <w:rPr>
                <w:rFonts w:ascii="Tahoma" w:hAnsi="Tahoma" w:cs="Tahoma"/>
                <w:sz w:val="13"/>
              </w:rPr>
            </w:pPr>
            <w:r w:rsidRPr="00793A0C">
              <w:rPr>
                <w:rFonts w:ascii="Tahoma" w:hAnsi="Tahoma" w:cs="Tahoma"/>
                <w:sz w:val="13"/>
              </w:rPr>
              <w:t>313</w:t>
            </w:r>
          </w:p>
        </w:tc>
        <w:tc>
          <w:tcPr>
            <w:tcW w:w="450" w:type="dxa"/>
            <w:tcBorders>
              <w:bottom w:val="single" w:sz="4" w:space="0" w:color="auto"/>
            </w:tcBorders>
            <w:shd w:val="clear" w:color="auto" w:fill="FABF8F"/>
            <w:vAlign w:val="center"/>
          </w:tcPr>
          <w:p w:rsidR="001A63C6" w:rsidRPr="00793A0C" w:rsidRDefault="001A63C6" w:rsidP="007E466C">
            <w:pPr>
              <w:pStyle w:val="TableText"/>
              <w:keepNext/>
              <w:keepLines/>
              <w:widowControl w:val="0"/>
              <w:rPr>
                <w:rFonts w:ascii="Tahoma" w:hAnsi="Tahoma" w:cs="Tahoma"/>
                <w:sz w:val="13"/>
              </w:rPr>
            </w:pPr>
            <w:r w:rsidRPr="00793A0C">
              <w:rPr>
                <w:rFonts w:ascii="Tahoma" w:hAnsi="Tahoma" w:cs="Tahoma"/>
                <w:sz w:val="13"/>
              </w:rPr>
              <w:t>250</w:t>
            </w:r>
          </w:p>
        </w:tc>
        <w:tc>
          <w:tcPr>
            <w:tcW w:w="450" w:type="dxa"/>
            <w:tcBorders>
              <w:bottom w:val="single" w:sz="4" w:space="0" w:color="auto"/>
            </w:tcBorders>
            <w:shd w:val="clear" w:color="auto" w:fill="FABF8F"/>
            <w:vAlign w:val="center"/>
          </w:tcPr>
          <w:p w:rsidR="001A63C6" w:rsidRPr="00793A0C" w:rsidRDefault="001A63C6" w:rsidP="007E466C">
            <w:pPr>
              <w:pStyle w:val="TableText"/>
              <w:keepNext/>
              <w:keepLines/>
              <w:widowControl w:val="0"/>
              <w:rPr>
                <w:rFonts w:ascii="Tahoma" w:hAnsi="Tahoma" w:cs="Tahoma"/>
                <w:sz w:val="13"/>
              </w:rPr>
            </w:pPr>
            <w:r w:rsidRPr="00793A0C">
              <w:rPr>
                <w:rFonts w:ascii="Tahoma" w:hAnsi="Tahoma" w:cs="Tahoma"/>
                <w:sz w:val="13"/>
              </w:rPr>
              <w:t>188</w:t>
            </w:r>
          </w:p>
        </w:tc>
        <w:tc>
          <w:tcPr>
            <w:tcW w:w="450" w:type="dxa"/>
            <w:tcBorders>
              <w:bottom w:val="single" w:sz="4" w:space="0" w:color="auto"/>
            </w:tcBorders>
            <w:shd w:val="clear" w:color="auto" w:fill="FABF8F"/>
            <w:vAlign w:val="center"/>
          </w:tcPr>
          <w:p w:rsidR="001A63C6" w:rsidRPr="00793A0C" w:rsidRDefault="001A63C6" w:rsidP="007E466C">
            <w:pPr>
              <w:pStyle w:val="TableText"/>
              <w:keepNext/>
              <w:keepLines/>
              <w:widowControl w:val="0"/>
              <w:rPr>
                <w:rFonts w:ascii="Tahoma" w:hAnsi="Tahoma" w:cs="Tahoma"/>
                <w:sz w:val="13"/>
              </w:rPr>
            </w:pPr>
            <w:r w:rsidRPr="00793A0C">
              <w:rPr>
                <w:rFonts w:ascii="Tahoma" w:hAnsi="Tahoma" w:cs="Tahoma"/>
                <w:sz w:val="13"/>
              </w:rPr>
              <w:t>188</w:t>
            </w:r>
          </w:p>
        </w:tc>
        <w:tc>
          <w:tcPr>
            <w:tcW w:w="450" w:type="dxa"/>
            <w:tcBorders>
              <w:bottom w:val="single" w:sz="4" w:space="0" w:color="auto"/>
            </w:tcBorders>
            <w:shd w:val="clear" w:color="auto" w:fill="FABF8F"/>
            <w:vAlign w:val="center"/>
          </w:tcPr>
          <w:p w:rsidR="001A63C6" w:rsidRPr="00793A0C" w:rsidRDefault="001A63C6" w:rsidP="007E466C">
            <w:pPr>
              <w:pStyle w:val="TableText"/>
              <w:keepNext/>
              <w:keepLines/>
              <w:widowControl w:val="0"/>
              <w:rPr>
                <w:rFonts w:ascii="Tahoma" w:hAnsi="Tahoma" w:cs="Tahoma"/>
                <w:sz w:val="13"/>
              </w:rPr>
            </w:pPr>
            <w:r w:rsidRPr="00793A0C">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rsidR="001A63C6" w:rsidRPr="00793A0C" w:rsidRDefault="001A63C6" w:rsidP="007E466C">
            <w:pPr>
              <w:pStyle w:val="TableText"/>
              <w:keepNext/>
              <w:keepLines/>
              <w:widowControl w:val="0"/>
              <w:rPr>
                <w:rFonts w:ascii="Tahoma" w:hAnsi="Tahoma" w:cs="Tahoma"/>
                <w:sz w:val="13"/>
              </w:rPr>
            </w:pPr>
            <w:r w:rsidRPr="00793A0C">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rsidR="001A63C6" w:rsidRPr="00793A0C" w:rsidRDefault="001A63C6" w:rsidP="007E466C">
            <w:pPr>
              <w:pStyle w:val="TableText"/>
              <w:keepNext/>
              <w:keepLines/>
              <w:widowControl w:val="0"/>
              <w:rPr>
                <w:rFonts w:ascii="Tahoma" w:hAnsi="Tahoma" w:cs="Tahoma"/>
                <w:sz w:val="13"/>
              </w:rPr>
            </w:pPr>
            <w:r w:rsidRPr="00793A0C">
              <w:rPr>
                <w:rFonts w:ascii="Tahoma" w:hAnsi="Tahoma" w:cs="Tahoma"/>
                <w:sz w:val="13"/>
              </w:rPr>
              <w:t>125</w:t>
            </w:r>
          </w:p>
        </w:tc>
        <w:tc>
          <w:tcPr>
            <w:tcW w:w="450" w:type="dxa"/>
            <w:tcBorders>
              <w:bottom w:val="single" w:sz="4" w:space="0" w:color="auto"/>
            </w:tcBorders>
            <w:shd w:val="clear" w:color="auto" w:fill="FABF8F"/>
            <w:vAlign w:val="center"/>
          </w:tcPr>
          <w:p w:rsidR="001A63C6" w:rsidRPr="00793A0C" w:rsidRDefault="001A63C6" w:rsidP="007E466C">
            <w:pPr>
              <w:pStyle w:val="TableText"/>
              <w:keepNext/>
              <w:keepLines/>
              <w:widowControl w:val="0"/>
              <w:rPr>
                <w:rFonts w:ascii="Tahoma" w:hAnsi="Tahoma" w:cs="Tahoma"/>
                <w:sz w:val="13"/>
              </w:rPr>
            </w:pPr>
            <w:r w:rsidRPr="00793A0C">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rsidR="001A63C6" w:rsidRPr="00793A0C" w:rsidRDefault="001A63C6" w:rsidP="007E466C">
            <w:pPr>
              <w:pStyle w:val="TableText"/>
              <w:keepNext/>
              <w:keepLines/>
              <w:widowControl w:val="0"/>
              <w:rPr>
                <w:rFonts w:ascii="Tahoma" w:hAnsi="Tahoma" w:cs="Tahoma"/>
                <w:sz w:val="13"/>
              </w:rPr>
            </w:pPr>
            <w:r w:rsidRPr="00793A0C">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rsidR="001A63C6" w:rsidRPr="00793A0C" w:rsidRDefault="001A63C6" w:rsidP="007E466C">
            <w:pPr>
              <w:pStyle w:val="TableText"/>
              <w:keepNext/>
              <w:keepLines/>
              <w:widowControl w:val="0"/>
              <w:rPr>
                <w:rFonts w:ascii="Tahoma" w:hAnsi="Tahoma" w:cs="Tahoma"/>
                <w:sz w:val="13"/>
              </w:rPr>
            </w:pPr>
            <w:r w:rsidRPr="00793A0C">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1A63C6" w:rsidRPr="00793A0C" w:rsidRDefault="001A63C6" w:rsidP="007E466C">
            <w:pPr>
              <w:pStyle w:val="TableText"/>
              <w:keepNext/>
              <w:keepLines/>
              <w:widowControl w:val="0"/>
              <w:rPr>
                <w:rFonts w:ascii="Tahoma" w:hAnsi="Tahoma" w:cs="Tahoma"/>
                <w:sz w:val="13"/>
              </w:rPr>
            </w:pPr>
            <w:r w:rsidRPr="00793A0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93A0C" w:rsidRDefault="001A63C6" w:rsidP="007E466C">
            <w:pPr>
              <w:pStyle w:val="TableText"/>
              <w:keepNext/>
              <w:keepLines/>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FABF8F"/>
          </w:tcPr>
          <w:p w:rsidR="001A63C6" w:rsidRPr="00793A0C" w:rsidRDefault="001A63C6" w:rsidP="007E466C">
            <w:pPr>
              <w:pStyle w:val="TableText"/>
              <w:keepNext/>
              <w:keepLines/>
              <w:widowControl w:val="0"/>
              <w:rPr>
                <w:rFonts w:ascii="Tahoma" w:hAnsi="Tahoma" w:cs="Tahoma"/>
                <w:sz w:val="13"/>
              </w:rPr>
            </w:pPr>
            <w:r w:rsidRPr="00793A0C">
              <w:rPr>
                <w:rFonts w:ascii="Tahoma" w:hAnsi="Tahoma" w:cs="Tahoma"/>
                <w:sz w:val="13"/>
              </w:rPr>
              <w:t>A,ST</w:t>
            </w:r>
          </w:p>
        </w:tc>
        <w:tc>
          <w:tcPr>
            <w:tcW w:w="540" w:type="dxa"/>
            <w:tcBorders>
              <w:bottom w:val="single" w:sz="4" w:space="0" w:color="auto"/>
            </w:tcBorders>
            <w:shd w:val="clear" w:color="auto" w:fill="FABF8F"/>
            <w:vAlign w:val="center"/>
          </w:tcPr>
          <w:p w:rsidR="001A63C6" w:rsidRPr="00793A0C" w:rsidRDefault="001A63C6" w:rsidP="007E466C">
            <w:pPr>
              <w:pStyle w:val="TableText"/>
              <w:keepNext/>
              <w:keepLines/>
              <w:widowControl w:val="0"/>
              <w:rPr>
                <w:rFonts w:ascii="Tahoma" w:hAnsi="Tahoma" w:cs="Tahoma"/>
                <w:color w:val="000000"/>
                <w:sz w:val="13"/>
              </w:rPr>
            </w:pPr>
            <w:r w:rsidRPr="00793A0C">
              <w:rPr>
                <w:rFonts w:ascii="Tahoma" w:hAnsi="Tahoma" w:cs="Tahoma"/>
                <w:color w:val="000000"/>
                <w:sz w:val="13"/>
              </w:rPr>
              <w:t>OL/OV</w:t>
            </w:r>
          </w:p>
        </w:tc>
      </w:tr>
      <w:tr w:rsidR="00A5643F" w:rsidRPr="00793A0C" w:rsidTr="00112044">
        <w:trPr>
          <w:gridBefore w:val="1"/>
          <w:wBefore w:w="20" w:type="dxa"/>
          <w:trHeight w:val="145"/>
        </w:trPr>
        <w:tc>
          <w:tcPr>
            <w:tcW w:w="2714" w:type="dxa"/>
            <w:tcBorders>
              <w:left w:val="single" w:sz="4" w:space="0" w:color="auto"/>
              <w:bottom w:val="single" w:sz="4" w:space="0" w:color="auto"/>
            </w:tcBorders>
            <w:shd w:val="clear" w:color="auto" w:fill="auto"/>
            <w:vAlign w:val="center"/>
          </w:tcPr>
          <w:p w:rsidR="00A5643F" w:rsidRPr="00793A0C" w:rsidRDefault="00A5643F" w:rsidP="007E466C">
            <w:pPr>
              <w:pStyle w:val="Heading2"/>
              <w:keepNext/>
              <w:keepLines/>
              <w:spacing w:before="20" w:after="20"/>
              <w:ind w:left="0"/>
              <w:rPr>
                <w:rFonts w:ascii="Tahoma" w:hAnsi="Tahoma" w:cs="Tahoma"/>
                <w:b w:val="0"/>
                <w:sz w:val="14"/>
                <w:szCs w:val="14"/>
              </w:rPr>
            </w:pPr>
            <w:bookmarkStart w:id="562" w:name="_Toc361853885"/>
            <w:r w:rsidRPr="00793A0C">
              <w:rPr>
                <w:rFonts w:ascii="Tahoma" w:hAnsi="Tahoma" w:cs="Tahoma"/>
                <w:b w:val="0"/>
                <w:sz w:val="14"/>
                <w:szCs w:val="14"/>
              </w:rPr>
              <w:t>Windows Small Business Server 2008 Premium</w:t>
            </w:r>
            <w:bookmarkEnd w:id="562"/>
            <w:r w:rsidRPr="00793A0C">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rsidR="00A5643F" w:rsidRPr="008627CC" w:rsidRDefault="00106972" w:rsidP="003A5DD1">
            <w:pPr>
              <w:pStyle w:val="TableText"/>
              <w:keepNext/>
              <w:keepLines/>
              <w:widowControl w:val="0"/>
              <w:rPr>
                <w:rFonts w:cs="Tahoma"/>
                <w:b/>
                <w:sz w:val="13"/>
                <w:szCs w:val="13"/>
                <w:u w:val="single"/>
              </w:rPr>
            </w:pPr>
            <w:hyperlink w:anchor="_112_Windows_Small_1" w:history="1">
              <w:r w:rsidR="00E01BB8" w:rsidRPr="008627CC">
                <w:rPr>
                  <w:rStyle w:val="Hyperlink"/>
                  <w:rFonts w:cs="Tahoma"/>
                  <w:b/>
                  <w:sz w:val="13"/>
                  <w:szCs w:val="13"/>
                </w:rPr>
                <w:t>116</w:t>
              </w:r>
            </w:hyperlink>
            <w:hyperlink w:anchor="_111_Windows_Web" w:history="1"/>
            <w:hyperlink w:anchor="Srv_116WinSmallBizSVR2011Addon" w:history="1"/>
          </w:p>
        </w:tc>
        <w:tc>
          <w:tcPr>
            <w:tcW w:w="450" w:type="dxa"/>
            <w:tcBorders>
              <w:bottom w:val="single" w:sz="4" w:space="0" w:color="auto"/>
            </w:tcBorders>
            <w:shd w:val="clear" w:color="auto" w:fill="auto"/>
            <w:vAlign w:val="center"/>
          </w:tcPr>
          <w:p w:rsidR="00A5643F" w:rsidRPr="00793A0C" w:rsidRDefault="00A5643F" w:rsidP="00D63578">
            <w:pPr>
              <w:pStyle w:val="TableText"/>
              <w:keepNext/>
              <w:keepLines/>
              <w:widowControl w:val="0"/>
              <w:rPr>
                <w:rFonts w:ascii="Tahoma" w:hAnsi="Tahoma" w:cs="Tahoma"/>
                <w:sz w:val="13"/>
              </w:rPr>
            </w:pPr>
            <w:r w:rsidRPr="00793A0C">
              <w:rPr>
                <w:rFonts w:ascii="Tahoma" w:hAnsi="Tahoma" w:cs="Tahoma"/>
                <w:sz w:val="13"/>
              </w:rPr>
              <w:t>10/08</w:t>
            </w:r>
          </w:p>
        </w:tc>
        <w:tc>
          <w:tcPr>
            <w:tcW w:w="360" w:type="dxa"/>
            <w:tcBorders>
              <w:bottom w:val="single" w:sz="4" w:space="0" w:color="auto"/>
              <w:right w:val="single" w:sz="18" w:space="0" w:color="auto"/>
            </w:tcBorders>
            <w:shd w:val="clear" w:color="auto" w:fill="auto"/>
            <w:vAlign w:val="center"/>
          </w:tcPr>
          <w:p w:rsidR="00A5643F" w:rsidRPr="00793A0C" w:rsidRDefault="00A5643F" w:rsidP="007E466C">
            <w:pPr>
              <w:pStyle w:val="TableText"/>
              <w:keepNext/>
              <w:keepLines/>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793A0C"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793A0C"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793A0C"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793A0C"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793A0C"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793A0C" w:rsidRDefault="00A5643F" w:rsidP="007E466C">
            <w:pPr>
              <w:pStyle w:val="TableText"/>
              <w:keepNext/>
              <w:keepLines/>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5643F" w:rsidRPr="00793A0C" w:rsidRDefault="00A5643F"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793A0C"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793A0C" w:rsidDel="001265B4" w:rsidRDefault="00A5643F"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793A0C" w:rsidRDefault="00A5643F"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793A0C" w:rsidRDefault="00A5643F"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793A0C" w:rsidRDefault="00A5643F"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793A0C"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793A0C" w:rsidRDefault="00A5643F" w:rsidP="007E466C">
            <w:pPr>
              <w:pStyle w:val="TableText"/>
              <w:keepNext/>
              <w:keepLines/>
              <w:widowControl w:val="0"/>
              <w:rPr>
                <w:rFonts w:ascii="Tahoma" w:hAnsi="Tahoma" w:cs="Tahoma"/>
                <w:sz w:val="13"/>
              </w:rPr>
            </w:pPr>
          </w:p>
        </w:tc>
        <w:tc>
          <w:tcPr>
            <w:tcW w:w="540" w:type="dxa"/>
            <w:tcBorders>
              <w:bottom w:val="single" w:sz="4" w:space="0" w:color="auto"/>
            </w:tcBorders>
            <w:shd w:val="clear" w:color="auto" w:fill="auto"/>
            <w:vAlign w:val="center"/>
          </w:tcPr>
          <w:p w:rsidR="00A5643F" w:rsidRPr="00793A0C" w:rsidRDefault="00A5643F" w:rsidP="007E466C">
            <w:pPr>
              <w:pStyle w:val="TableText"/>
              <w:keepNext/>
              <w:keepLines/>
              <w:widowControl w:val="0"/>
              <w:rPr>
                <w:rFonts w:ascii="Tahoma" w:hAnsi="Tahoma" w:cs="Tahoma"/>
                <w:sz w:val="13"/>
              </w:rPr>
            </w:pPr>
          </w:p>
        </w:tc>
      </w:tr>
      <w:tr w:rsidR="00F76ED4" w:rsidRPr="00793A0C" w:rsidTr="00112044">
        <w:trPr>
          <w:gridBefore w:val="1"/>
          <w:wBefore w:w="20" w:type="dxa"/>
          <w:trHeight w:val="145"/>
        </w:trPr>
        <w:tc>
          <w:tcPr>
            <w:tcW w:w="2714" w:type="dxa"/>
            <w:tcBorders>
              <w:left w:val="single" w:sz="4" w:space="0" w:color="auto"/>
              <w:bottom w:val="single" w:sz="4" w:space="0" w:color="auto"/>
            </w:tcBorders>
            <w:shd w:val="clear" w:color="auto" w:fill="FABF8F"/>
            <w:vAlign w:val="center"/>
          </w:tcPr>
          <w:p w:rsidR="00A5643F" w:rsidRPr="00793A0C" w:rsidRDefault="00A5643F" w:rsidP="002E5D03">
            <w:pPr>
              <w:pStyle w:val="Heading2"/>
              <w:spacing w:before="20" w:after="20"/>
              <w:ind w:left="0"/>
              <w:rPr>
                <w:rFonts w:ascii="Tahoma" w:hAnsi="Tahoma" w:cs="Tahoma"/>
                <w:b w:val="0"/>
                <w:sz w:val="14"/>
                <w:szCs w:val="14"/>
              </w:rPr>
            </w:pPr>
            <w:bookmarkStart w:id="563" w:name="_Toc336338158"/>
            <w:bookmarkStart w:id="564" w:name="_Toc361853886"/>
            <w:r w:rsidRPr="00793A0C">
              <w:rPr>
                <w:rFonts w:ascii="Tahoma" w:hAnsi="Tahoma" w:cs="Tahoma"/>
                <w:b w:val="0"/>
                <w:sz w:val="14"/>
                <w:szCs w:val="14"/>
              </w:rPr>
              <w:t>CAL Suite de Windows Small Business Server 2011 (1 cliente)</w:t>
            </w:r>
            <w:bookmarkEnd w:id="563"/>
            <w:bookmarkEnd w:id="564"/>
          </w:p>
        </w:tc>
        <w:tc>
          <w:tcPr>
            <w:tcW w:w="450" w:type="dxa"/>
            <w:tcBorders>
              <w:bottom w:val="single" w:sz="4" w:space="0" w:color="auto"/>
            </w:tcBorders>
            <w:shd w:val="clear" w:color="auto" w:fill="FABF8F"/>
            <w:vAlign w:val="center"/>
          </w:tcPr>
          <w:p w:rsidR="00A5643F" w:rsidRPr="008627CC" w:rsidRDefault="00106972" w:rsidP="003A5DD1">
            <w:pPr>
              <w:pStyle w:val="TableText"/>
              <w:widowControl w:val="0"/>
              <w:rPr>
                <w:rStyle w:val="EndnoteReference"/>
                <w:rFonts w:cs="Tahoma"/>
                <w:b w:val="0"/>
                <w:color w:val="0000FF"/>
                <w:sz w:val="13"/>
                <w:szCs w:val="13"/>
                <w:u w:val="single"/>
              </w:rPr>
            </w:pPr>
            <w:hyperlink w:anchor="_122_Windows_Small" w:history="1">
              <w:r w:rsidR="00E01BB8" w:rsidRPr="008627CC">
                <w:rPr>
                  <w:rStyle w:val="Hyperlink"/>
                  <w:rFonts w:cs="Tahoma"/>
                  <w:b/>
                  <w:sz w:val="13"/>
                  <w:szCs w:val="13"/>
                </w:rPr>
                <w:t>117</w:t>
              </w:r>
            </w:hyperlink>
          </w:p>
        </w:tc>
        <w:tc>
          <w:tcPr>
            <w:tcW w:w="450" w:type="dxa"/>
            <w:tcBorders>
              <w:bottom w:val="single" w:sz="4" w:space="0" w:color="auto"/>
            </w:tcBorders>
            <w:shd w:val="clear" w:color="auto" w:fill="FABF8F"/>
            <w:vAlign w:val="center"/>
          </w:tcPr>
          <w:p w:rsidR="00A5643F" w:rsidRPr="00793A0C" w:rsidRDefault="00A5643F" w:rsidP="00D63578">
            <w:pPr>
              <w:pStyle w:val="TableText"/>
              <w:widowControl w:val="0"/>
              <w:rPr>
                <w:rFonts w:ascii="Tahoma" w:hAnsi="Tahoma" w:cs="Tahoma"/>
                <w:sz w:val="13"/>
              </w:rPr>
            </w:pPr>
            <w:r w:rsidRPr="00793A0C">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793A0C" w:rsidRDefault="00A5643F" w:rsidP="00886719">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793A0C"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793A0C"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793A0C"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793A0C"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793A0C"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793A0C"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5643F" w:rsidRPr="00793A0C"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793A0C" w:rsidRDefault="00A5643F" w:rsidP="00886719">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tcBorders>
            <w:shd w:val="clear" w:color="auto" w:fill="FABF8F"/>
            <w:vAlign w:val="center"/>
          </w:tcPr>
          <w:p w:rsidR="00A5643F" w:rsidRPr="00793A0C"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793A0C"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793A0C" w:rsidRDefault="00A5643F" w:rsidP="00886719">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A5643F" w:rsidRPr="00793A0C"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793A0C" w:rsidRDefault="00A5643F" w:rsidP="00886719">
            <w:pPr>
              <w:pStyle w:val="TableText"/>
              <w:widowControl w:val="0"/>
              <w:rPr>
                <w:rFonts w:ascii="Tahoma" w:hAnsi="Tahoma" w:cs="Tahoma"/>
                <w:sz w:val="13"/>
              </w:rPr>
            </w:pPr>
            <w:r w:rsidRPr="00793A0C">
              <w:rPr>
                <w:rFonts w:ascii="Tahoma" w:hAnsi="Tahoma" w:cs="Tahoma"/>
                <w:sz w:val="13"/>
              </w:rPr>
              <w:t>E. P</w:t>
            </w:r>
          </w:p>
        </w:tc>
        <w:tc>
          <w:tcPr>
            <w:tcW w:w="450" w:type="dxa"/>
            <w:tcBorders>
              <w:bottom w:val="single" w:sz="4" w:space="0" w:color="auto"/>
            </w:tcBorders>
            <w:shd w:val="clear" w:color="auto" w:fill="FABF8F"/>
          </w:tcPr>
          <w:p w:rsidR="00A5643F" w:rsidRPr="00793A0C" w:rsidRDefault="00A5643F" w:rsidP="00886719">
            <w:pPr>
              <w:pStyle w:val="TableText"/>
              <w:widowControl w:val="0"/>
              <w:rPr>
                <w:rFonts w:ascii="Tahoma" w:hAnsi="Tahoma" w:cs="Tahoma"/>
                <w:sz w:val="13"/>
              </w:rPr>
            </w:pPr>
            <w:r w:rsidRPr="00793A0C">
              <w:rPr>
                <w:rFonts w:ascii="Tahoma" w:hAnsi="Tahoma" w:cs="Tahoma"/>
                <w:sz w:val="13"/>
              </w:rPr>
              <w:t>A,ST</w:t>
            </w:r>
          </w:p>
        </w:tc>
        <w:tc>
          <w:tcPr>
            <w:tcW w:w="540" w:type="dxa"/>
            <w:tcBorders>
              <w:bottom w:val="single" w:sz="4" w:space="0" w:color="auto"/>
            </w:tcBorders>
            <w:shd w:val="clear" w:color="auto" w:fill="FABF8F"/>
            <w:vAlign w:val="center"/>
          </w:tcPr>
          <w:p w:rsidR="00A5643F" w:rsidRPr="00793A0C" w:rsidRDefault="00A5643F" w:rsidP="00886719">
            <w:pPr>
              <w:pStyle w:val="TableText"/>
              <w:widowControl w:val="0"/>
              <w:rPr>
                <w:rFonts w:ascii="Tahoma" w:hAnsi="Tahoma" w:cs="Tahoma"/>
                <w:sz w:val="13"/>
              </w:rPr>
            </w:pPr>
          </w:p>
        </w:tc>
      </w:tr>
      <w:tr w:rsidR="00F76ED4" w:rsidRPr="00793A0C" w:rsidTr="00112044">
        <w:trPr>
          <w:gridBefore w:val="1"/>
          <w:wBefore w:w="20" w:type="dxa"/>
          <w:trHeight w:val="145"/>
        </w:trPr>
        <w:tc>
          <w:tcPr>
            <w:tcW w:w="2714" w:type="dxa"/>
            <w:tcBorders>
              <w:left w:val="single" w:sz="4" w:space="0" w:color="auto"/>
              <w:bottom w:val="single" w:sz="4" w:space="0" w:color="auto"/>
            </w:tcBorders>
            <w:shd w:val="clear" w:color="auto" w:fill="auto"/>
            <w:vAlign w:val="center"/>
          </w:tcPr>
          <w:p w:rsidR="00A5643F" w:rsidRPr="00793A0C" w:rsidRDefault="00A5643F" w:rsidP="002E5D03">
            <w:pPr>
              <w:pStyle w:val="Heading2"/>
              <w:spacing w:before="20" w:after="20"/>
              <w:ind w:left="0"/>
              <w:rPr>
                <w:rFonts w:ascii="Tahoma" w:hAnsi="Tahoma" w:cs="Tahoma"/>
                <w:b w:val="0"/>
                <w:color w:val="000000"/>
                <w:sz w:val="14"/>
                <w:szCs w:val="14"/>
              </w:rPr>
            </w:pPr>
            <w:bookmarkStart w:id="565" w:name="_Toc336338159"/>
            <w:bookmarkStart w:id="566" w:name="_Toc361853887"/>
            <w:r w:rsidRPr="00793A0C">
              <w:rPr>
                <w:rFonts w:ascii="Tahoma" w:hAnsi="Tahoma" w:cs="Tahoma"/>
                <w:b w:val="0"/>
                <w:sz w:val="14"/>
                <w:szCs w:val="14"/>
              </w:rPr>
              <w:t>CAL Suite de Windows Small Business Server 2011 (5 clientes)</w:t>
            </w:r>
            <w:bookmarkEnd w:id="565"/>
            <w:bookmarkEnd w:id="566"/>
          </w:p>
        </w:tc>
        <w:tc>
          <w:tcPr>
            <w:tcW w:w="450" w:type="dxa"/>
            <w:tcBorders>
              <w:bottom w:val="single" w:sz="4" w:space="0" w:color="auto"/>
            </w:tcBorders>
            <w:shd w:val="clear" w:color="auto" w:fill="auto"/>
            <w:vAlign w:val="center"/>
          </w:tcPr>
          <w:p w:rsidR="00A5643F" w:rsidRPr="008627CC" w:rsidRDefault="00106972" w:rsidP="003A5DD1">
            <w:pPr>
              <w:pStyle w:val="TableText"/>
              <w:widowControl w:val="0"/>
              <w:rPr>
                <w:rStyle w:val="EndnoteReference"/>
                <w:rFonts w:cs="Tahoma"/>
                <w:b w:val="0"/>
                <w:sz w:val="13"/>
                <w:szCs w:val="13"/>
                <w:u w:val="single"/>
              </w:rPr>
            </w:pPr>
            <w:hyperlink w:anchor="_122_Windows_Small" w:history="1">
              <w:r w:rsidR="006332F5" w:rsidRPr="008627CC">
                <w:rPr>
                  <w:rStyle w:val="Hyperlink"/>
                  <w:rFonts w:cs="Tahoma"/>
                  <w:b/>
                  <w:sz w:val="13"/>
                  <w:szCs w:val="13"/>
                </w:rPr>
                <w:t>117</w:t>
              </w:r>
            </w:hyperlink>
          </w:p>
        </w:tc>
        <w:tc>
          <w:tcPr>
            <w:tcW w:w="450" w:type="dxa"/>
            <w:tcBorders>
              <w:bottom w:val="single" w:sz="4" w:space="0" w:color="auto"/>
            </w:tcBorders>
            <w:shd w:val="clear" w:color="auto" w:fill="auto"/>
            <w:vAlign w:val="center"/>
          </w:tcPr>
          <w:p w:rsidR="00A5643F" w:rsidRPr="00793A0C" w:rsidRDefault="00A5643F" w:rsidP="00D63578">
            <w:pPr>
              <w:pStyle w:val="TableText"/>
              <w:widowControl w:val="0"/>
              <w:rPr>
                <w:rFonts w:ascii="Tahoma" w:hAnsi="Tahoma" w:cs="Tahoma"/>
                <w:sz w:val="13"/>
              </w:rPr>
            </w:pPr>
            <w:r w:rsidRPr="00793A0C">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793A0C" w:rsidRDefault="00A5643F" w:rsidP="00886719">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793A0C" w:rsidRDefault="00A5643F" w:rsidP="00886719">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793A0C"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793A0C"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793A0C"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793A0C" w:rsidRDefault="00A5643F" w:rsidP="00886719">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793A0C" w:rsidRDefault="00A5643F"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793A0C" w:rsidRDefault="00A5643F"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793A0C" w:rsidRDefault="00A5643F" w:rsidP="00886719">
            <w:pPr>
              <w:pStyle w:val="TableText"/>
              <w:widowControl w:val="0"/>
              <w:rPr>
                <w:rFonts w:ascii="Tahoma" w:hAnsi="Tahoma" w:cs="Tahoma"/>
                <w:sz w:val="13"/>
              </w:rPr>
            </w:pPr>
            <w:r w:rsidRPr="00793A0C">
              <w:rPr>
                <w:rFonts w:ascii="Tahoma" w:hAnsi="Tahoma" w:cs="Tahoma"/>
                <w:sz w:val="13"/>
              </w:rPr>
              <w:t>5</w:t>
            </w:r>
          </w:p>
        </w:tc>
        <w:tc>
          <w:tcPr>
            <w:tcW w:w="450" w:type="dxa"/>
            <w:tcBorders>
              <w:bottom w:val="single" w:sz="4" w:space="0" w:color="auto"/>
            </w:tcBorders>
            <w:shd w:val="clear" w:color="auto" w:fill="auto"/>
            <w:vAlign w:val="center"/>
          </w:tcPr>
          <w:p w:rsidR="00A5643F" w:rsidRPr="00793A0C"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793A0C"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793A0C" w:rsidRDefault="00A5643F" w:rsidP="00886719">
            <w:pPr>
              <w:pStyle w:val="TableText"/>
              <w:widowControl w:val="0"/>
              <w:rPr>
                <w:rFonts w:ascii="Tahoma" w:hAnsi="Tahoma" w:cs="Tahoma"/>
                <w:sz w:val="13"/>
              </w:rPr>
            </w:pPr>
            <w:r w:rsidRPr="00793A0C">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A5643F" w:rsidRPr="00793A0C"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793A0C" w:rsidRDefault="00A5643F" w:rsidP="00886719">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auto"/>
          </w:tcPr>
          <w:p w:rsidR="00A5643F" w:rsidRPr="00793A0C" w:rsidRDefault="00A5643F" w:rsidP="00886719">
            <w:pPr>
              <w:pStyle w:val="TableText"/>
              <w:widowControl w:val="0"/>
              <w:rPr>
                <w:rFonts w:ascii="Tahoma" w:hAnsi="Tahoma" w:cs="Tahoma"/>
                <w:sz w:val="13"/>
              </w:rPr>
            </w:pPr>
            <w:r w:rsidRPr="00793A0C">
              <w:rPr>
                <w:rFonts w:ascii="Tahoma" w:hAnsi="Tahoma" w:cs="Tahoma"/>
                <w:sz w:val="13"/>
              </w:rPr>
              <w:t>A</w:t>
            </w:r>
          </w:p>
        </w:tc>
        <w:tc>
          <w:tcPr>
            <w:tcW w:w="540" w:type="dxa"/>
            <w:tcBorders>
              <w:bottom w:val="single" w:sz="4" w:space="0" w:color="auto"/>
            </w:tcBorders>
            <w:shd w:val="clear" w:color="auto" w:fill="auto"/>
            <w:vAlign w:val="center"/>
          </w:tcPr>
          <w:p w:rsidR="00A5643F" w:rsidRPr="00793A0C" w:rsidRDefault="00A5643F" w:rsidP="00886719">
            <w:pPr>
              <w:pStyle w:val="TableText"/>
              <w:widowControl w:val="0"/>
              <w:rPr>
                <w:rFonts w:ascii="Tahoma" w:hAnsi="Tahoma" w:cs="Tahoma"/>
                <w:sz w:val="13"/>
              </w:rPr>
            </w:pPr>
            <w:r w:rsidRPr="00793A0C">
              <w:rPr>
                <w:rFonts w:ascii="Tahoma" w:hAnsi="Tahoma" w:cs="Tahoma"/>
                <w:color w:val="000000"/>
                <w:sz w:val="13"/>
              </w:rPr>
              <w:t>OL/OV</w:t>
            </w:r>
          </w:p>
        </w:tc>
      </w:tr>
      <w:tr w:rsidR="00F76ED4" w:rsidRPr="00793A0C" w:rsidTr="00112044">
        <w:trPr>
          <w:gridBefore w:val="1"/>
          <w:wBefore w:w="20" w:type="dxa"/>
          <w:trHeight w:val="145"/>
        </w:trPr>
        <w:tc>
          <w:tcPr>
            <w:tcW w:w="2714" w:type="dxa"/>
            <w:tcBorders>
              <w:left w:val="single" w:sz="4" w:space="0" w:color="auto"/>
              <w:bottom w:val="single" w:sz="4" w:space="0" w:color="auto"/>
            </w:tcBorders>
            <w:shd w:val="clear" w:color="auto" w:fill="FABF8F"/>
          </w:tcPr>
          <w:p w:rsidR="00A5643F" w:rsidRPr="00793A0C" w:rsidRDefault="00A5643F" w:rsidP="002E5D03">
            <w:pPr>
              <w:pStyle w:val="Heading2"/>
              <w:spacing w:before="20" w:after="20"/>
              <w:ind w:left="0"/>
              <w:rPr>
                <w:rFonts w:ascii="Tahoma" w:hAnsi="Tahoma" w:cs="Tahoma"/>
                <w:b w:val="0"/>
                <w:color w:val="000000"/>
                <w:sz w:val="14"/>
                <w:szCs w:val="14"/>
              </w:rPr>
            </w:pPr>
            <w:bookmarkStart w:id="567" w:name="_Toc336338160"/>
            <w:bookmarkStart w:id="568" w:name="_Toc361853888"/>
            <w:r w:rsidRPr="00793A0C">
              <w:rPr>
                <w:rFonts w:ascii="Tahoma" w:hAnsi="Tahoma" w:cs="Tahoma"/>
                <w:b w:val="0"/>
                <w:sz w:val="14"/>
                <w:szCs w:val="14"/>
              </w:rPr>
              <w:t>CAL Suite de Windows Small Business Server 2011 (20 Clientes)</w:t>
            </w:r>
            <w:bookmarkEnd w:id="567"/>
            <w:bookmarkEnd w:id="568"/>
            <w:r w:rsidRPr="00793A0C">
              <w:rPr>
                <w:rFonts w:ascii="Tahoma" w:eastAsia="Times New Roman" w:hAnsi="Tahoma" w:cs="Tahoma"/>
                <w:b w:val="0"/>
                <w:sz w:val="14"/>
                <w:szCs w:val="14"/>
              </w:rPr>
              <w:t xml:space="preserve"> </w:t>
            </w:r>
          </w:p>
        </w:tc>
        <w:tc>
          <w:tcPr>
            <w:tcW w:w="450" w:type="dxa"/>
            <w:tcBorders>
              <w:bottom w:val="single" w:sz="4" w:space="0" w:color="auto"/>
            </w:tcBorders>
            <w:shd w:val="clear" w:color="auto" w:fill="FABF8F"/>
            <w:vAlign w:val="center"/>
          </w:tcPr>
          <w:p w:rsidR="00A5643F" w:rsidRPr="008627CC" w:rsidRDefault="00106972" w:rsidP="003A5DD1">
            <w:pPr>
              <w:pStyle w:val="TableText"/>
              <w:widowControl w:val="0"/>
              <w:rPr>
                <w:rStyle w:val="EndnoteReference"/>
                <w:rFonts w:cs="Tahoma"/>
                <w:b w:val="0"/>
                <w:sz w:val="13"/>
                <w:szCs w:val="13"/>
                <w:u w:val="single"/>
              </w:rPr>
            </w:pPr>
            <w:hyperlink w:anchor="_122_Windows_Small" w:history="1">
              <w:r w:rsidR="006332F5" w:rsidRPr="008627CC">
                <w:rPr>
                  <w:rStyle w:val="Hyperlink"/>
                  <w:rFonts w:cs="Tahoma"/>
                  <w:b/>
                  <w:sz w:val="13"/>
                  <w:szCs w:val="13"/>
                </w:rPr>
                <w:t>117</w:t>
              </w:r>
            </w:hyperlink>
          </w:p>
        </w:tc>
        <w:tc>
          <w:tcPr>
            <w:tcW w:w="450" w:type="dxa"/>
            <w:tcBorders>
              <w:bottom w:val="single" w:sz="4" w:space="0" w:color="auto"/>
            </w:tcBorders>
            <w:shd w:val="clear" w:color="auto" w:fill="FABF8F"/>
            <w:vAlign w:val="center"/>
          </w:tcPr>
          <w:p w:rsidR="00A5643F" w:rsidRPr="00793A0C" w:rsidRDefault="00A5643F" w:rsidP="00D63578">
            <w:pPr>
              <w:pStyle w:val="TableText"/>
              <w:widowControl w:val="0"/>
              <w:rPr>
                <w:rFonts w:ascii="Tahoma" w:hAnsi="Tahoma" w:cs="Tahoma"/>
                <w:sz w:val="13"/>
              </w:rPr>
            </w:pPr>
            <w:r w:rsidRPr="00793A0C">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793A0C" w:rsidRDefault="00A5643F" w:rsidP="00886719">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793A0C" w:rsidRDefault="00A5643F" w:rsidP="00886719">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793A0C"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793A0C"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793A0C"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793A0C" w:rsidRDefault="00A5643F" w:rsidP="00886719">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793A0C" w:rsidRDefault="00A5643F"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793A0C" w:rsidRDefault="00A5643F"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793A0C" w:rsidRDefault="00A5643F" w:rsidP="00886719">
            <w:pPr>
              <w:pStyle w:val="TableText"/>
              <w:widowControl w:val="0"/>
              <w:rPr>
                <w:rFonts w:ascii="Tahoma" w:hAnsi="Tahoma" w:cs="Tahoma"/>
                <w:sz w:val="13"/>
              </w:rPr>
            </w:pPr>
            <w:r w:rsidRPr="00793A0C">
              <w:rPr>
                <w:rFonts w:ascii="Tahoma" w:hAnsi="Tahoma" w:cs="Tahoma"/>
                <w:sz w:val="13"/>
              </w:rPr>
              <w:t>25</w:t>
            </w:r>
          </w:p>
        </w:tc>
        <w:tc>
          <w:tcPr>
            <w:tcW w:w="450" w:type="dxa"/>
            <w:tcBorders>
              <w:bottom w:val="single" w:sz="4" w:space="0" w:color="auto"/>
            </w:tcBorders>
            <w:shd w:val="clear" w:color="auto" w:fill="FABF8F"/>
            <w:vAlign w:val="center"/>
          </w:tcPr>
          <w:p w:rsidR="00A5643F" w:rsidRPr="00793A0C"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793A0C"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793A0C" w:rsidRDefault="00A5643F" w:rsidP="00886719">
            <w:pPr>
              <w:pStyle w:val="TableText"/>
              <w:widowControl w:val="0"/>
              <w:rPr>
                <w:rFonts w:ascii="Tahoma" w:hAnsi="Tahoma" w:cs="Tahoma"/>
                <w:sz w:val="13"/>
              </w:rPr>
            </w:pPr>
            <w:r w:rsidRPr="00793A0C">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A5643F" w:rsidRPr="00793A0C"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793A0C" w:rsidRDefault="00A5643F" w:rsidP="00886719">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FABF8F"/>
          </w:tcPr>
          <w:p w:rsidR="00A5643F" w:rsidRPr="00793A0C" w:rsidRDefault="00A5643F" w:rsidP="00886719">
            <w:pPr>
              <w:pStyle w:val="TableText"/>
              <w:widowControl w:val="0"/>
              <w:rPr>
                <w:rFonts w:ascii="Tahoma" w:hAnsi="Tahoma" w:cs="Tahoma"/>
                <w:sz w:val="13"/>
              </w:rPr>
            </w:pPr>
            <w:r w:rsidRPr="00793A0C">
              <w:rPr>
                <w:rFonts w:ascii="Tahoma" w:hAnsi="Tahoma" w:cs="Tahoma"/>
                <w:sz w:val="13"/>
              </w:rPr>
              <w:t>A</w:t>
            </w:r>
          </w:p>
        </w:tc>
        <w:tc>
          <w:tcPr>
            <w:tcW w:w="540" w:type="dxa"/>
            <w:tcBorders>
              <w:bottom w:val="single" w:sz="4" w:space="0" w:color="auto"/>
            </w:tcBorders>
            <w:shd w:val="clear" w:color="auto" w:fill="FABF8F"/>
            <w:vAlign w:val="center"/>
          </w:tcPr>
          <w:p w:rsidR="00A5643F" w:rsidRPr="00793A0C" w:rsidRDefault="00A5643F" w:rsidP="00886719">
            <w:pPr>
              <w:pStyle w:val="TableText"/>
              <w:widowControl w:val="0"/>
              <w:rPr>
                <w:rFonts w:ascii="Tahoma" w:hAnsi="Tahoma" w:cs="Tahoma"/>
                <w:sz w:val="13"/>
              </w:rPr>
            </w:pPr>
            <w:r w:rsidRPr="00793A0C">
              <w:rPr>
                <w:rFonts w:ascii="Tahoma" w:hAnsi="Tahoma" w:cs="Tahoma"/>
                <w:color w:val="000000"/>
                <w:sz w:val="13"/>
              </w:rPr>
              <w:t>OL/OV</w:t>
            </w:r>
          </w:p>
        </w:tc>
      </w:tr>
      <w:tr w:rsidR="00A5643F" w:rsidRPr="00793A0C" w:rsidTr="00112044">
        <w:trPr>
          <w:gridBefore w:val="1"/>
          <w:wBefore w:w="20" w:type="dxa"/>
          <w:trHeight w:val="145"/>
        </w:trPr>
        <w:tc>
          <w:tcPr>
            <w:tcW w:w="2714" w:type="dxa"/>
            <w:tcBorders>
              <w:left w:val="single" w:sz="4" w:space="0" w:color="auto"/>
              <w:bottom w:val="single" w:sz="4" w:space="0" w:color="auto"/>
            </w:tcBorders>
            <w:shd w:val="clear" w:color="auto" w:fill="auto"/>
            <w:vAlign w:val="center"/>
          </w:tcPr>
          <w:p w:rsidR="00A5643F" w:rsidRPr="00793A0C" w:rsidRDefault="00A5643F" w:rsidP="002E5D03">
            <w:pPr>
              <w:pStyle w:val="Heading2"/>
              <w:spacing w:before="20" w:after="20"/>
              <w:ind w:left="0"/>
              <w:rPr>
                <w:rFonts w:ascii="Tahoma" w:hAnsi="Tahoma" w:cs="Tahoma"/>
                <w:b w:val="0"/>
                <w:sz w:val="14"/>
                <w:szCs w:val="14"/>
              </w:rPr>
            </w:pPr>
            <w:bookmarkStart w:id="569" w:name="_Toc336338162"/>
            <w:bookmarkStart w:id="570" w:name="_Toc361853889"/>
            <w:r w:rsidRPr="00793A0C">
              <w:rPr>
                <w:rFonts w:ascii="Tahoma" w:hAnsi="Tahoma" w:cs="Tahoma"/>
                <w:b w:val="0"/>
                <w:sz w:val="14"/>
                <w:szCs w:val="14"/>
              </w:rPr>
              <w:t>CAL Suite del Complemento de Windows Small Business Server 2011</w:t>
            </w:r>
            <w:bookmarkEnd w:id="569"/>
            <w:bookmarkEnd w:id="570"/>
            <w:r w:rsidRPr="00793A0C">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rsidR="00A5643F" w:rsidRPr="008627CC" w:rsidRDefault="00106972" w:rsidP="003A5DD1">
            <w:pPr>
              <w:pStyle w:val="TableText"/>
              <w:widowControl w:val="0"/>
              <w:rPr>
                <w:rFonts w:cs="Tahoma"/>
                <w:b/>
                <w:sz w:val="13"/>
                <w:szCs w:val="13"/>
                <w:u w:val="single"/>
              </w:rPr>
            </w:pPr>
            <w:hyperlink w:anchor="_124_Windows_Small" w:history="1">
              <w:r w:rsidR="00E01BB8" w:rsidRPr="008627CC">
                <w:rPr>
                  <w:rStyle w:val="Hyperlink"/>
                  <w:rFonts w:cs="Tahoma"/>
                  <w:b/>
                  <w:sz w:val="13"/>
                  <w:szCs w:val="13"/>
                </w:rPr>
                <w:t>118</w:t>
              </w:r>
            </w:hyperlink>
          </w:p>
        </w:tc>
        <w:tc>
          <w:tcPr>
            <w:tcW w:w="450" w:type="dxa"/>
            <w:tcBorders>
              <w:bottom w:val="single" w:sz="4" w:space="0" w:color="auto"/>
            </w:tcBorders>
            <w:shd w:val="clear" w:color="auto" w:fill="auto"/>
            <w:vAlign w:val="center"/>
          </w:tcPr>
          <w:p w:rsidR="00A5643F" w:rsidRPr="00793A0C" w:rsidRDefault="00A5643F" w:rsidP="00D63578">
            <w:pPr>
              <w:pStyle w:val="TableText"/>
              <w:widowControl w:val="0"/>
              <w:rPr>
                <w:rFonts w:ascii="Tahoma" w:hAnsi="Tahoma" w:cs="Tahoma"/>
                <w:sz w:val="13"/>
              </w:rPr>
            </w:pPr>
            <w:r w:rsidRPr="00793A0C">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793A0C" w:rsidRDefault="00A5643F">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793A0C" w:rsidRDefault="00A5643F">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793A0C"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793A0C"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793A0C"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793A0C" w:rsidRDefault="00A5643F">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793A0C" w:rsidRDefault="00A5643F">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793A0C" w:rsidRDefault="00A5643F">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793A0C" w:rsidRDefault="00A5643F">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tcBorders>
            <w:shd w:val="clear" w:color="auto" w:fill="auto"/>
            <w:vAlign w:val="center"/>
          </w:tcPr>
          <w:p w:rsidR="00A5643F" w:rsidRPr="00793A0C" w:rsidRDefault="00A5643F">
            <w:pPr>
              <w:pStyle w:val="TableText"/>
              <w:widowControl w:val="0"/>
              <w:rPr>
                <w:rFonts w:ascii="Tahoma" w:hAnsi="Tahoma" w:cs="Tahoma"/>
                <w:sz w:val="13"/>
              </w:rPr>
            </w:pPr>
            <w:r w:rsidRPr="00793A0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A5643F" w:rsidRPr="00793A0C" w:rsidRDefault="00A5643F">
            <w:pPr>
              <w:pStyle w:val="TableText"/>
              <w:widowControl w:val="0"/>
              <w:rPr>
                <w:rFonts w:ascii="Tahoma" w:hAnsi="Tahoma" w:cs="Tahoma"/>
                <w:sz w:val="13"/>
              </w:rPr>
            </w:pPr>
            <w:r w:rsidRPr="00793A0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A5643F" w:rsidRPr="00793A0C" w:rsidRDefault="00A5643F">
            <w:pPr>
              <w:pStyle w:val="TableText"/>
              <w:widowControl w:val="0"/>
              <w:rPr>
                <w:rFonts w:ascii="Tahoma" w:hAnsi="Tahoma" w:cs="Tahoma"/>
                <w:sz w:val="13"/>
              </w:rPr>
            </w:pPr>
            <w:r w:rsidRPr="00793A0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793A0C" w:rsidRDefault="00A564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793A0C" w:rsidRDefault="00A5643F">
            <w:pPr>
              <w:pStyle w:val="TableText"/>
              <w:widowControl w:val="0"/>
              <w:rPr>
                <w:rFonts w:ascii="Tahoma" w:hAnsi="Tahoma" w:cs="Tahoma"/>
                <w:sz w:val="13"/>
              </w:rPr>
            </w:pPr>
            <w:r w:rsidRPr="00793A0C">
              <w:rPr>
                <w:rFonts w:ascii="Tahoma" w:hAnsi="Tahoma" w:cs="Tahoma"/>
                <w:sz w:val="13"/>
              </w:rPr>
              <w:t>E, P</w:t>
            </w:r>
          </w:p>
        </w:tc>
        <w:tc>
          <w:tcPr>
            <w:tcW w:w="450" w:type="dxa"/>
            <w:tcBorders>
              <w:bottom w:val="single" w:sz="4" w:space="0" w:color="auto"/>
            </w:tcBorders>
            <w:shd w:val="clear" w:color="auto" w:fill="auto"/>
          </w:tcPr>
          <w:p w:rsidR="00A5643F" w:rsidRPr="00793A0C" w:rsidRDefault="00A5643F">
            <w:pPr>
              <w:pStyle w:val="TableText"/>
              <w:widowControl w:val="0"/>
              <w:rPr>
                <w:rFonts w:ascii="Tahoma" w:hAnsi="Tahoma" w:cs="Tahoma"/>
                <w:sz w:val="13"/>
              </w:rPr>
            </w:pPr>
            <w:r w:rsidRPr="00793A0C">
              <w:rPr>
                <w:rFonts w:ascii="Tahoma" w:hAnsi="Tahoma" w:cs="Tahoma"/>
                <w:sz w:val="13"/>
              </w:rPr>
              <w:t>A,ST</w:t>
            </w:r>
          </w:p>
        </w:tc>
        <w:tc>
          <w:tcPr>
            <w:tcW w:w="540" w:type="dxa"/>
            <w:tcBorders>
              <w:bottom w:val="single" w:sz="4" w:space="0" w:color="auto"/>
            </w:tcBorders>
            <w:shd w:val="clear" w:color="auto" w:fill="auto"/>
            <w:vAlign w:val="center"/>
          </w:tcPr>
          <w:p w:rsidR="00A5643F" w:rsidRPr="00793A0C" w:rsidRDefault="00A5643F">
            <w:pPr>
              <w:pStyle w:val="TableText"/>
              <w:widowControl w:val="0"/>
              <w:rPr>
                <w:rFonts w:ascii="Tahoma" w:hAnsi="Tahoma" w:cs="Tahoma"/>
                <w:sz w:val="13"/>
              </w:rPr>
            </w:pPr>
          </w:p>
        </w:tc>
      </w:tr>
      <w:tr w:rsidR="00A5643F" w:rsidRPr="00793A0C" w:rsidTr="00112044">
        <w:trPr>
          <w:gridBefore w:val="1"/>
          <w:wBefore w:w="20" w:type="dxa"/>
          <w:trHeight w:val="145"/>
        </w:trPr>
        <w:tc>
          <w:tcPr>
            <w:tcW w:w="2714" w:type="dxa"/>
            <w:tcBorders>
              <w:left w:val="single" w:sz="4" w:space="0" w:color="auto"/>
              <w:bottom w:val="single" w:sz="4" w:space="0" w:color="auto"/>
            </w:tcBorders>
            <w:shd w:val="clear" w:color="auto" w:fill="FABF8F"/>
            <w:vAlign w:val="center"/>
          </w:tcPr>
          <w:p w:rsidR="00A5643F" w:rsidRPr="00793A0C" w:rsidRDefault="00A5643F" w:rsidP="002E5D03">
            <w:pPr>
              <w:pStyle w:val="Heading2"/>
              <w:spacing w:before="20" w:after="20"/>
              <w:ind w:left="0"/>
              <w:rPr>
                <w:rFonts w:ascii="Tahoma" w:hAnsi="Tahoma" w:cs="Tahoma"/>
                <w:b w:val="0"/>
                <w:sz w:val="14"/>
                <w:szCs w:val="14"/>
              </w:rPr>
            </w:pPr>
            <w:bookmarkStart w:id="571" w:name="_Toc336338163"/>
            <w:bookmarkStart w:id="572" w:name="_Toc361853890"/>
            <w:r w:rsidRPr="00793A0C">
              <w:rPr>
                <w:rFonts w:ascii="Tahoma" w:hAnsi="Tahoma" w:cs="Tahoma"/>
                <w:b w:val="0"/>
                <w:sz w:val="14"/>
                <w:szCs w:val="14"/>
              </w:rPr>
              <w:t xml:space="preserve">CAL Suite del Complemento de Windows Small Business Server 2011 Premium </w:t>
            </w:r>
            <w:r w:rsidR="003A5DD1" w:rsidRPr="00793A0C">
              <w:rPr>
                <w:rFonts w:ascii="Tahoma" w:hAnsi="Tahoma" w:cs="Tahoma"/>
                <w:b w:val="0"/>
                <w:sz w:val="14"/>
                <w:szCs w:val="14"/>
              </w:rPr>
              <w:br/>
            </w:r>
            <w:r w:rsidRPr="00793A0C">
              <w:rPr>
                <w:rFonts w:ascii="Tahoma" w:hAnsi="Tahoma" w:cs="Tahoma"/>
                <w:b w:val="0"/>
                <w:sz w:val="14"/>
                <w:szCs w:val="14"/>
              </w:rPr>
              <w:t>(5 clientes)</w:t>
            </w:r>
            <w:bookmarkEnd w:id="571"/>
            <w:bookmarkEnd w:id="572"/>
          </w:p>
        </w:tc>
        <w:tc>
          <w:tcPr>
            <w:tcW w:w="450" w:type="dxa"/>
            <w:tcBorders>
              <w:bottom w:val="single" w:sz="4" w:space="0" w:color="auto"/>
            </w:tcBorders>
            <w:shd w:val="clear" w:color="auto" w:fill="FABF8F"/>
            <w:vAlign w:val="center"/>
          </w:tcPr>
          <w:p w:rsidR="00A5643F" w:rsidRPr="008627CC" w:rsidRDefault="00106972" w:rsidP="003A5DD1">
            <w:pPr>
              <w:pStyle w:val="TableText"/>
              <w:widowControl w:val="0"/>
              <w:rPr>
                <w:rFonts w:cs="Tahoma"/>
                <w:b/>
                <w:sz w:val="13"/>
                <w:szCs w:val="13"/>
                <w:u w:val="single"/>
              </w:rPr>
            </w:pPr>
            <w:hyperlink w:anchor="_124_Windows_Small" w:history="1">
              <w:r w:rsidR="006332F5" w:rsidRPr="008627CC">
                <w:rPr>
                  <w:rStyle w:val="Hyperlink"/>
                  <w:rFonts w:cs="Tahoma"/>
                  <w:b/>
                  <w:sz w:val="13"/>
                  <w:szCs w:val="13"/>
                </w:rPr>
                <w:t>118</w:t>
              </w:r>
            </w:hyperlink>
          </w:p>
        </w:tc>
        <w:tc>
          <w:tcPr>
            <w:tcW w:w="450" w:type="dxa"/>
            <w:tcBorders>
              <w:bottom w:val="single" w:sz="4" w:space="0" w:color="auto"/>
            </w:tcBorders>
            <w:shd w:val="clear" w:color="auto" w:fill="FABF8F"/>
            <w:vAlign w:val="center"/>
          </w:tcPr>
          <w:p w:rsidR="00A5643F" w:rsidRPr="00793A0C" w:rsidRDefault="00A5643F" w:rsidP="00D63578">
            <w:pPr>
              <w:pStyle w:val="TableText"/>
              <w:widowControl w:val="0"/>
              <w:rPr>
                <w:rFonts w:ascii="Tahoma" w:hAnsi="Tahoma" w:cs="Tahoma"/>
                <w:sz w:val="13"/>
              </w:rPr>
            </w:pPr>
            <w:r w:rsidRPr="00793A0C">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793A0C" w:rsidRDefault="00A5643F" w:rsidP="00F97D54">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793A0C"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793A0C"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793A0C"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793A0C"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793A0C"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793A0C"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793A0C"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793A0C" w:rsidRDefault="00A5643F" w:rsidP="00F97D54">
            <w:pPr>
              <w:pStyle w:val="TableText"/>
              <w:widowControl w:val="0"/>
              <w:rPr>
                <w:rFonts w:ascii="Tahoma" w:hAnsi="Tahoma" w:cs="Tahoma"/>
                <w:sz w:val="13"/>
              </w:rPr>
            </w:pPr>
            <w:r w:rsidRPr="00793A0C">
              <w:rPr>
                <w:rFonts w:ascii="Tahoma" w:hAnsi="Tahoma" w:cs="Tahoma"/>
                <w:sz w:val="13"/>
              </w:rPr>
              <w:t>5</w:t>
            </w:r>
          </w:p>
        </w:tc>
        <w:tc>
          <w:tcPr>
            <w:tcW w:w="450" w:type="dxa"/>
            <w:tcBorders>
              <w:bottom w:val="single" w:sz="4" w:space="0" w:color="auto"/>
            </w:tcBorders>
            <w:shd w:val="clear" w:color="auto" w:fill="FABF8F"/>
            <w:vAlign w:val="center"/>
          </w:tcPr>
          <w:p w:rsidR="00A5643F" w:rsidRPr="00793A0C" w:rsidRDefault="00A5643F" w:rsidP="00F97D54">
            <w:pPr>
              <w:pStyle w:val="TableText"/>
              <w:widowControl w:val="0"/>
              <w:rPr>
                <w:rFonts w:ascii="Tahoma" w:hAnsi="Tahoma" w:cs="Tahoma"/>
                <w:sz w:val="13"/>
              </w:rPr>
            </w:pPr>
            <w:r w:rsidRPr="00793A0C">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793A0C" w:rsidRDefault="00A5643F" w:rsidP="00F97D54">
            <w:pPr>
              <w:pStyle w:val="TableText"/>
              <w:widowControl w:val="0"/>
              <w:rPr>
                <w:rFonts w:ascii="Tahoma" w:hAnsi="Tahoma" w:cs="Tahoma"/>
                <w:sz w:val="13"/>
              </w:rPr>
            </w:pPr>
            <w:r w:rsidRPr="00793A0C">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793A0C" w:rsidRDefault="00A5643F" w:rsidP="00F97D54">
            <w:pPr>
              <w:pStyle w:val="TableText"/>
              <w:widowControl w:val="0"/>
              <w:rPr>
                <w:rFonts w:ascii="Tahoma" w:hAnsi="Tahoma" w:cs="Tahoma"/>
                <w:sz w:val="13"/>
              </w:rPr>
            </w:pPr>
            <w:r w:rsidRPr="00793A0C">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793A0C"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793A0C" w:rsidRDefault="00A5643F" w:rsidP="00F97D54">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FABF8F"/>
          </w:tcPr>
          <w:p w:rsidR="00A5643F" w:rsidRPr="00793A0C" w:rsidRDefault="00A5643F" w:rsidP="00F97D54">
            <w:pPr>
              <w:pStyle w:val="TableText"/>
              <w:widowControl w:val="0"/>
              <w:rPr>
                <w:rFonts w:ascii="Tahoma" w:hAnsi="Tahoma" w:cs="Tahoma"/>
                <w:sz w:val="13"/>
              </w:rPr>
            </w:pPr>
            <w:r w:rsidRPr="00793A0C">
              <w:rPr>
                <w:rFonts w:ascii="Tahoma" w:hAnsi="Tahoma" w:cs="Tahoma"/>
                <w:sz w:val="13"/>
              </w:rPr>
              <w:t>A</w:t>
            </w:r>
          </w:p>
        </w:tc>
        <w:tc>
          <w:tcPr>
            <w:tcW w:w="540" w:type="dxa"/>
            <w:tcBorders>
              <w:bottom w:val="single" w:sz="4" w:space="0" w:color="auto"/>
            </w:tcBorders>
            <w:shd w:val="clear" w:color="auto" w:fill="FABF8F"/>
            <w:vAlign w:val="center"/>
          </w:tcPr>
          <w:p w:rsidR="00A5643F" w:rsidRPr="00793A0C" w:rsidRDefault="00A5643F" w:rsidP="00F97D54">
            <w:pPr>
              <w:pStyle w:val="TableText"/>
              <w:widowControl w:val="0"/>
              <w:rPr>
                <w:rFonts w:ascii="Tahoma" w:hAnsi="Tahoma" w:cs="Tahoma"/>
                <w:sz w:val="13"/>
              </w:rPr>
            </w:pPr>
            <w:r w:rsidRPr="00793A0C">
              <w:rPr>
                <w:rFonts w:ascii="Tahoma" w:hAnsi="Tahoma" w:cs="Tahoma"/>
                <w:sz w:val="13"/>
              </w:rPr>
              <w:t>OL/OV</w:t>
            </w:r>
          </w:p>
        </w:tc>
      </w:tr>
      <w:tr w:rsidR="00A5643F" w:rsidRPr="00793A0C" w:rsidTr="00112044">
        <w:trPr>
          <w:gridBefore w:val="1"/>
          <w:wBefore w:w="20" w:type="dxa"/>
          <w:trHeight w:val="440"/>
        </w:trPr>
        <w:tc>
          <w:tcPr>
            <w:tcW w:w="2714" w:type="dxa"/>
            <w:tcBorders>
              <w:left w:val="single" w:sz="4" w:space="0" w:color="auto"/>
              <w:bottom w:val="single" w:sz="4" w:space="0" w:color="auto"/>
            </w:tcBorders>
            <w:shd w:val="clear" w:color="auto" w:fill="auto"/>
            <w:vAlign w:val="center"/>
          </w:tcPr>
          <w:p w:rsidR="00A5643F" w:rsidRPr="00793A0C" w:rsidRDefault="00A5643F" w:rsidP="002E5D03">
            <w:pPr>
              <w:pStyle w:val="Heading2"/>
              <w:spacing w:before="20" w:after="20"/>
              <w:ind w:left="0"/>
              <w:rPr>
                <w:rFonts w:ascii="Tahoma" w:hAnsi="Tahoma" w:cs="Tahoma"/>
                <w:b w:val="0"/>
                <w:sz w:val="14"/>
                <w:szCs w:val="14"/>
              </w:rPr>
            </w:pPr>
            <w:bookmarkStart w:id="573" w:name="_Toc336338164"/>
            <w:bookmarkStart w:id="574" w:name="_Toc361853891"/>
            <w:r w:rsidRPr="00793A0C">
              <w:rPr>
                <w:rFonts w:ascii="Tahoma" w:hAnsi="Tahoma" w:cs="Tahoma"/>
                <w:b w:val="0"/>
                <w:sz w:val="14"/>
                <w:szCs w:val="14"/>
              </w:rPr>
              <w:t xml:space="preserve">CAL Suite del Complemento de Windows Small Business Server 2011 Premium </w:t>
            </w:r>
            <w:r w:rsidR="003A5DD1" w:rsidRPr="00793A0C">
              <w:rPr>
                <w:rFonts w:ascii="Tahoma" w:hAnsi="Tahoma" w:cs="Tahoma"/>
                <w:b w:val="0"/>
                <w:sz w:val="14"/>
                <w:szCs w:val="14"/>
              </w:rPr>
              <w:br/>
            </w:r>
            <w:r w:rsidRPr="00793A0C">
              <w:rPr>
                <w:rFonts w:ascii="Tahoma" w:hAnsi="Tahoma" w:cs="Tahoma"/>
                <w:b w:val="0"/>
                <w:sz w:val="14"/>
                <w:szCs w:val="14"/>
              </w:rPr>
              <w:t>(20 clientes)</w:t>
            </w:r>
            <w:bookmarkEnd w:id="573"/>
            <w:bookmarkEnd w:id="574"/>
          </w:p>
        </w:tc>
        <w:tc>
          <w:tcPr>
            <w:tcW w:w="450" w:type="dxa"/>
            <w:tcBorders>
              <w:bottom w:val="single" w:sz="4" w:space="0" w:color="auto"/>
            </w:tcBorders>
            <w:shd w:val="clear" w:color="auto" w:fill="auto"/>
            <w:vAlign w:val="center"/>
          </w:tcPr>
          <w:p w:rsidR="00A5643F" w:rsidRPr="008627CC" w:rsidRDefault="00106972" w:rsidP="003A5DD1">
            <w:pPr>
              <w:pStyle w:val="TableText"/>
              <w:widowControl w:val="0"/>
              <w:rPr>
                <w:rFonts w:cs="Tahoma"/>
                <w:b/>
                <w:sz w:val="13"/>
                <w:szCs w:val="13"/>
                <w:u w:val="single"/>
              </w:rPr>
            </w:pPr>
            <w:hyperlink w:anchor="_124_Windows_Small" w:history="1">
              <w:r w:rsidR="006332F5" w:rsidRPr="008627CC">
                <w:rPr>
                  <w:rStyle w:val="Hyperlink"/>
                  <w:rFonts w:cs="Tahoma"/>
                  <w:b/>
                  <w:sz w:val="13"/>
                  <w:szCs w:val="13"/>
                </w:rPr>
                <w:t>118</w:t>
              </w:r>
            </w:hyperlink>
          </w:p>
        </w:tc>
        <w:tc>
          <w:tcPr>
            <w:tcW w:w="450" w:type="dxa"/>
            <w:tcBorders>
              <w:bottom w:val="single" w:sz="4" w:space="0" w:color="auto"/>
            </w:tcBorders>
            <w:shd w:val="clear" w:color="auto" w:fill="auto"/>
            <w:vAlign w:val="center"/>
          </w:tcPr>
          <w:p w:rsidR="00A5643F" w:rsidRPr="00793A0C" w:rsidRDefault="00A5643F" w:rsidP="00D63578">
            <w:pPr>
              <w:pStyle w:val="TableText"/>
              <w:widowControl w:val="0"/>
              <w:rPr>
                <w:rFonts w:ascii="Tahoma" w:hAnsi="Tahoma" w:cs="Tahoma"/>
                <w:sz w:val="13"/>
              </w:rPr>
            </w:pPr>
            <w:r w:rsidRPr="00793A0C">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793A0C" w:rsidRDefault="00A5643F" w:rsidP="00F97D54">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793A0C"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793A0C"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793A0C"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793A0C"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793A0C"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793A0C"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793A0C"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793A0C" w:rsidRDefault="00A5643F" w:rsidP="00F97D54">
            <w:pPr>
              <w:pStyle w:val="TableText"/>
              <w:widowControl w:val="0"/>
              <w:rPr>
                <w:rFonts w:ascii="Tahoma" w:hAnsi="Tahoma" w:cs="Tahoma"/>
                <w:sz w:val="13"/>
              </w:rPr>
            </w:pPr>
            <w:r w:rsidRPr="00793A0C">
              <w:rPr>
                <w:rFonts w:ascii="Tahoma" w:hAnsi="Tahoma" w:cs="Tahoma"/>
                <w:sz w:val="13"/>
              </w:rPr>
              <w:t>25</w:t>
            </w:r>
          </w:p>
        </w:tc>
        <w:tc>
          <w:tcPr>
            <w:tcW w:w="450" w:type="dxa"/>
            <w:tcBorders>
              <w:bottom w:val="single" w:sz="4" w:space="0" w:color="auto"/>
            </w:tcBorders>
            <w:shd w:val="clear" w:color="auto" w:fill="auto"/>
            <w:vAlign w:val="center"/>
          </w:tcPr>
          <w:p w:rsidR="00A5643F" w:rsidRPr="00793A0C" w:rsidRDefault="00A5643F" w:rsidP="00F97D54">
            <w:pPr>
              <w:pStyle w:val="TableText"/>
              <w:widowControl w:val="0"/>
              <w:rPr>
                <w:rFonts w:ascii="Tahoma" w:hAnsi="Tahoma" w:cs="Tahoma"/>
                <w:sz w:val="13"/>
              </w:rPr>
            </w:pPr>
            <w:r w:rsidRPr="00793A0C">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A5643F" w:rsidRPr="00793A0C" w:rsidRDefault="00A5643F" w:rsidP="00F97D54">
            <w:pPr>
              <w:pStyle w:val="TableText"/>
              <w:widowControl w:val="0"/>
              <w:rPr>
                <w:rFonts w:ascii="Tahoma" w:hAnsi="Tahoma" w:cs="Tahoma"/>
                <w:sz w:val="13"/>
              </w:rPr>
            </w:pPr>
            <w:r w:rsidRPr="00793A0C">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A5643F" w:rsidRPr="00793A0C" w:rsidRDefault="00A5643F" w:rsidP="00F97D54">
            <w:pPr>
              <w:pStyle w:val="TableText"/>
              <w:widowControl w:val="0"/>
              <w:rPr>
                <w:rFonts w:ascii="Tahoma" w:hAnsi="Tahoma" w:cs="Tahoma"/>
                <w:sz w:val="13"/>
              </w:rPr>
            </w:pPr>
            <w:r w:rsidRPr="00793A0C">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793A0C"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793A0C" w:rsidRDefault="00A5643F" w:rsidP="00F97D54">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auto"/>
          </w:tcPr>
          <w:p w:rsidR="00A5643F" w:rsidRPr="00793A0C" w:rsidRDefault="00A5643F" w:rsidP="00F97D54">
            <w:pPr>
              <w:pStyle w:val="TableText"/>
              <w:widowControl w:val="0"/>
              <w:rPr>
                <w:rFonts w:ascii="Tahoma" w:hAnsi="Tahoma" w:cs="Tahoma"/>
                <w:sz w:val="13"/>
              </w:rPr>
            </w:pPr>
            <w:r w:rsidRPr="00793A0C">
              <w:rPr>
                <w:rFonts w:ascii="Tahoma" w:hAnsi="Tahoma" w:cs="Tahoma"/>
                <w:sz w:val="13"/>
              </w:rPr>
              <w:t>A</w:t>
            </w:r>
          </w:p>
        </w:tc>
        <w:tc>
          <w:tcPr>
            <w:tcW w:w="540" w:type="dxa"/>
            <w:tcBorders>
              <w:bottom w:val="single" w:sz="4" w:space="0" w:color="auto"/>
            </w:tcBorders>
            <w:shd w:val="clear" w:color="auto" w:fill="auto"/>
            <w:vAlign w:val="center"/>
          </w:tcPr>
          <w:p w:rsidR="00A5643F" w:rsidRPr="00793A0C" w:rsidRDefault="00A5643F" w:rsidP="00F97D54">
            <w:pPr>
              <w:pStyle w:val="TableText"/>
              <w:widowControl w:val="0"/>
              <w:rPr>
                <w:rFonts w:ascii="Tahoma" w:hAnsi="Tahoma" w:cs="Tahoma"/>
                <w:sz w:val="13"/>
              </w:rPr>
            </w:pPr>
            <w:r w:rsidRPr="00793A0C">
              <w:rPr>
                <w:rFonts w:ascii="Tahoma" w:hAnsi="Tahoma" w:cs="Tahoma"/>
                <w:color w:val="000000"/>
                <w:sz w:val="13"/>
              </w:rPr>
              <w:t>OL/OV</w:t>
            </w:r>
          </w:p>
        </w:tc>
      </w:tr>
      <w:tr w:rsidR="00A5643F" w:rsidRPr="00793A0C" w:rsidTr="00112044">
        <w:trPr>
          <w:gridBefore w:val="1"/>
          <w:wBefore w:w="20" w:type="dxa"/>
          <w:trHeight w:val="233"/>
        </w:trPr>
        <w:tc>
          <w:tcPr>
            <w:tcW w:w="2714" w:type="dxa"/>
            <w:tcBorders>
              <w:left w:val="single" w:sz="4" w:space="0" w:color="auto"/>
              <w:bottom w:val="single" w:sz="4" w:space="0" w:color="auto"/>
            </w:tcBorders>
            <w:shd w:val="clear" w:color="auto" w:fill="FABF8F"/>
            <w:vAlign w:val="center"/>
          </w:tcPr>
          <w:p w:rsidR="00A5643F" w:rsidRPr="00793A0C" w:rsidRDefault="00A5643F" w:rsidP="002E5D03">
            <w:pPr>
              <w:pStyle w:val="Heading2"/>
              <w:spacing w:before="20" w:after="20"/>
              <w:ind w:left="0"/>
              <w:rPr>
                <w:rFonts w:ascii="Tahoma" w:hAnsi="Tahoma" w:cs="Tahoma"/>
                <w:b w:val="0"/>
                <w:sz w:val="14"/>
                <w:szCs w:val="14"/>
              </w:rPr>
            </w:pPr>
            <w:bookmarkStart w:id="575" w:name="_Toc336338165"/>
            <w:bookmarkStart w:id="576" w:name="_Toc361853892"/>
            <w:r w:rsidRPr="00793A0C">
              <w:rPr>
                <w:rFonts w:ascii="Tahoma" w:hAnsi="Tahoma" w:cs="Tahoma"/>
                <w:b w:val="0"/>
                <w:sz w:val="14"/>
                <w:szCs w:val="14"/>
              </w:rPr>
              <w:t>Windows Server Essentials 2012</w:t>
            </w:r>
            <w:bookmarkEnd w:id="575"/>
            <w:bookmarkEnd w:id="576"/>
          </w:p>
        </w:tc>
        <w:tc>
          <w:tcPr>
            <w:tcW w:w="450" w:type="dxa"/>
            <w:tcBorders>
              <w:bottom w:val="single" w:sz="4" w:space="0" w:color="auto"/>
            </w:tcBorders>
            <w:shd w:val="clear" w:color="auto" w:fill="FABF8F"/>
            <w:vAlign w:val="center"/>
          </w:tcPr>
          <w:p w:rsidR="00A5643F" w:rsidRPr="008627CC" w:rsidRDefault="00A5643F" w:rsidP="003A5DD1">
            <w:pPr>
              <w:pStyle w:val="TableText"/>
              <w:widowControl w:val="0"/>
              <w:rPr>
                <w:rFonts w:cs="Tahoma"/>
                <w:b/>
                <w:sz w:val="13"/>
                <w:szCs w:val="13"/>
                <w:u w:val="single"/>
              </w:rPr>
            </w:pPr>
          </w:p>
        </w:tc>
        <w:tc>
          <w:tcPr>
            <w:tcW w:w="450" w:type="dxa"/>
            <w:tcBorders>
              <w:bottom w:val="single" w:sz="4" w:space="0" w:color="auto"/>
            </w:tcBorders>
            <w:shd w:val="clear" w:color="auto" w:fill="FABF8F"/>
            <w:vAlign w:val="center"/>
          </w:tcPr>
          <w:p w:rsidR="00A5643F" w:rsidRPr="00793A0C" w:rsidRDefault="00A5643F" w:rsidP="00D63578">
            <w:pPr>
              <w:pStyle w:val="TableText"/>
              <w:widowControl w:val="0"/>
              <w:rPr>
                <w:rFonts w:ascii="Tahoma" w:hAnsi="Tahoma" w:cs="Tahoma"/>
                <w:sz w:val="13"/>
              </w:rPr>
            </w:pPr>
            <w:r w:rsidRPr="00793A0C">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rsidR="00A5643F" w:rsidRPr="00793A0C" w:rsidRDefault="00A5643F" w:rsidP="00F97D5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793A0C"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793A0C"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793A0C"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793A0C"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793A0C"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793A0C"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793A0C"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793A0C" w:rsidRDefault="00A5643F" w:rsidP="00F97D54">
            <w:pPr>
              <w:pStyle w:val="TableText"/>
              <w:widowControl w:val="0"/>
              <w:rPr>
                <w:rFonts w:ascii="Tahoma" w:hAnsi="Tahoma" w:cs="Tahoma"/>
                <w:sz w:val="13"/>
              </w:rPr>
            </w:pPr>
            <w:r w:rsidRPr="00793A0C">
              <w:rPr>
                <w:rFonts w:ascii="Tahoma" w:hAnsi="Tahoma" w:cs="Tahoma"/>
                <w:sz w:val="13"/>
              </w:rPr>
              <w:t>5</w:t>
            </w:r>
          </w:p>
        </w:tc>
        <w:tc>
          <w:tcPr>
            <w:tcW w:w="450" w:type="dxa"/>
            <w:tcBorders>
              <w:bottom w:val="single" w:sz="4" w:space="0" w:color="auto"/>
            </w:tcBorders>
            <w:shd w:val="clear" w:color="auto" w:fill="FABF8F"/>
            <w:vAlign w:val="center"/>
          </w:tcPr>
          <w:p w:rsidR="00A5643F" w:rsidRPr="00793A0C" w:rsidRDefault="00A5643F" w:rsidP="00F97D54">
            <w:pPr>
              <w:pStyle w:val="TableText"/>
              <w:widowControl w:val="0"/>
              <w:rPr>
                <w:rFonts w:ascii="Tahoma" w:hAnsi="Tahoma" w:cs="Tahoma"/>
                <w:sz w:val="13"/>
              </w:rPr>
            </w:pPr>
            <w:r w:rsidRPr="00793A0C">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793A0C" w:rsidRDefault="00A5643F" w:rsidP="00F97D54">
            <w:pPr>
              <w:pStyle w:val="TableText"/>
              <w:widowControl w:val="0"/>
              <w:rPr>
                <w:rFonts w:ascii="Tahoma" w:hAnsi="Tahoma" w:cs="Tahoma"/>
                <w:sz w:val="13"/>
              </w:rPr>
            </w:pPr>
            <w:r w:rsidRPr="00793A0C">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793A0C" w:rsidRDefault="00A5643F" w:rsidP="00F97D54">
            <w:pPr>
              <w:pStyle w:val="TableText"/>
              <w:widowControl w:val="0"/>
              <w:rPr>
                <w:rFonts w:ascii="Tahoma" w:hAnsi="Tahoma" w:cs="Tahoma"/>
                <w:sz w:val="13"/>
              </w:rPr>
            </w:pPr>
            <w:r w:rsidRPr="00793A0C">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793A0C"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793A0C" w:rsidRDefault="00A5643F" w:rsidP="00F97D54">
            <w:pPr>
              <w:pStyle w:val="TableText"/>
              <w:widowControl w:val="0"/>
              <w:rPr>
                <w:rFonts w:ascii="Tahoma" w:hAnsi="Tahoma" w:cs="Tahoma"/>
                <w:sz w:val="13"/>
              </w:rPr>
            </w:pPr>
            <w:r w:rsidRPr="00793A0C">
              <w:rPr>
                <w:rFonts w:ascii="Tahoma" w:hAnsi="Tahoma" w:cs="Tahoma"/>
                <w:sz w:val="13"/>
              </w:rPr>
              <w:t>P</w:t>
            </w:r>
          </w:p>
        </w:tc>
        <w:tc>
          <w:tcPr>
            <w:tcW w:w="450" w:type="dxa"/>
            <w:tcBorders>
              <w:bottom w:val="single" w:sz="4" w:space="0" w:color="auto"/>
            </w:tcBorders>
            <w:shd w:val="clear" w:color="auto" w:fill="FABF8F"/>
          </w:tcPr>
          <w:p w:rsidR="00A5643F" w:rsidRPr="00793A0C" w:rsidRDefault="00A5643F" w:rsidP="00F97D54">
            <w:pPr>
              <w:pStyle w:val="TableText"/>
              <w:widowControl w:val="0"/>
              <w:rPr>
                <w:rFonts w:ascii="Tahoma" w:hAnsi="Tahoma" w:cs="Tahoma"/>
                <w:sz w:val="13"/>
              </w:rPr>
            </w:pPr>
            <w:r w:rsidRPr="00793A0C">
              <w:rPr>
                <w:rFonts w:ascii="Tahoma" w:hAnsi="Tahoma" w:cs="Tahoma"/>
                <w:sz w:val="13"/>
              </w:rPr>
              <w:t>A</w:t>
            </w:r>
          </w:p>
        </w:tc>
        <w:tc>
          <w:tcPr>
            <w:tcW w:w="540" w:type="dxa"/>
            <w:tcBorders>
              <w:bottom w:val="single" w:sz="4" w:space="0" w:color="auto"/>
            </w:tcBorders>
            <w:shd w:val="clear" w:color="auto" w:fill="FABF8F"/>
            <w:vAlign w:val="center"/>
          </w:tcPr>
          <w:p w:rsidR="00A5643F" w:rsidRPr="00793A0C" w:rsidRDefault="00A5643F" w:rsidP="00F97D54">
            <w:pPr>
              <w:pStyle w:val="TableText"/>
              <w:widowControl w:val="0"/>
              <w:rPr>
                <w:rFonts w:ascii="Tahoma" w:hAnsi="Tahoma" w:cs="Tahoma"/>
                <w:color w:val="000000"/>
                <w:sz w:val="13"/>
              </w:rPr>
            </w:pPr>
          </w:p>
        </w:tc>
      </w:tr>
      <w:tr w:rsidR="00A5643F" w:rsidRPr="00793A0C" w:rsidTr="00112044">
        <w:trPr>
          <w:gridBefore w:val="1"/>
          <w:wBefore w:w="20" w:type="dxa"/>
          <w:trHeight w:val="145"/>
        </w:trPr>
        <w:tc>
          <w:tcPr>
            <w:tcW w:w="2714" w:type="dxa"/>
            <w:tcBorders>
              <w:left w:val="single" w:sz="4" w:space="0" w:color="auto"/>
            </w:tcBorders>
            <w:shd w:val="clear" w:color="auto" w:fill="auto"/>
            <w:vAlign w:val="center"/>
          </w:tcPr>
          <w:p w:rsidR="00A5643F" w:rsidRPr="00793A0C" w:rsidRDefault="00A5643F" w:rsidP="002E5D03">
            <w:pPr>
              <w:pStyle w:val="Heading2"/>
              <w:spacing w:before="20" w:after="20"/>
              <w:ind w:left="0"/>
              <w:rPr>
                <w:rFonts w:ascii="Tahoma" w:hAnsi="Tahoma" w:cs="Tahoma"/>
                <w:b w:val="0"/>
                <w:sz w:val="14"/>
                <w:szCs w:val="14"/>
              </w:rPr>
            </w:pPr>
            <w:bookmarkStart w:id="577" w:name="_Toc336338166"/>
            <w:bookmarkStart w:id="578" w:name="_Toc361853893"/>
            <w:r w:rsidRPr="00793A0C">
              <w:rPr>
                <w:rFonts w:ascii="Tahoma" w:hAnsi="Tahoma" w:cs="Tahoma"/>
                <w:b w:val="0"/>
                <w:sz w:val="14"/>
                <w:szCs w:val="14"/>
              </w:rPr>
              <w:t>Windows Small Business Server 2011 Essentials</w:t>
            </w:r>
            <w:bookmarkEnd w:id="577"/>
            <w:bookmarkEnd w:id="578"/>
          </w:p>
        </w:tc>
        <w:tc>
          <w:tcPr>
            <w:tcW w:w="450" w:type="dxa"/>
            <w:shd w:val="clear" w:color="auto" w:fill="auto"/>
            <w:vAlign w:val="center"/>
          </w:tcPr>
          <w:p w:rsidR="00A5643F" w:rsidRPr="008627CC" w:rsidRDefault="00106972" w:rsidP="003A5DD1">
            <w:pPr>
              <w:pStyle w:val="TableText"/>
              <w:widowControl w:val="0"/>
              <w:rPr>
                <w:rFonts w:cs="Tahoma"/>
                <w:b/>
                <w:sz w:val="13"/>
                <w:szCs w:val="13"/>
                <w:u w:val="single"/>
              </w:rPr>
            </w:pPr>
            <w:hyperlink w:anchor="_124_Windows_Small_1" w:history="1">
              <w:r w:rsidR="00E01BB8" w:rsidRPr="008627CC">
                <w:rPr>
                  <w:rStyle w:val="Hyperlink"/>
                  <w:rFonts w:cs="Tahoma"/>
                  <w:b/>
                  <w:sz w:val="13"/>
                  <w:szCs w:val="13"/>
                </w:rPr>
                <w:t>119</w:t>
              </w:r>
            </w:hyperlink>
          </w:p>
        </w:tc>
        <w:tc>
          <w:tcPr>
            <w:tcW w:w="450" w:type="dxa"/>
            <w:shd w:val="clear" w:color="auto" w:fill="auto"/>
            <w:vAlign w:val="center"/>
          </w:tcPr>
          <w:p w:rsidR="00A5643F" w:rsidRPr="00793A0C" w:rsidRDefault="00A5643F" w:rsidP="00D63578">
            <w:pPr>
              <w:pStyle w:val="TableText"/>
              <w:widowControl w:val="0"/>
              <w:rPr>
                <w:rFonts w:ascii="Tahoma" w:hAnsi="Tahoma" w:cs="Tahoma"/>
                <w:sz w:val="13"/>
              </w:rPr>
            </w:pPr>
            <w:r w:rsidRPr="00793A0C">
              <w:rPr>
                <w:rFonts w:ascii="Tahoma" w:hAnsi="Tahoma" w:cs="Tahoma"/>
                <w:sz w:val="13"/>
              </w:rPr>
              <w:t>05/11</w:t>
            </w:r>
          </w:p>
        </w:tc>
        <w:tc>
          <w:tcPr>
            <w:tcW w:w="360" w:type="dxa"/>
            <w:tcBorders>
              <w:right w:val="single" w:sz="18" w:space="0" w:color="auto"/>
            </w:tcBorders>
            <w:shd w:val="clear" w:color="auto" w:fill="auto"/>
            <w:vAlign w:val="center"/>
          </w:tcPr>
          <w:p w:rsidR="00A5643F" w:rsidRPr="00793A0C" w:rsidRDefault="00A5643F" w:rsidP="00F97D54">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tcBorders>
            <w:shd w:val="clear" w:color="auto" w:fill="auto"/>
            <w:vAlign w:val="center"/>
          </w:tcPr>
          <w:p w:rsidR="00A5643F" w:rsidRPr="00793A0C"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793A0C"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793A0C"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793A0C"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793A0C"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793A0C" w:rsidRDefault="00A5643F" w:rsidP="00F97D54">
            <w:pPr>
              <w:pStyle w:val="TableText"/>
              <w:widowControl w:val="0"/>
              <w:rPr>
                <w:rFonts w:ascii="Tahoma" w:hAnsi="Tahoma" w:cs="Tahoma"/>
                <w:color w:val="000000"/>
                <w:sz w:val="13"/>
              </w:rPr>
            </w:pPr>
          </w:p>
        </w:tc>
        <w:tc>
          <w:tcPr>
            <w:tcW w:w="360" w:type="dxa"/>
            <w:tcBorders>
              <w:right w:val="single" w:sz="18" w:space="0" w:color="auto"/>
            </w:tcBorders>
            <w:shd w:val="clear" w:color="auto" w:fill="auto"/>
            <w:vAlign w:val="center"/>
          </w:tcPr>
          <w:p w:rsidR="00A5643F" w:rsidRPr="00793A0C" w:rsidRDefault="00A5643F" w:rsidP="00F97D54">
            <w:pPr>
              <w:pStyle w:val="TableText"/>
              <w:widowControl w:val="0"/>
              <w:rPr>
                <w:rFonts w:ascii="Tahoma" w:hAnsi="Tahoma" w:cs="Tahoma"/>
                <w:color w:val="000000"/>
                <w:sz w:val="13"/>
              </w:rPr>
            </w:pPr>
          </w:p>
        </w:tc>
        <w:tc>
          <w:tcPr>
            <w:tcW w:w="450" w:type="dxa"/>
            <w:tcBorders>
              <w:left w:val="single" w:sz="18" w:space="0" w:color="auto"/>
            </w:tcBorders>
            <w:shd w:val="clear" w:color="auto" w:fill="auto"/>
            <w:vAlign w:val="center"/>
          </w:tcPr>
          <w:p w:rsidR="00A5643F" w:rsidRPr="00793A0C"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793A0C" w:rsidRDefault="00A5643F" w:rsidP="00F97D54">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5643F" w:rsidRPr="00793A0C" w:rsidRDefault="00A5643F" w:rsidP="00F97D54">
            <w:pPr>
              <w:pStyle w:val="TableText"/>
              <w:widowControl w:val="0"/>
              <w:rPr>
                <w:rFonts w:ascii="Tahoma" w:hAnsi="Tahoma" w:cs="Tahoma"/>
                <w:sz w:val="13"/>
              </w:rPr>
            </w:pPr>
          </w:p>
        </w:tc>
        <w:tc>
          <w:tcPr>
            <w:tcW w:w="450" w:type="dxa"/>
            <w:tcBorders>
              <w:left w:val="single" w:sz="18" w:space="0" w:color="auto"/>
            </w:tcBorders>
            <w:shd w:val="clear" w:color="auto" w:fill="auto"/>
            <w:vAlign w:val="center"/>
          </w:tcPr>
          <w:p w:rsidR="00A5643F" w:rsidRPr="00793A0C" w:rsidRDefault="00A5643F" w:rsidP="00F97D54">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5643F" w:rsidRPr="00793A0C" w:rsidRDefault="00A5643F" w:rsidP="00F97D54">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A5643F" w:rsidRPr="00793A0C" w:rsidRDefault="00A5643F" w:rsidP="00F97D54">
            <w:pPr>
              <w:pStyle w:val="TableText"/>
              <w:widowControl w:val="0"/>
              <w:rPr>
                <w:rFonts w:ascii="Tahoma" w:hAnsi="Tahoma" w:cs="Tahoma"/>
                <w:sz w:val="13"/>
              </w:rPr>
            </w:pPr>
          </w:p>
        </w:tc>
        <w:tc>
          <w:tcPr>
            <w:tcW w:w="450" w:type="dxa"/>
            <w:shd w:val="clear" w:color="auto" w:fill="auto"/>
          </w:tcPr>
          <w:p w:rsidR="00A5643F" w:rsidRPr="00793A0C" w:rsidRDefault="00A5643F" w:rsidP="00E27A85">
            <w:pPr>
              <w:pStyle w:val="TableText"/>
              <w:widowControl w:val="0"/>
              <w:spacing w:before="60"/>
              <w:rPr>
                <w:rFonts w:ascii="Tahoma" w:hAnsi="Tahoma" w:cs="Tahoma"/>
                <w:sz w:val="13"/>
              </w:rPr>
            </w:pPr>
          </w:p>
        </w:tc>
        <w:tc>
          <w:tcPr>
            <w:tcW w:w="540" w:type="dxa"/>
            <w:shd w:val="clear" w:color="auto" w:fill="auto"/>
            <w:vAlign w:val="center"/>
          </w:tcPr>
          <w:p w:rsidR="00A5643F" w:rsidRPr="00793A0C" w:rsidRDefault="00A5643F" w:rsidP="00F97D54">
            <w:pPr>
              <w:pStyle w:val="TableText"/>
              <w:widowControl w:val="0"/>
              <w:rPr>
                <w:rFonts w:ascii="Tahoma" w:hAnsi="Tahoma" w:cs="Tahoma"/>
                <w:color w:val="000000"/>
                <w:sz w:val="13"/>
              </w:rPr>
            </w:pPr>
          </w:p>
        </w:tc>
      </w:tr>
      <w:tr w:rsidR="00CE1716" w:rsidRPr="00793A0C" w:rsidTr="00112044">
        <w:trPr>
          <w:gridBefore w:val="1"/>
          <w:wBefore w:w="20" w:type="dxa"/>
          <w:trHeight w:val="278"/>
        </w:trPr>
        <w:tc>
          <w:tcPr>
            <w:tcW w:w="2714" w:type="dxa"/>
            <w:tcBorders>
              <w:left w:val="single" w:sz="4" w:space="0" w:color="auto"/>
              <w:bottom w:val="single" w:sz="4" w:space="0" w:color="auto"/>
            </w:tcBorders>
            <w:shd w:val="clear" w:color="auto" w:fill="FABF8F"/>
            <w:vAlign w:val="center"/>
          </w:tcPr>
          <w:p w:rsidR="00CE1716" w:rsidRPr="00793A0C" w:rsidRDefault="00CE1716" w:rsidP="00E13599">
            <w:pPr>
              <w:pStyle w:val="Heading2"/>
              <w:keepNext/>
              <w:spacing w:before="20" w:after="20"/>
              <w:ind w:left="0"/>
              <w:rPr>
                <w:rFonts w:ascii="Tahoma" w:hAnsi="Tahoma" w:cs="Tahoma"/>
                <w:b w:val="0"/>
                <w:sz w:val="14"/>
                <w:szCs w:val="14"/>
              </w:rPr>
            </w:pPr>
            <w:bookmarkStart w:id="579" w:name="_Toc361853894"/>
            <w:r w:rsidRPr="00793A0C">
              <w:rPr>
                <w:rFonts w:ascii="Tahoma" w:hAnsi="Tahoma" w:cs="Tahoma"/>
                <w:b w:val="0"/>
                <w:sz w:val="14"/>
                <w:szCs w:val="14"/>
              </w:rPr>
              <w:t>Windows Web Server 2008 R2</w:t>
            </w:r>
            <w:bookmarkEnd w:id="579"/>
          </w:p>
        </w:tc>
        <w:tc>
          <w:tcPr>
            <w:tcW w:w="450" w:type="dxa"/>
            <w:tcBorders>
              <w:bottom w:val="single" w:sz="4" w:space="0" w:color="auto"/>
            </w:tcBorders>
            <w:shd w:val="clear" w:color="auto" w:fill="FABF8F"/>
            <w:vAlign w:val="center"/>
          </w:tcPr>
          <w:p w:rsidR="00CE1716" w:rsidRPr="008627CC" w:rsidRDefault="00106972" w:rsidP="003A5DD1">
            <w:pPr>
              <w:pStyle w:val="TableText"/>
              <w:keepNext/>
              <w:widowControl w:val="0"/>
              <w:rPr>
                <w:rStyle w:val="EndnoteReference"/>
                <w:rFonts w:cs="Tahoma"/>
                <w:b w:val="0"/>
                <w:sz w:val="13"/>
                <w:szCs w:val="13"/>
                <w:u w:val="single"/>
              </w:rPr>
            </w:pPr>
            <w:hyperlink w:anchor="_119_Windows_Web" w:history="1">
              <w:hyperlink w:anchor="_114_Windows_Small" w:history="1">
                <w:r w:rsidR="00E01BB8" w:rsidRPr="008627CC">
                  <w:rPr>
                    <w:rStyle w:val="Hyperlink"/>
                    <w:rFonts w:cs="Tahoma"/>
                    <w:b/>
                    <w:sz w:val="13"/>
                    <w:szCs w:val="13"/>
                  </w:rPr>
                  <w:t>11</w:t>
                </w:r>
              </w:hyperlink>
              <w:r w:rsidR="00E01BB8" w:rsidRPr="008627CC">
                <w:rPr>
                  <w:rStyle w:val="Hyperlink"/>
                  <w:rFonts w:cs="Tahoma"/>
                  <w:b/>
                  <w:sz w:val="13"/>
                  <w:szCs w:val="13"/>
                </w:rPr>
                <w:t>5</w:t>
              </w:r>
            </w:hyperlink>
          </w:p>
        </w:tc>
        <w:tc>
          <w:tcPr>
            <w:tcW w:w="450" w:type="dxa"/>
            <w:tcBorders>
              <w:bottom w:val="single" w:sz="4" w:space="0" w:color="auto"/>
            </w:tcBorders>
            <w:shd w:val="clear" w:color="auto" w:fill="FABF8F"/>
            <w:vAlign w:val="center"/>
          </w:tcPr>
          <w:p w:rsidR="00CE1716" w:rsidRPr="00793A0C" w:rsidRDefault="00CE1716" w:rsidP="00D63578">
            <w:pPr>
              <w:pStyle w:val="TableText"/>
              <w:keepNext/>
              <w:widowControl w:val="0"/>
              <w:rPr>
                <w:rFonts w:ascii="Tahoma" w:hAnsi="Tahoma" w:cs="Tahoma"/>
                <w:color w:val="000000"/>
                <w:sz w:val="13"/>
              </w:rPr>
            </w:pPr>
            <w:r w:rsidRPr="00793A0C">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CE1716" w:rsidRPr="00793A0C" w:rsidRDefault="00CE1716" w:rsidP="00E13599">
            <w:pPr>
              <w:pStyle w:val="TableText"/>
              <w:keepNext/>
              <w:widowControl w:val="0"/>
              <w:rPr>
                <w:rFonts w:ascii="Tahoma" w:hAnsi="Tahoma" w:cs="Tahoma"/>
                <w:color w:val="000000"/>
                <w:sz w:val="13"/>
              </w:rPr>
            </w:pPr>
            <w:r w:rsidRPr="00793A0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CE1716" w:rsidRPr="00793A0C"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793A0C"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793A0C"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793A0C"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793A0C"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793A0C" w:rsidRDefault="00CE1716" w:rsidP="00E13599">
            <w:pPr>
              <w:pStyle w:val="TableText"/>
              <w:keepN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CE1716" w:rsidRPr="00793A0C" w:rsidRDefault="00CE1716"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793A0C"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793A0C" w:rsidRDefault="00CE1716"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793A0C" w:rsidRDefault="00CE1716"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793A0C" w:rsidRDefault="00CE1716"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793A0C" w:rsidRDefault="00CE1716" w:rsidP="00E13599">
            <w:pPr>
              <w:pStyle w:val="TableText"/>
              <w:keepN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CE1716" w:rsidRPr="00793A0C"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793A0C" w:rsidRDefault="00CE1716" w:rsidP="00E13599">
            <w:pPr>
              <w:pStyle w:val="TableText"/>
              <w:keepN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CE1716" w:rsidRPr="00793A0C" w:rsidRDefault="00CE1716" w:rsidP="00E13599">
            <w:pPr>
              <w:pStyle w:val="TableText"/>
              <w:keepNext/>
              <w:widowControl w:val="0"/>
              <w:rPr>
                <w:rFonts w:ascii="Tahoma" w:hAnsi="Tahoma" w:cs="Tahoma"/>
                <w:color w:val="000000"/>
                <w:sz w:val="13"/>
              </w:rPr>
            </w:pPr>
          </w:p>
        </w:tc>
      </w:tr>
      <w:tr w:rsidR="00A5643F" w:rsidRPr="00793A0C" w:rsidTr="00112044">
        <w:trPr>
          <w:gridBefore w:val="1"/>
          <w:wBefore w:w="20" w:type="dxa"/>
          <w:trHeight w:val="145"/>
        </w:trPr>
        <w:tc>
          <w:tcPr>
            <w:tcW w:w="2714" w:type="dxa"/>
            <w:tcBorders>
              <w:left w:val="single" w:sz="4" w:space="0" w:color="auto"/>
              <w:bottom w:val="nil"/>
            </w:tcBorders>
            <w:shd w:val="clear" w:color="auto" w:fill="auto"/>
            <w:vAlign w:val="center"/>
          </w:tcPr>
          <w:p w:rsidR="00A5643F" w:rsidRPr="00793A0C" w:rsidRDefault="00A5643F" w:rsidP="002E5D03">
            <w:pPr>
              <w:pStyle w:val="Heading2"/>
              <w:spacing w:before="20" w:after="20"/>
              <w:ind w:left="0"/>
              <w:rPr>
                <w:rFonts w:ascii="Tahoma" w:hAnsi="Tahoma" w:cs="Tahoma"/>
                <w:b w:val="0"/>
                <w:sz w:val="14"/>
                <w:szCs w:val="14"/>
              </w:rPr>
            </w:pPr>
            <w:bookmarkStart w:id="580" w:name="_Toc361853895"/>
            <w:r w:rsidRPr="00793A0C">
              <w:rPr>
                <w:rFonts w:ascii="Tahoma" w:hAnsi="Tahoma" w:cs="Tahoma"/>
                <w:b w:val="0"/>
                <w:sz w:val="14"/>
                <w:szCs w:val="14"/>
              </w:rPr>
              <w:t>Yammer Enterprise</w:t>
            </w:r>
            <w:bookmarkEnd w:id="580"/>
          </w:p>
        </w:tc>
        <w:tc>
          <w:tcPr>
            <w:tcW w:w="450" w:type="dxa"/>
            <w:tcBorders>
              <w:bottom w:val="nil"/>
            </w:tcBorders>
            <w:shd w:val="clear" w:color="auto" w:fill="auto"/>
            <w:vAlign w:val="center"/>
          </w:tcPr>
          <w:p w:rsidR="00A5643F" w:rsidRPr="00793A0C" w:rsidRDefault="00A5643F" w:rsidP="003A5DD1">
            <w:pPr>
              <w:pStyle w:val="TableText"/>
              <w:widowControl w:val="0"/>
              <w:rPr>
                <w:rFonts w:ascii="Tahoma" w:hAnsi="Tahoma" w:cs="Tahoma"/>
                <w:b/>
                <w:sz w:val="13"/>
                <w:szCs w:val="13"/>
              </w:rPr>
            </w:pPr>
          </w:p>
        </w:tc>
        <w:tc>
          <w:tcPr>
            <w:tcW w:w="450" w:type="dxa"/>
            <w:tcBorders>
              <w:bottom w:val="nil"/>
            </w:tcBorders>
            <w:shd w:val="clear" w:color="auto" w:fill="auto"/>
            <w:vAlign w:val="center"/>
          </w:tcPr>
          <w:p w:rsidR="00A5643F" w:rsidRPr="00793A0C" w:rsidRDefault="00A5643F" w:rsidP="00D63578">
            <w:pPr>
              <w:pStyle w:val="TableText"/>
              <w:widowControl w:val="0"/>
              <w:rPr>
                <w:rFonts w:ascii="Tahoma" w:hAnsi="Tahoma" w:cs="Tahoma"/>
                <w:sz w:val="13"/>
              </w:rPr>
            </w:pPr>
            <w:r w:rsidRPr="00793A0C">
              <w:rPr>
                <w:rFonts w:ascii="Tahoma" w:hAnsi="Tahoma" w:cs="Tahoma"/>
                <w:sz w:val="13"/>
              </w:rPr>
              <w:t>03/13</w:t>
            </w:r>
          </w:p>
        </w:tc>
        <w:tc>
          <w:tcPr>
            <w:tcW w:w="360" w:type="dxa"/>
            <w:tcBorders>
              <w:bottom w:val="nil"/>
              <w:right w:val="single" w:sz="18" w:space="0" w:color="auto"/>
            </w:tcBorders>
            <w:shd w:val="clear" w:color="auto" w:fill="auto"/>
            <w:vAlign w:val="center"/>
          </w:tcPr>
          <w:p w:rsidR="00A5643F" w:rsidRPr="00793A0C" w:rsidRDefault="00A5643F" w:rsidP="00F97D54">
            <w:pPr>
              <w:pStyle w:val="TableText"/>
              <w:widowControl w:val="0"/>
              <w:rPr>
                <w:rFonts w:ascii="Tahoma" w:hAnsi="Tahoma" w:cs="Tahoma"/>
                <w:sz w:val="13"/>
              </w:rPr>
            </w:pPr>
            <w:r w:rsidRPr="00793A0C">
              <w:rPr>
                <w:rFonts w:ascii="Tahoma" w:hAnsi="Tahoma" w:cs="Tahoma"/>
                <w:sz w:val="13"/>
              </w:rPr>
              <w:t>SRV</w:t>
            </w:r>
          </w:p>
        </w:tc>
        <w:tc>
          <w:tcPr>
            <w:tcW w:w="360" w:type="dxa"/>
            <w:tcBorders>
              <w:left w:val="single" w:sz="18" w:space="0" w:color="auto"/>
              <w:bottom w:val="nil"/>
            </w:tcBorders>
            <w:shd w:val="clear" w:color="auto" w:fill="auto"/>
            <w:vAlign w:val="center"/>
          </w:tcPr>
          <w:p w:rsidR="00A5643F" w:rsidRPr="00793A0C" w:rsidRDefault="00A5643F" w:rsidP="00F97D54">
            <w:pPr>
              <w:pStyle w:val="TableText"/>
              <w:widowControl w:val="0"/>
              <w:rPr>
                <w:rFonts w:ascii="Tahoma" w:hAnsi="Tahoma" w:cs="Tahoma"/>
                <w:color w:val="000000"/>
                <w:sz w:val="13"/>
              </w:rPr>
            </w:pPr>
          </w:p>
        </w:tc>
        <w:tc>
          <w:tcPr>
            <w:tcW w:w="450" w:type="dxa"/>
            <w:tcBorders>
              <w:bottom w:val="nil"/>
            </w:tcBorders>
            <w:shd w:val="clear" w:color="auto" w:fill="auto"/>
            <w:vAlign w:val="center"/>
          </w:tcPr>
          <w:p w:rsidR="00A5643F" w:rsidRPr="00793A0C" w:rsidRDefault="00A5643F" w:rsidP="00F97D54">
            <w:pPr>
              <w:pStyle w:val="TableText"/>
              <w:widowControl w:val="0"/>
              <w:rPr>
                <w:rFonts w:ascii="Tahoma" w:hAnsi="Tahoma" w:cs="Tahoma"/>
                <w:color w:val="000000"/>
                <w:sz w:val="13"/>
              </w:rPr>
            </w:pPr>
          </w:p>
        </w:tc>
        <w:tc>
          <w:tcPr>
            <w:tcW w:w="450" w:type="dxa"/>
            <w:tcBorders>
              <w:bottom w:val="nil"/>
            </w:tcBorders>
            <w:shd w:val="clear" w:color="auto" w:fill="auto"/>
            <w:vAlign w:val="center"/>
          </w:tcPr>
          <w:p w:rsidR="00A5643F" w:rsidRPr="00793A0C" w:rsidRDefault="00A5643F" w:rsidP="00F97D54">
            <w:pPr>
              <w:pStyle w:val="TableText"/>
              <w:widowControl w:val="0"/>
              <w:rPr>
                <w:rFonts w:ascii="Tahoma" w:hAnsi="Tahoma" w:cs="Tahoma"/>
                <w:color w:val="000000"/>
                <w:sz w:val="13"/>
              </w:rPr>
            </w:pPr>
          </w:p>
        </w:tc>
        <w:tc>
          <w:tcPr>
            <w:tcW w:w="450" w:type="dxa"/>
            <w:tcBorders>
              <w:bottom w:val="nil"/>
            </w:tcBorders>
            <w:shd w:val="clear" w:color="auto" w:fill="auto"/>
            <w:vAlign w:val="center"/>
          </w:tcPr>
          <w:p w:rsidR="00A5643F" w:rsidRPr="00793A0C" w:rsidRDefault="00A5643F" w:rsidP="00F97D54">
            <w:pPr>
              <w:pStyle w:val="TableText"/>
              <w:widowControl w:val="0"/>
              <w:rPr>
                <w:rFonts w:ascii="Tahoma" w:hAnsi="Tahoma" w:cs="Tahoma"/>
                <w:color w:val="000000"/>
                <w:sz w:val="13"/>
              </w:rPr>
            </w:pPr>
          </w:p>
        </w:tc>
        <w:tc>
          <w:tcPr>
            <w:tcW w:w="450" w:type="dxa"/>
            <w:tcBorders>
              <w:bottom w:val="nil"/>
            </w:tcBorders>
            <w:shd w:val="clear" w:color="auto" w:fill="auto"/>
            <w:vAlign w:val="center"/>
          </w:tcPr>
          <w:p w:rsidR="00A5643F" w:rsidRPr="00793A0C" w:rsidRDefault="00A5643F" w:rsidP="00F97D54">
            <w:pPr>
              <w:pStyle w:val="TableText"/>
              <w:widowControl w:val="0"/>
              <w:rPr>
                <w:rFonts w:ascii="Tahoma" w:hAnsi="Tahoma" w:cs="Tahoma"/>
                <w:color w:val="000000"/>
                <w:sz w:val="13"/>
              </w:rPr>
            </w:pPr>
          </w:p>
        </w:tc>
        <w:tc>
          <w:tcPr>
            <w:tcW w:w="450" w:type="dxa"/>
            <w:tcBorders>
              <w:bottom w:val="nil"/>
            </w:tcBorders>
            <w:shd w:val="clear" w:color="auto" w:fill="auto"/>
            <w:vAlign w:val="center"/>
          </w:tcPr>
          <w:p w:rsidR="00A5643F" w:rsidRPr="00793A0C" w:rsidRDefault="00A5643F" w:rsidP="00F97D54">
            <w:pPr>
              <w:pStyle w:val="TableText"/>
              <w:widowControl w:val="0"/>
              <w:rPr>
                <w:rFonts w:ascii="Tahoma" w:hAnsi="Tahoma" w:cs="Tahoma"/>
                <w:color w:val="000000"/>
                <w:sz w:val="13"/>
              </w:rPr>
            </w:pPr>
          </w:p>
        </w:tc>
        <w:tc>
          <w:tcPr>
            <w:tcW w:w="360" w:type="dxa"/>
            <w:tcBorders>
              <w:bottom w:val="nil"/>
              <w:right w:val="single" w:sz="18" w:space="0" w:color="auto"/>
            </w:tcBorders>
            <w:shd w:val="clear" w:color="auto" w:fill="auto"/>
            <w:vAlign w:val="center"/>
          </w:tcPr>
          <w:p w:rsidR="00A5643F" w:rsidRPr="00793A0C" w:rsidRDefault="00A5643F" w:rsidP="00F97D54">
            <w:pPr>
              <w:pStyle w:val="TableText"/>
              <w:widowControl w:val="0"/>
              <w:rPr>
                <w:rFonts w:ascii="Tahoma" w:hAnsi="Tahoma" w:cs="Tahoma"/>
                <w:color w:val="000000"/>
                <w:sz w:val="13"/>
              </w:rPr>
            </w:pPr>
          </w:p>
        </w:tc>
        <w:tc>
          <w:tcPr>
            <w:tcW w:w="450" w:type="dxa"/>
            <w:tcBorders>
              <w:left w:val="single" w:sz="18" w:space="0" w:color="auto"/>
              <w:bottom w:val="nil"/>
            </w:tcBorders>
            <w:shd w:val="clear" w:color="auto" w:fill="auto"/>
            <w:vAlign w:val="center"/>
          </w:tcPr>
          <w:p w:rsidR="00A5643F" w:rsidRPr="00793A0C" w:rsidRDefault="00A5643F" w:rsidP="00F97D54">
            <w:pPr>
              <w:pStyle w:val="TableText"/>
              <w:widowControl w:val="0"/>
              <w:rPr>
                <w:rFonts w:ascii="Tahoma" w:hAnsi="Tahoma" w:cs="Tahoma"/>
                <w:color w:val="000000"/>
                <w:sz w:val="13"/>
              </w:rPr>
            </w:pPr>
          </w:p>
        </w:tc>
        <w:tc>
          <w:tcPr>
            <w:tcW w:w="450" w:type="dxa"/>
            <w:tcBorders>
              <w:bottom w:val="nil"/>
            </w:tcBorders>
            <w:shd w:val="clear" w:color="auto" w:fill="auto"/>
            <w:vAlign w:val="center"/>
          </w:tcPr>
          <w:p w:rsidR="00A5643F" w:rsidRPr="00793A0C" w:rsidRDefault="00A5643F" w:rsidP="00F97D54">
            <w:pPr>
              <w:pStyle w:val="TableText"/>
              <w:widowControl w:val="0"/>
              <w:rPr>
                <w:rFonts w:ascii="Tahoma" w:hAnsi="Tahoma" w:cs="Tahoma"/>
                <w:sz w:val="13"/>
              </w:rPr>
            </w:pPr>
          </w:p>
        </w:tc>
        <w:tc>
          <w:tcPr>
            <w:tcW w:w="450" w:type="dxa"/>
            <w:tcBorders>
              <w:bottom w:val="nil"/>
              <w:right w:val="single" w:sz="18" w:space="0" w:color="auto"/>
            </w:tcBorders>
            <w:shd w:val="clear" w:color="auto" w:fill="auto"/>
            <w:vAlign w:val="center"/>
          </w:tcPr>
          <w:p w:rsidR="00A5643F" w:rsidRPr="00793A0C" w:rsidRDefault="00A5643F" w:rsidP="00F97D54">
            <w:pPr>
              <w:pStyle w:val="TableText"/>
              <w:widowControl w:val="0"/>
              <w:rPr>
                <w:rFonts w:ascii="Tahoma" w:hAnsi="Tahoma" w:cs="Tahoma"/>
                <w:sz w:val="13"/>
              </w:rPr>
            </w:pPr>
          </w:p>
        </w:tc>
        <w:tc>
          <w:tcPr>
            <w:tcW w:w="450" w:type="dxa"/>
            <w:tcBorders>
              <w:left w:val="single" w:sz="18" w:space="0" w:color="auto"/>
              <w:bottom w:val="nil"/>
            </w:tcBorders>
            <w:shd w:val="clear" w:color="auto" w:fill="auto"/>
            <w:vAlign w:val="center"/>
          </w:tcPr>
          <w:p w:rsidR="00A5643F" w:rsidRPr="00793A0C" w:rsidRDefault="00A5643F" w:rsidP="00F97D54">
            <w:pPr>
              <w:pStyle w:val="TableText"/>
              <w:widowControl w:val="0"/>
              <w:rPr>
                <w:rFonts w:ascii="Tahoma" w:hAnsi="Tahoma" w:cs="Tahoma"/>
                <w:sz w:val="13"/>
              </w:rPr>
            </w:pPr>
          </w:p>
        </w:tc>
        <w:tc>
          <w:tcPr>
            <w:tcW w:w="450" w:type="dxa"/>
            <w:tcBorders>
              <w:bottom w:val="nil"/>
              <w:right w:val="single" w:sz="18" w:space="0" w:color="auto"/>
            </w:tcBorders>
            <w:shd w:val="clear" w:color="auto" w:fill="auto"/>
            <w:vAlign w:val="center"/>
          </w:tcPr>
          <w:p w:rsidR="00A5643F" w:rsidRPr="00793A0C" w:rsidRDefault="00A5643F" w:rsidP="00F97D54">
            <w:pPr>
              <w:pStyle w:val="TableText"/>
              <w:widowControl w:val="0"/>
              <w:rPr>
                <w:rFonts w:ascii="Tahoma" w:hAnsi="Tahoma" w:cs="Tahoma"/>
                <w:sz w:val="13"/>
              </w:rPr>
            </w:pPr>
          </w:p>
        </w:tc>
        <w:tc>
          <w:tcPr>
            <w:tcW w:w="450" w:type="dxa"/>
            <w:tcBorders>
              <w:left w:val="single" w:sz="18" w:space="0" w:color="auto"/>
              <w:bottom w:val="nil"/>
              <w:right w:val="single" w:sz="18" w:space="0" w:color="auto"/>
            </w:tcBorders>
            <w:shd w:val="clear" w:color="auto" w:fill="auto"/>
            <w:vAlign w:val="center"/>
          </w:tcPr>
          <w:p w:rsidR="00A5643F" w:rsidRPr="00793A0C" w:rsidRDefault="00A5643F" w:rsidP="00F97D54">
            <w:pPr>
              <w:pStyle w:val="TableText"/>
              <w:widowControl w:val="0"/>
              <w:rPr>
                <w:rFonts w:ascii="Tahoma" w:hAnsi="Tahoma" w:cs="Tahoma"/>
                <w:sz w:val="13"/>
              </w:rPr>
            </w:pPr>
          </w:p>
        </w:tc>
        <w:tc>
          <w:tcPr>
            <w:tcW w:w="450" w:type="dxa"/>
            <w:tcBorders>
              <w:bottom w:val="nil"/>
            </w:tcBorders>
            <w:shd w:val="clear" w:color="auto" w:fill="auto"/>
          </w:tcPr>
          <w:p w:rsidR="00A5643F" w:rsidRPr="00793A0C" w:rsidRDefault="00A5643F" w:rsidP="00E27A85">
            <w:pPr>
              <w:pStyle w:val="TableText"/>
              <w:widowControl w:val="0"/>
              <w:spacing w:before="60"/>
              <w:rPr>
                <w:rFonts w:ascii="Tahoma" w:hAnsi="Tahoma" w:cs="Tahoma"/>
                <w:sz w:val="13"/>
              </w:rPr>
            </w:pPr>
            <w:r w:rsidRPr="00793A0C">
              <w:rPr>
                <w:rFonts w:ascii="Tahoma" w:hAnsi="Tahoma" w:cs="Tahoma"/>
                <w:sz w:val="13"/>
              </w:rPr>
              <w:t>A</w:t>
            </w:r>
          </w:p>
        </w:tc>
        <w:tc>
          <w:tcPr>
            <w:tcW w:w="540" w:type="dxa"/>
            <w:tcBorders>
              <w:bottom w:val="nil"/>
            </w:tcBorders>
            <w:shd w:val="clear" w:color="auto" w:fill="auto"/>
            <w:vAlign w:val="center"/>
          </w:tcPr>
          <w:p w:rsidR="00A5643F" w:rsidRPr="00793A0C" w:rsidRDefault="00A5643F" w:rsidP="00F97D54">
            <w:pPr>
              <w:pStyle w:val="TableText"/>
              <w:widowControl w:val="0"/>
              <w:rPr>
                <w:rFonts w:ascii="Tahoma" w:hAnsi="Tahoma" w:cs="Tahoma"/>
                <w:color w:val="000000"/>
                <w:sz w:val="13"/>
              </w:rPr>
            </w:pPr>
          </w:p>
        </w:tc>
      </w:tr>
    </w:tbl>
    <w:p w:rsidR="00612FCC" w:rsidRPr="00793A0C" w:rsidRDefault="00B0504C" w:rsidP="00797C44">
      <w:pPr>
        <w:pStyle w:val="Heading1"/>
      </w:pPr>
      <w:bookmarkStart w:id="581" w:name="_Toc349586123"/>
      <w:bookmarkStart w:id="582" w:name="_Toc349586654"/>
      <w:bookmarkStart w:id="583" w:name="_Toc354459730"/>
      <w:bookmarkStart w:id="584" w:name="_Toc361853896"/>
      <w:bookmarkStart w:id="585" w:name="_Toc336338167"/>
      <w:r>
        <w:rPr>
          <w:noProof/>
          <w:sz w:val="14"/>
          <w:lang w:val="en-US"/>
        </w:rPr>
        <mc:AlternateContent>
          <mc:Choice Requires="wps">
            <w:drawing>
              <wp:anchor distT="0" distB="0" distL="114300" distR="114300" simplePos="0" relativeHeight="251656704" behindDoc="0" locked="0" layoutInCell="1" allowOverlap="1" wp14:anchorId="28BE243C" wp14:editId="2180D742">
                <wp:simplePos x="0" y="0"/>
                <wp:positionH relativeFrom="column">
                  <wp:posOffset>-331470</wp:posOffset>
                </wp:positionH>
                <wp:positionV relativeFrom="paragraph">
                  <wp:posOffset>117475</wp:posOffset>
                </wp:positionV>
                <wp:extent cx="6547485" cy="504190"/>
                <wp:effectExtent l="0" t="0" r="0" b="0"/>
                <wp:wrapTopAndBottom/>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D5D72" w:rsidRPr="00954BA2" w:rsidRDefault="00AD5D72" w:rsidP="00C8780F">
                            <w:pPr>
                              <w:rPr>
                                <w:rFonts w:cs="Tahoma"/>
                                <w:i/>
                                <w:color w:val="000000"/>
                                <w:sz w:val="14"/>
                                <w:szCs w:val="14"/>
                                <w:lang w:val="es-ES"/>
                              </w:rPr>
                            </w:pPr>
                            <w:r w:rsidRPr="00954BA2">
                              <w:rPr>
                                <w:rFonts w:cs="Tahoma"/>
                                <w:i/>
                                <w:color w:val="000000"/>
                                <w:sz w:val="14"/>
                                <w:szCs w:val="14"/>
                                <w:lang w:val="es-ES"/>
                              </w:rPr>
                              <w:t>Nota: Si la celda del producto está vacía, el producto no se ofrece actualmente en el programa.</w:t>
                            </w:r>
                          </w:p>
                          <w:p w:rsidR="00AD5D72" w:rsidRPr="00954BA2" w:rsidRDefault="00AD5D72" w:rsidP="00C8780F">
                            <w:pPr>
                              <w:rPr>
                                <w:rFonts w:cs="Tahoma"/>
                                <w:i/>
                                <w:color w:val="000000"/>
                                <w:sz w:val="14"/>
                                <w:szCs w:val="14"/>
                                <w:lang w:val="es-ES"/>
                              </w:rPr>
                            </w:pPr>
                            <w:r w:rsidRPr="00954BA2">
                              <w:rPr>
                                <w:rFonts w:cs="Tahoma"/>
                                <w:i/>
                                <w:color w:val="000000"/>
                                <w:sz w:val="14"/>
                                <w:szCs w:val="14"/>
                                <w:lang w:val="es-ES"/>
                              </w:rPr>
                              <w:t>*Para Select Plus solo se utilizarán “L” y los valores de tres años para “L&amp;SA”/”SA”.</w:t>
                            </w:r>
                          </w:p>
                          <w:p w:rsidR="00AD5D72" w:rsidRPr="00954BA2" w:rsidRDefault="00AD5D72" w:rsidP="00C8780F">
                            <w:pPr>
                              <w:rPr>
                                <w:lang w:val="es-E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BE243C" id="Text Box 59" o:spid="_x0000_s1029" type="#_x0000_t202" style="position:absolute;margin-left:-26.1pt;margin-top:9.25pt;width:515.55pt;height:39.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8GZw97oC&#10;AADBBQAADgAAAAAAAAAAAAAAAAAuAgAAZHJzL2Uyb0RvYy54bWxQSwECLQAUAAYACAAAACEAeoUx&#10;vt0AAAAJAQAADwAAAAAAAAAAAAAAAAAUBQAAZHJzL2Rvd25yZXYueG1sUEsFBgAAAAAEAAQA8wAA&#10;AB4GAAAAAA==&#10;" filled="f" stroked="f">
                <v:textbox>
                  <w:txbxContent>
                    <w:p w:rsidR="00AD5D72" w:rsidRPr="00954BA2" w:rsidRDefault="00AD5D72" w:rsidP="00C8780F">
                      <w:pPr>
                        <w:rPr>
                          <w:rFonts w:cs="Tahoma"/>
                          <w:i/>
                          <w:color w:val="000000"/>
                          <w:sz w:val="14"/>
                          <w:szCs w:val="14"/>
                          <w:lang w:val="es-ES"/>
                        </w:rPr>
                      </w:pPr>
                      <w:r w:rsidRPr="00954BA2">
                        <w:rPr>
                          <w:rFonts w:cs="Tahoma"/>
                          <w:i/>
                          <w:color w:val="000000"/>
                          <w:sz w:val="14"/>
                          <w:szCs w:val="14"/>
                          <w:lang w:val="es-ES"/>
                        </w:rPr>
                        <w:t>Nota: Si la celda del producto está vacía, el producto no se ofrece actualmente en el programa.</w:t>
                      </w:r>
                    </w:p>
                    <w:p w:rsidR="00AD5D72" w:rsidRPr="00954BA2" w:rsidRDefault="00AD5D72" w:rsidP="00C8780F">
                      <w:pPr>
                        <w:rPr>
                          <w:rFonts w:cs="Tahoma"/>
                          <w:i/>
                          <w:color w:val="000000"/>
                          <w:sz w:val="14"/>
                          <w:szCs w:val="14"/>
                          <w:lang w:val="es-ES"/>
                        </w:rPr>
                      </w:pPr>
                      <w:r w:rsidRPr="00954BA2">
                        <w:rPr>
                          <w:rFonts w:cs="Tahoma"/>
                          <w:i/>
                          <w:color w:val="000000"/>
                          <w:sz w:val="14"/>
                          <w:szCs w:val="14"/>
                          <w:lang w:val="es-ES"/>
                        </w:rPr>
                        <w:t>*Para Select Plus solo se utilizarán “L” y los valores de tres años para “L&amp;SA”/”SA”.</w:t>
                      </w:r>
                    </w:p>
                    <w:p w:rsidR="00AD5D72" w:rsidRPr="00954BA2" w:rsidRDefault="00AD5D72" w:rsidP="00C8780F">
                      <w:pPr>
                        <w:rPr>
                          <w:lang w:val="es-ES"/>
                        </w:rPr>
                      </w:pPr>
                    </w:p>
                  </w:txbxContent>
                </v:textbox>
                <w10:wrap type="topAndBottom"/>
              </v:shape>
            </w:pict>
          </mc:Fallback>
        </mc:AlternateContent>
      </w:r>
      <w:bookmarkEnd w:id="581"/>
      <w:bookmarkEnd w:id="582"/>
      <w:bookmarkEnd w:id="583"/>
      <w:bookmarkEnd w:id="584"/>
      <w:r w:rsidR="00E01BB8" w:rsidRPr="00793A0C">
        <w:br w:type="page"/>
      </w:r>
    </w:p>
    <w:p w:rsidR="00023FE7" w:rsidRPr="00B0504C" w:rsidRDefault="00A33112" w:rsidP="00797C44">
      <w:pPr>
        <w:pStyle w:val="Heading1"/>
      </w:pPr>
      <w:bookmarkStart w:id="586" w:name="_Toc349586124"/>
      <w:bookmarkStart w:id="587" w:name="_Toc361853897"/>
      <w:r w:rsidRPr="00B0504C">
        <w:lastRenderedPageBreak/>
        <w:t>SECCIÓN 1: Cambios realizados a la LISTA DE</w:t>
      </w:r>
      <w:r w:rsidR="00697AA0" w:rsidRPr="00B0504C">
        <w:t> </w:t>
      </w:r>
      <w:r w:rsidRPr="00B0504C">
        <w:t>PRODUCTOS en los</w:t>
      </w:r>
      <w:bookmarkEnd w:id="586"/>
      <w:r w:rsidRPr="00B0504C">
        <w:t xml:space="preserve"> últimos 12 meses</w:t>
      </w:r>
      <w:bookmarkEnd w:id="585"/>
      <w:bookmarkEnd w:id="587"/>
    </w:p>
    <w:p w:rsidR="00471E00" w:rsidRPr="00B0504C" w:rsidRDefault="00471E00" w:rsidP="00471E00">
      <w:pPr>
        <w:pStyle w:val="Heading2"/>
        <w:ind w:left="0"/>
        <w:jc w:val="both"/>
        <w:rPr>
          <w:rFonts w:ascii="Tahoma" w:hAnsi="Tahoma" w:cs="Tahoma"/>
          <w:lang w:val="es-ES"/>
        </w:rPr>
      </w:pPr>
      <w:bookmarkStart w:id="588" w:name="_Toc336338168"/>
    </w:p>
    <w:p w:rsidR="007C2F29" w:rsidRPr="00B0504C" w:rsidRDefault="007C2F29" w:rsidP="00DE520D">
      <w:pPr>
        <w:pStyle w:val="Heading2"/>
        <w:ind w:left="0"/>
        <w:jc w:val="both"/>
        <w:rPr>
          <w:rFonts w:ascii="Tahoma" w:hAnsi="Tahoma" w:cs="Tahoma"/>
          <w:lang w:val="es-ES"/>
        </w:rPr>
      </w:pPr>
      <w:bookmarkStart w:id="589" w:name="_Toc361853898"/>
      <w:r w:rsidRPr="00B0504C">
        <w:rPr>
          <w:rFonts w:ascii="Tahoma" w:hAnsi="Tahoma" w:cs="Tahoma"/>
          <w:color w:val="FF6600"/>
          <w:lang w:val="es-ES"/>
        </w:rPr>
        <w:t>CAMBIOS REALIZADOS EN AGOSTO DE 2013</w:t>
      </w:r>
      <w:bookmarkEnd w:id="589"/>
    </w:p>
    <w:p w:rsidR="007C2F29" w:rsidRPr="00B0504C" w:rsidRDefault="007C2F29" w:rsidP="007C2F29">
      <w:pPr>
        <w:spacing w:after="60"/>
        <w:rPr>
          <w:rFonts w:cs="Tahoma"/>
          <w:lang w:val="es-ES"/>
        </w:rPr>
      </w:pPr>
    </w:p>
    <w:p w:rsidR="007C2F29" w:rsidRPr="00B0504C" w:rsidRDefault="007C2F29" w:rsidP="007C2F29">
      <w:pPr>
        <w:spacing w:after="60"/>
        <w:rPr>
          <w:rFonts w:cs="Tahoma"/>
          <w:lang w:val="es-ES"/>
        </w:rPr>
      </w:pPr>
      <w:r w:rsidRPr="00B0504C">
        <w:rPr>
          <w:rFonts w:cs="Tahoma"/>
          <w:b/>
          <w:lang w:val="es-ES"/>
        </w:rPr>
        <w:t>Adiciones</w:t>
      </w:r>
    </w:p>
    <w:p w:rsidR="006068C9" w:rsidRPr="00B0504C" w:rsidRDefault="006068C9" w:rsidP="003F1A34">
      <w:pPr>
        <w:rPr>
          <w:rFonts w:cs="Tahoma"/>
          <w:lang w:val="es-ES"/>
        </w:rPr>
      </w:pPr>
      <w:r w:rsidRPr="00B0504C">
        <w:rPr>
          <w:rFonts w:cs="Tahoma"/>
          <w:szCs w:val="18"/>
          <w:lang w:val="es-ES"/>
        </w:rPr>
        <w:t>Complemento de Exchange Online Plan 1 (SL de usuario)</w:t>
      </w:r>
    </w:p>
    <w:p w:rsidR="006068C9" w:rsidRPr="00B0504C" w:rsidRDefault="006068C9" w:rsidP="003F1A34">
      <w:pPr>
        <w:rPr>
          <w:rFonts w:cs="Tahoma"/>
          <w:lang w:val="es-ES"/>
        </w:rPr>
      </w:pPr>
      <w:r w:rsidRPr="00B0504C">
        <w:rPr>
          <w:rFonts w:cs="Tahoma"/>
          <w:szCs w:val="18"/>
          <w:lang w:val="es-ES"/>
        </w:rPr>
        <w:t>Complemento de Lync Online Plan 1 (SL de usuario)</w:t>
      </w:r>
    </w:p>
    <w:p w:rsidR="006068C9" w:rsidRPr="00B0504C" w:rsidRDefault="006068C9" w:rsidP="003F1A34">
      <w:pPr>
        <w:rPr>
          <w:rFonts w:cs="Tahoma"/>
          <w:lang w:val="es-ES"/>
        </w:rPr>
      </w:pPr>
      <w:r w:rsidRPr="00B0504C">
        <w:rPr>
          <w:rFonts w:cs="Tahoma"/>
          <w:szCs w:val="18"/>
          <w:lang w:val="es-ES"/>
        </w:rPr>
        <w:t>Complemento de SharePoint™ Online Plan 1 (SL de usuario)</w:t>
      </w:r>
    </w:p>
    <w:p w:rsidR="006068C9" w:rsidRPr="00B0504C" w:rsidRDefault="006068C9" w:rsidP="003F1A34">
      <w:pPr>
        <w:rPr>
          <w:rFonts w:cs="Tahoma"/>
          <w:lang w:val="es-ES"/>
        </w:rPr>
      </w:pPr>
      <w:r w:rsidRPr="00B0504C">
        <w:rPr>
          <w:rFonts w:cs="Tahoma"/>
          <w:szCs w:val="18"/>
          <w:lang w:val="es-ES"/>
        </w:rPr>
        <w:t>Complemento de SharePoint™ Online Plan 1 con Complemento de Yammer (SL de usuario)</w:t>
      </w:r>
    </w:p>
    <w:p w:rsidR="006068C9" w:rsidRPr="00B0504C" w:rsidRDefault="006068C9" w:rsidP="003F1A34">
      <w:pPr>
        <w:rPr>
          <w:rFonts w:cs="Tahoma"/>
          <w:lang w:val="pt-BR"/>
        </w:rPr>
      </w:pPr>
      <w:r w:rsidRPr="00B0504C">
        <w:rPr>
          <w:rFonts w:cs="Tahoma"/>
          <w:szCs w:val="18"/>
          <w:lang w:val="pt-BR"/>
        </w:rPr>
        <w:t>Complemento de Office 365 Enterprise E1, E3, E4 (SL de Usuario)</w:t>
      </w:r>
    </w:p>
    <w:p w:rsidR="006068C9" w:rsidRPr="00B0504C" w:rsidRDefault="006068C9" w:rsidP="003F1A34">
      <w:pPr>
        <w:rPr>
          <w:rFonts w:cs="Tahoma"/>
          <w:lang w:val="es-ES"/>
        </w:rPr>
      </w:pPr>
      <w:r w:rsidRPr="00B0504C">
        <w:rPr>
          <w:rFonts w:cs="Tahoma"/>
          <w:szCs w:val="18"/>
          <w:lang w:val="es-ES"/>
        </w:rPr>
        <w:t>Complemento de Office 365 Administración Pública G1, G3, G4 (SL de Usuario)</w:t>
      </w:r>
    </w:p>
    <w:p w:rsidR="006068C9" w:rsidRPr="00B0504C" w:rsidRDefault="006068C9" w:rsidP="003F1A34">
      <w:pPr>
        <w:rPr>
          <w:rFonts w:cs="Tahoma"/>
          <w:lang w:val="es-ES"/>
        </w:rPr>
      </w:pPr>
      <w:r w:rsidRPr="00B0504C">
        <w:rPr>
          <w:rFonts w:cs="Tahoma"/>
          <w:szCs w:val="18"/>
          <w:lang w:val="es-ES"/>
        </w:rPr>
        <w:t>Office 365 Enterprise E3, E4 sin Complemento de Office Pro Plus (SL de Usuario)</w:t>
      </w:r>
    </w:p>
    <w:p w:rsidR="007C2F29" w:rsidRPr="00B0504C" w:rsidRDefault="006068C9" w:rsidP="003F1A34">
      <w:pPr>
        <w:rPr>
          <w:rFonts w:cs="Tahoma"/>
          <w:lang w:val="es-ES"/>
        </w:rPr>
      </w:pPr>
      <w:r w:rsidRPr="00B0504C">
        <w:rPr>
          <w:rFonts w:cs="Tahoma"/>
          <w:szCs w:val="18"/>
          <w:lang w:val="es-ES"/>
        </w:rPr>
        <w:t>Office 365 Administración Pública G3, G4 sin Complemento de Office Pro Plus (SL de Usuario)</w:t>
      </w:r>
    </w:p>
    <w:p w:rsidR="006068C9" w:rsidRPr="00B0504C" w:rsidRDefault="006068C9" w:rsidP="007C2F29">
      <w:pPr>
        <w:spacing w:after="60"/>
        <w:rPr>
          <w:rFonts w:cs="Tahoma"/>
          <w:lang w:val="es-ES"/>
        </w:rPr>
      </w:pPr>
    </w:p>
    <w:p w:rsidR="007C2F29" w:rsidRPr="00B0504C" w:rsidRDefault="007C2F29" w:rsidP="007C2F29">
      <w:pPr>
        <w:spacing w:after="60"/>
        <w:rPr>
          <w:rFonts w:cs="Tahoma"/>
          <w:lang w:val="es-ES"/>
        </w:rPr>
      </w:pPr>
      <w:r w:rsidRPr="00B0504C">
        <w:rPr>
          <w:rFonts w:cs="Tahoma"/>
          <w:b/>
          <w:lang w:val="es-ES"/>
        </w:rPr>
        <w:t>Promociones</w:t>
      </w:r>
    </w:p>
    <w:p w:rsidR="00DB6980" w:rsidRPr="00B0504C" w:rsidRDefault="00DB6980" w:rsidP="003F1A34">
      <w:pPr>
        <w:rPr>
          <w:rFonts w:cs="Tahoma"/>
          <w:lang w:val="es-ES"/>
        </w:rPr>
      </w:pPr>
      <w:r w:rsidRPr="00B0504C">
        <w:rPr>
          <w:rFonts w:cs="Tahoma"/>
          <w:szCs w:val="18"/>
          <w:lang w:val="es-ES"/>
        </w:rPr>
        <w:t>Se eliminaron las siguientes promociones:</w:t>
      </w:r>
    </w:p>
    <w:p w:rsidR="006068C9" w:rsidRPr="00B0504C" w:rsidRDefault="003F5594" w:rsidP="003F1A34">
      <w:pPr>
        <w:rPr>
          <w:rFonts w:cs="Tahoma"/>
          <w:lang w:val="es-ES"/>
        </w:rPr>
      </w:pPr>
      <w:r w:rsidRPr="00B0504C">
        <w:rPr>
          <w:rFonts w:cs="Tahoma"/>
          <w:szCs w:val="18"/>
          <w:lang w:val="es-ES"/>
        </w:rPr>
        <w:t>Promoción: Compre una Enterprise CAL, obtenga una CAL Funcional de Microsoft Dynamics AX 2012 R2</w:t>
      </w:r>
    </w:p>
    <w:p w:rsidR="003F5594" w:rsidRPr="00B0504C" w:rsidRDefault="003F5594" w:rsidP="003F1A34">
      <w:pPr>
        <w:rPr>
          <w:rFonts w:cs="Tahoma"/>
          <w:lang w:val="es-ES"/>
        </w:rPr>
      </w:pPr>
      <w:r w:rsidRPr="00B0504C">
        <w:rPr>
          <w:rFonts w:cs="Tahoma"/>
          <w:szCs w:val="18"/>
          <w:lang w:val="es-ES"/>
        </w:rPr>
        <w:t>15% de descuento en las migraciones de Project/Visio</w:t>
      </w:r>
    </w:p>
    <w:p w:rsidR="003F5594" w:rsidRPr="00B0504C" w:rsidRDefault="003F5594" w:rsidP="003F1A34">
      <w:pPr>
        <w:rPr>
          <w:rFonts w:cs="Tahoma"/>
          <w:lang w:val="es-ES"/>
        </w:rPr>
      </w:pPr>
      <w:r w:rsidRPr="00B0504C">
        <w:rPr>
          <w:rFonts w:cs="Tahoma"/>
          <w:szCs w:val="18"/>
          <w:lang w:val="es-ES"/>
        </w:rPr>
        <w:t>55% de descuento en CAL de Project Server para adquisiciones de la empresa</w:t>
      </w:r>
    </w:p>
    <w:p w:rsidR="003F5594" w:rsidRPr="00B0504C" w:rsidRDefault="003F5594" w:rsidP="003F1A34">
      <w:pPr>
        <w:rPr>
          <w:rFonts w:cs="Tahoma"/>
          <w:lang w:val="es-ES"/>
        </w:rPr>
      </w:pPr>
    </w:p>
    <w:p w:rsidR="007C2F29" w:rsidRPr="00B0504C" w:rsidRDefault="007C2F29" w:rsidP="007C2F29">
      <w:pPr>
        <w:spacing w:after="60"/>
        <w:rPr>
          <w:rFonts w:cs="Tahoma"/>
          <w:lang w:val="es-ES"/>
        </w:rPr>
      </w:pPr>
      <w:r w:rsidRPr="00B0504C">
        <w:rPr>
          <w:rFonts w:cs="Tahoma"/>
          <w:b/>
          <w:lang w:val="es-ES"/>
        </w:rPr>
        <w:t>Eliminaciones</w:t>
      </w:r>
    </w:p>
    <w:p w:rsidR="007C2F29" w:rsidRPr="00B0504C" w:rsidRDefault="007C2F29" w:rsidP="007C2F29">
      <w:pPr>
        <w:spacing w:after="60"/>
        <w:rPr>
          <w:rFonts w:cs="Tahoma"/>
          <w:lang w:val="es-ES"/>
        </w:rPr>
      </w:pPr>
    </w:p>
    <w:p w:rsidR="007C2F29" w:rsidRPr="00B0504C" w:rsidRDefault="007C2F29" w:rsidP="007C2F29">
      <w:pPr>
        <w:spacing w:after="60"/>
        <w:rPr>
          <w:rFonts w:cs="Tahoma"/>
          <w:lang w:val="es-ES"/>
        </w:rPr>
      </w:pPr>
      <w:r w:rsidRPr="00B0504C">
        <w:rPr>
          <w:rFonts w:cs="Tahoma"/>
          <w:b/>
          <w:lang w:val="es-ES"/>
        </w:rPr>
        <w:t>Cambios</w:t>
      </w:r>
    </w:p>
    <w:p w:rsidR="006068C9" w:rsidRPr="00B0504C" w:rsidRDefault="006068C9" w:rsidP="006068C9">
      <w:pPr>
        <w:rPr>
          <w:rFonts w:cs="Tahoma"/>
          <w:lang w:val="es-ES"/>
        </w:rPr>
      </w:pPr>
      <w:r w:rsidRPr="00B0504C">
        <w:rPr>
          <w:rFonts w:cs="Tahoma"/>
          <w:szCs w:val="18"/>
          <w:lang w:val="es-ES"/>
        </w:rPr>
        <w:t>Office 365 A3, A4 (SL de Usuario)</w:t>
      </w:r>
    </w:p>
    <w:p w:rsidR="006068C9" w:rsidRPr="00B0504C" w:rsidRDefault="000F1BE7" w:rsidP="006068C9">
      <w:pPr>
        <w:rPr>
          <w:rFonts w:cs="Tahoma"/>
          <w:lang w:val="es-ES"/>
        </w:rPr>
      </w:pPr>
      <w:r w:rsidRPr="00B0504C">
        <w:rPr>
          <w:rFonts w:cs="Tahoma"/>
          <w:szCs w:val="18"/>
          <w:lang w:val="es-ES"/>
        </w:rPr>
        <w:t>Office 365 Enterprise E2-E4 (SL de Usuario)</w:t>
      </w:r>
    </w:p>
    <w:p w:rsidR="007C2F29" w:rsidRPr="00B0504C" w:rsidRDefault="007C2F29" w:rsidP="007C2F29">
      <w:pPr>
        <w:rPr>
          <w:rFonts w:cs="Tahoma"/>
          <w:lang w:val="es-ES"/>
        </w:rPr>
      </w:pPr>
    </w:p>
    <w:p w:rsidR="007C2F29" w:rsidRPr="00B0504C" w:rsidRDefault="007C2F29" w:rsidP="007C2F29">
      <w:pPr>
        <w:rPr>
          <w:rFonts w:cs="Tahoma"/>
          <w:lang w:val="es-ES"/>
        </w:rPr>
      </w:pPr>
    </w:p>
    <w:p w:rsidR="00DE520D" w:rsidRPr="00B0504C" w:rsidRDefault="00DE520D" w:rsidP="00DE520D">
      <w:pPr>
        <w:pStyle w:val="Heading2"/>
        <w:ind w:left="0"/>
        <w:jc w:val="both"/>
        <w:rPr>
          <w:rFonts w:ascii="Tahoma" w:hAnsi="Tahoma" w:cs="Tahoma"/>
          <w:lang w:val="es-ES"/>
        </w:rPr>
      </w:pPr>
      <w:bookmarkStart w:id="590" w:name="_Toc361853899"/>
      <w:r w:rsidRPr="00B0504C">
        <w:rPr>
          <w:rFonts w:ascii="Tahoma" w:hAnsi="Tahoma" w:cs="Tahoma"/>
          <w:color w:val="FF6600"/>
          <w:lang w:val="es-ES"/>
        </w:rPr>
        <w:t>CAMBIOS DE JULIO DE 2013</w:t>
      </w:r>
      <w:bookmarkEnd w:id="590"/>
    </w:p>
    <w:p w:rsidR="00DE520D" w:rsidRPr="00B0504C" w:rsidRDefault="00DE520D" w:rsidP="00DE520D">
      <w:pPr>
        <w:rPr>
          <w:rFonts w:cs="Tahoma"/>
          <w:lang w:val="es-ES"/>
        </w:rPr>
      </w:pPr>
    </w:p>
    <w:p w:rsidR="00DE520D" w:rsidRPr="00B0504C" w:rsidRDefault="00DE520D" w:rsidP="00DE520D">
      <w:pPr>
        <w:spacing w:after="60"/>
        <w:rPr>
          <w:rFonts w:cs="Tahoma"/>
          <w:lang w:val="es-ES"/>
        </w:rPr>
      </w:pPr>
      <w:r w:rsidRPr="00B0504C">
        <w:rPr>
          <w:rFonts w:cs="Tahoma"/>
          <w:b/>
          <w:lang w:val="es-ES"/>
        </w:rPr>
        <w:t>Adiciones</w:t>
      </w:r>
    </w:p>
    <w:p w:rsidR="00DE520D" w:rsidRPr="00B0504C" w:rsidRDefault="00230E06" w:rsidP="00DE520D">
      <w:pPr>
        <w:rPr>
          <w:rFonts w:cs="Tahoma"/>
          <w:lang w:val="es-ES"/>
        </w:rPr>
      </w:pPr>
      <w:r w:rsidRPr="00B0504C">
        <w:rPr>
          <w:rFonts w:cs="Tahoma"/>
          <w:szCs w:val="18"/>
          <w:lang w:val="es-ES"/>
        </w:rPr>
        <w:t>Windows</w:t>
      </w:r>
      <w:r w:rsidR="005714B5" w:rsidRPr="00B0504C">
        <w:rPr>
          <w:rFonts w:cs="Tahoma"/>
          <w:szCs w:val="18"/>
          <w:vertAlign w:val="superscript"/>
          <w:lang w:val="es-ES"/>
        </w:rPr>
        <w:t>®</w:t>
      </w:r>
      <w:r w:rsidRPr="00B0504C">
        <w:rPr>
          <w:rFonts w:cs="Tahoma"/>
          <w:szCs w:val="18"/>
          <w:lang w:val="es-ES"/>
        </w:rPr>
        <w:t xml:space="preserve"> Embedded 8 Industry Pro</w:t>
      </w:r>
    </w:p>
    <w:p w:rsidR="00230E06" w:rsidRPr="00B0504C" w:rsidRDefault="00230E06" w:rsidP="00DE520D">
      <w:pPr>
        <w:rPr>
          <w:rFonts w:cs="Tahoma"/>
          <w:lang w:val="es-ES"/>
        </w:rPr>
      </w:pPr>
      <w:r w:rsidRPr="00B0504C">
        <w:rPr>
          <w:rFonts w:cs="Tahoma"/>
          <w:szCs w:val="18"/>
          <w:lang w:val="es-ES"/>
        </w:rPr>
        <w:t>Kit Enterprise de Windows</w:t>
      </w:r>
      <w:r w:rsidR="005714B5" w:rsidRPr="00B0504C">
        <w:rPr>
          <w:rFonts w:cs="Tahoma"/>
          <w:szCs w:val="18"/>
          <w:vertAlign w:val="superscript"/>
          <w:lang w:val="es-ES"/>
        </w:rPr>
        <w:t>®</w:t>
      </w:r>
      <w:r w:rsidRPr="00B0504C">
        <w:rPr>
          <w:rFonts w:cs="Tahoma"/>
          <w:szCs w:val="18"/>
          <w:lang w:val="es-ES"/>
        </w:rPr>
        <w:t xml:space="preserve"> Embedded 8 Standard</w:t>
      </w:r>
    </w:p>
    <w:p w:rsidR="00230E06" w:rsidRPr="00B0504C" w:rsidRDefault="00230E06" w:rsidP="00DE520D">
      <w:pPr>
        <w:rPr>
          <w:rFonts w:cs="Tahoma"/>
          <w:lang w:val="es-ES"/>
        </w:rPr>
      </w:pPr>
      <w:r w:rsidRPr="00B0504C">
        <w:rPr>
          <w:rFonts w:cs="Tahoma"/>
          <w:szCs w:val="18"/>
          <w:lang w:val="es-ES"/>
        </w:rPr>
        <w:t>Instalación de Prueba de Windows</w:t>
      </w:r>
      <w:r w:rsidR="005714B5" w:rsidRPr="00B0504C">
        <w:rPr>
          <w:rFonts w:cs="Tahoma"/>
          <w:szCs w:val="18"/>
          <w:vertAlign w:val="superscript"/>
          <w:lang w:val="es-ES"/>
        </w:rPr>
        <w:t>®</w:t>
      </w:r>
      <w:r w:rsidRPr="00B0504C">
        <w:rPr>
          <w:rFonts w:cs="Tahoma"/>
          <w:szCs w:val="18"/>
          <w:lang w:val="es-ES"/>
        </w:rPr>
        <w:t xml:space="preserve"> Embedded 8 Industry Pro</w:t>
      </w:r>
    </w:p>
    <w:p w:rsidR="00F23DD6" w:rsidRPr="00B0504C" w:rsidRDefault="00F23DD6" w:rsidP="00DE520D">
      <w:pPr>
        <w:rPr>
          <w:rFonts w:cs="Tahoma"/>
          <w:lang w:val="es-ES"/>
        </w:rPr>
      </w:pPr>
      <w:r w:rsidRPr="00B0504C">
        <w:rPr>
          <w:rFonts w:cs="Tahoma"/>
          <w:szCs w:val="18"/>
          <w:lang w:val="es-ES"/>
        </w:rPr>
        <w:t>Instalación de Prueba de Windows</w:t>
      </w:r>
      <w:r w:rsidR="005714B5" w:rsidRPr="00B0504C">
        <w:rPr>
          <w:rFonts w:cs="Tahoma"/>
          <w:szCs w:val="18"/>
          <w:vertAlign w:val="superscript"/>
          <w:lang w:val="es-ES"/>
        </w:rPr>
        <w:t>®</w:t>
      </w:r>
      <w:r w:rsidRPr="00B0504C">
        <w:rPr>
          <w:rFonts w:cs="Tahoma"/>
          <w:szCs w:val="18"/>
          <w:lang w:val="es-ES"/>
        </w:rPr>
        <w:t xml:space="preserve"> 8 Pro</w:t>
      </w:r>
    </w:p>
    <w:p w:rsidR="00DE520D" w:rsidRPr="00B0504C" w:rsidRDefault="00DE520D" w:rsidP="00DE520D">
      <w:pPr>
        <w:rPr>
          <w:rFonts w:cs="Tahoma"/>
          <w:lang w:val="es-ES"/>
        </w:rPr>
      </w:pPr>
    </w:p>
    <w:p w:rsidR="00DE520D" w:rsidRPr="00B0504C" w:rsidRDefault="00DE520D" w:rsidP="00DE520D">
      <w:pPr>
        <w:spacing w:after="60"/>
        <w:rPr>
          <w:rFonts w:cs="Tahoma"/>
          <w:lang w:val="es-ES"/>
        </w:rPr>
      </w:pPr>
      <w:r w:rsidRPr="00B0504C">
        <w:rPr>
          <w:rFonts w:cs="Tahoma"/>
          <w:b/>
          <w:lang w:val="es-ES"/>
        </w:rPr>
        <w:t>Promociones</w:t>
      </w:r>
    </w:p>
    <w:p w:rsidR="00DE520D" w:rsidRPr="00B0504C" w:rsidRDefault="00230E06" w:rsidP="00DE520D">
      <w:pPr>
        <w:rPr>
          <w:rFonts w:cs="Tahoma"/>
          <w:lang w:val="es-ES"/>
        </w:rPr>
      </w:pPr>
      <w:r w:rsidRPr="00B0504C">
        <w:rPr>
          <w:rFonts w:cs="Tahoma"/>
          <w:color w:val="000000"/>
          <w:szCs w:val="18"/>
          <w:lang w:val="es-ES"/>
        </w:rPr>
        <w:t>Sin cambios de Promociones</w:t>
      </w:r>
    </w:p>
    <w:p w:rsidR="00DE520D" w:rsidRPr="00B0504C" w:rsidRDefault="00DE520D" w:rsidP="00DE520D">
      <w:pPr>
        <w:rPr>
          <w:rFonts w:cs="Tahoma"/>
          <w:lang w:val="es-ES"/>
        </w:rPr>
      </w:pPr>
    </w:p>
    <w:p w:rsidR="00DE520D" w:rsidRPr="00B0504C" w:rsidRDefault="00DE520D" w:rsidP="00DE520D">
      <w:pPr>
        <w:spacing w:after="60"/>
        <w:rPr>
          <w:rFonts w:cs="Tahoma"/>
          <w:lang w:val="es-ES"/>
        </w:rPr>
      </w:pPr>
      <w:r w:rsidRPr="00B0504C">
        <w:rPr>
          <w:rFonts w:cs="Tahoma"/>
          <w:b/>
          <w:lang w:val="es-ES"/>
        </w:rPr>
        <w:t>Eliminaciones</w:t>
      </w:r>
    </w:p>
    <w:p w:rsidR="00DE520D" w:rsidRPr="00B0504C" w:rsidRDefault="00230E06" w:rsidP="00DE520D">
      <w:pPr>
        <w:rPr>
          <w:rFonts w:cs="Tahoma"/>
          <w:lang w:val="es-ES"/>
        </w:rPr>
      </w:pPr>
      <w:r w:rsidRPr="00B0504C">
        <w:rPr>
          <w:rFonts w:cs="Tahoma"/>
          <w:color w:val="000000"/>
          <w:szCs w:val="20"/>
          <w:lang w:val="es-ES"/>
        </w:rPr>
        <w:t>Vexcel Server</w:t>
      </w:r>
    </w:p>
    <w:p w:rsidR="00230E06" w:rsidRPr="00B0504C" w:rsidRDefault="00230E06" w:rsidP="00DE520D">
      <w:pPr>
        <w:rPr>
          <w:rFonts w:cs="Tahoma"/>
          <w:lang w:val="es-ES"/>
        </w:rPr>
      </w:pPr>
      <w:r w:rsidRPr="00B0504C">
        <w:rPr>
          <w:rFonts w:cs="Tahoma"/>
          <w:color w:val="000000"/>
          <w:szCs w:val="20"/>
          <w:lang w:val="es-ES"/>
        </w:rPr>
        <w:t>Vexcel Server con Enhanced Content Pack</w:t>
      </w:r>
    </w:p>
    <w:p w:rsidR="00230E06" w:rsidRPr="00B0504C" w:rsidRDefault="00230E06" w:rsidP="00DE520D">
      <w:pPr>
        <w:rPr>
          <w:rFonts w:cs="Tahoma"/>
          <w:lang w:val="es-ES"/>
        </w:rPr>
      </w:pPr>
      <w:r w:rsidRPr="00B0504C">
        <w:rPr>
          <w:rFonts w:cs="Tahoma"/>
          <w:color w:val="000000"/>
          <w:szCs w:val="20"/>
          <w:lang w:val="es-ES"/>
        </w:rPr>
        <w:t>Vexcel Desktop con Enhanced Content Pack</w:t>
      </w:r>
    </w:p>
    <w:p w:rsidR="00230E06" w:rsidRPr="00793A0C" w:rsidRDefault="00230E06" w:rsidP="00DE520D">
      <w:pPr>
        <w:rPr>
          <w:rFonts w:cs="Tahoma"/>
        </w:rPr>
      </w:pPr>
      <w:r w:rsidRPr="00793A0C">
        <w:rPr>
          <w:rFonts w:cs="Tahoma"/>
          <w:color w:val="000000"/>
          <w:szCs w:val="20"/>
        </w:rPr>
        <w:t>GeoSynther 3.0</w:t>
      </w:r>
    </w:p>
    <w:p w:rsidR="00230E06" w:rsidRPr="00793A0C" w:rsidRDefault="00230E06" w:rsidP="00DE520D">
      <w:pPr>
        <w:rPr>
          <w:rFonts w:cs="Tahoma"/>
        </w:rPr>
      </w:pPr>
      <w:r w:rsidRPr="00793A0C">
        <w:rPr>
          <w:rFonts w:cs="Tahoma"/>
          <w:color w:val="000000"/>
          <w:szCs w:val="20"/>
        </w:rPr>
        <w:t>GeoSynth Viewer 3.0</w:t>
      </w:r>
    </w:p>
    <w:p w:rsidR="00230E06" w:rsidRPr="00793A0C" w:rsidRDefault="00230E06" w:rsidP="00DE520D">
      <w:pPr>
        <w:rPr>
          <w:rFonts w:cs="Tahoma"/>
        </w:rPr>
      </w:pPr>
      <w:r w:rsidRPr="00793A0C">
        <w:rPr>
          <w:rFonts w:cs="Tahoma"/>
          <w:color w:val="000000"/>
          <w:szCs w:val="20"/>
        </w:rPr>
        <w:t>GeoSynth Server</w:t>
      </w:r>
    </w:p>
    <w:p w:rsidR="00230E06" w:rsidRPr="00793A0C" w:rsidRDefault="00230E06" w:rsidP="00230E06">
      <w:pPr>
        <w:rPr>
          <w:rFonts w:cs="Tahoma"/>
        </w:rPr>
      </w:pPr>
      <w:r w:rsidRPr="00793A0C">
        <w:rPr>
          <w:rFonts w:eastAsia="Times New Roman" w:cs="Tahoma"/>
          <w:sz w:val="20"/>
          <w:szCs w:val="20"/>
        </w:rPr>
        <w:t>Complemento de Windows Small Business Server 2011 Premium (5 clientes)</w:t>
      </w:r>
    </w:p>
    <w:p w:rsidR="00230E06" w:rsidRPr="00793A0C" w:rsidRDefault="00230E06" w:rsidP="00230E06">
      <w:pPr>
        <w:rPr>
          <w:rFonts w:cs="Tahoma"/>
        </w:rPr>
      </w:pPr>
      <w:r w:rsidRPr="00793A0C">
        <w:rPr>
          <w:rFonts w:eastAsia="Times New Roman" w:cs="Tahoma"/>
          <w:sz w:val="20"/>
          <w:szCs w:val="20"/>
        </w:rPr>
        <w:t>Windows Small Business Server 2011 Standard (5 clientes)</w:t>
      </w:r>
    </w:p>
    <w:p w:rsidR="00230E06" w:rsidRPr="00793A0C" w:rsidRDefault="00230E06" w:rsidP="00230E06">
      <w:pPr>
        <w:rPr>
          <w:rFonts w:cs="Tahoma"/>
        </w:rPr>
      </w:pPr>
      <w:r w:rsidRPr="00793A0C">
        <w:rPr>
          <w:rFonts w:eastAsia="Times New Roman" w:cs="Tahoma"/>
          <w:sz w:val="20"/>
          <w:szCs w:val="20"/>
        </w:rPr>
        <w:t>CAL Suite de Windows Small Business Server 2008 para Usuarios o Dispositivos Premium</w:t>
      </w:r>
    </w:p>
    <w:p w:rsidR="00230E06" w:rsidRPr="00793A0C" w:rsidRDefault="00230E06" w:rsidP="00230E06">
      <w:pPr>
        <w:rPr>
          <w:rFonts w:cs="Tahoma"/>
        </w:rPr>
      </w:pPr>
      <w:r w:rsidRPr="00793A0C">
        <w:rPr>
          <w:rFonts w:eastAsia="Times New Roman" w:cs="Tahoma"/>
          <w:sz w:val="20"/>
          <w:szCs w:val="20"/>
        </w:rPr>
        <w:t>CAL Suite de Windows Small Business Server 2008 para Usuarios o Dispositivos Premium (5 clientes)</w:t>
      </w:r>
    </w:p>
    <w:p w:rsidR="00230E06" w:rsidRPr="00B0504C" w:rsidRDefault="00230E06" w:rsidP="00DE520D">
      <w:pPr>
        <w:rPr>
          <w:rFonts w:cs="Tahoma"/>
          <w:lang w:val="pt-BR"/>
        </w:rPr>
      </w:pPr>
      <w:r w:rsidRPr="00B0504C">
        <w:rPr>
          <w:rFonts w:eastAsia="Times New Roman" w:cs="Tahoma"/>
          <w:sz w:val="20"/>
          <w:szCs w:val="20"/>
          <w:lang w:val="pt-BR"/>
        </w:rPr>
        <w:t>CAL Suite de Windows Small Business Server 2008 para Usuarios o Dispositivos Premium (20 clientes)</w:t>
      </w:r>
    </w:p>
    <w:p w:rsidR="00DE520D" w:rsidRPr="00B0504C" w:rsidRDefault="00DE520D" w:rsidP="00DE520D">
      <w:pPr>
        <w:rPr>
          <w:rFonts w:cs="Tahoma"/>
          <w:lang w:val="pt-BR"/>
        </w:rPr>
      </w:pPr>
    </w:p>
    <w:p w:rsidR="00DE520D" w:rsidRPr="00B0504C" w:rsidRDefault="00DE520D" w:rsidP="00DE520D">
      <w:pPr>
        <w:spacing w:after="60"/>
        <w:rPr>
          <w:rFonts w:cs="Tahoma"/>
          <w:lang w:val="pt-BR"/>
        </w:rPr>
      </w:pPr>
      <w:r w:rsidRPr="00B0504C">
        <w:rPr>
          <w:rFonts w:cs="Tahoma"/>
          <w:b/>
          <w:lang w:val="pt-BR"/>
        </w:rPr>
        <w:lastRenderedPageBreak/>
        <w:t>Cambios</w:t>
      </w:r>
    </w:p>
    <w:p w:rsidR="00230E06" w:rsidRPr="00B0504C" w:rsidRDefault="00230E06" w:rsidP="00230E06">
      <w:pPr>
        <w:rPr>
          <w:rFonts w:cs="Tahoma"/>
          <w:lang w:val="pt-BR"/>
        </w:rPr>
      </w:pPr>
      <w:r w:rsidRPr="00B0504C">
        <w:rPr>
          <w:rFonts w:eastAsia="Times New Roman" w:cs="Tahoma"/>
          <w:sz w:val="20"/>
          <w:szCs w:val="20"/>
          <w:lang w:val="pt-BR"/>
        </w:rPr>
        <w:t>Visual Studio</w:t>
      </w:r>
      <w:r w:rsidR="005714B5" w:rsidRPr="00B0504C">
        <w:rPr>
          <w:rFonts w:eastAsia="Times New Roman" w:cs="Tahoma"/>
          <w:sz w:val="20"/>
          <w:szCs w:val="20"/>
          <w:vertAlign w:val="superscript"/>
          <w:lang w:val="pt-BR"/>
        </w:rPr>
        <w:t>®</w:t>
      </w:r>
      <w:r w:rsidRPr="00B0504C">
        <w:rPr>
          <w:rFonts w:eastAsia="Times New Roman" w:cs="Tahoma"/>
          <w:sz w:val="20"/>
          <w:szCs w:val="20"/>
          <w:lang w:val="pt-BR"/>
        </w:rPr>
        <w:t xml:space="preserve"> Premium 2012 con MSDN</w:t>
      </w:r>
    </w:p>
    <w:p w:rsidR="00230E06" w:rsidRPr="00B0504C" w:rsidRDefault="00230E06" w:rsidP="00230E06">
      <w:pPr>
        <w:rPr>
          <w:rFonts w:cs="Tahoma"/>
          <w:lang w:val="pt-BR"/>
        </w:rPr>
      </w:pPr>
      <w:r w:rsidRPr="00B0504C">
        <w:rPr>
          <w:rFonts w:eastAsia="Times New Roman" w:cs="Tahoma"/>
          <w:sz w:val="20"/>
          <w:szCs w:val="20"/>
          <w:lang w:val="pt-BR"/>
        </w:rPr>
        <w:t>Visual Studio</w:t>
      </w:r>
      <w:r w:rsidR="005714B5" w:rsidRPr="00B0504C">
        <w:rPr>
          <w:rFonts w:eastAsia="Times New Roman" w:cs="Tahoma"/>
          <w:sz w:val="20"/>
          <w:szCs w:val="20"/>
          <w:vertAlign w:val="superscript"/>
          <w:lang w:val="pt-BR"/>
        </w:rPr>
        <w:t>®</w:t>
      </w:r>
      <w:r w:rsidRPr="00B0504C">
        <w:rPr>
          <w:rFonts w:eastAsia="Times New Roman" w:cs="Tahoma"/>
          <w:sz w:val="20"/>
          <w:szCs w:val="20"/>
          <w:lang w:val="pt-BR"/>
        </w:rPr>
        <w:t xml:space="preserve"> Ultimate 2012 con MSDN</w:t>
      </w:r>
    </w:p>
    <w:p w:rsidR="00230E06" w:rsidRPr="00B0504C" w:rsidRDefault="00230E06" w:rsidP="00230E06">
      <w:pPr>
        <w:rPr>
          <w:rFonts w:cs="Tahoma"/>
          <w:lang w:val="pt-BR"/>
        </w:rPr>
      </w:pPr>
      <w:r w:rsidRPr="00B0504C">
        <w:rPr>
          <w:rFonts w:eastAsia="Times New Roman" w:cs="Tahoma"/>
          <w:sz w:val="20"/>
          <w:szCs w:val="20"/>
          <w:lang w:val="pt-BR"/>
        </w:rPr>
        <w:t>Windows Vista DVD Playback Pack</w:t>
      </w:r>
    </w:p>
    <w:p w:rsidR="00DE520D" w:rsidRPr="00B0504C" w:rsidRDefault="00230E06" w:rsidP="00862623">
      <w:pPr>
        <w:rPr>
          <w:rFonts w:cs="Tahoma"/>
          <w:lang w:val="pt-BR"/>
        </w:rPr>
      </w:pPr>
      <w:r w:rsidRPr="00B0504C">
        <w:rPr>
          <w:rFonts w:eastAsia="Times New Roman" w:cs="Tahoma"/>
          <w:sz w:val="20"/>
          <w:szCs w:val="20"/>
          <w:lang w:val="pt-BR"/>
        </w:rPr>
        <w:t>Instalación de Prueba de Windows 8 (Paquete de 100)</w:t>
      </w:r>
    </w:p>
    <w:p w:rsidR="00862623" w:rsidRPr="00B0504C" w:rsidRDefault="00862623" w:rsidP="00862623">
      <w:pPr>
        <w:rPr>
          <w:rFonts w:cs="Tahoma"/>
          <w:sz w:val="20"/>
          <w:szCs w:val="20"/>
          <w:lang w:val="pt-BR"/>
        </w:rPr>
      </w:pPr>
    </w:p>
    <w:p w:rsidR="00862623" w:rsidRPr="00B0504C" w:rsidRDefault="00862623" w:rsidP="00862623">
      <w:pPr>
        <w:rPr>
          <w:rFonts w:cs="Tahoma"/>
          <w:sz w:val="20"/>
          <w:szCs w:val="20"/>
          <w:lang w:val="pt-BR"/>
        </w:rPr>
      </w:pPr>
    </w:p>
    <w:p w:rsidR="00471E00" w:rsidRPr="00B0504C" w:rsidRDefault="00471E00" w:rsidP="00471E00">
      <w:pPr>
        <w:pStyle w:val="Heading2"/>
        <w:ind w:left="0"/>
        <w:jc w:val="both"/>
        <w:rPr>
          <w:rFonts w:ascii="Tahoma" w:hAnsi="Tahoma" w:cs="Tahoma"/>
          <w:lang w:val="es-ES"/>
        </w:rPr>
      </w:pPr>
      <w:bookmarkStart w:id="591" w:name="_Toc361853900"/>
      <w:r w:rsidRPr="00B0504C">
        <w:rPr>
          <w:rFonts w:ascii="Tahoma" w:hAnsi="Tahoma" w:cs="Tahoma"/>
          <w:color w:val="FF6600"/>
          <w:lang w:val="es-ES"/>
        </w:rPr>
        <w:t>CAMBIOS DE JUNIO DE 2013</w:t>
      </w:r>
      <w:bookmarkEnd w:id="591"/>
    </w:p>
    <w:p w:rsidR="00471E00" w:rsidRPr="00B0504C" w:rsidRDefault="00471E00" w:rsidP="00471E00">
      <w:pPr>
        <w:rPr>
          <w:rFonts w:cs="Tahoma"/>
          <w:lang w:val="es-ES"/>
        </w:rPr>
      </w:pPr>
    </w:p>
    <w:p w:rsidR="00471E00" w:rsidRPr="00B0504C" w:rsidRDefault="00471E00" w:rsidP="00471E00">
      <w:pPr>
        <w:spacing w:after="60"/>
        <w:rPr>
          <w:rFonts w:cs="Tahoma"/>
          <w:lang w:val="es-ES"/>
        </w:rPr>
      </w:pPr>
      <w:r w:rsidRPr="00B0504C">
        <w:rPr>
          <w:rFonts w:cs="Tahoma"/>
          <w:b/>
          <w:lang w:val="es-ES"/>
        </w:rPr>
        <w:t>Adiciones</w:t>
      </w:r>
    </w:p>
    <w:p w:rsidR="00471E00" w:rsidRPr="00B0504C" w:rsidRDefault="00471E00" w:rsidP="00471E00">
      <w:pPr>
        <w:rPr>
          <w:rFonts w:cs="Tahoma"/>
          <w:lang w:val="es-ES"/>
        </w:rPr>
      </w:pPr>
      <w:r w:rsidRPr="00B0504C">
        <w:rPr>
          <w:rFonts w:cs="Tahoma"/>
          <w:szCs w:val="18"/>
          <w:lang w:val="es-ES"/>
        </w:rPr>
        <w:t>Microsoft Office Audit and Control Management</w:t>
      </w:r>
    </w:p>
    <w:p w:rsidR="00984919" w:rsidRPr="00B0504C" w:rsidRDefault="00984919" w:rsidP="00471E00">
      <w:pPr>
        <w:rPr>
          <w:rFonts w:cs="Tahoma"/>
          <w:lang w:val="es-ES"/>
        </w:rPr>
      </w:pPr>
      <w:r w:rsidRPr="00B0504C">
        <w:rPr>
          <w:rFonts w:cs="Tahoma"/>
          <w:szCs w:val="18"/>
          <w:lang w:val="es-ES"/>
        </w:rPr>
        <w:t>Plataformas MSDN</w:t>
      </w:r>
    </w:p>
    <w:p w:rsidR="00471E00" w:rsidRPr="00B0504C" w:rsidRDefault="00471E00" w:rsidP="00471E00">
      <w:pPr>
        <w:rPr>
          <w:rFonts w:cs="Tahoma"/>
          <w:lang w:val="es-ES"/>
        </w:rPr>
      </w:pPr>
    </w:p>
    <w:p w:rsidR="00471E00" w:rsidRPr="00B0504C" w:rsidRDefault="00471E00" w:rsidP="00471E00">
      <w:pPr>
        <w:spacing w:after="60"/>
        <w:rPr>
          <w:rFonts w:cs="Tahoma"/>
          <w:lang w:val="es-ES"/>
        </w:rPr>
      </w:pPr>
      <w:r w:rsidRPr="00B0504C">
        <w:rPr>
          <w:rFonts w:cs="Tahoma"/>
          <w:b/>
          <w:lang w:val="es-ES"/>
        </w:rPr>
        <w:t>Promociones</w:t>
      </w:r>
    </w:p>
    <w:p w:rsidR="00471E00" w:rsidRPr="00B0504C" w:rsidRDefault="00471E00" w:rsidP="00471E00">
      <w:pPr>
        <w:rPr>
          <w:rFonts w:cs="Tahoma"/>
          <w:lang w:val="es-ES"/>
        </w:rPr>
      </w:pPr>
      <w:r w:rsidRPr="00B0504C">
        <w:rPr>
          <w:rFonts w:cs="Tahoma"/>
          <w:color w:val="000000"/>
          <w:szCs w:val="18"/>
          <w:lang w:val="es-ES"/>
        </w:rPr>
        <w:t>Sin cambios de Promociones</w:t>
      </w:r>
    </w:p>
    <w:p w:rsidR="00471E00" w:rsidRPr="00B0504C" w:rsidRDefault="00471E00" w:rsidP="00471E00">
      <w:pPr>
        <w:spacing w:after="60"/>
        <w:rPr>
          <w:rFonts w:cs="Tahoma"/>
          <w:lang w:val="es-ES"/>
        </w:rPr>
      </w:pPr>
      <w:r w:rsidRPr="00B0504C">
        <w:rPr>
          <w:rFonts w:cs="Tahoma"/>
          <w:szCs w:val="18"/>
          <w:lang w:val="es-ES"/>
        </w:rPr>
        <w:br/>
      </w:r>
      <w:r w:rsidRPr="00B0504C">
        <w:rPr>
          <w:rFonts w:cs="Tahoma"/>
          <w:b/>
          <w:lang w:val="es-ES"/>
        </w:rPr>
        <w:t>Eliminaciones</w:t>
      </w:r>
    </w:p>
    <w:p w:rsidR="0064651F" w:rsidRPr="00B0504C" w:rsidRDefault="005D7F61" w:rsidP="00862623">
      <w:pPr>
        <w:rPr>
          <w:rFonts w:cs="Tahoma"/>
          <w:lang w:val="es-ES"/>
        </w:rPr>
      </w:pPr>
      <w:r w:rsidRPr="00B0504C">
        <w:rPr>
          <w:rFonts w:cs="Tahoma"/>
          <w:color w:val="000000"/>
          <w:szCs w:val="20"/>
          <w:lang w:val="es-ES"/>
        </w:rPr>
        <w:t>Web Antimalware Subscription para Forefront TMG</w:t>
      </w:r>
    </w:p>
    <w:p w:rsidR="00862623" w:rsidRPr="00B0504C" w:rsidRDefault="00862623" w:rsidP="00862623">
      <w:pPr>
        <w:rPr>
          <w:rFonts w:cs="Tahoma"/>
          <w:lang w:val="es-ES"/>
        </w:rPr>
      </w:pPr>
    </w:p>
    <w:p w:rsidR="00862623" w:rsidRPr="00B0504C" w:rsidRDefault="00862623" w:rsidP="00862623">
      <w:pPr>
        <w:rPr>
          <w:rFonts w:cs="Tahoma"/>
          <w:lang w:val="es-ES"/>
        </w:rPr>
      </w:pPr>
    </w:p>
    <w:p w:rsidR="00290FC1" w:rsidRPr="00B0504C" w:rsidRDefault="00290FC1" w:rsidP="00B65F35">
      <w:pPr>
        <w:pStyle w:val="Heading2"/>
        <w:ind w:left="0"/>
        <w:jc w:val="both"/>
        <w:rPr>
          <w:rFonts w:ascii="Tahoma" w:hAnsi="Tahoma" w:cs="Tahoma"/>
          <w:lang w:val="es-ES"/>
        </w:rPr>
      </w:pPr>
      <w:bookmarkStart w:id="592" w:name="_Toc361853901"/>
      <w:r w:rsidRPr="00B0504C">
        <w:rPr>
          <w:rFonts w:ascii="Tahoma" w:hAnsi="Tahoma" w:cs="Tahoma"/>
          <w:color w:val="FF6600"/>
          <w:lang w:val="es-ES"/>
        </w:rPr>
        <w:t>CAMBIOS DE MAYO DE 2013</w:t>
      </w:r>
      <w:bookmarkEnd w:id="592"/>
    </w:p>
    <w:p w:rsidR="00290FC1" w:rsidRPr="00B0504C" w:rsidRDefault="00290FC1" w:rsidP="00B65F35">
      <w:pPr>
        <w:pStyle w:val="Heading2"/>
        <w:ind w:left="0"/>
        <w:jc w:val="both"/>
        <w:rPr>
          <w:rFonts w:ascii="Tahoma" w:hAnsi="Tahoma" w:cs="Tahoma"/>
          <w:lang w:val="es-ES"/>
        </w:rPr>
      </w:pPr>
    </w:p>
    <w:p w:rsidR="00290FC1" w:rsidRPr="00B0504C" w:rsidRDefault="00290FC1" w:rsidP="00290FC1">
      <w:pPr>
        <w:spacing w:after="60"/>
        <w:rPr>
          <w:rFonts w:cs="Tahoma"/>
          <w:lang w:val="es-ES"/>
        </w:rPr>
      </w:pPr>
      <w:r w:rsidRPr="00B0504C">
        <w:rPr>
          <w:rFonts w:cs="Tahoma"/>
          <w:b/>
          <w:lang w:val="es-ES"/>
        </w:rPr>
        <w:t>Adiciones</w:t>
      </w:r>
    </w:p>
    <w:p w:rsidR="007E2DBF" w:rsidRPr="00B0504C" w:rsidRDefault="007E2DBF" w:rsidP="007E2DBF">
      <w:pPr>
        <w:rPr>
          <w:rFonts w:cs="Tahoma"/>
          <w:lang w:val="es-ES"/>
        </w:rPr>
      </w:pPr>
      <w:r w:rsidRPr="00B0504C">
        <w:rPr>
          <w:rFonts w:cs="Tahoma"/>
          <w:lang w:val="es-ES"/>
        </w:rPr>
        <w:t>Cupones de examen de Learning Solutions MCP 30 (SL de usuario)</w:t>
      </w:r>
    </w:p>
    <w:p w:rsidR="007E2DBF" w:rsidRPr="00B0504C" w:rsidRDefault="007E2DBF" w:rsidP="007E2DBF">
      <w:pPr>
        <w:rPr>
          <w:rFonts w:cs="Tahoma"/>
          <w:lang w:val="es-ES"/>
        </w:rPr>
      </w:pPr>
      <w:r w:rsidRPr="00B0504C">
        <w:rPr>
          <w:rFonts w:cs="Tahoma"/>
          <w:lang w:val="es-ES"/>
        </w:rPr>
        <w:t>Licencia del sitio para el examen de certificación de Learning Solutions MOS 500 (SL de servicios)</w:t>
      </w:r>
    </w:p>
    <w:p w:rsidR="007E2DBF" w:rsidRPr="00B0504C" w:rsidRDefault="007E2DBF" w:rsidP="007E2DBF">
      <w:pPr>
        <w:rPr>
          <w:rFonts w:cs="Tahoma"/>
          <w:lang w:val="es-ES"/>
        </w:rPr>
      </w:pPr>
      <w:r w:rsidRPr="00B0504C">
        <w:rPr>
          <w:rFonts w:cs="Tahoma"/>
          <w:lang w:val="es-ES"/>
        </w:rPr>
        <w:t>Licencia del sitio para el examen de certificación de Learning Solutions MTA 250 (SL de servicios)</w:t>
      </w:r>
    </w:p>
    <w:p w:rsidR="00290FC1" w:rsidRPr="00B0504C" w:rsidRDefault="00290FC1" w:rsidP="00290FC1">
      <w:pPr>
        <w:rPr>
          <w:rFonts w:cs="Tahoma"/>
          <w:lang w:val="es-ES"/>
        </w:rPr>
      </w:pPr>
    </w:p>
    <w:p w:rsidR="00290FC1" w:rsidRPr="00B0504C" w:rsidRDefault="00290FC1" w:rsidP="00290FC1">
      <w:pPr>
        <w:spacing w:after="60"/>
        <w:rPr>
          <w:rFonts w:cs="Tahoma"/>
          <w:lang w:val="es-ES"/>
        </w:rPr>
      </w:pPr>
      <w:r w:rsidRPr="00B0504C">
        <w:rPr>
          <w:rFonts w:cs="Tahoma"/>
          <w:b/>
          <w:lang w:val="es-ES"/>
        </w:rPr>
        <w:t>Cambios</w:t>
      </w:r>
    </w:p>
    <w:p w:rsidR="00290FC1" w:rsidRPr="00B0504C" w:rsidRDefault="007E2DBF" w:rsidP="00290FC1">
      <w:pPr>
        <w:rPr>
          <w:rFonts w:cs="Tahoma"/>
          <w:lang w:val="es-ES"/>
        </w:rPr>
      </w:pPr>
      <w:r w:rsidRPr="00B0504C">
        <w:rPr>
          <w:rFonts w:cs="Tahoma"/>
          <w:lang w:val="es-ES"/>
        </w:rPr>
        <w:t>Cupones de examen de Learning Solutions MCP 1 (SL de Servicios)</w:t>
      </w:r>
    </w:p>
    <w:p w:rsidR="007E2DBF" w:rsidRPr="00B0504C" w:rsidRDefault="007E2DBF" w:rsidP="00290FC1">
      <w:pPr>
        <w:rPr>
          <w:rFonts w:cs="Tahoma"/>
          <w:lang w:val="es-ES"/>
        </w:rPr>
      </w:pPr>
      <w:r w:rsidRPr="00B0504C">
        <w:rPr>
          <w:rFonts w:cs="Tahoma"/>
          <w:lang w:val="es-ES"/>
        </w:rPr>
        <w:t>Licencia de Suscripción a Windows Companion</w:t>
      </w:r>
    </w:p>
    <w:p w:rsidR="007E2DBF" w:rsidRPr="00793A0C" w:rsidRDefault="007E2DBF" w:rsidP="00290FC1">
      <w:pPr>
        <w:rPr>
          <w:rFonts w:cs="Tahoma"/>
        </w:rPr>
      </w:pPr>
      <w:r w:rsidRPr="00793A0C">
        <w:rPr>
          <w:rFonts w:cs="Tahoma"/>
        </w:rPr>
        <w:t>Windows Desktop Optimization Pack para Software Assurance</w:t>
      </w:r>
    </w:p>
    <w:p w:rsidR="007E2DBF" w:rsidRPr="00B0504C" w:rsidRDefault="007E2DBF" w:rsidP="00290FC1">
      <w:pPr>
        <w:rPr>
          <w:rFonts w:cs="Tahoma"/>
          <w:lang w:val="es-ES"/>
        </w:rPr>
      </w:pPr>
      <w:r w:rsidRPr="00B0504C">
        <w:rPr>
          <w:rFonts w:cs="Tahoma"/>
          <w:lang w:val="es-ES"/>
        </w:rPr>
        <w:t>Instalación de Prueba de Windows 8 Enterprise (paquete de 100)</w:t>
      </w:r>
    </w:p>
    <w:p w:rsidR="007E2DBF" w:rsidRPr="00B0504C" w:rsidRDefault="007E2DBF" w:rsidP="00290FC1">
      <w:pPr>
        <w:rPr>
          <w:rFonts w:cs="Tahoma"/>
          <w:lang w:val="es-ES"/>
        </w:rPr>
      </w:pPr>
      <w:r w:rsidRPr="00B0504C">
        <w:rPr>
          <w:rFonts w:cs="Tahoma"/>
          <w:lang w:val="es-ES"/>
        </w:rPr>
        <w:t>Windows</w:t>
      </w:r>
      <w:r w:rsidR="005714B5" w:rsidRPr="00B0504C">
        <w:rPr>
          <w:rFonts w:cs="Tahoma"/>
          <w:vertAlign w:val="superscript"/>
          <w:lang w:val="es-ES"/>
        </w:rPr>
        <w:t>®</w:t>
      </w:r>
      <w:r w:rsidRPr="00B0504C">
        <w:rPr>
          <w:rFonts w:cs="Tahoma"/>
          <w:lang w:val="es-ES"/>
        </w:rPr>
        <w:t xml:space="preserve"> 8 Pro con MDOP</w:t>
      </w:r>
    </w:p>
    <w:p w:rsidR="00D57D2B" w:rsidRPr="00B0504C" w:rsidRDefault="00D57D2B" w:rsidP="00290FC1">
      <w:pPr>
        <w:rPr>
          <w:rFonts w:cs="Tahoma"/>
          <w:lang w:val="es-ES"/>
        </w:rPr>
      </w:pPr>
    </w:p>
    <w:p w:rsidR="00D57D2B" w:rsidRPr="00B0504C" w:rsidRDefault="00D57D2B" w:rsidP="00290FC1">
      <w:pPr>
        <w:rPr>
          <w:rFonts w:cs="Tahoma"/>
          <w:lang w:val="es-ES"/>
        </w:rPr>
      </w:pPr>
    </w:p>
    <w:p w:rsidR="00B65F35" w:rsidRPr="00B0504C" w:rsidRDefault="00B65F35" w:rsidP="00B65F35">
      <w:pPr>
        <w:pStyle w:val="Heading2"/>
        <w:ind w:left="0"/>
        <w:jc w:val="both"/>
        <w:rPr>
          <w:rFonts w:ascii="Tahoma" w:hAnsi="Tahoma" w:cs="Tahoma"/>
          <w:lang w:val="es-ES"/>
        </w:rPr>
      </w:pPr>
      <w:bookmarkStart w:id="593" w:name="_Toc361853902"/>
      <w:r w:rsidRPr="00B0504C">
        <w:rPr>
          <w:rFonts w:ascii="Tahoma" w:hAnsi="Tahoma" w:cs="Tahoma"/>
          <w:color w:val="FF6600"/>
          <w:lang w:val="es-ES"/>
        </w:rPr>
        <w:t>CAMBIOS REALIZADOS EN ABRIL DE 2013</w:t>
      </w:r>
      <w:bookmarkEnd w:id="593"/>
    </w:p>
    <w:p w:rsidR="00B65F35" w:rsidRPr="00B0504C" w:rsidRDefault="00B65F35" w:rsidP="004759C6">
      <w:pPr>
        <w:pStyle w:val="Heading2"/>
        <w:ind w:left="0"/>
        <w:jc w:val="both"/>
        <w:rPr>
          <w:rFonts w:ascii="Tahoma" w:hAnsi="Tahoma" w:cs="Tahoma"/>
          <w:sz w:val="18"/>
          <w:szCs w:val="18"/>
          <w:lang w:val="es-ES"/>
        </w:rPr>
      </w:pPr>
    </w:p>
    <w:p w:rsidR="00B65F35" w:rsidRPr="00B0504C" w:rsidRDefault="00B65F35" w:rsidP="00B65F35">
      <w:pPr>
        <w:spacing w:after="60"/>
        <w:rPr>
          <w:rFonts w:cs="Tahoma"/>
          <w:lang w:val="es-ES"/>
        </w:rPr>
      </w:pPr>
      <w:r w:rsidRPr="00B0504C">
        <w:rPr>
          <w:rFonts w:cs="Tahoma"/>
          <w:b/>
          <w:lang w:val="es-ES"/>
        </w:rPr>
        <w:t>Adiciones</w:t>
      </w:r>
    </w:p>
    <w:p w:rsidR="00D02D7A" w:rsidRPr="00B0504C" w:rsidRDefault="00D02D7A" w:rsidP="00D02D7A">
      <w:pPr>
        <w:rPr>
          <w:rFonts w:cs="Tahoma"/>
          <w:lang w:val="es-ES"/>
        </w:rPr>
      </w:pPr>
      <w:r w:rsidRPr="00B0504C">
        <w:rPr>
          <w:rFonts w:cs="Tahoma"/>
          <w:lang w:val="es-ES"/>
        </w:rPr>
        <w:t>Suscripción mensual por activo a Mapas de Bing seguidos por consumidor</w:t>
      </w:r>
    </w:p>
    <w:p w:rsidR="00D02D7A" w:rsidRPr="00793A0C" w:rsidRDefault="00D02D7A" w:rsidP="00D02D7A">
      <w:pPr>
        <w:rPr>
          <w:rFonts w:cs="Tahoma"/>
        </w:rPr>
      </w:pPr>
      <w:r w:rsidRPr="00793A0C">
        <w:rPr>
          <w:rFonts w:cs="Tahoma"/>
        </w:rPr>
        <w:t>Bing Maps Desktop con Enhanced Content Pack</w:t>
      </w:r>
    </w:p>
    <w:p w:rsidR="00D02D7A" w:rsidRPr="00B0504C" w:rsidRDefault="00D02D7A" w:rsidP="00D02D7A">
      <w:pPr>
        <w:rPr>
          <w:rFonts w:cs="Tahoma"/>
          <w:lang w:val="es-ES"/>
        </w:rPr>
      </w:pPr>
      <w:r w:rsidRPr="00B0504C">
        <w:rPr>
          <w:rFonts w:cs="Tahoma"/>
          <w:lang w:val="es-ES"/>
        </w:rPr>
        <w:t>Suscripción mensual por cuota a Mapas de Bing para Enterprise Platform</w:t>
      </w:r>
    </w:p>
    <w:p w:rsidR="00D02D7A" w:rsidRPr="00B0504C" w:rsidRDefault="00D02D7A" w:rsidP="00D02D7A">
      <w:pPr>
        <w:rPr>
          <w:rFonts w:cs="Tahoma"/>
          <w:lang w:val="es-ES"/>
        </w:rPr>
      </w:pPr>
      <w:r w:rsidRPr="00B0504C">
        <w:rPr>
          <w:rFonts w:cs="Tahoma"/>
          <w:lang w:val="es-ES"/>
        </w:rPr>
        <w:t>Suscripción mensual a 100.000 transacciones de uso de sitio web público de Mapas de Bing</w:t>
      </w:r>
    </w:p>
    <w:p w:rsidR="00D02D7A" w:rsidRPr="00B0504C" w:rsidRDefault="00D02D7A" w:rsidP="00D02D7A">
      <w:pPr>
        <w:rPr>
          <w:rFonts w:cs="Tahoma"/>
          <w:lang w:val="es-ES"/>
        </w:rPr>
      </w:pPr>
      <w:r w:rsidRPr="00B0504C">
        <w:rPr>
          <w:rFonts w:cs="Tahoma"/>
          <w:lang w:val="es-ES"/>
        </w:rPr>
        <w:t>Suscripción mensual a 250.000 transacciones de uso de sitio web público de Mapas de Bing</w:t>
      </w:r>
    </w:p>
    <w:p w:rsidR="00D02D7A" w:rsidRPr="00B0504C" w:rsidRDefault="00D02D7A" w:rsidP="00D02D7A">
      <w:pPr>
        <w:rPr>
          <w:rFonts w:cs="Tahoma"/>
          <w:lang w:val="es-ES"/>
        </w:rPr>
      </w:pPr>
      <w:r w:rsidRPr="00B0504C">
        <w:rPr>
          <w:rFonts w:cs="Tahoma"/>
          <w:lang w:val="es-ES"/>
        </w:rPr>
        <w:t>Suscripción mensual a 420.000 transacciones de uso de sitio web público de Mapas de Bing</w:t>
      </w:r>
    </w:p>
    <w:p w:rsidR="00D02D7A" w:rsidRPr="00B0504C" w:rsidRDefault="00D02D7A" w:rsidP="00D02D7A">
      <w:pPr>
        <w:rPr>
          <w:rFonts w:cs="Tahoma"/>
          <w:lang w:val="es-ES"/>
        </w:rPr>
      </w:pPr>
      <w:r w:rsidRPr="00B0504C">
        <w:rPr>
          <w:rFonts w:cs="Tahoma"/>
          <w:lang w:val="es-ES"/>
        </w:rPr>
        <w:t>Suscripción mensual a 840.000 transacciones de uso de sitio web público de Mapas de Bing</w:t>
      </w:r>
    </w:p>
    <w:p w:rsidR="00D02D7A" w:rsidRPr="00B0504C" w:rsidRDefault="00D02D7A" w:rsidP="00D02D7A">
      <w:pPr>
        <w:rPr>
          <w:rFonts w:cs="Tahoma"/>
          <w:lang w:val="es-ES"/>
        </w:rPr>
      </w:pPr>
      <w:r w:rsidRPr="00B0504C">
        <w:rPr>
          <w:rFonts w:cs="Tahoma"/>
          <w:lang w:val="es-ES"/>
        </w:rPr>
        <w:t>Suscripción mensual a 2,5 millones de transacciones de uso de sitio web público de Mapas de Bing</w:t>
      </w:r>
    </w:p>
    <w:p w:rsidR="00D02D7A" w:rsidRPr="00B0504C" w:rsidRDefault="00D02D7A" w:rsidP="00D02D7A">
      <w:pPr>
        <w:rPr>
          <w:rFonts w:cs="Tahoma"/>
          <w:lang w:val="es-ES"/>
        </w:rPr>
      </w:pPr>
      <w:r w:rsidRPr="00B0504C">
        <w:rPr>
          <w:rFonts w:cs="Tahoma"/>
          <w:lang w:val="es-ES"/>
        </w:rPr>
        <w:t>Suscripción mensual a 4,2 millones de transacciones de uso de sitio web público de Mapas de Bing</w:t>
      </w:r>
    </w:p>
    <w:p w:rsidR="00D02D7A" w:rsidRPr="00B0504C" w:rsidRDefault="00D02D7A" w:rsidP="00D02D7A">
      <w:pPr>
        <w:rPr>
          <w:rFonts w:cs="Tahoma"/>
          <w:lang w:val="es-ES"/>
        </w:rPr>
      </w:pPr>
      <w:r w:rsidRPr="00B0504C">
        <w:rPr>
          <w:rFonts w:cs="Tahoma"/>
          <w:lang w:val="es-ES"/>
        </w:rPr>
        <w:t>Suscripción mensual a 8,4 millones de transacciones de uso de sitio web público de Mapas de Bing</w:t>
      </w:r>
    </w:p>
    <w:p w:rsidR="00D02D7A" w:rsidRPr="00B0504C" w:rsidRDefault="00D02D7A" w:rsidP="00D02D7A">
      <w:pPr>
        <w:rPr>
          <w:rFonts w:cs="Tahoma"/>
          <w:lang w:val="es-ES"/>
        </w:rPr>
      </w:pPr>
      <w:r w:rsidRPr="00B0504C">
        <w:rPr>
          <w:rFonts w:cs="Tahoma"/>
          <w:lang w:val="es-ES"/>
        </w:rPr>
        <w:t>Suscripción mensual a transacciones ilimitadas de uso de sitio web público de Mapas de Bing</w:t>
      </w:r>
    </w:p>
    <w:p w:rsidR="00D02D7A" w:rsidRPr="00B0504C" w:rsidRDefault="00D02D7A" w:rsidP="00D02D7A">
      <w:pPr>
        <w:rPr>
          <w:rFonts w:cs="Tahoma"/>
          <w:lang w:val="es-ES"/>
        </w:rPr>
      </w:pPr>
      <w:r w:rsidRPr="00B0504C">
        <w:rPr>
          <w:rFonts w:cs="Tahoma"/>
          <w:lang w:val="es-ES"/>
        </w:rPr>
        <w:t>Suscripción mensual a 100.000 transacciones de uso de sitio web interno de Mapas de Bing</w:t>
      </w:r>
    </w:p>
    <w:p w:rsidR="00D02D7A" w:rsidRPr="00B0504C" w:rsidRDefault="00D02D7A" w:rsidP="00D02D7A">
      <w:pPr>
        <w:rPr>
          <w:rFonts w:cs="Tahoma"/>
          <w:lang w:val="es-ES"/>
        </w:rPr>
      </w:pPr>
      <w:r w:rsidRPr="00B0504C">
        <w:rPr>
          <w:rFonts w:cs="Tahoma"/>
          <w:lang w:val="es-ES"/>
        </w:rPr>
        <w:t>Suscripción mensual a 250.000 transacciones de uso de sitio web interno de Mapas de Bing</w:t>
      </w:r>
    </w:p>
    <w:p w:rsidR="00D02D7A" w:rsidRPr="00B0504C" w:rsidRDefault="00D02D7A" w:rsidP="00D02D7A">
      <w:pPr>
        <w:rPr>
          <w:rFonts w:cs="Tahoma"/>
          <w:lang w:val="es-ES"/>
        </w:rPr>
      </w:pPr>
      <w:r w:rsidRPr="00B0504C">
        <w:rPr>
          <w:rFonts w:cs="Tahoma"/>
          <w:lang w:val="es-ES"/>
        </w:rPr>
        <w:t>Suscripción mensual a 420.000 transacciones de uso de sitio web interno de Mapas de Bing</w:t>
      </w:r>
    </w:p>
    <w:p w:rsidR="00D02D7A" w:rsidRPr="00B0504C" w:rsidRDefault="00D02D7A" w:rsidP="00D02D7A">
      <w:pPr>
        <w:rPr>
          <w:rFonts w:cs="Tahoma"/>
          <w:lang w:val="es-ES"/>
        </w:rPr>
      </w:pPr>
      <w:r w:rsidRPr="00B0504C">
        <w:rPr>
          <w:rFonts w:cs="Tahoma"/>
          <w:lang w:val="es-ES"/>
        </w:rPr>
        <w:t>Suscripción mensual a 1,25 millones de transacciones de uso de sitio web interno de Mapas de Bing</w:t>
      </w:r>
    </w:p>
    <w:p w:rsidR="00D02D7A" w:rsidRPr="00B0504C" w:rsidRDefault="00D02D7A" w:rsidP="00D02D7A">
      <w:pPr>
        <w:rPr>
          <w:rFonts w:cs="Tahoma"/>
          <w:lang w:val="es-ES"/>
        </w:rPr>
      </w:pPr>
      <w:r w:rsidRPr="00B0504C">
        <w:rPr>
          <w:rFonts w:cs="Tahoma"/>
          <w:lang w:val="es-ES"/>
        </w:rPr>
        <w:t>Suscripción mensual a 2,1 millones de transacciones de uso de sitio web interno de Mapas de Bing</w:t>
      </w:r>
    </w:p>
    <w:p w:rsidR="00D02D7A" w:rsidRPr="00B0504C" w:rsidRDefault="00D02D7A" w:rsidP="00D02D7A">
      <w:pPr>
        <w:rPr>
          <w:rFonts w:cs="Tahoma"/>
          <w:lang w:val="es-ES"/>
        </w:rPr>
      </w:pPr>
      <w:r w:rsidRPr="00B0504C">
        <w:rPr>
          <w:rFonts w:cs="Tahoma"/>
          <w:lang w:val="es-ES"/>
        </w:rPr>
        <w:t>Suscripción mensual a transacciones ilimitadas de uso de sitio web interno de Mapas de Bing</w:t>
      </w:r>
    </w:p>
    <w:p w:rsidR="00D02D7A" w:rsidRPr="00B0504C" w:rsidRDefault="00D02D7A" w:rsidP="00D02D7A">
      <w:pPr>
        <w:rPr>
          <w:rFonts w:cs="Tahoma"/>
          <w:lang w:val="es-ES"/>
        </w:rPr>
      </w:pPr>
      <w:r w:rsidRPr="00B0504C">
        <w:rPr>
          <w:rFonts w:cs="Tahoma"/>
          <w:lang w:val="es-ES"/>
        </w:rPr>
        <w:lastRenderedPageBreak/>
        <w:t>Suscripción mensual por usuario conocido a Mapas de Bing</w:t>
      </w:r>
    </w:p>
    <w:p w:rsidR="00D02D7A" w:rsidRPr="00B0504C" w:rsidRDefault="00D02D7A" w:rsidP="00D02D7A">
      <w:pPr>
        <w:rPr>
          <w:rFonts w:cs="Tahoma"/>
          <w:lang w:val="es-ES"/>
        </w:rPr>
      </w:pPr>
      <w:r w:rsidRPr="00B0504C">
        <w:rPr>
          <w:rFonts w:cs="Tahoma"/>
          <w:lang w:val="es-ES"/>
        </w:rPr>
        <w:t>Suscripción mensual de paquete de 5.000 usuarios conocidos a Mapas de Bing</w:t>
      </w:r>
    </w:p>
    <w:p w:rsidR="00D02D7A" w:rsidRPr="00B0504C" w:rsidRDefault="00D02D7A" w:rsidP="00D02D7A">
      <w:pPr>
        <w:rPr>
          <w:rFonts w:cs="Tahoma"/>
          <w:lang w:val="es-ES"/>
        </w:rPr>
      </w:pPr>
      <w:r w:rsidRPr="00B0504C">
        <w:rPr>
          <w:rFonts w:cs="Tahoma"/>
          <w:lang w:val="es-ES"/>
        </w:rPr>
        <w:t>Suscripción mensual ligera por usuario conocido a Mapas de Bing</w:t>
      </w:r>
    </w:p>
    <w:p w:rsidR="00D02D7A" w:rsidRPr="00B0504C" w:rsidRDefault="00D02D7A" w:rsidP="00D02D7A">
      <w:pPr>
        <w:rPr>
          <w:rFonts w:cs="Tahoma"/>
          <w:lang w:val="es-ES"/>
        </w:rPr>
      </w:pPr>
      <w:r w:rsidRPr="00B0504C">
        <w:rPr>
          <w:rFonts w:cs="Tahoma"/>
          <w:lang w:val="es-ES"/>
        </w:rPr>
        <w:t>Suscripción mensual ligera de paquete de 5.000 usuarios conocidos a Mapas de Bing</w:t>
      </w:r>
    </w:p>
    <w:p w:rsidR="00D02D7A" w:rsidRPr="00B0504C" w:rsidRDefault="00D02D7A" w:rsidP="00D02D7A">
      <w:pPr>
        <w:rPr>
          <w:rFonts w:cs="Tahoma"/>
          <w:lang w:val="es-ES"/>
        </w:rPr>
      </w:pPr>
      <w:r w:rsidRPr="00B0504C">
        <w:rPr>
          <w:rFonts w:cs="Tahoma"/>
          <w:lang w:val="es-ES"/>
        </w:rPr>
        <w:t>Suscripción mensual por cuota a Mapas de Bing para Mobile Asset Management Platform</w:t>
      </w:r>
    </w:p>
    <w:p w:rsidR="00D02D7A" w:rsidRPr="00B0504C" w:rsidRDefault="00D02D7A" w:rsidP="00D02D7A">
      <w:pPr>
        <w:rPr>
          <w:rFonts w:cs="Tahoma"/>
          <w:lang w:val="es-ES"/>
        </w:rPr>
      </w:pPr>
      <w:r w:rsidRPr="00B0504C">
        <w:rPr>
          <w:rFonts w:cs="Tahoma"/>
          <w:lang w:val="es-ES"/>
        </w:rPr>
        <w:t>Suscripción mensual a Mobile Asset Management NA de Mapas de Bing con enrutamiento por activo</w:t>
      </w:r>
    </w:p>
    <w:p w:rsidR="00D02D7A" w:rsidRPr="00B0504C" w:rsidRDefault="00D02D7A" w:rsidP="00D02D7A">
      <w:pPr>
        <w:rPr>
          <w:rFonts w:cs="Tahoma"/>
          <w:lang w:val="es-ES"/>
        </w:rPr>
      </w:pPr>
      <w:r w:rsidRPr="00B0504C">
        <w:rPr>
          <w:rFonts w:cs="Tahoma"/>
          <w:lang w:val="es-ES"/>
        </w:rPr>
        <w:t>Suscripción mensual a Mobile Asset Management NA de Mapas de Bing sin enrutamiento por activo</w:t>
      </w:r>
    </w:p>
    <w:p w:rsidR="00D02D7A" w:rsidRPr="00B0504C" w:rsidRDefault="00D02D7A" w:rsidP="00D02D7A">
      <w:pPr>
        <w:rPr>
          <w:rFonts w:cs="Tahoma"/>
          <w:lang w:val="es-ES"/>
        </w:rPr>
      </w:pPr>
      <w:r w:rsidRPr="00B0504C">
        <w:rPr>
          <w:rFonts w:cs="Tahoma"/>
          <w:lang w:val="es-ES"/>
        </w:rPr>
        <w:t>Suscripción mensual a Mobile Asset Management Europe de Mapas de Bing con enrutamiento por activo</w:t>
      </w:r>
    </w:p>
    <w:p w:rsidR="00D02D7A" w:rsidRPr="00B0504C" w:rsidRDefault="00D02D7A" w:rsidP="00D02D7A">
      <w:pPr>
        <w:rPr>
          <w:rFonts w:cs="Tahoma"/>
          <w:lang w:val="es-ES"/>
        </w:rPr>
      </w:pPr>
      <w:r w:rsidRPr="00B0504C">
        <w:rPr>
          <w:rFonts w:cs="Tahoma"/>
          <w:lang w:val="es-ES"/>
        </w:rPr>
        <w:t>Suscripción mensual a Mobile Asset Management Europe de Mapas de Bing sin enrutamiento por activo</w:t>
      </w:r>
    </w:p>
    <w:p w:rsidR="00D02D7A" w:rsidRPr="00793A0C" w:rsidRDefault="00D02D7A" w:rsidP="00D02D7A">
      <w:pPr>
        <w:rPr>
          <w:rFonts w:cs="Tahoma"/>
        </w:rPr>
      </w:pPr>
      <w:r w:rsidRPr="00793A0C">
        <w:rPr>
          <w:rFonts w:cs="Tahoma"/>
        </w:rPr>
        <w:t>Bing Maps Server</w:t>
      </w:r>
    </w:p>
    <w:p w:rsidR="00D02D7A" w:rsidRPr="00793A0C" w:rsidRDefault="00D02D7A" w:rsidP="00D02D7A">
      <w:pPr>
        <w:rPr>
          <w:rFonts w:cs="Tahoma"/>
        </w:rPr>
      </w:pPr>
      <w:r w:rsidRPr="00793A0C">
        <w:rPr>
          <w:rFonts w:cs="Tahoma"/>
        </w:rPr>
        <w:t>BizTalk</w:t>
      </w:r>
      <w:r w:rsidR="005714B5" w:rsidRPr="00793A0C">
        <w:rPr>
          <w:rFonts w:cs="Tahoma"/>
          <w:vertAlign w:val="superscript"/>
        </w:rPr>
        <w:t>®</w:t>
      </w:r>
      <w:r w:rsidRPr="00793A0C">
        <w:rPr>
          <w:rFonts w:cs="Tahoma"/>
        </w:rPr>
        <w:t xml:space="preserve"> Server 2013 Enterprise Edition </w:t>
      </w:r>
    </w:p>
    <w:p w:rsidR="00D02D7A" w:rsidRPr="00793A0C" w:rsidRDefault="00D02D7A" w:rsidP="00D02D7A">
      <w:pPr>
        <w:rPr>
          <w:rFonts w:cs="Tahoma"/>
        </w:rPr>
      </w:pPr>
      <w:r w:rsidRPr="00793A0C">
        <w:rPr>
          <w:rFonts w:cs="Tahoma"/>
        </w:rPr>
        <w:t>BizTalk</w:t>
      </w:r>
      <w:r w:rsidR="005714B5" w:rsidRPr="00793A0C">
        <w:rPr>
          <w:rFonts w:cs="Tahoma"/>
          <w:vertAlign w:val="superscript"/>
        </w:rPr>
        <w:t>®</w:t>
      </w:r>
      <w:r w:rsidRPr="00793A0C">
        <w:rPr>
          <w:rFonts w:cs="Tahoma"/>
        </w:rPr>
        <w:t xml:space="preserve"> Server 2013 Standard Edition </w:t>
      </w:r>
    </w:p>
    <w:p w:rsidR="00D02D7A" w:rsidRPr="00793A0C" w:rsidRDefault="00D02D7A" w:rsidP="00D02D7A">
      <w:pPr>
        <w:rPr>
          <w:rFonts w:cs="Tahoma"/>
        </w:rPr>
      </w:pPr>
      <w:r w:rsidRPr="00793A0C">
        <w:rPr>
          <w:rFonts w:cs="Tahoma"/>
        </w:rPr>
        <w:t>BizTalk</w:t>
      </w:r>
      <w:r w:rsidR="005714B5" w:rsidRPr="00793A0C">
        <w:rPr>
          <w:rFonts w:cs="Tahoma"/>
          <w:vertAlign w:val="superscript"/>
        </w:rPr>
        <w:t>®</w:t>
      </w:r>
      <w:r w:rsidRPr="00793A0C">
        <w:rPr>
          <w:rFonts w:cs="Tahoma"/>
        </w:rPr>
        <w:t xml:space="preserve"> Server 2013 Branch</w:t>
      </w:r>
    </w:p>
    <w:p w:rsidR="00D02D7A" w:rsidRPr="00793A0C" w:rsidRDefault="00D02D7A" w:rsidP="00D02D7A">
      <w:pPr>
        <w:rPr>
          <w:rFonts w:cs="Tahoma"/>
        </w:rPr>
      </w:pPr>
      <w:r w:rsidRPr="00793A0C">
        <w:rPr>
          <w:rFonts w:cs="Tahoma"/>
        </w:rPr>
        <w:t>BizTalk</w:t>
      </w:r>
      <w:r w:rsidR="005714B5" w:rsidRPr="00793A0C">
        <w:rPr>
          <w:rFonts w:cs="Tahoma"/>
          <w:vertAlign w:val="superscript"/>
        </w:rPr>
        <w:t>®</w:t>
      </w:r>
      <w:r w:rsidRPr="00793A0C">
        <w:rPr>
          <w:rFonts w:cs="Tahoma"/>
        </w:rPr>
        <w:t xml:space="preserve"> Server 2013 Branch IDC </w:t>
      </w:r>
    </w:p>
    <w:p w:rsidR="00D02D7A" w:rsidRPr="00793A0C" w:rsidRDefault="00D02D7A" w:rsidP="00D02D7A">
      <w:pPr>
        <w:rPr>
          <w:rFonts w:cs="Tahoma"/>
        </w:rPr>
      </w:pPr>
      <w:r w:rsidRPr="00793A0C">
        <w:rPr>
          <w:rFonts w:cs="Tahoma"/>
        </w:rPr>
        <w:t>BizTalk</w:t>
      </w:r>
      <w:r w:rsidR="005714B5" w:rsidRPr="00793A0C">
        <w:rPr>
          <w:rFonts w:cs="Tahoma"/>
          <w:vertAlign w:val="superscript"/>
        </w:rPr>
        <w:t>®</w:t>
      </w:r>
      <w:r w:rsidRPr="00793A0C">
        <w:rPr>
          <w:rFonts w:cs="Tahoma"/>
        </w:rPr>
        <w:t xml:space="preserve"> Server 2013 Standard Edition IDC </w:t>
      </w:r>
    </w:p>
    <w:p w:rsidR="00D02D7A" w:rsidRPr="00793A0C" w:rsidRDefault="00D02D7A" w:rsidP="00D02D7A">
      <w:pPr>
        <w:rPr>
          <w:rFonts w:cs="Tahoma"/>
        </w:rPr>
      </w:pPr>
      <w:r w:rsidRPr="00793A0C">
        <w:rPr>
          <w:rFonts w:cs="Tahoma"/>
        </w:rPr>
        <w:t>Office 365 Enterprise E1 (SL de Usuario) (Grupo de Aplicaciones)</w:t>
      </w:r>
    </w:p>
    <w:p w:rsidR="00D02D7A" w:rsidRPr="00793A0C" w:rsidRDefault="00D02D7A" w:rsidP="00D02D7A">
      <w:pPr>
        <w:rPr>
          <w:rFonts w:cs="Tahoma"/>
        </w:rPr>
      </w:pPr>
      <w:r w:rsidRPr="00793A0C">
        <w:rPr>
          <w:rFonts w:cs="Tahoma"/>
        </w:rPr>
        <w:t>Office 365 Enterprise E2 (SL de Usuario) (Grupo de Aplicaciones)</w:t>
      </w:r>
    </w:p>
    <w:p w:rsidR="00D02D7A" w:rsidRPr="00793A0C" w:rsidRDefault="00D02D7A" w:rsidP="00D02D7A">
      <w:pPr>
        <w:rPr>
          <w:rFonts w:cs="Tahoma"/>
        </w:rPr>
      </w:pPr>
      <w:r w:rsidRPr="00793A0C">
        <w:rPr>
          <w:rFonts w:cs="Tahoma"/>
        </w:rPr>
        <w:t>Office 365 Enterprise E3 (SL de Usuario) (Grupo de Aplicaciones)</w:t>
      </w:r>
    </w:p>
    <w:p w:rsidR="00D02D7A" w:rsidRPr="00B0504C" w:rsidRDefault="00D02D7A" w:rsidP="00D02D7A">
      <w:pPr>
        <w:rPr>
          <w:rFonts w:cs="Tahoma"/>
          <w:lang w:val="es-ES"/>
        </w:rPr>
      </w:pPr>
      <w:r w:rsidRPr="00B0504C">
        <w:rPr>
          <w:rFonts w:cs="Tahoma"/>
          <w:lang w:val="es-ES"/>
        </w:rPr>
        <w:t>Office 365 Enterprise E4 (SL de Usuario) (Grupo de Aplicaciones)</w:t>
      </w:r>
    </w:p>
    <w:p w:rsidR="00D02D7A" w:rsidRPr="00B0504C" w:rsidRDefault="00D02D7A" w:rsidP="00D02D7A">
      <w:pPr>
        <w:rPr>
          <w:rFonts w:cs="Tahoma"/>
          <w:lang w:val="es-ES"/>
        </w:rPr>
      </w:pPr>
      <w:r w:rsidRPr="00B0504C">
        <w:rPr>
          <w:rFonts w:cs="Tahoma"/>
          <w:lang w:val="es-ES"/>
        </w:rPr>
        <w:t>Office 365 Ámbito educativo A2 (SL de Usuario) (Grupo de Aplicaciones)</w:t>
      </w:r>
    </w:p>
    <w:p w:rsidR="00D02D7A" w:rsidRPr="00B0504C" w:rsidRDefault="00D02D7A" w:rsidP="00D02D7A">
      <w:pPr>
        <w:rPr>
          <w:rFonts w:cs="Tahoma"/>
          <w:lang w:val="es-ES"/>
        </w:rPr>
      </w:pPr>
      <w:r w:rsidRPr="00B0504C">
        <w:rPr>
          <w:rFonts w:cs="Tahoma"/>
          <w:lang w:val="es-ES"/>
        </w:rPr>
        <w:t>Office 365 Ámbito educativo A3 (SL de Usuario) (Grupo de Aplicaciones)</w:t>
      </w:r>
    </w:p>
    <w:p w:rsidR="00D02D7A" w:rsidRPr="00B0504C" w:rsidRDefault="00D02D7A" w:rsidP="00D02D7A">
      <w:pPr>
        <w:rPr>
          <w:rFonts w:cs="Tahoma"/>
          <w:lang w:val="es-ES"/>
        </w:rPr>
      </w:pPr>
      <w:r w:rsidRPr="00B0504C">
        <w:rPr>
          <w:rFonts w:cs="Tahoma"/>
          <w:lang w:val="es-ES"/>
        </w:rPr>
        <w:t>Office 365 Ámbito educativo A4 (SL de Usuario) (Grupo de Aplicaciones)</w:t>
      </w:r>
    </w:p>
    <w:p w:rsidR="00D02D7A" w:rsidRPr="00B0504C" w:rsidRDefault="00D02D7A" w:rsidP="00D02D7A">
      <w:pPr>
        <w:rPr>
          <w:rFonts w:cs="Tahoma"/>
          <w:lang w:val="es-ES"/>
        </w:rPr>
      </w:pPr>
      <w:r w:rsidRPr="00B0504C">
        <w:rPr>
          <w:rFonts w:cs="Tahoma"/>
          <w:lang w:val="es-ES"/>
        </w:rPr>
        <w:t>Office 365 Enterprise E1 (SL de Usuario) (Grupo de Servidores)</w:t>
      </w:r>
    </w:p>
    <w:p w:rsidR="00D02D7A" w:rsidRPr="00B0504C" w:rsidRDefault="00D02D7A" w:rsidP="00D02D7A">
      <w:pPr>
        <w:rPr>
          <w:rFonts w:cs="Tahoma"/>
          <w:lang w:val="es-ES"/>
        </w:rPr>
      </w:pPr>
      <w:r w:rsidRPr="00B0504C">
        <w:rPr>
          <w:rFonts w:cs="Tahoma"/>
          <w:lang w:val="es-ES"/>
        </w:rPr>
        <w:t>Office 365 Enterprise E2 (SL de Usuario) (Grupo de Servidores)</w:t>
      </w:r>
    </w:p>
    <w:p w:rsidR="00D02D7A" w:rsidRPr="00B0504C" w:rsidRDefault="00D02D7A" w:rsidP="00D02D7A">
      <w:pPr>
        <w:rPr>
          <w:rFonts w:cs="Tahoma"/>
          <w:lang w:val="es-ES"/>
        </w:rPr>
      </w:pPr>
      <w:r w:rsidRPr="00B0504C">
        <w:rPr>
          <w:rFonts w:cs="Tahoma"/>
          <w:lang w:val="es-ES"/>
        </w:rPr>
        <w:t>Office 365 Enterprise E3 (SL de Usuario) (Grupo de Servidores)</w:t>
      </w:r>
    </w:p>
    <w:p w:rsidR="00D02D7A" w:rsidRPr="00B0504C" w:rsidRDefault="00D02D7A" w:rsidP="00D02D7A">
      <w:pPr>
        <w:rPr>
          <w:rFonts w:cs="Tahoma"/>
          <w:lang w:val="es-ES"/>
        </w:rPr>
      </w:pPr>
      <w:r w:rsidRPr="00B0504C">
        <w:rPr>
          <w:rFonts w:cs="Tahoma"/>
          <w:lang w:val="es-ES"/>
        </w:rPr>
        <w:t>Office 365 Enterprise E4 (SL de Usuario) (Grupo de Servidores)</w:t>
      </w:r>
    </w:p>
    <w:p w:rsidR="00D02D7A" w:rsidRPr="00B0504C" w:rsidRDefault="00D02D7A" w:rsidP="00D02D7A">
      <w:pPr>
        <w:rPr>
          <w:rFonts w:cs="Tahoma"/>
          <w:lang w:val="es-ES"/>
        </w:rPr>
      </w:pPr>
      <w:r w:rsidRPr="00B0504C">
        <w:rPr>
          <w:rFonts w:cs="Tahoma"/>
          <w:lang w:val="es-ES"/>
        </w:rPr>
        <w:t>Office 365 Administración Pública G1 (SL de Usuario) (Grupo de Servidores)</w:t>
      </w:r>
    </w:p>
    <w:p w:rsidR="00D02D7A" w:rsidRPr="00B0504C" w:rsidRDefault="00D02D7A" w:rsidP="00D02D7A">
      <w:pPr>
        <w:rPr>
          <w:rFonts w:cs="Tahoma"/>
          <w:lang w:val="es-ES"/>
        </w:rPr>
      </w:pPr>
      <w:r w:rsidRPr="00B0504C">
        <w:rPr>
          <w:rFonts w:cs="Tahoma"/>
          <w:lang w:val="es-ES"/>
        </w:rPr>
        <w:t>Office 365 Administración Pública G2 (SL de Usuario) (Grupo de Servidores)</w:t>
      </w:r>
    </w:p>
    <w:p w:rsidR="00D02D7A" w:rsidRPr="00B0504C" w:rsidRDefault="00D02D7A" w:rsidP="00D02D7A">
      <w:pPr>
        <w:rPr>
          <w:rFonts w:cs="Tahoma"/>
          <w:lang w:val="es-ES"/>
        </w:rPr>
      </w:pPr>
      <w:r w:rsidRPr="00B0504C">
        <w:rPr>
          <w:rFonts w:cs="Tahoma"/>
          <w:lang w:val="es-ES"/>
        </w:rPr>
        <w:t>Office 365 Administración Pública G3 (SL de Usuario) (Grupo de Servidores)</w:t>
      </w:r>
    </w:p>
    <w:p w:rsidR="00D02D7A" w:rsidRPr="00B0504C" w:rsidRDefault="00D02D7A" w:rsidP="00D02D7A">
      <w:pPr>
        <w:rPr>
          <w:rFonts w:cs="Tahoma"/>
          <w:lang w:val="es-ES"/>
        </w:rPr>
      </w:pPr>
      <w:r w:rsidRPr="00B0504C">
        <w:rPr>
          <w:rFonts w:cs="Tahoma"/>
          <w:lang w:val="es-ES"/>
        </w:rPr>
        <w:t>Office 365 Administración Pública G4 (SL de Usuario) (Grupo de Servidores)</w:t>
      </w:r>
    </w:p>
    <w:p w:rsidR="00D02D7A" w:rsidRPr="00B0504C" w:rsidRDefault="00D02D7A" w:rsidP="00D02D7A">
      <w:pPr>
        <w:rPr>
          <w:rFonts w:cs="Tahoma"/>
          <w:lang w:val="es-ES"/>
        </w:rPr>
      </w:pPr>
      <w:r w:rsidRPr="00B0504C">
        <w:rPr>
          <w:rFonts w:cs="Tahoma"/>
          <w:lang w:val="es-ES"/>
        </w:rPr>
        <w:t>Office 365 Enterprise K1 (SL de Usuario) (Grupo de Servidores)</w:t>
      </w:r>
    </w:p>
    <w:p w:rsidR="00D02D7A" w:rsidRPr="00B0504C" w:rsidRDefault="00D02D7A" w:rsidP="00D02D7A">
      <w:pPr>
        <w:rPr>
          <w:rFonts w:cs="Tahoma"/>
          <w:lang w:val="es-ES"/>
        </w:rPr>
      </w:pPr>
      <w:r w:rsidRPr="00B0504C">
        <w:rPr>
          <w:rFonts w:cs="Tahoma"/>
          <w:lang w:val="es-ES"/>
        </w:rPr>
        <w:t>Office 365 Enterprise K2 (SL de Usuario) (Grupo de Servidores)</w:t>
      </w:r>
    </w:p>
    <w:p w:rsidR="003418C5" w:rsidRPr="00B0504C" w:rsidRDefault="003418C5" w:rsidP="003418C5">
      <w:pPr>
        <w:rPr>
          <w:rFonts w:cs="Tahoma"/>
          <w:lang w:val="es-ES"/>
        </w:rPr>
      </w:pPr>
      <w:r w:rsidRPr="00B0504C">
        <w:rPr>
          <w:rFonts w:cs="Tahoma"/>
          <w:lang w:val="es-ES"/>
        </w:rPr>
        <w:t>Office 365 ProPlus SA Transition (SL de usuario) (Grupo de Aplicaciones)</w:t>
      </w:r>
    </w:p>
    <w:p w:rsidR="00D02D7A" w:rsidRPr="00793A0C" w:rsidRDefault="00D02D7A">
      <w:pPr>
        <w:rPr>
          <w:rFonts w:cs="Tahoma"/>
        </w:rPr>
      </w:pPr>
      <w:r w:rsidRPr="00793A0C">
        <w:rPr>
          <w:rFonts w:cs="Tahoma"/>
        </w:rPr>
        <w:t>Microsoft Desktop Optimization Pack para Software Assurance 2013</w:t>
      </w:r>
    </w:p>
    <w:p w:rsidR="00D02D7A" w:rsidRPr="00793A0C" w:rsidRDefault="00D02D7A" w:rsidP="007E466C">
      <w:pPr>
        <w:rPr>
          <w:rFonts w:cs="Tahoma"/>
        </w:rPr>
      </w:pPr>
      <w:r w:rsidRPr="00793A0C">
        <w:rPr>
          <w:rFonts w:cs="Tahoma"/>
        </w:rPr>
        <w:t>System Center Global Service Monitor</w:t>
      </w:r>
    </w:p>
    <w:p w:rsidR="005F584F" w:rsidRPr="00793A0C" w:rsidRDefault="005F584F" w:rsidP="005F584F">
      <w:pPr>
        <w:rPr>
          <w:rFonts w:cs="Tahoma"/>
        </w:rPr>
      </w:pPr>
      <w:r w:rsidRPr="00793A0C">
        <w:rPr>
          <w:rFonts w:cs="Tahoma"/>
        </w:rPr>
        <w:t>Vexcel Desktop con Enhanced Content Pack</w:t>
      </w:r>
    </w:p>
    <w:p w:rsidR="009C779A" w:rsidRPr="00B0504C" w:rsidRDefault="00242B11">
      <w:pPr>
        <w:rPr>
          <w:rFonts w:cs="Tahoma"/>
          <w:lang w:val="es-ES"/>
        </w:rPr>
      </w:pPr>
      <w:r w:rsidRPr="00B0504C">
        <w:rPr>
          <w:rFonts w:cs="Tahoma"/>
          <w:lang w:val="es-ES"/>
        </w:rPr>
        <w:t>Vexcel Server</w:t>
      </w:r>
    </w:p>
    <w:p w:rsidR="00242B11" w:rsidRPr="00B0504C" w:rsidRDefault="00242B11">
      <w:pPr>
        <w:rPr>
          <w:rFonts w:cs="Tahoma"/>
          <w:lang w:val="es-ES"/>
        </w:rPr>
      </w:pPr>
      <w:r w:rsidRPr="00B0504C">
        <w:rPr>
          <w:rFonts w:cs="Tahoma"/>
          <w:lang w:val="es-ES"/>
        </w:rPr>
        <w:t xml:space="preserve">Vexcel Server con Enhanced Content Pack </w:t>
      </w:r>
    </w:p>
    <w:p w:rsidR="003F5594" w:rsidRPr="00B0504C" w:rsidRDefault="003F5594" w:rsidP="00B65F35">
      <w:pPr>
        <w:spacing w:after="60"/>
        <w:rPr>
          <w:rFonts w:cs="Tahoma"/>
          <w:lang w:val="es-ES"/>
        </w:rPr>
      </w:pPr>
    </w:p>
    <w:p w:rsidR="00B65F35" w:rsidRPr="00B0504C" w:rsidRDefault="00B65F35" w:rsidP="00B65F35">
      <w:pPr>
        <w:spacing w:after="60"/>
        <w:rPr>
          <w:rFonts w:cs="Tahoma"/>
          <w:lang w:val="es-ES"/>
        </w:rPr>
      </w:pPr>
      <w:r w:rsidRPr="00B0504C">
        <w:rPr>
          <w:rFonts w:cs="Tahoma"/>
          <w:b/>
          <w:lang w:val="es-ES"/>
        </w:rPr>
        <w:t>Cambios</w:t>
      </w:r>
    </w:p>
    <w:p w:rsidR="00B65F35" w:rsidRPr="00B0504C" w:rsidRDefault="009C779A" w:rsidP="009C779A">
      <w:pPr>
        <w:rPr>
          <w:rFonts w:cs="Tahoma"/>
          <w:lang w:val="es-ES"/>
        </w:rPr>
      </w:pPr>
      <w:r w:rsidRPr="00B0504C">
        <w:rPr>
          <w:rFonts w:cs="Tahoma"/>
          <w:lang w:val="es-ES"/>
        </w:rPr>
        <w:t>Bing Maps Standard (SL de Usuario)</w:t>
      </w:r>
    </w:p>
    <w:p w:rsidR="009C779A" w:rsidRPr="00B0504C" w:rsidRDefault="009C779A" w:rsidP="00D66F68">
      <w:pPr>
        <w:rPr>
          <w:rFonts w:cs="Tahoma"/>
          <w:lang w:val="es-ES"/>
        </w:rPr>
      </w:pPr>
      <w:r w:rsidRPr="00B0504C">
        <w:rPr>
          <w:rFonts w:cs="Tahoma"/>
          <w:lang w:val="es-ES"/>
        </w:rPr>
        <w:t>Office 365 Plan E1 (SL de Usuario) (Grupo de Aplicaciones)</w:t>
      </w:r>
    </w:p>
    <w:p w:rsidR="009C779A" w:rsidRPr="00B0504C" w:rsidRDefault="009C779A" w:rsidP="00D66F68">
      <w:pPr>
        <w:rPr>
          <w:rFonts w:cs="Tahoma"/>
          <w:lang w:val="es-ES"/>
        </w:rPr>
      </w:pPr>
      <w:r w:rsidRPr="00B0504C">
        <w:rPr>
          <w:rFonts w:cs="Tahoma"/>
          <w:lang w:val="es-ES"/>
        </w:rPr>
        <w:t>Office 365 Plan E2 (SL de Usuario) (Grupo de Aplicaciones)</w:t>
      </w:r>
    </w:p>
    <w:p w:rsidR="009C779A" w:rsidRPr="00B0504C" w:rsidRDefault="009C779A" w:rsidP="00D02D7A">
      <w:pPr>
        <w:rPr>
          <w:rFonts w:cs="Tahoma"/>
          <w:lang w:val="es-ES"/>
        </w:rPr>
      </w:pPr>
      <w:r w:rsidRPr="00B0504C">
        <w:rPr>
          <w:rFonts w:cs="Tahoma"/>
          <w:lang w:val="es-ES"/>
        </w:rPr>
        <w:t>Office 365 Plan E3 (SL de Usuario) (Grupo de Aplicaciones)</w:t>
      </w:r>
    </w:p>
    <w:p w:rsidR="009C779A" w:rsidRPr="00B0504C" w:rsidRDefault="009C779A" w:rsidP="00D02D7A">
      <w:pPr>
        <w:rPr>
          <w:rFonts w:cs="Tahoma"/>
          <w:lang w:val="es-ES"/>
        </w:rPr>
      </w:pPr>
      <w:r w:rsidRPr="00B0504C">
        <w:rPr>
          <w:rFonts w:cs="Tahoma"/>
          <w:lang w:val="es-ES"/>
        </w:rPr>
        <w:t>Office 365 Plan E4 (SL de Usuario) (Grupo de Aplicaciones)</w:t>
      </w:r>
    </w:p>
    <w:p w:rsidR="009C779A" w:rsidRPr="00B0504C" w:rsidRDefault="009C779A" w:rsidP="00242B11">
      <w:pPr>
        <w:rPr>
          <w:rFonts w:cs="Tahoma"/>
          <w:lang w:val="es-ES"/>
        </w:rPr>
      </w:pPr>
      <w:r w:rsidRPr="00B0504C">
        <w:rPr>
          <w:rFonts w:cs="Tahoma"/>
          <w:lang w:val="es-ES"/>
        </w:rPr>
        <w:t>Office 365 Plan A2 (SL de Usuario) (Grupo de Aplicaciones)</w:t>
      </w:r>
    </w:p>
    <w:p w:rsidR="009C779A" w:rsidRPr="00B0504C" w:rsidRDefault="009C779A" w:rsidP="00242B11">
      <w:pPr>
        <w:rPr>
          <w:rFonts w:cs="Tahoma"/>
          <w:lang w:val="es-ES"/>
        </w:rPr>
      </w:pPr>
      <w:r w:rsidRPr="00B0504C">
        <w:rPr>
          <w:rFonts w:cs="Tahoma"/>
          <w:lang w:val="es-ES"/>
        </w:rPr>
        <w:t>Office 365 Plan A3 (SL de Usuario) (Grupo de Aplicaciones)</w:t>
      </w:r>
    </w:p>
    <w:p w:rsidR="009C779A" w:rsidRPr="00B0504C" w:rsidRDefault="009C779A" w:rsidP="00EA31A6">
      <w:pPr>
        <w:rPr>
          <w:rFonts w:cs="Tahoma"/>
          <w:lang w:val="es-ES"/>
        </w:rPr>
      </w:pPr>
      <w:r w:rsidRPr="00B0504C">
        <w:rPr>
          <w:rFonts w:cs="Tahoma"/>
          <w:lang w:val="es-ES"/>
        </w:rPr>
        <w:t>Office 365 Plan A4 (SL de Usuario) (Grupo de Aplicaciones)</w:t>
      </w:r>
    </w:p>
    <w:p w:rsidR="009C779A" w:rsidRPr="00B0504C" w:rsidRDefault="009C779A" w:rsidP="00EA31A6">
      <w:pPr>
        <w:rPr>
          <w:rFonts w:cs="Tahoma"/>
          <w:lang w:val="es-ES"/>
        </w:rPr>
      </w:pPr>
      <w:r w:rsidRPr="00B0504C">
        <w:rPr>
          <w:rFonts w:cs="Tahoma"/>
          <w:lang w:val="es-ES"/>
        </w:rPr>
        <w:t>Office 365 Plan E1 (SL de Usuario) (Grupo de Servidores)</w:t>
      </w:r>
    </w:p>
    <w:p w:rsidR="009C779A" w:rsidRPr="00B0504C" w:rsidRDefault="009C779A" w:rsidP="00EA31A6">
      <w:pPr>
        <w:rPr>
          <w:rFonts w:cs="Tahoma"/>
          <w:lang w:val="es-ES"/>
        </w:rPr>
      </w:pPr>
      <w:r w:rsidRPr="00B0504C">
        <w:rPr>
          <w:rFonts w:cs="Tahoma"/>
          <w:lang w:val="es-ES"/>
        </w:rPr>
        <w:t>Office 365 Plan E2 - E4 (SL de Usuario) (Grupo de Servidores)</w:t>
      </w:r>
    </w:p>
    <w:p w:rsidR="009C779A" w:rsidRPr="00B0504C" w:rsidRDefault="009C779A" w:rsidP="00EA31A6">
      <w:pPr>
        <w:rPr>
          <w:rFonts w:cs="Tahoma"/>
          <w:lang w:val="es-ES"/>
        </w:rPr>
      </w:pPr>
      <w:r w:rsidRPr="00B0504C">
        <w:rPr>
          <w:rFonts w:cs="Tahoma"/>
          <w:lang w:val="es-ES"/>
        </w:rPr>
        <w:t>Office 365 Plan G1 - G4 (SL de Usuario) (Grupo de Servidores)</w:t>
      </w:r>
    </w:p>
    <w:p w:rsidR="009C779A" w:rsidRPr="00B0504C" w:rsidRDefault="009C779A" w:rsidP="003537B9">
      <w:pPr>
        <w:rPr>
          <w:rFonts w:cs="Tahoma"/>
          <w:lang w:val="es-ES"/>
        </w:rPr>
      </w:pPr>
      <w:r w:rsidRPr="00B0504C">
        <w:rPr>
          <w:rFonts w:cs="Tahoma"/>
          <w:lang w:val="es-ES"/>
        </w:rPr>
        <w:t>Office 365 Plan K1 (SL de Usuario) (Grupo de Servidores)</w:t>
      </w:r>
    </w:p>
    <w:p w:rsidR="009C779A" w:rsidRPr="00B0504C" w:rsidRDefault="009C779A" w:rsidP="003537B9">
      <w:pPr>
        <w:rPr>
          <w:rFonts w:cs="Tahoma"/>
          <w:lang w:val="es-ES"/>
        </w:rPr>
      </w:pPr>
      <w:r w:rsidRPr="00B0504C">
        <w:rPr>
          <w:rFonts w:cs="Tahoma"/>
          <w:lang w:val="es-ES"/>
        </w:rPr>
        <w:t>Office 365 Plan K2 (SL de Usuario) (Grupo de Servidores)</w:t>
      </w:r>
    </w:p>
    <w:p w:rsidR="003A31B1" w:rsidRPr="00B0504C" w:rsidRDefault="003A31B1" w:rsidP="003A31B1">
      <w:pPr>
        <w:rPr>
          <w:rFonts w:cs="Tahoma"/>
          <w:lang w:val="es-ES"/>
        </w:rPr>
      </w:pPr>
      <w:r w:rsidRPr="00B0504C">
        <w:rPr>
          <w:rFonts w:cs="Tahoma"/>
          <w:lang w:val="es-ES"/>
        </w:rPr>
        <w:t>System Center 2012 Endpoint Protection</w:t>
      </w:r>
    </w:p>
    <w:p w:rsidR="00242B11" w:rsidRPr="00B0504C" w:rsidRDefault="00242B11" w:rsidP="00242B11">
      <w:pPr>
        <w:rPr>
          <w:rFonts w:cs="Tahoma"/>
          <w:lang w:val="es-ES"/>
        </w:rPr>
      </w:pPr>
      <w:r w:rsidRPr="00B0504C">
        <w:rPr>
          <w:rFonts w:cs="Tahoma"/>
          <w:lang w:val="es-ES"/>
        </w:rPr>
        <w:t xml:space="preserve">BizTalk Server pasa del modelo de licencia </w:t>
      </w:r>
      <w:r w:rsidR="000D7147" w:rsidRPr="00B0504C">
        <w:rPr>
          <w:rFonts w:cs="Tahoma"/>
          <w:lang w:val="es-ES"/>
        </w:rPr>
        <w:t>“</w:t>
      </w:r>
      <w:r w:rsidRPr="00B0504C">
        <w:rPr>
          <w:rFonts w:cs="Tahoma"/>
          <w:lang w:val="es-ES"/>
        </w:rPr>
        <w:t>Por Procesador</w:t>
      </w:r>
      <w:r w:rsidR="000D7147" w:rsidRPr="00B0504C">
        <w:rPr>
          <w:rFonts w:cs="Tahoma"/>
          <w:lang w:val="es-ES"/>
        </w:rPr>
        <w:t>”</w:t>
      </w:r>
      <w:r w:rsidRPr="00B0504C">
        <w:rPr>
          <w:rFonts w:cs="Tahoma"/>
          <w:lang w:val="es-ES"/>
        </w:rPr>
        <w:t xml:space="preserve"> al modelo de licencia </w:t>
      </w:r>
      <w:r w:rsidR="000D7147" w:rsidRPr="00B0504C">
        <w:rPr>
          <w:rFonts w:cs="Tahoma"/>
          <w:lang w:val="es-ES"/>
        </w:rPr>
        <w:t>“</w:t>
      </w:r>
      <w:r w:rsidRPr="00B0504C">
        <w:rPr>
          <w:rFonts w:cs="Tahoma"/>
          <w:lang w:val="es-ES"/>
        </w:rPr>
        <w:t>Por Núcleo</w:t>
      </w:r>
      <w:r w:rsidR="000D7147" w:rsidRPr="00B0504C">
        <w:rPr>
          <w:rFonts w:cs="Tahoma"/>
          <w:lang w:val="es-ES"/>
        </w:rPr>
        <w:t>”</w:t>
      </w:r>
      <w:r w:rsidRPr="00B0504C">
        <w:rPr>
          <w:rFonts w:cs="Tahoma"/>
          <w:lang w:val="es-ES"/>
        </w:rPr>
        <w:t xml:space="preserve"> para la versión 2013</w:t>
      </w:r>
    </w:p>
    <w:p w:rsidR="00242B11" w:rsidRPr="00B0504C" w:rsidRDefault="00242B11" w:rsidP="00242B11">
      <w:pPr>
        <w:rPr>
          <w:rFonts w:cs="Tahoma"/>
          <w:lang w:val="es-ES"/>
        </w:rPr>
      </w:pPr>
      <w:r w:rsidRPr="00B0504C">
        <w:rPr>
          <w:rFonts w:cs="Tahoma"/>
          <w:lang w:val="es-ES"/>
        </w:rPr>
        <w:t>Se retiró producto adicional (</w:t>
      </w:r>
      <w:r w:rsidR="000D7147" w:rsidRPr="00B0504C">
        <w:rPr>
          <w:rFonts w:cs="Tahoma"/>
          <w:lang w:val="es-ES"/>
        </w:rPr>
        <w:t>“</w:t>
      </w:r>
      <w:r w:rsidRPr="00B0504C">
        <w:rPr>
          <w:rFonts w:cs="Tahoma"/>
          <w:lang w:val="es-ES"/>
        </w:rPr>
        <w:t>A</w:t>
      </w:r>
      <w:r w:rsidR="000D7147" w:rsidRPr="00B0504C">
        <w:rPr>
          <w:rFonts w:cs="Tahoma"/>
          <w:lang w:val="es-ES"/>
        </w:rPr>
        <w:t>”</w:t>
      </w:r>
      <w:r w:rsidRPr="00B0504C">
        <w:rPr>
          <w:rFonts w:cs="Tahoma"/>
          <w:lang w:val="es-ES"/>
        </w:rPr>
        <w:t>) de Sys Ctr Endpoint Protection</w:t>
      </w:r>
    </w:p>
    <w:p w:rsidR="00242B11" w:rsidRPr="00B0504C" w:rsidRDefault="00242B11" w:rsidP="00242B11">
      <w:pPr>
        <w:rPr>
          <w:rFonts w:cs="Tahoma"/>
          <w:lang w:val="es-ES"/>
        </w:rPr>
      </w:pPr>
      <w:r w:rsidRPr="00B0504C">
        <w:rPr>
          <w:rFonts w:cs="Tahoma"/>
          <w:lang w:val="es-ES"/>
        </w:rPr>
        <w:t>Se retiró Professional de la entrada Bing Maps Standard (SL de Usuario)</w:t>
      </w:r>
    </w:p>
    <w:p w:rsidR="009C779A" w:rsidRPr="00B0504C" w:rsidRDefault="009C779A" w:rsidP="009C779A">
      <w:pPr>
        <w:rPr>
          <w:rFonts w:cs="Tahoma"/>
          <w:lang w:val="es-ES"/>
        </w:rPr>
      </w:pPr>
    </w:p>
    <w:p w:rsidR="00B65F35" w:rsidRPr="00B0504C" w:rsidRDefault="00B65F35" w:rsidP="007E466C">
      <w:pPr>
        <w:spacing w:after="60"/>
        <w:rPr>
          <w:rFonts w:cs="Tahoma"/>
          <w:lang w:val="es-ES"/>
        </w:rPr>
      </w:pPr>
      <w:r w:rsidRPr="00B0504C">
        <w:rPr>
          <w:rFonts w:cs="Tahoma"/>
          <w:b/>
          <w:lang w:val="es-ES"/>
        </w:rPr>
        <w:lastRenderedPageBreak/>
        <w:t>Eliminaciones</w:t>
      </w:r>
    </w:p>
    <w:p w:rsidR="00D02D7A" w:rsidRPr="00B0504C" w:rsidRDefault="00D02D7A" w:rsidP="00D02D7A">
      <w:pPr>
        <w:rPr>
          <w:rFonts w:cs="Tahoma"/>
          <w:lang w:val="es-ES"/>
        </w:rPr>
      </w:pPr>
      <w:r w:rsidRPr="00B0504C">
        <w:rPr>
          <w:rFonts w:cs="Tahoma"/>
          <w:lang w:val="es-ES"/>
        </w:rPr>
        <w:t>Bing Maps 25KTrx (SL de Complemento)</w:t>
      </w:r>
    </w:p>
    <w:p w:rsidR="00D02D7A" w:rsidRPr="00B0504C" w:rsidRDefault="00D02D7A" w:rsidP="00D02D7A">
      <w:pPr>
        <w:rPr>
          <w:rFonts w:cs="Tahoma"/>
          <w:lang w:val="es-ES"/>
        </w:rPr>
      </w:pPr>
      <w:r w:rsidRPr="00B0504C">
        <w:rPr>
          <w:rFonts w:cs="Tahoma"/>
          <w:lang w:val="es-ES"/>
        </w:rPr>
        <w:t>Bing Maps 250KTrx (SL de Complemento)</w:t>
      </w:r>
    </w:p>
    <w:p w:rsidR="00D02D7A" w:rsidRPr="00B0504C" w:rsidRDefault="00D02D7A" w:rsidP="00D02D7A">
      <w:pPr>
        <w:rPr>
          <w:rFonts w:cs="Tahoma"/>
          <w:lang w:val="es-ES"/>
        </w:rPr>
      </w:pPr>
      <w:r w:rsidRPr="00B0504C">
        <w:rPr>
          <w:rFonts w:cs="Tahoma"/>
          <w:lang w:val="es-ES"/>
        </w:rPr>
        <w:t>Bing Maps Professional (SL de Servicios)</w:t>
      </w:r>
    </w:p>
    <w:p w:rsidR="005F584F" w:rsidRPr="00B0504C" w:rsidRDefault="005F584F" w:rsidP="005F584F">
      <w:pPr>
        <w:rPr>
          <w:rFonts w:cs="Tahoma"/>
          <w:lang w:val="es-ES"/>
        </w:rPr>
      </w:pPr>
      <w:r w:rsidRPr="00B0504C">
        <w:rPr>
          <w:rFonts w:cs="Tahoma"/>
          <w:lang w:val="es-ES"/>
        </w:rPr>
        <w:t>Bing Maps Desktop con Enhanced Content Pack</w:t>
      </w:r>
    </w:p>
    <w:p w:rsidR="005F584F" w:rsidRPr="00793A0C" w:rsidRDefault="005F584F" w:rsidP="005F584F">
      <w:pPr>
        <w:rPr>
          <w:rFonts w:cs="Tahoma"/>
        </w:rPr>
      </w:pPr>
      <w:r w:rsidRPr="00793A0C">
        <w:rPr>
          <w:rFonts w:cs="Tahoma"/>
        </w:rPr>
        <w:t>Bing Maps Server</w:t>
      </w:r>
    </w:p>
    <w:p w:rsidR="005F584F" w:rsidRPr="00793A0C" w:rsidRDefault="005F584F" w:rsidP="005F584F">
      <w:pPr>
        <w:rPr>
          <w:rFonts w:cs="Tahoma"/>
        </w:rPr>
      </w:pPr>
      <w:r w:rsidRPr="00793A0C">
        <w:rPr>
          <w:rFonts w:cs="Tahoma"/>
        </w:rPr>
        <w:t>Bing Maps con Enhanced Content Pack</w:t>
      </w:r>
    </w:p>
    <w:p w:rsidR="00D02D7A" w:rsidRPr="00793A0C" w:rsidRDefault="00D02D7A" w:rsidP="00D02D7A">
      <w:pPr>
        <w:rPr>
          <w:rFonts w:cs="Tahoma"/>
        </w:rPr>
      </w:pPr>
      <w:r w:rsidRPr="00793A0C">
        <w:rPr>
          <w:rFonts w:cs="Tahoma"/>
        </w:rPr>
        <w:t>Bing Maps Unlimited Trx (SL de Complemento)</w:t>
      </w:r>
    </w:p>
    <w:p w:rsidR="00242B11" w:rsidRPr="00793A0C" w:rsidRDefault="00242B11" w:rsidP="00D02D7A">
      <w:pPr>
        <w:rPr>
          <w:rFonts w:cs="Tahoma"/>
        </w:rPr>
      </w:pPr>
      <w:r w:rsidRPr="00793A0C">
        <w:rPr>
          <w:rFonts w:cs="Tahoma"/>
        </w:rPr>
        <w:t>Bing Server</w:t>
      </w:r>
    </w:p>
    <w:p w:rsidR="00242B11" w:rsidRPr="00793A0C" w:rsidRDefault="00242B11" w:rsidP="00D02D7A">
      <w:pPr>
        <w:rPr>
          <w:rFonts w:cs="Tahoma"/>
        </w:rPr>
      </w:pPr>
      <w:r w:rsidRPr="00793A0C">
        <w:rPr>
          <w:rFonts w:cs="Tahoma"/>
        </w:rPr>
        <w:t>Bing Server con Enhanced Content Pack</w:t>
      </w:r>
    </w:p>
    <w:p w:rsidR="00D02D7A" w:rsidRPr="00793A0C" w:rsidRDefault="00D02D7A" w:rsidP="00D02D7A">
      <w:pPr>
        <w:rPr>
          <w:rFonts w:cs="Tahoma"/>
        </w:rPr>
      </w:pPr>
      <w:r w:rsidRPr="00793A0C">
        <w:rPr>
          <w:rFonts w:cs="Tahoma"/>
        </w:rPr>
        <w:t>BizTalk</w:t>
      </w:r>
      <w:r w:rsidR="005714B5" w:rsidRPr="00793A0C">
        <w:rPr>
          <w:rFonts w:cs="Tahoma"/>
          <w:vertAlign w:val="superscript"/>
        </w:rPr>
        <w:t>®</w:t>
      </w:r>
      <w:r w:rsidRPr="00793A0C">
        <w:rPr>
          <w:rFonts w:cs="Tahoma"/>
        </w:rPr>
        <w:t xml:space="preserve"> Server 2010 Branch Edition </w:t>
      </w:r>
    </w:p>
    <w:p w:rsidR="00D02D7A" w:rsidRPr="00793A0C" w:rsidRDefault="00D02D7A" w:rsidP="00D02D7A">
      <w:pPr>
        <w:rPr>
          <w:rFonts w:cs="Tahoma"/>
        </w:rPr>
      </w:pPr>
      <w:r w:rsidRPr="00793A0C">
        <w:rPr>
          <w:rFonts w:cs="Tahoma"/>
        </w:rPr>
        <w:t>BizTalk</w:t>
      </w:r>
      <w:r w:rsidR="005714B5" w:rsidRPr="00793A0C">
        <w:rPr>
          <w:rFonts w:cs="Tahoma"/>
          <w:vertAlign w:val="superscript"/>
        </w:rPr>
        <w:t>®</w:t>
      </w:r>
      <w:r w:rsidRPr="00793A0C">
        <w:rPr>
          <w:rFonts w:cs="Tahoma"/>
        </w:rPr>
        <w:t xml:space="preserve"> Server 2010 Enterprise Edition</w:t>
      </w:r>
    </w:p>
    <w:p w:rsidR="00D02D7A" w:rsidRPr="00793A0C" w:rsidRDefault="00D02D7A" w:rsidP="00D02D7A">
      <w:pPr>
        <w:rPr>
          <w:rFonts w:cs="Tahoma"/>
        </w:rPr>
      </w:pPr>
      <w:r w:rsidRPr="00793A0C">
        <w:rPr>
          <w:rFonts w:cs="Tahoma"/>
        </w:rPr>
        <w:t>BizTalk</w:t>
      </w:r>
      <w:r w:rsidR="005714B5" w:rsidRPr="00793A0C">
        <w:rPr>
          <w:rFonts w:cs="Tahoma"/>
          <w:vertAlign w:val="superscript"/>
        </w:rPr>
        <w:t>®</w:t>
      </w:r>
      <w:r w:rsidRPr="00793A0C">
        <w:rPr>
          <w:rFonts w:cs="Tahoma"/>
        </w:rPr>
        <w:t xml:space="preserve"> Server 2010 Enterprise RFID</w:t>
      </w:r>
    </w:p>
    <w:p w:rsidR="00D02D7A" w:rsidRPr="00793A0C" w:rsidRDefault="00D02D7A" w:rsidP="00D02D7A">
      <w:pPr>
        <w:rPr>
          <w:rFonts w:cs="Tahoma"/>
        </w:rPr>
      </w:pPr>
      <w:r w:rsidRPr="00793A0C">
        <w:rPr>
          <w:rFonts w:cs="Tahoma"/>
        </w:rPr>
        <w:t>BizTalk</w:t>
      </w:r>
      <w:r w:rsidR="005714B5" w:rsidRPr="00793A0C">
        <w:rPr>
          <w:rFonts w:cs="Tahoma"/>
          <w:vertAlign w:val="superscript"/>
        </w:rPr>
        <w:t>®</w:t>
      </w:r>
      <w:r w:rsidRPr="00793A0C">
        <w:rPr>
          <w:rFonts w:cs="Tahoma"/>
        </w:rPr>
        <w:t xml:space="preserve"> Server 2010 Standard Edition </w:t>
      </w:r>
    </w:p>
    <w:p w:rsidR="00D02D7A" w:rsidRPr="00793A0C" w:rsidRDefault="00D02D7A" w:rsidP="00D02D7A">
      <w:pPr>
        <w:rPr>
          <w:rFonts w:cs="Tahoma"/>
        </w:rPr>
      </w:pPr>
      <w:r w:rsidRPr="00793A0C">
        <w:rPr>
          <w:rFonts w:cs="Tahoma"/>
        </w:rPr>
        <w:t>BizTalk</w:t>
      </w:r>
      <w:r w:rsidR="005714B5" w:rsidRPr="00793A0C">
        <w:rPr>
          <w:rFonts w:cs="Tahoma"/>
          <w:vertAlign w:val="superscript"/>
        </w:rPr>
        <w:t>®</w:t>
      </w:r>
      <w:r w:rsidRPr="00793A0C">
        <w:rPr>
          <w:rFonts w:cs="Tahoma"/>
        </w:rPr>
        <w:t xml:space="preserve"> Server 2010 Developer IDC </w:t>
      </w:r>
    </w:p>
    <w:p w:rsidR="00D02D7A" w:rsidRPr="00793A0C" w:rsidRDefault="00D02D7A" w:rsidP="00D02D7A">
      <w:pPr>
        <w:rPr>
          <w:rFonts w:cs="Tahoma"/>
        </w:rPr>
      </w:pPr>
      <w:r w:rsidRPr="00793A0C">
        <w:rPr>
          <w:rFonts w:cs="Tahoma"/>
        </w:rPr>
        <w:t>BizTalk</w:t>
      </w:r>
      <w:r w:rsidR="005714B5" w:rsidRPr="00793A0C">
        <w:rPr>
          <w:rFonts w:cs="Tahoma"/>
          <w:vertAlign w:val="superscript"/>
        </w:rPr>
        <w:t>®</w:t>
      </w:r>
      <w:r w:rsidRPr="00793A0C">
        <w:rPr>
          <w:rFonts w:cs="Tahoma"/>
        </w:rPr>
        <w:t xml:space="preserve"> Server 2010 Branch IDC </w:t>
      </w:r>
    </w:p>
    <w:p w:rsidR="00D02D7A" w:rsidRPr="00793A0C" w:rsidRDefault="00D02D7A" w:rsidP="00D02D7A">
      <w:pPr>
        <w:rPr>
          <w:rFonts w:cs="Tahoma"/>
        </w:rPr>
      </w:pPr>
      <w:r w:rsidRPr="00793A0C">
        <w:rPr>
          <w:rFonts w:cs="Tahoma"/>
        </w:rPr>
        <w:t>Data Warehouse Appliance 2012</w:t>
      </w:r>
    </w:p>
    <w:p w:rsidR="00D02D7A" w:rsidRPr="00B0504C" w:rsidRDefault="00D02D7A" w:rsidP="00D02D7A">
      <w:pPr>
        <w:rPr>
          <w:rFonts w:cs="Tahoma"/>
          <w:lang w:val="es-ES"/>
        </w:rPr>
      </w:pPr>
      <w:r w:rsidRPr="00B0504C">
        <w:rPr>
          <w:rFonts w:cs="Tahoma"/>
          <w:lang w:val="es-ES"/>
        </w:rPr>
        <w:t>Office 365 Plan E1 (SL de Usuario) (Grupo de Aplicaciones)</w:t>
      </w:r>
    </w:p>
    <w:p w:rsidR="00D02D7A" w:rsidRPr="00B0504C" w:rsidRDefault="00D02D7A" w:rsidP="00D02D7A">
      <w:pPr>
        <w:rPr>
          <w:rFonts w:cs="Tahoma"/>
          <w:lang w:val="es-ES"/>
        </w:rPr>
      </w:pPr>
      <w:r w:rsidRPr="00B0504C">
        <w:rPr>
          <w:rFonts w:cs="Tahoma"/>
          <w:lang w:val="es-ES"/>
        </w:rPr>
        <w:t>Office 365 Plan E2 (SL de Usuario) (Grupo de Aplicaciones)</w:t>
      </w:r>
    </w:p>
    <w:p w:rsidR="00D02D7A" w:rsidRPr="00B0504C" w:rsidRDefault="00D02D7A" w:rsidP="00D02D7A">
      <w:pPr>
        <w:rPr>
          <w:rFonts w:cs="Tahoma"/>
          <w:lang w:val="es-ES"/>
        </w:rPr>
      </w:pPr>
      <w:r w:rsidRPr="00B0504C">
        <w:rPr>
          <w:rFonts w:cs="Tahoma"/>
          <w:lang w:val="es-ES"/>
        </w:rPr>
        <w:t>Office 365 Plan E3 (SL de Usuario) (Grupo de Aplicaciones)</w:t>
      </w:r>
    </w:p>
    <w:p w:rsidR="00D02D7A" w:rsidRPr="00B0504C" w:rsidRDefault="00D02D7A" w:rsidP="00D02D7A">
      <w:pPr>
        <w:rPr>
          <w:rFonts w:cs="Tahoma"/>
          <w:lang w:val="es-ES"/>
        </w:rPr>
      </w:pPr>
      <w:r w:rsidRPr="00B0504C">
        <w:rPr>
          <w:rFonts w:cs="Tahoma"/>
          <w:lang w:val="es-ES"/>
        </w:rPr>
        <w:t>Office 365 Plan E4 (SL de Usuario) (Grupo de Aplicaciones)</w:t>
      </w:r>
    </w:p>
    <w:p w:rsidR="00D02D7A" w:rsidRPr="00B0504C" w:rsidRDefault="00D02D7A" w:rsidP="00D02D7A">
      <w:pPr>
        <w:rPr>
          <w:rFonts w:cs="Tahoma"/>
          <w:lang w:val="es-ES"/>
        </w:rPr>
      </w:pPr>
      <w:r w:rsidRPr="00B0504C">
        <w:rPr>
          <w:rFonts w:cs="Tahoma"/>
          <w:lang w:val="es-ES"/>
        </w:rPr>
        <w:t>Office 365 Plan A2 (SL de Usuario) (Grupo de Aplicaciones)</w:t>
      </w:r>
    </w:p>
    <w:p w:rsidR="00D02D7A" w:rsidRPr="00B0504C" w:rsidRDefault="00D02D7A" w:rsidP="00D02D7A">
      <w:pPr>
        <w:rPr>
          <w:rFonts w:cs="Tahoma"/>
          <w:lang w:val="es-ES"/>
        </w:rPr>
      </w:pPr>
      <w:r w:rsidRPr="00B0504C">
        <w:rPr>
          <w:rFonts w:cs="Tahoma"/>
          <w:lang w:val="es-ES"/>
        </w:rPr>
        <w:t>Office 365 Plan A3 (SL de Usuario) (Grupo de Aplicaciones)</w:t>
      </w:r>
    </w:p>
    <w:p w:rsidR="00D02D7A" w:rsidRPr="00B0504C" w:rsidRDefault="00D02D7A" w:rsidP="00D02D7A">
      <w:pPr>
        <w:rPr>
          <w:rFonts w:cs="Tahoma"/>
          <w:lang w:val="es-ES"/>
        </w:rPr>
      </w:pPr>
      <w:r w:rsidRPr="00B0504C">
        <w:rPr>
          <w:rFonts w:cs="Tahoma"/>
          <w:lang w:val="es-ES"/>
        </w:rPr>
        <w:t>Office 365 Plan A4 (SL de Usuario) (Grupo de Aplicaciones)</w:t>
      </w:r>
    </w:p>
    <w:p w:rsidR="00D02D7A" w:rsidRPr="00B0504C" w:rsidRDefault="00D02D7A" w:rsidP="00D02D7A">
      <w:pPr>
        <w:rPr>
          <w:rFonts w:cs="Tahoma"/>
          <w:lang w:val="es-ES"/>
        </w:rPr>
      </w:pPr>
      <w:r w:rsidRPr="00B0504C">
        <w:rPr>
          <w:rFonts w:cs="Tahoma"/>
          <w:lang w:val="es-ES"/>
        </w:rPr>
        <w:t>Office 365 Plan E1 (SL de Usuario) (Grupo de Servidores)</w:t>
      </w:r>
    </w:p>
    <w:p w:rsidR="00D02D7A" w:rsidRPr="00B0504C" w:rsidRDefault="00D02D7A" w:rsidP="00D02D7A">
      <w:pPr>
        <w:rPr>
          <w:rFonts w:cs="Tahoma"/>
          <w:lang w:val="es-ES"/>
        </w:rPr>
      </w:pPr>
      <w:r w:rsidRPr="00B0504C">
        <w:rPr>
          <w:rFonts w:cs="Tahoma"/>
          <w:lang w:val="es-ES"/>
        </w:rPr>
        <w:t>Office 365 Plan E2 (SL de Usuario) (Grupo de Servidores)</w:t>
      </w:r>
    </w:p>
    <w:p w:rsidR="00D02D7A" w:rsidRPr="00B0504C" w:rsidRDefault="00D02D7A" w:rsidP="00D02D7A">
      <w:pPr>
        <w:rPr>
          <w:rFonts w:cs="Tahoma"/>
          <w:lang w:val="es-ES"/>
        </w:rPr>
      </w:pPr>
      <w:r w:rsidRPr="00B0504C">
        <w:rPr>
          <w:rFonts w:cs="Tahoma"/>
          <w:lang w:val="es-ES"/>
        </w:rPr>
        <w:t>Office 365 Plan E3 (SL de Usuario) (Grupo de Servidores)</w:t>
      </w:r>
    </w:p>
    <w:p w:rsidR="00D02D7A" w:rsidRPr="00B0504C" w:rsidRDefault="00D02D7A" w:rsidP="00D02D7A">
      <w:pPr>
        <w:rPr>
          <w:rFonts w:cs="Tahoma"/>
          <w:lang w:val="es-ES"/>
        </w:rPr>
      </w:pPr>
      <w:r w:rsidRPr="00B0504C">
        <w:rPr>
          <w:rFonts w:cs="Tahoma"/>
          <w:lang w:val="es-ES"/>
        </w:rPr>
        <w:t>Office 365 Plan E4 (SL de Usuario) (Grupo de Servidores)</w:t>
      </w:r>
    </w:p>
    <w:p w:rsidR="00D02D7A" w:rsidRPr="00B0504C" w:rsidRDefault="00D02D7A" w:rsidP="00D02D7A">
      <w:pPr>
        <w:rPr>
          <w:rFonts w:cs="Tahoma"/>
          <w:lang w:val="es-ES"/>
        </w:rPr>
      </w:pPr>
      <w:r w:rsidRPr="00B0504C">
        <w:rPr>
          <w:rFonts w:cs="Tahoma"/>
          <w:lang w:val="es-ES"/>
        </w:rPr>
        <w:t>Office 365 Plan G1 (SL de Usuario) (Grupo de Servidores)</w:t>
      </w:r>
    </w:p>
    <w:p w:rsidR="00D02D7A" w:rsidRPr="00B0504C" w:rsidRDefault="00D02D7A" w:rsidP="00D02D7A">
      <w:pPr>
        <w:rPr>
          <w:rFonts w:cs="Tahoma"/>
          <w:lang w:val="es-ES"/>
        </w:rPr>
      </w:pPr>
      <w:r w:rsidRPr="00B0504C">
        <w:rPr>
          <w:rFonts w:cs="Tahoma"/>
          <w:lang w:val="es-ES"/>
        </w:rPr>
        <w:t>Office 365 Plan G2 (SL de Usuario) (Grupo de Servidores)</w:t>
      </w:r>
    </w:p>
    <w:p w:rsidR="00D02D7A" w:rsidRPr="00B0504C" w:rsidRDefault="00D02D7A" w:rsidP="00D02D7A">
      <w:pPr>
        <w:rPr>
          <w:rFonts w:cs="Tahoma"/>
          <w:lang w:val="es-ES"/>
        </w:rPr>
      </w:pPr>
      <w:r w:rsidRPr="00B0504C">
        <w:rPr>
          <w:rFonts w:cs="Tahoma"/>
          <w:lang w:val="es-ES"/>
        </w:rPr>
        <w:t>Office 365 Plan G3 (SL de Usuario) (Grupo de Servidores)</w:t>
      </w:r>
    </w:p>
    <w:p w:rsidR="00D02D7A" w:rsidRPr="00B0504C" w:rsidRDefault="00D02D7A" w:rsidP="00D02D7A">
      <w:pPr>
        <w:rPr>
          <w:rFonts w:cs="Tahoma"/>
          <w:lang w:val="es-ES"/>
        </w:rPr>
      </w:pPr>
      <w:r w:rsidRPr="00B0504C">
        <w:rPr>
          <w:rFonts w:cs="Tahoma"/>
          <w:lang w:val="es-ES"/>
        </w:rPr>
        <w:t>Office 365 Plan G4 (SL de Usuario) (Grupo de Servidores)</w:t>
      </w:r>
    </w:p>
    <w:p w:rsidR="00D02D7A" w:rsidRPr="00B0504C" w:rsidRDefault="00D02D7A" w:rsidP="00D02D7A">
      <w:pPr>
        <w:rPr>
          <w:rFonts w:cs="Tahoma"/>
          <w:lang w:val="es-ES"/>
        </w:rPr>
      </w:pPr>
      <w:r w:rsidRPr="00B0504C">
        <w:rPr>
          <w:rFonts w:cs="Tahoma"/>
          <w:lang w:val="es-ES"/>
        </w:rPr>
        <w:t>Office 365 Plan K1 (SL de Usuario) (Grupo de Servidores)</w:t>
      </w:r>
    </w:p>
    <w:p w:rsidR="00D02D7A" w:rsidRPr="00B0504C" w:rsidRDefault="00D02D7A" w:rsidP="00D02D7A">
      <w:pPr>
        <w:rPr>
          <w:rFonts w:cs="Tahoma"/>
          <w:lang w:val="es-ES"/>
        </w:rPr>
      </w:pPr>
      <w:r w:rsidRPr="00B0504C">
        <w:rPr>
          <w:rFonts w:cs="Tahoma"/>
          <w:lang w:val="es-ES"/>
        </w:rPr>
        <w:t>Office 365 Plan K2 (SL de Usuario) (Grupo de Servidores)</w:t>
      </w:r>
    </w:p>
    <w:p w:rsidR="00D02D7A" w:rsidRPr="00B0504C" w:rsidRDefault="00D02D7A" w:rsidP="00D02D7A">
      <w:pPr>
        <w:rPr>
          <w:rFonts w:cs="Tahoma"/>
          <w:lang w:val="es-ES"/>
        </w:rPr>
      </w:pPr>
      <w:r w:rsidRPr="00B0504C">
        <w:rPr>
          <w:rFonts w:cs="Tahoma"/>
          <w:lang w:val="es-ES"/>
        </w:rPr>
        <w:t>System Center 2012 Endpoint Protection</w:t>
      </w:r>
    </w:p>
    <w:p w:rsidR="00D02D7A" w:rsidRPr="00B0504C" w:rsidRDefault="00D02D7A" w:rsidP="00D02D7A">
      <w:pPr>
        <w:rPr>
          <w:rFonts w:cs="Tahoma"/>
          <w:lang w:val="es-ES"/>
        </w:rPr>
      </w:pPr>
      <w:r w:rsidRPr="00B0504C">
        <w:rPr>
          <w:rFonts w:cs="Tahoma"/>
          <w:lang w:val="es-ES"/>
        </w:rPr>
        <w:t>Forefront Online Protection para Exchange (SL de Dispositivo y de Usuario)</w:t>
      </w:r>
    </w:p>
    <w:p w:rsidR="00D02D7A" w:rsidRPr="00B0504C" w:rsidRDefault="00D02D7A" w:rsidP="00D02D7A">
      <w:pPr>
        <w:rPr>
          <w:rFonts w:cs="Tahoma"/>
          <w:lang w:val="es-ES"/>
        </w:rPr>
      </w:pPr>
      <w:r w:rsidRPr="00B0504C">
        <w:rPr>
          <w:rFonts w:cs="Tahoma"/>
          <w:lang w:val="es-ES"/>
        </w:rPr>
        <w:t>Microsoft Desktop Optimization Pack para Software Assurance 2012</w:t>
      </w:r>
    </w:p>
    <w:p w:rsidR="00B65F35" w:rsidRPr="00B0504C" w:rsidRDefault="00B65F35" w:rsidP="007E466C">
      <w:pPr>
        <w:rPr>
          <w:rFonts w:cs="Tahoma"/>
          <w:lang w:val="es-ES"/>
        </w:rPr>
      </w:pPr>
    </w:p>
    <w:p w:rsidR="00D57D2B" w:rsidRPr="00B0504C" w:rsidRDefault="00D57D2B" w:rsidP="007E466C">
      <w:pPr>
        <w:rPr>
          <w:rFonts w:cs="Tahoma"/>
          <w:lang w:val="es-ES"/>
        </w:rPr>
      </w:pPr>
    </w:p>
    <w:p w:rsidR="004759C6" w:rsidRPr="00B0504C" w:rsidRDefault="004759C6" w:rsidP="004759C6">
      <w:pPr>
        <w:pStyle w:val="Heading2"/>
        <w:ind w:left="0"/>
        <w:jc w:val="both"/>
        <w:rPr>
          <w:rFonts w:ascii="Tahoma" w:hAnsi="Tahoma" w:cs="Tahoma"/>
          <w:lang w:val="es-ES"/>
        </w:rPr>
      </w:pPr>
      <w:bookmarkStart w:id="594" w:name="_Toc361853903"/>
      <w:r w:rsidRPr="00B0504C">
        <w:rPr>
          <w:rFonts w:ascii="Tahoma" w:hAnsi="Tahoma" w:cs="Tahoma"/>
          <w:color w:val="FF6600"/>
          <w:lang w:val="es-ES"/>
        </w:rPr>
        <w:t>CAMBIOS REALIZADOS EN MARZO DE 2013</w:t>
      </w:r>
      <w:bookmarkEnd w:id="594"/>
    </w:p>
    <w:p w:rsidR="004759C6" w:rsidRPr="00B0504C" w:rsidRDefault="004759C6" w:rsidP="004759C6">
      <w:pPr>
        <w:pStyle w:val="Heading2"/>
        <w:ind w:left="0"/>
        <w:jc w:val="both"/>
        <w:rPr>
          <w:rFonts w:ascii="Tahoma" w:hAnsi="Tahoma" w:cs="Tahoma"/>
          <w:sz w:val="18"/>
          <w:szCs w:val="18"/>
          <w:lang w:val="es-ES"/>
        </w:rPr>
      </w:pPr>
    </w:p>
    <w:p w:rsidR="0064651F" w:rsidRPr="00B0504C" w:rsidRDefault="004759C6" w:rsidP="0064651F">
      <w:pPr>
        <w:spacing w:after="60"/>
        <w:rPr>
          <w:rFonts w:cs="Tahoma"/>
          <w:lang w:val="es-ES"/>
        </w:rPr>
      </w:pPr>
      <w:r w:rsidRPr="00B0504C">
        <w:rPr>
          <w:rFonts w:cs="Tahoma"/>
          <w:b/>
          <w:lang w:val="es-ES"/>
        </w:rPr>
        <w:t>Adiciones</w:t>
      </w:r>
    </w:p>
    <w:p w:rsidR="006D5B20" w:rsidRPr="00B0504C" w:rsidRDefault="006D5B20" w:rsidP="006D5B20">
      <w:pPr>
        <w:rPr>
          <w:rFonts w:cs="Tahoma"/>
          <w:lang w:val="es-ES"/>
        </w:rPr>
      </w:pPr>
      <w:r w:rsidRPr="00B0504C">
        <w:rPr>
          <w:rFonts w:cs="Tahoma"/>
          <w:color w:val="000000"/>
          <w:szCs w:val="18"/>
          <w:lang w:val="es-ES"/>
        </w:rPr>
        <w:t>Archivado de Exchange Online para Exchange Online</w:t>
      </w:r>
    </w:p>
    <w:p w:rsidR="006D5B20" w:rsidRPr="00B0504C" w:rsidRDefault="006D5B20" w:rsidP="006D5B20">
      <w:pPr>
        <w:rPr>
          <w:rFonts w:cs="Tahoma"/>
          <w:lang w:val="es-ES"/>
        </w:rPr>
      </w:pPr>
      <w:r w:rsidRPr="00B0504C">
        <w:rPr>
          <w:rFonts w:cs="Tahoma"/>
          <w:color w:val="000000"/>
          <w:szCs w:val="18"/>
          <w:lang w:val="es-ES"/>
        </w:rPr>
        <w:t xml:space="preserve">Archivado de Exchange Online para Exchange Online A </w:t>
      </w:r>
    </w:p>
    <w:p w:rsidR="006D5B20" w:rsidRPr="00B0504C" w:rsidRDefault="006D5B20" w:rsidP="006D5B20">
      <w:pPr>
        <w:rPr>
          <w:rFonts w:cs="Tahoma"/>
          <w:lang w:val="es-ES"/>
        </w:rPr>
      </w:pPr>
      <w:r w:rsidRPr="00B0504C">
        <w:rPr>
          <w:rFonts w:cs="Tahoma"/>
          <w:color w:val="000000"/>
          <w:szCs w:val="18"/>
          <w:lang w:val="es-ES"/>
        </w:rPr>
        <w:t>Protección en línea de Exchange (SL de usuario)</w:t>
      </w:r>
    </w:p>
    <w:p w:rsidR="00140B67" w:rsidRPr="00B0504C" w:rsidRDefault="00140B67" w:rsidP="006D6A83">
      <w:pPr>
        <w:rPr>
          <w:rFonts w:cs="Tahoma"/>
          <w:lang w:val="es-ES"/>
        </w:rPr>
      </w:pPr>
      <w:r w:rsidRPr="00B0504C">
        <w:rPr>
          <w:rFonts w:cs="Tahoma"/>
          <w:color w:val="000000"/>
          <w:szCs w:val="18"/>
          <w:lang w:val="es-ES"/>
        </w:rPr>
        <w:t>Office 365 Mediana Empresa (SL de usuario)</w:t>
      </w:r>
    </w:p>
    <w:p w:rsidR="00170CFB" w:rsidRPr="00B0504C" w:rsidRDefault="006D5B20" w:rsidP="006D6A83">
      <w:pPr>
        <w:rPr>
          <w:rFonts w:cs="Tahoma"/>
          <w:lang w:val="es-ES"/>
        </w:rPr>
      </w:pPr>
      <w:r w:rsidRPr="00B0504C">
        <w:rPr>
          <w:rFonts w:cs="Tahoma"/>
          <w:color w:val="000000"/>
          <w:szCs w:val="18"/>
          <w:lang w:val="es-ES"/>
        </w:rPr>
        <w:t>Office 365 Plan E1 (SL de usuario) Almacenamiento de datos paralelos SQL Server</w:t>
      </w:r>
      <w:r w:rsidR="005714B5" w:rsidRPr="00B0504C">
        <w:rPr>
          <w:rFonts w:cs="Tahoma"/>
          <w:color w:val="000000"/>
          <w:szCs w:val="18"/>
          <w:vertAlign w:val="superscript"/>
          <w:lang w:val="es-ES"/>
        </w:rPr>
        <w:t>®</w:t>
      </w:r>
      <w:r w:rsidRPr="00B0504C">
        <w:rPr>
          <w:rFonts w:cs="Tahoma"/>
          <w:color w:val="000000"/>
          <w:szCs w:val="18"/>
          <w:lang w:val="es-ES"/>
        </w:rPr>
        <w:t xml:space="preserve"> 2012</w:t>
      </w:r>
    </w:p>
    <w:p w:rsidR="006D5B20" w:rsidRPr="00793A0C" w:rsidRDefault="006D5B20" w:rsidP="006D5B20">
      <w:pPr>
        <w:rPr>
          <w:rFonts w:cs="Tahoma"/>
        </w:rPr>
      </w:pPr>
      <w:r w:rsidRPr="00793A0C">
        <w:rPr>
          <w:rFonts w:cs="Tahoma"/>
          <w:color w:val="000000"/>
          <w:szCs w:val="18"/>
        </w:rPr>
        <w:t xml:space="preserve">Project Online </w:t>
      </w:r>
    </w:p>
    <w:p w:rsidR="006D5B20" w:rsidRPr="00793A0C" w:rsidRDefault="006D5B20" w:rsidP="006D5B20">
      <w:pPr>
        <w:rPr>
          <w:rFonts w:cs="Tahoma"/>
        </w:rPr>
      </w:pPr>
      <w:r w:rsidRPr="00793A0C">
        <w:rPr>
          <w:rFonts w:cs="Tahoma"/>
          <w:color w:val="000000"/>
          <w:szCs w:val="18"/>
        </w:rPr>
        <w:t>Project Online A</w:t>
      </w:r>
      <w:r w:rsidR="000D7147" w:rsidRPr="00793A0C">
        <w:rPr>
          <w:rFonts w:cs="Tahoma"/>
          <w:color w:val="000000"/>
          <w:szCs w:val="18"/>
        </w:rPr>
        <w:t xml:space="preserve"> </w:t>
      </w:r>
    </w:p>
    <w:p w:rsidR="006D5B20" w:rsidRPr="00793A0C" w:rsidRDefault="006D5B20" w:rsidP="006D5B20">
      <w:pPr>
        <w:rPr>
          <w:rFonts w:cs="Tahoma"/>
        </w:rPr>
      </w:pPr>
      <w:r w:rsidRPr="00793A0C">
        <w:rPr>
          <w:rFonts w:cs="Tahoma"/>
          <w:color w:val="000000"/>
          <w:szCs w:val="18"/>
        </w:rPr>
        <w:t xml:space="preserve">Project Pro para Office 365 </w:t>
      </w:r>
    </w:p>
    <w:p w:rsidR="006D5B20" w:rsidRPr="00793A0C" w:rsidRDefault="006D5B20" w:rsidP="006D5B20">
      <w:pPr>
        <w:rPr>
          <w:rFonts w:cs="Tahoma"/>
        </w:rPr>
      </w:pPr>
      <w:r w:rsidRPr="00793A0C">
        <w:rPr>
          <w:rFonts w:cs="Tahoma"/>
          <w:color w:val="000000"/>
          <w:szCs w:val="18"/>
        </w:rPr>
        <w:t>Project Pro para Office 365 A</w:t>
      </w:r>
      <w:r w:rsidR="000D7147" w:rsidRPr="00793A0C">
        <w:rPr>
          <w:rFonts w:cs="Tahoma"/>
          <w:color w:val="000000"/>
          <w:szCs w:val="18"/>
        </w:rPr>
        <w:t xml:space="preserve"> </w:t>
      </w:r>
    </w:p>
    <w:p w:rsidR="00170CFB" w:rsidRPr="00793A0C" w:rsidRDefault="00170CFB" w:rsidP="006D6A83">
      <w:pPr>
        <w:rPr>
          <w:rFonts w:cs="Tahoma"/>
        </w:rPr>
      </w:pPr>
      <w:r w:rsidRPr="00793A0C">
        <w:rPr>
          <w:rFonts w:cs="Tahoma"/>
          <w:color w:val="000000"/>
          <w:szCs w:val="18"/>
        </w:rPr>
        <w:t>Desarrollador de almacenamiento de datos paralelos de SQL Server</w:t>
      </w:r>
      <w:r w:rsidR="005714B5" w:rsidRPr="00793A0C">
        <w:rPr>
          <w:rFonts w:cs="Tahoma"/>
          <w:color w:val="000000"/>
          <w:szCs w:val="18"/>
          <w:vertAlign w:val="superscript"/>
        </w:rPr>
        <w:t>®</w:t>
      </w:r>
      <w:r w:rsidRPr="00793A0C">
        <w:rPr>
          <w:rFonts w:cs="Tahoma"/>
          <w:color w:val="000000"/>
          <w:szCs w:val="18"/>
        </w:rPr>
        <w:t xml:space="preserve"> 2012</w:t>
      </w:r>
    </w:p>
    <w:p w:rsidR="00170CFB" w:rsidRPr="00793A0C" w:rsidRDefault="00170CFB" w:rsidP="006D6A83">
      <w:pPr>
        <w:rPr>
          <w:rFonts w:cs="Tahoma"/>
        </w:rPr>
      </w:pPr>
      <w:r w:rsidRPr="00793A0C">
        <w:rPr>
          <w:rFonts w:cs="Tahoma"/>
          <w:color w:val="000000"/>
          <w:szCs w:val="18"/>
        </w:rPr>
        <w:t>Visio Pro para Office 365 A</w:t>
      </w:r>
      <w:r w:rsidR="000D7147" w:rsidRPr="00793A0C">
        <w:rPr>
          <w:rFonts w:cs="Tahoma"/>
          <w:color w:val="000000"/>
          <w:szCs w:val="18"/>
        </w:rPr>
        <w:t xml:space="preserve"> </w:t>
      </w:r>
    </w:p>
    <w:p w:rsidR="00170CFB" w:rsidRPr="00793A0C" w:rsidRDefault="00170CFB" w:rsidP="006D6A83">
      <w:pPr>
        <w:rPr>
          <w:rFonts w:cs="Tahoma"/>
        </w:rPr>
      </w:pPr>
      <w:r w:rsidRPr="00793A0C">
        <w:rPr>
          <w:rFonts w:cs="Tahoma"/>
          <w:color w:val="000000"/>
          <w:szCs w:val="18"/>
        </w:rPr>
        <w:t xml:space="preserve">Visio Pro para Office 365 </w:t>
      </w:r>
    </w:p>
    <w:p w:rsidR="004759C6" w:rsidRPr="00B0504C" w:rsidRDefault="00170CFB" w:rsidP="00697AA0">
      <w:pPr>
        <w:rPr>
          <w:rFonts w:cs="Tahoma"/>
          <w:lang w:val="fr-FR"/>
        </w:rPr>
      </w:pPr>
      <w:r w:rsidRPr="00B0504C">
        <w:rPr>
          <w:rFonts w:cs="Tahoma"/>
          <w:color w:val="000000"/>
          <w:szCs w:val="18"/>
          <w:lang w:val="fr-FR"/>
        </w:rPr>
        <w:t xml:space="preserve">Yammer Enterprise </w:t>
      </w:r>
    </w:p>
    <w:p w:rsidR="00697AA0" w:rsidRPr="00B0504C" w:rsidRDefault="00697AA0" w:rsidP="00697AA0">
      <w:pPr>
        <w:tabs>
          <w:tab w:val="num" w:pos="720"/>
        </w:tabs>
        <w:outlineLvl w:val="3"/>
        <w:rPr>
          <w:rFonts w:cs="Tahoma"/>
          <w:lang w:val="fr-FR"/>
        </w:rPr>
      </w:pPr>
    </w:p>
    <w:p w:rsidR="00697AA0" w:rsidRPr="00B0504C" w:rsidRDefault="00697AA0" w:rsidP="00697AA0">
      <w:pPr>
        <w:tabs>
          <w:tab w:val="num" w:pos="720"/>
        </w:tabs>
        <w:outlineLvl w:val="3"/>
        <w:rPr>
          <w:rFonts w:cs="Tahoma"/>
          <w:lang w:val="fr-FR"/>
        </w:rPr>
      </w:pPr>
    </w:p>
    <w:p w:rsidR="00697AA0" w:rsidRPr="00B0504C" w:rsidRDefault="00697AA0" w:rsidP="00697AA0">
      <w:pPr>
        <w:tabs>
          <w:tab w:val="num" w:pos="720"/>
        </w:tabs>
        <w:outlineLvl w:val="3"/>
        <w:rPr>
          <w:rFonts w:cs="Tahoma"/>
          <w:lang w:val="fr-FR"/>
        </w:rPr>
      </w:pPr>
    </w:p>
    <w:p w:rsidR="004759C6" w:rsidRPr="00B0504C" w:rsidRDefault="004759C6" w:rsidP="004759C6">
      <w:pPr>
        <w:spacing w:after="60"/>
        <w:rPr>
          <w:rFonts w:cs="Tahoma"/>
          <w:lang w:val="fr-FR"/>
        </w:rPr>
      </w:pPr>
      <w:r w:rsidRPr="00B0504C">
        <w:rPr>
          <w:rFonts w:cs="Tahoma"/>
          <w:b/>
          <w:lang w:val="fr-FR"/>
        </w:rPr>
        <w:lastRenderedPageBreak/>
        <w:t>Cambios</w:t>
      </w:r>
    </w:p>
    <w:p w:rsidR="00497ADA" w:rsidRPr="00B0504C" w:rsidRDefault="001B413E" w:rsidP="006D5B20">
      <w:pPr>
        <w:rPr>
          <w:rFonts w:cs="Tahoma"/>
          <w:lang w:val="fr-FR"/>
        </w:rPr>
      </w:pPr>
      <w:r w:rsidRPr="00B0504C">
        <w:rPr>
          <w:rFonts w:cs="Tahoma"/>
          <w:color w:val="000000"/>
          <w:szCs w:val="18"/>
          <w:lang w:val="fr-FR"/>
        </w:rPr>
        <w:t>Microsoft Dynamics CRM Online</w:t>
      </w:r>
    </w:p>
    <w:p w:rsidR="006D5B20" w:rsidRPr="00B0504C" w:rsidRDefault="006D5B20" w:rsidP="006D5B20">
      <w:pPr>
        <w:rPr>
          <w:rFonts w:cs="Tahoma"/>
          <w:lang w:val="fr-FR"/>
        </w:rPr>
      </w:pPr>
      <w:r w:rsidRPr="00B0504C">
        <w:rPr>
          <w:rFonts w:cs="Tahoma"/>
          <w:color w:val="000000"/>
          <w:szCs w:val="18"/>
          <w:lang w:val="fr-FR"/>
        </w:rPr>
        <w:t>Archivado de Exchange Online para Servidor de Exchange</w:t>
      </w:r>
    </w:p>
    <w:p w:rsidR="006D5B20" w:rsidRPr="00B0504C" w:rsidRDefault="006D5B20" w:rsidP="006D5B20">
      <w:pPr>
        <w:rPr>
          <w:rFonts w:cs="Tahoma"/>
          <w:lang w:val="fr-FR"/>
        </w:rPr>
      </w:pPr>
      <w:r w:rsidRPr="00B0504C">
        <w:rPr>
          <w:rFonts w:cs="Tahoma"/>
          <w:color w:val="000000"/>
          <w:szCs w:val="18"/>
          <w:lang w:val="fr-FR"/>
        </w:rPr>
        <w:t>Exchange Online Plan 1 (SL de usuario)</w:t>
      </w:r>
    </w:p>
    <w:p w:rsidR="006D5B20" w:rsidRPr="00B0504C" w:rsidRDefault="006D5B20" w:rsidP="006D5B20">
      <w:pPr>
        <w:rPr>
          <w:rFonts w:cs="Tahoma"/>
          <w:lang w:val="fr-FR"/>
        </w:rPr>
      </w:pPr>
      <w:r w:rsidRPr="00B0504C">
        <w:rPr>
          <w:rFonts w:cs="Tahoma"/>
          <w:color w:val="000000"/>
          <w:szCs w:val="18"/>
          <w:lang w:val="fr-FR"/>
        </w:rPr>
        <w:t>Exchange Online Plan 2 (SL de usuario)</w:t>
      </w:r>
    </w:p>
    <w:p w:rsidR="006D5B20" w:rsidRPr="00B0504C" w:rsidRDefault="006D5B20" w:rsidP="006D5B20">
      <w:pPr>
        <w:rPr>
          <w:rFonts w:cs="Tahoma"/>
          <w:lang w:val="es-ES"/>
        </w:rPr>
      </w:pPr>
      <w:r w:rsidRPr="00B0504C">
        <w:rPr>
          <w:rFonts w:cs="Tahoma"/>
          <w:color w:val="000000"/>
          <w:szCs w:val="18"/>
          <w:lang w:val="es-ES"/>
        </w:rPr>
        <w:t>Exchange Online Plan 1A para Ex alumnos (SL de Usuario)</w:t>
      </w:r>
    </w:p>
    <w:p w:rsidR="006D5B20" w:rsidRPr="00B0504C" w:rsidRDefault="006D5B20" w:rsidP="006D5B20">
      <w:pPr>
        <w:rPr>
          <w:rFonts w:cs="Tahoma"/>
          <w:lang w:val="es-ES"/>
        </w:rPr>
      </w:pPr>
      <w:r w:rsidRPr="00B0504C">
        <w:rPr>
          <w:rFonts w:cs="Tahoma"/>
          <w:color w:val="000000"/>
          <w:szCs w:val="18"/>
          <w:lang w:val="es-ES"/>
        </w:rPr>
        <w:t>Exchange Online Plan 2A (SL de usuario)</w:t>
      </w:r>
    </w:p>
    <w:p w:rsidR="006D5B20" w:rsidRPr="00B0504C" w:rsidRDefault="006D5B20" w:rsidP="006D5B20">
      <w:pPr>
        <w:rPr>
          <w:rFonts w:cs="Tahoma"/>
          <w:lang w:val="es-ES"/>
        </w:rPr>
      </w:pPr>
      <w:r w:rsidRPr="00B0504C">
        <w:rPr>
          <w:rFonts w:cs="Tahoma"/>
          <w:color w:val="000000"/>
          <w:szCs w:val="18"/>
          <w:lang w:val="es-ES"/>
        </w:rPr>
        <w:t>Lync Online Plan 3A (SL de usuario)</w:t>
      </w:r>
    </w:p>
    <w:p w:rsidR="00497ADA" w:rsidRPr="00B0504C" w:rsidRDefault="00497ADA" w:rsidP="006D5B20">
      <w:pPr>
        <w:rPr>
          <w:rFonts w:cs="Tahoma"/>
          <w:lang w:val="es-ES"/>
        </w:rPr>
      </w:pPr>
      <w:r w:rsidRPr="00B0504C">
        <w:rPr>
          <w:rFonts w:cs="Tahoma"/>
          <w:color w:val="000000"/>
          <w:szCs w:val="18"/>
          <w:lang w:val="es-ES"/>
        </w:rPr>
        <w:t>Microsoft Dynamics CRM 2011 Server</w:t>
      </w:r>
    </w:p>
    <w:p w:rsidR="006D5B20" w:rsidRPr="00B0504C" w:rsidRDefault="006D5B20" w:rsidP="006D5B20">
      <w:pPr>
        <w:rPr>
          <w:rFonts w:cs="Tahoma"/>
          <w:lang w:val="es-ES"/>
        </w:rPr>
      </w:pPr>
      <w:r w:rsidRPr="00B0504C">
        <w:rPr>
          <w:rFonts w:cs="Tahoma"/>
          <w:color w:val="000000"/>
          <w:szCs w:val="18"/>
          <w:lang w:val="es-ES"/>
        </w:rPr>
        <w:t>Ofertas de Soporte de Microsoft Windows Azure</w:t>
      </w:r>
    </w:p>
    <w:p w:rsidR="006D5B20" w:rsidRPr="00B0504C" w:rsidRDefault="006D5B20" w:rsidP="006D5B20">
      <w:pPr>
        <w:rPr>
          <w:rFonts w:cs="Tahoma"/>
          <w:lang w:val="es-ES"/>
        </w:rPr>
      </w:pPr>
      <w:r w:rsidRPr="00B0504C">
        <w:rPr>
          <w:rFonts w:cs="Tahoma"/>
          <w:color w:val="000000"/>
          <w:szCs w:val="18"/>
          <w:lang w:val="es-ES"/>
        </w:rPr>
        <w:t>Office 365 A2 (SL de usuario)</w:t>
      </w:r>
    </w:p>
    <w:p w:rsidR="006D5B20" w:rsidRPr="00B0504C" w:rsidRDefault="006D5B20" w:rsidP="006D5B20">
      <w:pPr>
        <w:rPr>
          <w:rFonts w:cs="Tahoma"/>
          <w:lang w:val="es-ES"/>
        </w:rPr>
      </w:pPr>
      <w:r w:rsidRPr="00B0504C">
        <w:rPr>
          <w:rFonts w:cs="Tahoma"/>
          <w:color w:val="000000"/>
          <w:szCs w:val="18"/>
          <w:lang w:val="es-ES"/>
        </w:rPr>
        <w:t>Office 365 A3 (SL de usuario)</w:t>
      </w:r>
    </w:p>
    <w:p w:rsidR="006D5B20" w:rsidRPr="00B0504C" w:rsidRDefault="006D5B20" w:rsidP="006D5B20">
      <w:pPr>
        <w:rPr>
          <w:rFonts w:cs="Tahoma"/>
          <w:lang w:val="es-ES"/>
        </w:rPr>
      </w:pPr>
      <w:r w:rsidRPr="00B0504C">
        <w:rPr>
          <w:rFonts w:cs="Tahoma"/>
          <w:color w:val="000000"/>
          <w:szCs w:val="18"/>
          <w:lang w:val="es-ES"/>
        </w:rPr>
        <w:t>Office 365 A4 (SL de usuario)</w:t>
      </w:r>
    </w:p>
    <w:p w:rsidR="006D5B20" w:rsidRPr="00B0504C" w:rsidRDefault="006D5B20" w:rsidP="006D5B20">
      <w:pPr>
        <w:rPr>
          <w:rFonts w:cs="Tahoma"/>
          <w:lang w:val="fr-FR"/>
        </w:rPr>
      </w:pPr>
      <w:r w:rsidRPr="00B0504C">
        <w:rPr>
          <w:rFonts w:cs="Tahoma"/>
          <w:color w:val="000000"/>
          <w:szCs w:val="18"/>
          <w:lang w:val="fr-FR"/>
        </w:rPr>
        <w:t>Office Professional Plus Subscription A (SL de usuario)</w:t>
      </w:r>
    </w:p>
    <w:p w:rsidR="006D5B20" w:rsidRPr="00B0504C" w:rsidRDefault="006D5B20" w:rsidP="006D5B20">
      <w:pPr>
        <w:rPr>
          <w:rFonts w:cs="Tahoma"/>
          <w:lang w:val="es-ES"/>
        </w:rPr>
      </w:pPr>
      <w:r w:rsidRPr="00B0504C">
        <w:rPr>
          <w:rFonts w:cs="Tahoma"/>
          <w:lang w:val="es-ES"/>
        </w:rPr>
        <w:t>Aplicaciones web de Office con SharePoint Plan 2A (SL de Usuario)</w:t>
      </w:r>
    </w:p>
    <w:p w:rsidR="006D5B20" w:rsidRPr="00B0504C" w:rsidRDefault="006D5B20" w:rsidP="006D6A83">
      <w:pPr>
        <w:rPr>
          <w:rFonts w:cs="Tahoma"/>
          <w:lang w:val="es-ES"/>
        </w:rPr>
      </w:pPr>
      <w:r w:rsidRPr="00B0504C">
        <w:rPr>
          <w:rFonts w:cs="Tahoma"/>
          <w:color w:val="000000"/>
          <w:szCs w:val="18"/>
          <w:lang w:val="es-ES"/>
        </w:rPr>
        <w:t>SharePoint™ Online Extra Storage 1 GB A (SL de Complemento)</w:t>
      </w:r>
    </w:p>
    <w:p w:rsidR="00170CFB" w:rsidRPr="00B0504C" w:rsidRDefault="00170CFB" w:rsidP="006D6A83">
      <w:pPr>
        <w:rPr>
          <w:rFonts w:cs="Tahoma"/>
          <w:lang w:val="es-ES"/>
        </w:rPr>
      </w:pPr>
      <w:r w:rsidRPr="00B0504C">
        <w:rPr>
          <w:rFonts w:cs="Tahoma"/>
          <w:color w:val="000000"/>
          <w:szCs w:val="18"/>
          <w:lang w:val="es-ES"/>
        </w:rPr>
        <w:t>Licencia de Administración de System Center Configuration Manager 2007 R3 Enterprise Server</w:t>
      </w:r>
    </w:p>
    <w:p w:rsidR="00170CFB" w:rsidRPr="00B0504C" w:rsidRDefault="00170CFB" w:rsidP="006D6A83">
      <w:pPr>
        <w:rPr>
          <w:rFonts w:cs="Tahoma"/>
          <w:lang w:val="es-ES"/>
        </w:rPr>
      </w:pPr>
      <w:r w:rsidRPr="00B0504C">
        <w:rPr>
          <w:rFonts w:cs="Tahoma"/>
          <w:color w:val="000000"/>
          <w:szCs w:val="18"/>
          <w:lang w:val="es-ES"/>
        </w:rPr>
        <w:t xml:space="preserve">Licencia de Administración de System Center Configuration Manager 2007 R3 Standard Server </w:t>
      </w:r>
      <w:r w:rsidR="00156164" w:rsidRPr="00B0504C">
        <w:rPr>
          <w:rFonts w:cs="Tahoma"/>
          <w:color w:val="000000"/>
          <w:szCs w:val="18"/>
          <w:lang w:val="es-ES"/>
        </w:rPr>
        <w:br/>
      </w:r>
      <w:r w:rsidRPr="00B0504C">
        <w:rPr>
          <w:rFonts w:cs="Tahoma"/>
          <w:color w:val="000000"/>
          <w:szCs w:val="18"/>
          <w:lang w:val="es-ES"/>
        </w:rPr>
        <w:t>(ML de Standard Server)</w:t>
      </w:r>
    </w:p>
    <w:p w:rsidR="00170CFB" w:rsidRPr="00B0504C" w:rsidRDefault="00170CFB" w:rsidP="006D6A83">
      <w:pPr>
        <w:rPr>
          <w:rFonts w:cs="Tahoma"/>
          <w:lang w:val="es-ES"/>
        </w:rPr>
      </w:pPr>
      <w:r w:rsidRPr="00B0504C">
        <w:rPr>
          <w:rFonts w:cs="Tahoma"/>
          <w:color w:val="000000"/>
          <w:szCs w:val="18"/>
          <w:lang w:val="es-ES"/>
        </w:rPr>
        <w:t>Licencia de Administración de System Center Data Protection Manager 2010 Enterprise Server</w:t>
      </w:r>
    </w:p>
    <w:p w:rsidR="00170CFB" w:rsidRPr="00B0504C" w:rsidRDefault="00170CFB" w:rsidP="006D6A83">
      <w:pPr>
        <w:rPr>
          <w:rFonts w:cs="Tahoma"/>
          <w:lang w:val="es-ES"/>
        </w:rPr>
      </w:pPr>
      <w:r w:rsidRPr="00B0504C">
        <w:rPr>
          <w:rFonts w:cs="Tahoma"/>
          <w:color w:val="000000"/>
          <w:szCs w:val="18"/>
          <w:lang w:val="es-ES"/>
        </w:rPr>
        <w:t>Licencia de Administración de System Center Data Protection Manager 2010 Standard Server</w:t>
      </w:r>
    </w:p>
    <w:p w:rsidR="00170CFB" w:rsidRPr="00B0504C" w:rsidRDefault="00170CFB" w:rsidP="006D6A83">
      <w:pPr>
        <w:rPr>
          <w:rFonts w:cs="Tahoma"/>
          <w:lang w:val="es-ES"/>
        </w:rPr>
      </w:pPr>
      <w:r w:rsidRPr="00B0504C">
        <w:rPr>
          <w:rFonts w:cs="Tahoma"/>
          <w:color w:val="000000"/>
          <w:szCs w:val="18"/>
          <w:lang w:val="es-ES"/>
        </w:rPr>
        <w:t>Licencia de Administración de Cliente de System Center Operations Manager 2007 R2 por Usuario</w:t>
      </w:r>
    </w:p>
    <w:p w:rsidR="00170CFB" w:rsidRPr="00B0504C" w:rsidRDefault="00170CFB" w:rsidP="006D6A83">
      <w:pPr>
        <w:rPr>
          <w:rFonts w:cs="Tahoma"/>
          <w:lang w:val="es-ES"/>
        </w:rPr>
      </w:pPr>
      <w:r w:rsidRPr="00B0504C">
        <w:rPr>
          <w:rFonts w:cs="Tahoma"/>
          <w:color w:val="000000"/>
          <w:szCs w:val="18"/>
          <w:lang w:val="es-ES"/>
        </w:rPr>
        <w:t>Licencia de Administración de Cliente de System Center Operations Manager 2007 R2 por OSE</w:t>
      </w:r>
    </w:p>
    <w:p w:rsidR="00170CFB" w:rsidRPr="00B0504C" w:rsidRDefault="00170CFB" w:rsidP="006D6A83">
      <w:pPr>
        <w:rPr>
          <w:rFonts w:cs="Tahoma"/>
          <w:lang w:val="es-ES"/>
        </w:rPr>
      </w:pPr>
      <w:r w:rsidRPr="00B0504C">
        <w:rPr>
          <w:rFonts w:cs="Tahoma"/>
          <w:color w:val="000000"/>
          <w:szCs w:val="18"/>
          <w:lang w:val="es-ES"/>
        </w:rPr>
        <w:t>Licencia de Administración de System Center Operations Manager 2007 R2 Enterprise Server</w:t>
      </w:r>
    </w:p>
    <w:p w:rsidR="00170CFB" w:rsidRPr="00B0504C" w:rsidRDefault="00170CFB" w:rsidP="006D6A83">
      <w:pPr>
        <w:rPr>
          <w:rFonts w:cs="Tahoma"/>
          <w:lang w:val="es-ES"/>
        </w:rPr>
      </w:pPr>
      <w:r w:rsidRPr="00B0504C">
        <w:rPr>
          <w:rFonts w:cs="Tahoma"/>
          <w:color w:val="000000"/>
          <w:szCs w:val="18"/>
          <w:lang w:val="es-ES"/>
        </w:rPr>
        <w:t>Licencia de Administración de System Center Operations Manager 2007 R2 Standard Server</w:t>
      </w:r>
    </w:p>
    <w:p w:rsidR="00170CFB" w:rsidRPr="00B0504C" w:rsidRDefault="00170CFB" w:rsidP="006D6A83">
      <w:pPr>
        <w:rPr>
          <w:rFonts w:cs="Tahoma"/>
          <w:lang w:val="es-ES"/>
        </w:rPr>
      </w:pPr>
      <w:r w:rsidRPr="00B0504C">
        <w:rPr>
          <w:rFonts w:cs="Tahoma"/>
          <w:color w:val="000000"/>
          <w:szCs w:val="18"/>
          <w:lang w:val="es-ES"/>
        </w:rPr>
        <w:t>Licencia de Administración de Cliente (ML de Cliente) de System Center Service Manager 2010 por Usuario</w:t>
      </w:r>
    </w:p>
    <w:p w:rsidR="00170CFB" w:rsidRPr="00B0504C" w:rsidRDefault="00170CFB" w:rsidP="006D6A83">
      <w:pPr>
        <w:rPr>
          <w:rFonts w:cs="Tahoma"/>
          <w:lang w:val="es-ES"/>
        </w:rPr>
      </w:pPr>
      <w:r w:rsidRPr="00B0504C">
        <w:rPr>
          <w:rFonts w:cs="Tahoma"/>
          <w:color w:val="000000"/>
          <w:szCs w:val="18"/>
          <w:lang w:val="es-ES"/>
        </w:rPr>
        <w:t>Licencia de Administración de Cliente (ML de Cliente) de System Center Service Manager 2010 por OSE</w:t>
      </w:r>
    </w:p>
    <w:p w:rsidR="00170CFB" w:rsidRPr="00B0504C" w:rsidRDefault="00170CFB" w:rsidP="006D6A83">
      <w:pPr>
        <w:rPr>
          <w:rFonts w:cs="Tahoma"/>
          <w:lang w:val="es-ES"/>
        </w:rPr>
      </w:pPr>
      <w:r w:rsidRPr="00B0504C">
        <w:rPr>
          <w:rFonts w:cs="Tahoma"/>
          <w:color w:val="000000"/>
          <w:szCs w:val="18"/>
          <w:lang w:val="es-ES"/>
        </w:rPr>
        <w:t>Licencia de Administración de Servidor (ML de Servidor) de System Center Service Manager 2010 por OSE</w:t>
      </w:r>
    </w:p>
    <w:p w:rsidR="00170CFB" w:rsidRPr="00B0504C" w:rsidRDefault="00170CFB" w:rsidP="006D6A83">
      <w:pPr>
        <w:rPr>
          <w:rFonts w:cs="Tahoma"/>
          <w:lang w:val="es-ES"/>
        </w:rPr>
      </w:pPr>
      <w:r w:rsidRPr="00B0504C">
        <w:rPr>
          <w:rFonts w:cs="Tahoma"/>
          <w:color w:val="000000"/>
          <w:szCs w:val="18"/>
          <w:lang w:val="es-ES"/>
        </w:rPr>
        <w:t>Licencia de Administración de Cliente de System Center Virtual Machine Manager 2008 R2 por Usuario</w:t>
      </w:r>
    </w:p>
    <w:p w:rsidR="00170CFB" w:rsidRPr="00B0504C" w:rsidRDefault="00170CFB" w:rsidP="006D6A83">
      <w:pPr>
        <w:rPr>
          <w:rFonts w:cs="Tahoma"/>
          <w:lang w:val="pt-BR"/>
        </w:rPr>
      </w:pPr>
      <w:r w:rsidRPr="00B0504C">
        <w:rPr>
          <w:rFonts w:cs="Tahoma"/>
          <w:color w:val="000000"/>
          <w:szCs w:val="18"/>
          <w:lang w:val="pt-BR"/>
        </w:rPr>
        <w:t>Licencia de Administración de Cliente de System Center Virtual Machine Manager 2008 R2 por OSE</w:t>
      </w:r>
    </w:p>
    <w:p w:rsidR="00170CFB" w:rsidRPr="00B0504C" w:rsidRDefault="00170CFB" w:rsidP="006D6A83">
      <w:pPr>
        <w:rPr>
          <w:rFonts w:cs="Tahoma"/>
          <w:lang w:val="pt-BR"/>
        </w:rPr>
      </w:pPr>
      <w:r w:rsidRPr="00B0504C">
        <w:rPr>
          <w:rFonts w:cs="Tahoma"/>
          <w:color w:val="000000"/>
          <w:szCs w:val="18"/>
          <w:lang w:val="pt-BR"/>
        </w:rPr>
        <w:t>Licencia de Administración de System Center Virtual Machine Manager 2008 R2 Enterprise Server</w:t>
      </w:r>
    </w:p>
    <w:p w:rsidR="0064651F" w:rsidRPr="00B0504C" w:rsidRDefault="00497ADA">
      <w:pPr>
        <w:rPr>
          <w:rFonts w:cs="Tahoma"/>
          <w:lang w:val="pt-BR"/>
        </w:rPr>
      </w:pPr>
      <w:r w:rsidRPr="00B0504C">
        <w:rPr>
          <w:rFonts w:cs="Tahoma"/>
          <w:color w:val="000000"/>
          <w:szCs w:val="18"/>
          <w:lang w:val="pt-BR"/>
        </w:rPr>
        <w:t>Windows Intune USL</w:t>
      </w:r>
    </w:p>
    <w:p w:rsidR="0064651F" w:rsidRPr="00B0504C" w:rsidRDefault="0064651F">
      <w:pPr>
        <w:rPr>
          <w:rFonts w:cs="Tahoma"/>
          <w:lang w:val="pt-BR"/>
        </w:rPr>
      </w:pPr>
    </w:p>
    <w:p w:rsidR="004759C6" w:rsidRPr="00B0504C" w:rsidRDefault="004759C6" w:rsidP="0064651F">
      <w:pPr>
        <w:keepNext/>
        <w:tabs>
          <w:tab w:val="num" w:pos="720"/>
        </w:tabs>
        <w:spacing w:after="60"/>
        <w:outlineLvl w:val="3"/>
        <w:rPr>
          <w:rFonts w:cs="Tahoma"/>
          <w:lang w:val="pt-BR"/>
        </w:rPr>
      </w:pPr>
      <w:r w:rsidRPr="00B0504C">
        <w:rPr>
          <w:rFonts w:cs="Tahoma"/>
          <w:b/>
          <w:lang w:val="pt-BR"/>
        </w:rPr>
        <w:t>Eliminaciones</w:t>
      </w:r>
    </w:p>
    <w:p w:rsidR="006D5B20" w:rsidRPr="00B0504C" w:rsidRDefault="006D5B20" w:rsidP="006D5B20">
      <w:pPr>
        <w:rPr>
          <w:rFonts w:cs="Tahoma"/>
          <w:lang w:val="pt-BR"/>
        </w:rPr>
      </w:pPr>
      <w:r w:rsidRPr="00B0504C">
        <w:rPr>
          <w:rFonts w:cs="Tahoma"/>
          <w:color w:val="000000"/>
          <w:szCs w:val="18"/>
          <w:lang w:val="pt-BR"/>
        </w:rPr>
        <w:t>Expression Studio Professional 4</w:t>
      </w:r>
    </w:p>
    <w:p w:rsidR="006D5B20" w:rsidRPr="00B0504C" w:rsidRDefault="006D5B20" w:rsidP="006D5B20">
      <w:pPr>
        <w:rPr>
          <w:rFonts w:cs="Tahoma"/>
          <w:lang w:val="pt-BR"/>
        </w:rPr>
      </w:pPr>
      <w:r w:rsidRPr="00B0504C">
        <w:rPr>
          <w:rFonts w:cs="Tahoma"/>
          <w:color w:val="000000"/>
          <w:szCs w:val="18"/>
          <w:lang w:val="pt-BR"/>
        </w:rPr>
        <w:t>Expression Studio Ultimate 4</w:t>
      </w:r>
    </w:p>
    <w:p w:rsidR="006D5B20" w:rsidRPr="00B0504C" w:rsidRDefault="006D5B20" w:rsidP="006D5B20">
      <w:pPr>
        <w:rPr>
          <w:rFonts w:cs="Tahoma"/>
          <w:lang w:val="pt-BR"/>
        </w:rPr>
      </w:pPr>
      <w:r w:rsidRPr="00B0504C">
        <w:rPr>
          <w:rFonts w:cs="Tahoma"/>
          <w:color w:val="000000"/>
          <w:szCs w:val="18"/>
          <w:lang w:val="pt-BR"/>
        </w:rPr>
        <w:t>Office Web Applications A (SL de usuario)</w:t>
      </w:r>
    </w:p>
    <w:p w:rsidR="006D5B20" w:rsidRPr="00B0504C" w:rsidRDefault="006D5B20" w:rsidP="006D5B20">
      <w:pPr>
        <w:rPr>
          <w:rFonts w:cs="Tahoma"/>
          <w:lang w:val="pt-BR"/>
        </w:rPr>
      </w:pPr>
      <w:r w:rsidRPr="00B0504C">
        <w:rPr>
          <w:rFonts w:cs="Tahoma"/>
          <w:color w:val="000000"/>
          <w:szCs w:val="18"/>
          <w:lang w:val="pt-BR"/>
        </w:rPr>
        <w:t>Almacenamiento de datos paralelos de SQL Server</w:t>
      </w:r>
      <w:r w:rsidR="005714B5" w:rsidRPr="00B0504C">
        <w:rPr>
          <w:rFonts w:cs="Tahoma"/>
          <w:color w:val="000000"/>
          <w:szCs w:val="18"/>
          <w:vertAlign w:val="superscript"/>
          <w:lang w:val="pt-BR"/>
        </w:rPr>
        <w:t>®</w:t>
      </w:r>
      <w:r w:rsidRPr="00B0504C">
        <w:rPr>
          <w:rFonts w:cs="Tahoma"/>
          <w:color w:val="000000"/>
          <w:szCs w:val="18"/>
          <w:lang w:val="pt-BR"/>
        </w:rPr>
        <w:t xml:space="preserve"> 2008 R2</w:t>
      </w:r>
    </w:p>
    <w:p w:rsidR="006D5B20" w:rsidRPr="00B0504C" w:rsidRDefault="006D5B20" w:rsidP="006D5B20">
      <w:pPr>
        <w:rPr>
          <w:rFonts w:cs="Tahoma"/>
          <w:lang w:val="pt-BR"/>
        </w:rPr>
      </w:pPr>
      <w:r w:rsidRPr="00B0504C">
        <w:rPr>
          <w:rFonts w:cs="Tahoma"/>
          <w:color w:val="000000"/>
          <w:szCs w:val="18"/>
          <w:lang w:val="pt-BR"/>
        </w:rPr>
        <w:t>Desarrollador de almacenamiento de datos paralelos de SQL Server</w:t>
      </w:r>
      <w:r w:rsidR="005714B5" w:rsidRPr="00B0504C">
        <w:rPr>
          <w:rFonts w:cs="Tahoma"/>
          <w:color w:val="000000"/>
          <w:szCs w:val="18"/>
          <w:vertAlign w:val="superscript"/>
          <w:lang w:val="pt-BR"/>
        </w:rPr>
        <w:t>®</w:t>
      </w:r>
      <w:r w:rsidRPr="00B0504C">
        <w:rPr>
          <w:rFonts w:cs="Tahoma"/>
          <w:color w:val="000000"/>
          <w:szCs w:val="18"/>
          <w:lang w:val="pt-BR"/>
        </w:rPr>
        <w:t>2008 R2</w:t>
      </w:r>
    </w:p>
    <w:p w:rsidR="00170CFB" w:rsidRPr="00B0504C" w:rsidRDefault="00170CFB" w:rsidP="006D6A83">
      <w:pPr>
        <w:rPr>
          <w:rFonts w:cs="Tahoma"/>
          <w:lang w:val="pt-BR"/>
        </w:rPr>
      </w:pPr>
      <w:r w:rsidRPr="00B0504C">
        <w:rPr>
          <w:rFonts w:cs="Tahoma"/>
          <w:color w:val="000000"/>
          <w:szCs w:val="18"/>
          <w:lang w:val="pt-BR"/>
        </w:rPr>
        <w:t>System Center Configuration Manager 2007 R3</w:t>
      </w:r>
    </w:p>
    <w:p w:rsidR="00170CFB" w:rsidRPr="00B0504C" w:rsidRDefault="00170CFB" w:rsidP="006D6A83">
      <w:pPr>
        <w:rPr>
          <w:rFonts w:cs="Tahoma"/>
          <w:lang w:val="pt-BR"/>
        </w:rPr>
      </w:pPr>
      <w:r w:rsidRPr="00B0504C">
        <w:rPr>
          <w:rFonts w:cs="Tahoma"/>
          <w:color w:val="000000"/>
          <w:szCs w:val="18"/>
          <w:lang w:val="pt-BR"/>
        </w:rPr>
        <w:t>System Center Configuration Manager 2007 R3 con Tecnología SQL Server 2008</w:t>
      </w:r>
    </w:p>
    <w:p w:rsidR="00170CFB" w:rsidRPr="00B0504C" w:rsidRDefault="00170CFB" w:rsidP="006D6A83">
      <w:pPr>
        <w:rPr>
          <w:rFonts w:cs="Tahoma"/>
          <w:lang w:val="pt-BR"/>
        </w:rPr>
      </w:pPr>
      <w:r w:rsidRPr="00B0504C">
        <w:rPr>
          <w:rFonts w:cs="Tahoma"/>
          <w:color w:val="000000"/>
          <w:szCs w:val="18"/>
          <w:lang w:val="pt-BR"/>
        </w:rPr>
        <w:t>Licencia de Administración de Cliente de System Center Data Protection Manager 2010 por Usuario</w:t>
      </w:r>
    </w:p>
    <w:p w:rsidR="00170CFB" w:rsidRPr="00B0504C" w:rsidRDefault="00170CFB" w:rsidP="006D6A83">
      <w:pPr>
        <w:rPr>
          <w:rFonts w:cs="Tahoma"/>
          <w:lang w:val="pt-BR"/>
        </w:rPr>
      </w:pPr>
      <w:r w:rsidRPr="00B0504C">
        <w:rPr>
          <w:rFonts w:cs="Tahoma"/>
          <w:color w:val="000000"/>
          <w:szCs w:val="18"/>
          <w:lang w:val="pt-BR"/>
        </w:rPr>
        <w:t>Licencia de Administración de Cliente de System Center Data Protection Manager 2010 por OSE</w:t>
      </w:r>
    </w:p>
    <w:p w:rsidR="00170CFB" w:rsidRPr="00B0504C" w:rsidRDefault="00170CFB" w:rsidP="006D6A83">
      <w:pPr>
        <w:rPr>
          <w:rFonts w:cs="Tahoma"/>
          <w:lang w:val="pt-BR"/>
        </w:rPr>
      </w:pPr>
      <w:r w:rsidRPr="00B0504C">
        <w:rPr>
          <w:rFonts w:cs="Tahoma"/>
          <w:color w:val="000000"/>
          <w:szCs w:val="18"/>
          <w:lang w:val="pt-BR"/>
        </w:rPr>
        <w:t>System Center Operations Manager 2007 R2</w:t>
      </w:r>
    </w:p>
    <w:p w:rsidR="00170CFB" w:rsidRPr="00B0504C" w:rsidRDefault="00170CFB" w:rsidP="006D6A83">
      <w:pPr>
        <w:rPr>
          <w:rFonts w:cs="Tahoma"/>
          <w:lang w:val="pt-BR"/>
        </w:rPr>
      </w:pPr>
      <w:r w:rsidRPr="00B0504C">
        <w:rPr>
          <w:rFonts w:cs="Tahoma"/>
          <w:color w:val="000000"/>
          <w:szCs w:val="18"/>
          <w:lang w:val="pt-BR"/>
        </w:rPr>
        <w:t>System Center Operations Manager 2007 R2 con Tecnología SQL Server 2008</w:t>
      </w:r>
    </w:p>
    <w:p w:rsidR="00170CFB" w:rsidRPr="00B0504C" w:rsidRDefault="00170CFB" w:rsidP="006D6A83">
      <w:pPr>
        <w:rPr>
          <w:rFonts w:cs="Tahoma"/>
          <w:lang w:val="pt-BR"/>
        </w:rPr>
      </w:pPr>
      <w:r w:rsidRPr="00B0504C">
        <w:rPr>
          <w:rFonts w:cs="Tahoma"/>
          <w:color w:val="000000"/>
          <w:szCs w:val="18"/>
          <w:lang w:val="pt-BR"/>
        </w:rPr>
        <w:t>System Center Service Manager 2010</w:t>
      </w:r>
    </w:p>
    <w:p w:rsidR="00170CFB" w:rsidRPr="00B0504C" w:rsidRDefault="00170CFB" w:rsidP="006D6A83">
      <w:pPr>
        <w:rPr>
          <w:rFonts w:cs="Tahoma"/>
          <w:lang w:val="pt-BR"/>
        </w:rPr>
      </w:pPr>
      <w:r w:rsidRPr="00B0504C">
        <w:rPr>
          <w:rFonts w:cs="Tahoma"/>
          <w:color w:val="000000"/>
          <w:szCs w:val="18"/>
          <w:lang w:val="pt-BR"/>
        </w:rPr>
        <w:t>System Center Service Manager 2010 con Tecnología SQL Server 2008</w:t>
      </w:r>
    </w:p>
    <w:p w:rsidR="00170CFB" w:rsidRPr="00B0504C" w:rsidRDefault="00170CFB" w:rsidP="006D6A83">
      <w:pPr>
        <w:rPr>
          <w:rFonts w:cs="Tahoma"/>
          <w:lang w:val="pt-BR"/>
        </w:rPr>
      </w:pPr>
      <w:r w:rsidRPr="00B0504C">
        <w:rPr>
          <w:rFonts w:cs="Tahoma"/>
          <w:color w:val="000000"/>
          <w:szCs w:val="18"/>
          <w:lang w:val="pt-BR"/>
        </w:rPr>
        <w:t>System Center Essentials 2010</w:t>
      </w:r>
    </w:p>
    <w:p w:rsidR="00170CFB" w:rsidRPr="00B0504C" w:rsidRDefault="00170CFB" w:rsidP="006D6A83">
      <w:pPr>
        <w:rPr>
          <w:rFonts w:cs="Tahoma"/>
          <w:lang w:val="pt-BR"/>
        </w:rPr>
      </w:pPr>
      <w:r w:rsidRPr="00B0504C">
        <w:rPr>
          <w:rFonts w:cs="Tahoma"/>
          <w:color w:val="000000"/>
          <w:szCs w:val="18"/>
          <w:lang w:val="pt-BR"/>
        </w:rPr>
        <w:t>Licencia de Administración de Cliente de System Center Essentials 2010</w:t>
      </w:r>
    </w:p>
    <w:p w:rsidR="00170CFB" w:rsidRPr="00B0504C" w:rsidRDefault="00170CFB" w:rsidP="006D6A83">
      <w:pPr>
        <w:rPr>
          <w:rFonts w:cs="Tahoma"/>
          <w:lang w:val="pt-BR"/>
        </w:rPr>
      </w:pPr>
      <w:r w:rsidRPr="00B0504C">
        <w:rPr>
          <w:rFonts w:cs="Tahoma"/>
          <w:color w:val="000000"/>
          <w:szCs w:val="18"/>
          <w:lang w:val="pt-BR"/>
        </w:rPr>
        <w:t>Licencia de Administración de Servidor de System Center Essentials 2010</w:t>
      </w:r>
    </w:p>
    <w:p w:rsidR="00170CFB" w:rsidRPr="00B0504C" w:rsidRDefault="00170CFB" w:rsidP="006D6A83">
      <w:pPr>
        <w:rPr>
          <w:rFonts w:cs="Tahoma"/>
          <w:lang w:val="pt-BR"/>
        </w:rPr>
      </w:pPr>
      <w:r w:rsidRPr="00B0504C">
        <w:rPr>
          <w:rFonts w:cs="Tahoma"/>
          <w:color w:val="000000"/>
          <w:szCs w:val="18"/>
          <w:lang w:val="pt-BR"/>
        </w:rPr>
        <w:t xml:space="preserve">System Center Essentials 2010 con Tecnología SQL Server 2008 </w:t>
      </w:r>
    </w:p>
    <w:p w:rsidR="00170CFB" w:rsidRPr="00B0504C" w:rsidRDefault="00170CFB" w:rsidP="006D6A83">
      <w:pPr>
        <w:rPr>
          <w:rFonts w:cs="Tahoma"/>
          <w:lang w:val="pt-BR"/>
        </w:rPr>
      </w:pPr>
      <w:r w:rsidRPr="00B0504C">
        <w:rPr>
          <w:rFonts w:cs="Tahoma"/>
          <w:color w:val="000000"/>
          <w:szCs w:val="18"/>
          <w:lang w:val="pt-BR"/>
        </w:rPr>
        <w:t>System Center Essentials Plus 2010 Client Management License Suite</w:t>
      </w:r>
    </w:p>
    <w:p w:rsidR="00170CFB" w:rsidRPr="00B0504C" w:rsidRDefault="00170CFB" w:rsidP="006D6A83">
      <w:pPr>
        <w:rPr>
          <w:rFonts w:cs="Tahoma"/>
          <w:lang w:val="fr-FR"/>
        </w:rPr>
      </w:pPr>
      <w:r w:rsidRPr="00B0504C">
        <w:rPr>
          <w:rFonts w:cs="Tahoma"/>
          <w:color w:val="000000"/>
          <w:szCs w:val="18"/>
          <w:lang w:val="fr-FR"/>
        </w:rPr>
        <w:t>System Center Essentials Plus 2010 Server Management License Suite</w:t>
      </w:r>
    </w:p>
    <w:p w:rsidR="00170CFB" w:rsidRPr="00793A0C" w:rsidRDefault="00170CFB" w:rsidP="006D6A83">
      <w:pPr>
        <w:rPr>
          <w:rFonts w:cs="Tahoma"/>
        </w:rPr>
      </w:pPr>
      <w:r w:rsidRPr="00793A0C">
        <w:rPr>
          <w:rFonts w:cs="Tahoma"/>
          <w:color w:val="000000"/>
          <w:szCs w:val="18"/>
        </w:rPr>
        <w:t>System Center Virtual Machine Manager 2008 R2 Workgroup Edition</w:t>
      </w:r>
    </w:p>
    <w:p w:rsidR="00170CFB" w:rsidRPr="00793A0C" w:rsidRDefault="00170CFB" w:rsidP="006D6A83">
      <w:pPr>
        <w:rPr>
          <w:rFonts w:cs="Tahoma"/>
        </w:rPr>
      </w:pPr>
      <w:r w:rsidRPr="00793A0C">
        <w:rPr>
          <w:rFonts w:cs="Tahoma"/>
          <w:color w:val="000000"/>
          <w:szCs w:val="18"/>
        </w:rPr>
        <w:t>External Connector de Visual Studio</w:t>
      </w:r>
      <w:r w:rsidR="005714B5" w:rsidRPr="00793A0C">
        <w:rPr>
          <w:rFonts w:cs="Tahoma"/>
          <w:color w:val="000000"/>
          <w:szCs w:val="18"/>
          <w:vertAlign w:val="superscript"/>
        </w:rPr>
        <w:t>®</w:t>
      </w:r>
      <w:r w:rsidRPr="00793A0C">
        <w:rPr>
          <w:rFonts w:cs="Tahoma"/>
          <w:color w:val="000000"/>
          <w:szCs w:val="18"/>
        </w:rPr>
        <w:t xml:space="preserve"> Team Foundation Server 2012</w:t>
      </w:r>
    </w:p>
    <w:p w:rsidR="004759C6" w:rsidRPr="00793A0C" w:rsidRDefault="004759C6" w:rsidP="007E466C">
      <w:pPr>
        <w:rPr>
          <w:rFonts w:cs="Tahoma"/>
        </w:rPr>
      </w:pPr>
    </w:p>
    <w:p w:rsidR="0064651F" w:rsidRPr="00793A0C" w:rsidRDefault="0064651F" w:rsidP="0064651F">
      <w:pPr>
        <w:rPr>
          <w:rFonts w:cs="Tahoma"/>
        </w:rPr>
      </w:pPr>
    </w:p>
    <w:p w:rsidR="00156164" w:rsidRPr="00793A0C" w:rsidRDefault="00156164" w:rsidP="0064651F">
      <w:pPr>
        <w:rPr>
          <w:rFonts w:cs="Tahoma"/>
        </w:rPr>
      </w:pPr>
    </w:p>
    <w:p w:rsidR="00243B33" w:rsidRPr="00793A0C" w:rsidRDefault="000225E7" w:rsidP="00243B33">
      <w:pPr>
        <w:pStyle w:val="Heading2"/>
        <w:ind w:left="0"/>
        <w:jc w:val="both"/>
        <w:rPr>
          <w:rFonts w:ascii="Tahoma" w:hAnsi="Tahoma" w:cs="Tahoma"/>
        </w:rPr>
      </w:pPr>
      <w:bookmarkStart w:id="595" w:name="_Toc361853904"/>
      <w:r w:rsidRPr="00793A0C">
        <w:rPr>
          <w:rFonts w:ascii="Tahoma" w:hAnsi="Tahoma" w:cs="Tahoma"/>
          <w:color w:val="FF6600"/>
        </w:rPr>
        <w:lastRenderedPageBreak/>
        <w:t>CAMBIOS REALIZADOS EN FEBRERO DE 2013</w:t>
      </w:r>
      <w:bookmarkEnd w:id="595"/>
    </w:p>
    <w:p w:rsidR="00243B33" w:rsidRPr="00793A0C" w:rsidRDefault="00243B33" w:rsidP="00E06050">
      <w:pPr>
        <w:pStyle w:val="Heading2"/>
        <w:ind w:left="0"/>
        <w:jc w:val="both"/>
        <w:rPr>
          <w:rFonts w:ascii="Tahoma" w:hAnsi="Tahoma" w:cs="Tahoma"/>
          <w:sz w:val="18"/>
          <w:szCs w:val="18"/>
        </w:rPr>
      </w:pPr>
    </w:p>
    <w:p w:rsidR="00662A44" w:rsidRPr="00793A0C" w:rsidRDefault="00662A44" w:rsidP="00662A44">
      <w:pPr>
        <w:spacing w:after="60"/>
        <w:rPr>
          <w:rFonts w:cs="Tahoma"/>
        </w:rPr>
      </w:pPr>
      <w:r w:rsidRPr="00793A0C">
        <w:rPr>
          <w:rFonts w:cs="Tahoma"/>
          <w:b/>
        </w:rPr>
        <w:t>Adiciones</w:t>
      </w:r>
    </w:p>
    <w:p w:rsidR="00662A44" w:rsidRPr="00793A0C" w:rsidRDefault="00662A44" w:rsidP="00662A44">
      <w:pPr>
        <w:rPr>
          <w:rFonts w:cs="Tahoma"/>
        </w:rPr>
      </w:pPr>
      <w:r w:rsidRPr="00793A0C">
        <w:rPr>
          <w:rFonts w:cs="Tahoma"/>
          <w:color w:val="000000"/>
          <w:szCs w:val="18"/>
        </w:rPr>
        <w:t xml:space="preserve">Enterprise CAL Adicional de Microsoft </w:t>
      </w:r>
      <w:r w:rsidRPr="00793A0C">
        <w:rPr>
          <w:rFonts w:cs="Tahoma"/>
          <w:color w:val="000000"/>
          <w:szCs w:val="20"/>
        </w:rPr>
        <w:t>Dynamics AX 2012 R2 (Usuario y Dispositivo)</w:t>
      </w:r>
    </w:p>
    <w:p w:rsidR="00662A44" w:rsidRPr="00793A0C" w:rsidRDefault="00662A44" w:rsidP="00662A44">
      <w:pPr>
        <w:rPr>
          <w:rFonts w:cs="Tahoma"/>
        </w:rPr>
      </w:pPr>
      <w:r w:rsidRPr="00793A0C">
        <w:rPr>
          <w:rFonts w:cs="Tahoma"/>
          <w:color w:val="000000"/>
          <w:szCs w:val="18"/>
        </w:rPr>
        <w:t xml:space="preserve">Enterprise CAL de Microsoft </w:t>
      </w:r>
      <w:r w:rsidRPr="00793A0C">
        <w:rPr>
          <w:rFonts w:cs="Tahoma"/>
          <w:color w:val="000000"/>
          <w:szCs w:val="20"/>
        </w:rPr>
        <w:t>Dynamics AX 2012 R2 (Usuario y Dispositivo)</w:t>
      </w:r>
    </w:p>
    <w:p w:rsidR="00662A44" w:rsidRPr="00793A0C" w:rsidRDefault="00662A44" w:rsidP="00662A44">
      <w:pPr>
        <w:rPr>
          <w:rFonts w:cs="Tahoma"/>
        </w:rPr>
      </w:pPr>
      <w:r w:rsidRPr="00793A0C">
        <w:rPr>
          <w:rFonts w:cs="Tahoma"/>
          <w:color w:val="000000"/>
          <w:szCs w:val="18"/>
        </w:rPr>
        <w:t xml:space="preserve">CAL Funcional Adicional de Microsoft </w:t>
      </w:r>
      <w:r w:rsidRPr="00793A0C">
        <w:rPr>
          <w:rFonts w:cs="Tahoma"/>
          <w:color w:val="000000"/>
          <w:szCs w:val="20"/>
        </w:rPr>
        <w:t>Dynamics AX 2012 R2 (Usuario y Dispositivo)</w:t>
      </w:r>
    </w:p>
    <w:p w:rsidR="00662A44" w:rsidRPr="00793A0C" w:rsidRDefault="00662A44" w:rsidP="00662A44">
      <w:pPr>
        <w:rPr>
          <w:rFonts w:cs="Tahoma"/>
        </w:rPr>
      </w:pPr>
      <w:r w:rsidRPr="00793A0C">
        <w:rPr>
          <w:rFonts w:cs="Tahoma"/>
          <w:color w:val="000000"/>
          <w:szCs w:val="18"/>
        </w:rPr>
        <w:t xml:space="preserve">CAL Funcional de Microsoft </w:t>
      </w:r>
      <w:r w:rsidRPr="00793A0C">
        <w:rPr>
          <w:rFonts w:cs="Tahoma"/>
          <w:color w:val="000000"/>
          <w:szCs w:val="20"/>
        </w:rPr>
        <w:t>Dynamics AX 2012 R2 (Usuario y Dispositivo)</w:t>
      </w:r>
    </w:p>
    <w:p w:rsidR="00662A44" w:rsidRPr="00793A0C" w:rsidRDefault="00662A44" w:rsidP="00662A44">
      <w:pPr>
        <w:rPr>
          <w:rFonts w:cs="Tahoma"/>
        </w:rPr>
      </w:pPr>
      <w:r w:rsidRPr="00793A0C">
        <w:rPr>
          <w:rFonts w:cs="Tahoma"/>
          <w:color w:val="000000"/>
          <w:szCs w:val="18"/>
        </w:rPr>
        <w:t xml:space="preserve">CAL de Autoservicio de Microsoft </w:t>
      </w:r>
      <w:r w:rsidRPr="00793A0C">
        <w:rPr>
          <w:rFonts w:cs="Tahoma"/>
          <w:color w:val="000000"/>
          <w:szCs w:val="20"/>
        </w:rPr>
        <w:t>Dynamics AX 2012 R2 (Usuario y Dispositivo)</w:t>
      </w:r>
    </w:p>
    <w:p w:rsidR="00662A44" w:rsidRPr="00B0504C" w:rsidRDefault="00662A44" w:rsidP="00662A44">
      <w:pPr>
        <w:rPr>
          <w:rFonts w:cs="Tahoma"/>
          <w:lang w:val="pt-BR"/>
        </w:rPr>
      </w:pPr>
      <w:r w:rsidRPr="00B0504C">
        <w:rPr>
          <w:rFonts w:cs="Tahoma"/>
          <w:color w:val="000000"/>
          <w:szCs w:val="18"/>
          <w:lang w:val="pt-BR"/>
        </w:rPr>
        <w:t xml:space="preserve">Microsoft </w:t>
      </w:r>
      <w:r w:rsidRPr="00B0504C">
        <w:rPr>
          <w:rFonts w:cs="Tahoma"/>
          <w:color w:val="000000"/>
          <w:szCs w:val="20"/>
          <w:lang w:val="pt-BR"/>
        </w:rPr>
        <w:t>Dynamics AX 2012 R2 Server</w:t>
      </w:r>
    </w:p>
    <w:p w:rsidR="00662A44" w:rsidRPr="00B0504C" w:rsidRDefault="00662A44" w:rsidP="00662A44">
      <w:pPr>
        <w:rPr>
          <w:rFonts w:cs="Tahoma"/>
          <w:lang w:val="pt-BR"/>
        </w:rPr>
      </w:pPr>
      <w:r w:rsidRPr="00B0504C">
        <w:rPr>
          <w:rFonts w:cs="Tahoma"/>
          <w:color w:val="000000"/>
          <w:szCs w:val="18"/>
          <w:lang w:val="pt-BR"/>
        </w:rPr>
        <w:t xml:space="preserve">CAL Adicional de Tarea de Microsoft </w:t>
      </w:r>
      <w:r w:rsidRPr="00B0504C">
        <w:rPr>
          <w:rFonts w:cs="Tahoma"/>
          <w:color w:val="000000"/>
          <w:szCs w:val="20"/>
          <w:lang w:val="pt-BR"/>
        </w:rPr>
        <w:t>Dynamics AX 2012 R2 (Usuario y Dispositivo)</w:t>
      </w:r>
    </w:p>
    <w:p w:rsidR="00662A44" w:rsidRPr="00B0504C" w:rsidRDefault="00662A44" w:rsidP="00662A44">
      <w:pPr>
        <w:keepNext/>
        <w:tabs>
          <w:tab w:val="num" w:pos="720"/>
        </w:tabs>
        <w:outlineLvl w:val="3"/>
        <w:rPr>
          <w:rFonts w:cs="Tahoma"/>
          <w:lang w:val="pt-BR"/>
        </w:rPr>
      </w:pPr>
      <w:r w:rsidRPr="00B0504C">
        <w:rPr>
          <w:rFonts w:cs="Tahoma"/>
          <w:color w:val="000000"/>
          <w:szCs w:val="18"/>
          <w:lang w:val="pt-BR"/>
        </w:rPr>
        <w:t xml:space="preserve">CAL de Tarea de Microsoft </w:t>
      </w:r>
      <w:r w:rsidRPr="00B0504C">
        <w:rPr>
          <w:rFonts w:cs="Tahoma"/>
          <w:color w:val="000000"/>
          <w:szCs w:val="20"/>
          <w:lang w:val="pt-BR"/>
        </w:rPr>
        <w:t>Dynamics AX 2012 R2 (Usuario y Dispositivo)</w:t>
      </w:r>
    </w:p>
    <w:p w:rsidR="00662A44" w:rsidRPr="00B0504C" w:rsidRDefault="00662A44" w:rsidP="00662A44">
      <w:pPr>
        <w:keepNext/>
        <w:tabs>
          <w:tab w:val="num" w:pos="720"/>
        </w:tabs>
        <w:outlineLvl w:val="3"/>
        <w:rPr>
          <w:rFonts w:cs="Tahoma"/>
          <w:lang w:val="pt-BR"/>
        </w:rPr>
      </w:pPr>
    </w:p>
    <w:p w:rsidR="00662A44" w:rsidRPr="00B0504C" w:rsidRDefault="00662A44" w:rsidP="00662A44">
      <w:pPr>
        <w:spacing w:after="60"/>
        <w:rPr>
          <w:rFonts w:cs="Tahoma"/>
          <w:lang w:val="pt-BR"/>
        </w:rPr>
      </w:pPr>
      <w:r w:rsidRPr="00B0504C">
        <w:rPr>
          <w:rFonts w:cs="Tahoma"/>
          <w:b/>
          <w:lang w:val="pt-BR"/>
        </w:rPr>
        <w:t>Cambios</w:t>
      </w:r>
    </w:p>
    <w:p w:rsidR="00662A44" w:rsidRPr="00B0504C" w:rsidRDefault="00662A44" w:rsidP="00662A44">
      <w:pPr>
        <w:keepNext/>
        <w:tabs>
          <w:tab w:val="num" w:pos="720"/>
        </w:tabs>
        <w:outlineLvl w:val="3"/>
        <w:rPr>
          <w:rFonts w:cs="Tahoma"/>
          <w:lang w:val="pt-BR"/>
        </w:rPr>
      </w:pPr>
      <w:r w:rsidRPr="00B0504C">
        <w:rPr>
          <w:rFonts w:cs="Tahoma"/>
          <w:color w:val="000000"/>
          <w:szCs w:val="20"/>
          <w:lang w:val="pt-BR"/>
        </w:rPr>
        <w:t>Visio 2013 Professional</w:t>
      </w:r>
    </w:p>
    <w:p w:rsidR="00662A44" w:rsidRPr="00B0504C" w:rsidRDefault="00662A44" w:rsidP="00662A44">
      <w:pPr>
        <w:keepNext/>
        <w:tabs>
          <w:tab w:val="num" w:pos="720"/>
        </w:tabs>
        <w:outlineLvl w:val="3"/>
        <w:rPr>
          <w:rFonts w:cs="Tahoma"/>
          <w:lang w:val="pt-BR"/>
        </w:rPr>
      </w:pPr>
    </w:p>
    <w:p w:rsidR="00662A44" w:rsidRPr="00B0504C" w:rsidRDefault="00662A44" w:rsidP="0064651F">
      <w:pPr>
        <w:keepNext/>
        <w:tabs>
          <w:tab w:val="num" w:pos="720"/>
        </w:tabs>
        <w:spacing w:after="60"/>
        <w:outlineLvl w:val="3"/>
        <w:rPr>
          <w:rFonts w:cs="Tahoma"/>
          <w:lang w:val="pt-BR"/>
        </w:rPr>
      </w:pPr>
      <w:r w:rsidRPr="00B0504C">
        <w:rPr>
          <w:rFonts w:cs="Tahoma"/>
          <w:b/>
          <w:lang w:val="pt-BR"/>
        </w:rPr>
        <w:t>Eliminaciones</w:t>
      </w:r>
    </w:p>
    <w:p w:rsidR="00662A44" w:rsidRPr="00B0504C" w:rsidRDefault="00662A44" w:rsidP="00662A44">
      <w:pPr>
        <w:rPr>
          <w:rFonts w:cs="Tahoma"/>
          <w:lang w:val="pt-BR"/>
        </w:rPr>
      </w:pPr>
      <w:r w:rsidRPr="00B0504C">
        <w:rPr>
          <w:rFonts w:cs="Tahoma"/>
          <w:color w:val="000000"/>
          <w:szCs w:val="18"/>
          <w:lang w:val="pt-BR"/>
        </w:rPr>
        <w:t xml:space="preserve">Enterprise CAL Adicional de Microsoft </w:t>
      </w:r>
      <w:r w:rsidRPr="00B0504C">
        <w:rPr>
          <w:rFonts w:cs="Tahoma"/>
          <w:color w:val="000000"/>
          <w:szCs w:val="20"/>
          <w:lang w:val="pt-BR"/>
        </w:rPr>
        <w:t>Dynamics AX 2012 (Usuario y Dispositivo)</w:t>
      </w:r>
    </w:p>
    <w:p w:rsidR="00662A44" w:rsidRPr="00B0504C" w:rsidRDefault="00662A44" w:rsidP="00662A44">
      <w:pPr>
        <w:rPr>
          <w:rFonts w:cs="Tahoma"/>
          <w:lang w:val="es-ES"/>
        </w:rPr>
      </w:pPr>
      <w:r w:rsidRPr="00B0504C">
        <w:rPr>
          <w:rFonts w:cs="Tahoma"/>
          <w:color w:val="000000"/>
          <w:szCs w:val="18"/>
          <w:lang w:val="es-ES"/>
        </w:rPr>
        <w:t xml:space="preserve">Enterprise CAL de Microsoft </w:t>
      </w:r>
      <w:r w:rsidRPr="00B0504C">
        <w:rPr>
          <w:rFonts w:cs="Tahoma"/>
          <w:color w:val="000000"/>
          <w:szCs w:val="20"/>
          <w:lang w:val="es-ES"/>
        </w:rPr>
        <w:t>Dynamics AX 2012 (Usuario y Dispositivo)</w:t>
      </w:r>
    </w:p>
    <w:p w:rsidR="00662A44" w:rsidRPr="00B0504C" w:rsidRDefault="00662A44" w:rsidP="00662A44">
      <w:pPr>
        <w:rPr>
          <w:rFonts w:cs="Tahoma"/>
          <w:lang w:val="es-ES"/>
        </w:rPr>
      </w:pPr>
      <w:r w:rsidRPr="00B0504C">
        <w:rPr>
          <w:rFonts w:cs="Tahoma"/>
          <w:color w:val="000000"/>
          <w:szCs w:val="18"/>
          <w:lang w:val="es-ES"/>
        </w:rPr>
        <w:t xml:space="preserve">CAL Funcional Adicional de Microsoft </w:t>
      </w:r>
      <w:r w:rsidRPr="00B0504C">
        <w:rPr>
          <w:rFonts w:cs="Tahoma"/>
          <w:color w:val="000000"/>
          <w:szCs w:val="20"/>
          <w:lang w:val="es-ES"/>
        </w:rPr>
        <w:t>Dynamics AX 2012 (Usuario y Dispositivo)</w:t>
      </w:r>
    </w:p>
    <w:p w:rsidR="00662A44" w:rsidRPr="00B0504C" w:rsidRDefault="00662A44" w:rsidP="00662A44">
      <w:pPr>
        <w:rPr>
          <w:rFonts w:cs="Tahoma"/>
          <w:lang w:val="es-ES"/>
        </w:rPr>
      </w:pPr>
      <w:r w:rsidRPr="00B0504C">
        <w:rPr>
          <w:rFonts w:cs="Tahoma"/>
          <w:color w:val="000000"/>
          <w:szCs w:val="18"/>
          <w:lang w:val="es-ES"/>
        </w:rPr>
        <w:t xml:space="preserve">CAL Funcional de Microsoft </w:t>
      </w:r>
      <w:r w:rsidRPr="00B0504C">
        <w:rPr>
          <w:rFonts w:cs="Tahoma"/>
          <w:color w:val="000000"/>
          <w:szCs w:val="20"/>
          <w:lang w:val="es-ES"/>
        </w:rPr>
        <w:t>Dynamics AX 2012 (Usuario y Dispositivo)</w:t>
      </w:r>
    </w:p>
    <w:p w:rsidR="00662A44" w:rsidRPr="00B0504C" w:rsidRDefault="00662A44" w:rsidP="00662A44">
      <w:pPr>
        <w:rPr>
          <w:rFonts w:cs="Tahoma"/>
          <w:lang w:val="es-ES"/>
        </w:rPr>
      </w:pPr>
      <w:r w:rsidRPr="00B0504C">
        <w:rPr>
          <w:rFonts w:cs="Tahoma"/>
          <w:color w:val="000000"/>
          <w:szCs w:val="18"/>
          <w:lang w:val="es-ES"/>
        </w:rPr>
        <w:t xml:space="preserve">CAL de Autoservicio de Microsoft </w:t>
      </w:r>
      <w:r w:rsidRPr="00B0504C">
        <w:rPr>
          <w:rFonts w:cs="Tahoma"/>
          <w:color w:val="000000"/>
          <w:szCs w:val="20"/>
          <w:lang w:val="es-ES"/>
        </w:rPr>
        <w:t>Dynamics AX 2012 (Usuario y Dispositivo)</w:t>
      </w:r>
    </w:p>
    <w:p w:rsidR="00662A44" w:rsidRPr="00B0504C" w:rsidRDefault="00662A44" w:rsidP="00662A44">
      <w:pPr>
        <w:rPr>
          <w:rFonts w:cs="Tahoma"/>
          <w:lang w:val="es-ES"/>
        </w:rPr>
      </w:pPr>
      <w:r w:rsidRPr="00B0504C">
        <w:rPr>
          <w:rFonts w:cs="Tahoma"/>
          <w:color w:val="000000"/>
          <w:szCs w:val="18"/>
          <w:lang w:val="es-ES"/>
        </w:rPr>
        <w:t xml:space="preserve">Microsoft </w:t>
      </w:r>
      <w:r w:rsidRPr="00B0504C">
        <w:rPr>
          <w:rFonts w:cs="Tahoma"/>
          <w:color w:val="000000"/>
          <w:szCs w:val="20"/>
          <w:lang w:val="es-ES"/>
        </w:rPr>
        <w:t>Dynamics AX 2012 Server</w:t>
      </w:r>
    </w:p>
    <w:p w:rsidR="00662A44" w:rsidRPr="00B0504C" w:rsidRDefault="00662A44" w:rsidP="00662A44">
      <w:pPr>
        <w:rPr>
          <w:rFonts w:cs="Tahoma"/>
          <w:lang w:val="es-ES"/>
        </w:rPr>
      </w:pPr>
      <w:r w:rsidRPr="00B0504C">
        <w:rPr>
          <w:rFonts w:cs="Tahoma"/>
          <w:color w:val="000000"/>
          <w:szCs w:val="18"/>
          <w:lang w:val="es-ES"/>
        </w:rPr>
        <w:t xml:space="preserve">CAL Adicional de Tarea de Microsoft </w:t>
      </w:r>
      <w:r w:rsidRPr="00B0504C">
        <w:rPr>
          <w:rFonts w:cs="Tahoma"/>
          <w:color w:val="000000"/>
          <w:szCs w:val="20"/>
          <w:lang w:val="es-ES"/>
        </w:rPr>
        <w:t>Dynamics AX 2012 (Usuario y Dispositivo)</w:t>
      </w:r>
    </w:p>
    <w:p w:rsidR="00662A44" w:rsidRPr="00B0504C" w:rsidRDefault="00662A44" w:rsidP="00662A44">
      <w:pPr>
        <w:rPr>
          <w:rFonts w:cs="Tahoma"/>
          <w:lang w:val="es-ES"/>
        </w:rPr>
      </w:pPr>
      <w:r w:rsidRPr="00B0504C">
        <w:rPr>
          <w:rFonts w:cs="Tahoma"/>
          <w:color w:val="000000"/>
          <w:szCs w:val="18"/>
          <w:lang w:val="es-ES"/>
        </w:rPr>
        <w:t xml:space="preserve">CAL de Tarea de Microsoft </w:t>
      </w:r>
      <w:r w:rsidRPr="00B0504C">
        <w:rPr>
          <w:rFonts w:cs="Tahoma"/>
          <w:color w:val="000000"/>
          <w:szCs w:val="20"/>
          <w:lang w:val="es-ES"/>
        </w:rPr>
        <w:t>Dynamics AX 2012 (Usuario y Dispositivo)</w:t>
      </w:r>
    </w:p>
    <w:p w:rsidR="00243B33" w:rsidRPr="00B0504C" w:rsidRDefault="00243B33" w:rsidP="00B50A5B">
      <w:pPr>
        <w:rPr>
          <w:rFonts w:cs="Tahoma"/>
          <w:lang w:val="es-ES"/>
        </w:rPr>
      </w:pPr>
    </w:p>
    <w:p w:rsidR="001C1727" w:rsidRPr="00B0504C" w:rsidRDefault="001C1727" w:rsidP="00292088">
      <w:pPr>
        <w:rPr>
          <w:rFonts w:cs="Tahoma"/>
          <w:lang w:val="es-ES"/>
        </w:rPr>
      </w:pPr>
    </w:p>
    <w:p w:rsidR="00E06050" w:rsidRPr="00B0504C" w:rsidRDefault="00E06050" w:rsidP="00E06050">
      <w:pPr>
        <w:pStyle w:val="Heading2"/>
        <w:ind w:left="0"/>
        <w:jc w:val="both"/>
        <w:rPr>
          <w:rFonts w:ascii="Tahoma" w:hAnsi="Tahoma" w:cs="Tahoma"/>
          <w:lang w:val="es-ES"/>
        </w:rPr>
      </w:pPr>
      <w:bookmarkStart w:id="596" w:name="_Toc361853905"/>
      <w:r w:rsidRPr="00B0504C">
        <w:rPr>
          <w:rFonts w:ascii="Tahoma" w:hAnsi="Tahoma" w:cs="Tahoma"/>
          <w:color w:val="FF6600"/>
          <w:lang w:val="es-ES"/>
        </w:rPr>
        <w:t>CAMBIOS REALIZADOS EN ENERO DE 2013</w:t>
      </w:r>
      <w:bookmarkEnd w:id="596"/>
    </w:p>
    <w:p w:rsidR="00E06050" w:rsidRPr="00B0504C" w:rsidRDefault="00E06050" w:rsidP="00E06050">
      <w:pPr>
        <w:rPr>
          <w:rFonts w:cs="Tahoma"/>
          <w:lang w:val="es-ES"/>
        </w:rPr>
      </w:pPr>
    </w:p>
    <w:p w:rsidR="00E06050" w:rsidRPr="00793A0C" w:rsidRDefault="00E06050" w:rsidP="003E606C">
      <w:pPr>
        <w:spacing w:after="60"/>
        <w:rPr>
          <w:rFonts w:cs="Tahoma"/>
        </w:rPr>
      </w:pPr>
      <w:r w:rsidRPr="00793A0C">
        <w:rPr>
          <w:rFonts w:cs="Tahoma"/>
          <w:b/>
        </w:rPr>
        <w:t>Adiciones</w:t>
      </w:r>
    </w:p>
    <w:p w:rsidR="00CC66A0" w:rsidRPr="00793A0C" w:rsidRDefault="00CC66A0" w:rsidP="00737831">
      <w:pPr>
        <w:keepNext/>
        <w:tabs>
          <w:tab w:val="num" w:pos="720"/>
        </w:tabs>
        <w:outlineLvl w:val="3"/>
        <w:rPr>
          <w:rFonts w:cs="Tahoma"/>
        </w:rPr>
      </w:pPr>
      <w:r w:rsidRPr="00793A0C">
        <w:rPr>
          <w:rFonts w:cs="Tahoma"/>
          <w:color w:val="000000"/>
          <w:szCs w:val="20"/>
        </w:rPr>
        <w:t>Windows MultiPoint Server 2012 Premium con Windows MultiPoint Server 2012 (CAL) (5 Clientes)</w:t>
      </w:r>
    </w:p>
    <w:p w:rsidR="00E06050" w:rsidRPr="00793A0C" w:rsidRDefault="00CC66A0" w:rsidP="00862623">
      <w:pPr>
        <w:keepNext/>
        <w:tabs>
          <w:tab w:val="num" w:pos="720"/>
        </w:tabs>
        <w:outlineLvl w:val="3"/>
        <w:rPr>
          <w:rFonts w:cs="Tahoma"/>
        </w:rPr>
      </w:pPr>
      <w:r w:rsidRPr="00793A0C">
        <w:rPr>
          <w:rFonts w:cs="Tahoma"/>
          <w:color w:val="000000"/>
          <w:szCs w:val="20"/>
        </w:rPr>
        <w:t>Windows MultiPoint Server 2012 Premium con Windows MultiPoint Server 2012 (licencia CAL) (5 Clientes) con Windows</w:t>
      </w:r>
    </w:p>
    <w:p w:rsidR="00140B67" w:rsidRPr="00793A0C" w:rsidRDefault="00140B67" w:rsidP="003E606C">
      <w:pPr>
        <w:spacing w:after="60"/>
        <w:rPr>
          <w:rFonts w:cs="Tahoma"/>
        </w:rPr>
      </w:pPr>
    </w:p>
    <w:p w:rsidR="001D63C2" w:rsidRPr="00793A0C" w:rsidRDefault="001D63C2" w:rsidP="003E606C">
      <w:pPr>
        <w:spacing w:after="60"/>
        <w:rPr>
          <w:rFonts w:cs="Tahoma"/>
        </w:rPr>
      </w:pPr>
      <w:r w:rsidRPr="00793A0C">
        <w:rPr>
          <w:rFonts w:cs="Tahoma"/>
          <w:b/>
        </w:rPr>
        <w:t>Cambios</w:t>
      </w:r>
    </w:p>
    <w:p w:rsidR="001D63C2" w:rsidRPr="00793A0C" w:rsidRDefault="001D63C2" w:rsidP="00E06050">
      <w:pPr>
        <w:rPr>
          <w:rFonts w:cs="Tahoma"/>
        </w:rPr>
      </w:pPr>
      <w:r w:rsidRPr="00793A0C">
        <w:rPr>
          <w:rFonts w:cs="Tahoma"/>
          <w:color w:val="000000"/>
        </w:rPr>
        <w:t>CAL Suite de Windows Small Business Server 2008 para Usuarios o Dispositivos Premium</w:t>
      </w:r>
    </w:p>
    <w:p w:rsidR="001D63C2" w:rsidRPr="00793A0C" w:rsidRDefault="001D63C2" w:rsidP="00E06050">
      <w:pPr>
        <w:rPr>
          <w:rFonts w:cs="Tahoma"/>
        </w:rPr>
      </w:pPr>
      <w:r w:rsidRPr="00793A0C">
        <w:rPr>
          <w:rFonts w:cs="Tahoma"/>
          <w:color w:val="000000"/>
        </w:rPr>
        <w:t>CAL Suite de Windows Small Business Server 2008 para Usuarios o Dispositivos Premium (5 Clientes)</w:t>
      </w:r>
    </w:p>
    <w:p w:rsidR="001D63C2" w:rsidRPr="00B0504C" w:rsidRDefault="001D63C2" w:rsidP="00E06050">
      <w:pPr>
        <w:rPr>
          <w:rFonts w:cs="Tahoma"/>
          <w:lang w:val="pt-BR"/>
        </w:rPr>
      </w:pPr>
      <w:r w:rsidRPr="00B0504C">
        <w:rPr>
          <w:rFonts w:cs="Tahoma"/>
          <w:color w:val="000000"/>
          <w:lang w:val="pt-BR"/>
        </w:rPr>
        <w:t>CAL Suite de Windows Small Business Server 2008 para Usuarios o Dispositivos Premium (20 Clientes)</w:t>
      </w:r>
    </w:p>
    <w:p w:rsidR="001D63C2" w:rsidRPr="00793A0C" w:rsidRDefault="001D63C2" w:rsidP="00E06050">
      <w:pPr>
        <w:rPr>
          <w:rFonts w:cs="Tahoma"/>
        </w:rPr>
      </w:pPr>
      <w:r w:rsidRPr="00793A0C">
        <w:rPr>
          <w:rFonts w:cs="Tahoma"/>
          <w:color w:val="000000"/>
        </w:rPr>
        <w:t>CAL Suite de Windows Small Business Server 2011 (1 Cliente)</w:t>
      </w:r>
    </w:p>
    <w:p w:rsidR="001D63C2" w:rsidRPr="00793A0C" w:rsidRDefault="001D63C2" w:rsidP="001D63C2">
      <w:pPr>
        <w:rPr>
          <w:rFonts w:cs="Tahoma"/>
        </w:rPr>
      </w:pPr>
      <w:r w:rsidRPr="00793A0C">
        <w:rPr>
          <w:rFonts w:cs="Tahoma"/>
          <w:color w:val="000000"/>
        </w:rPr>
        <w:t>CAL Suite de Windows Small Business Server 2011 (5 Clientes)</w:t>
      </w:r>
    </w:p>
    <w:p w:rsidR="001D63C2" w:rsidRPr="00793A0C" w:rsidRDefault="001D63C2" w:rsidP="00E06050">
      <w:pPr>
        <w:rPr>
          <w:rFonts w:cs="Tahoma"/>
        </w:rPr>
      </w:pPr>
      <w:r w:rsidRPr="00793A0C">
        <w:rPr>
          <w:rFonts w:cs="Tahoma"/>
          <w:color w:val="000000"/>
        </w:rPr>
        <w:t>CAL Suite de Windows Small Business Server 2011 (20 Clientes)</w:t>
      </w:r>
    </w:p>
    <w:p w:rsidR="001D63C2" w:rsidRPr="00793A0C" w:rsidRDefault="001D63C2" w:rsidP="001D63C2">
      <w:pPr>
        <w:rPr>
          <w:rFonts w:cs="Tahoma"/>
        </w:rPr>
      </w:pPr>
      <w:r w:rsidRPr="00793A0C">
        <w:rPr>
          <w:rFonts w:cs="Tahoma"/>
          <w:color w:val="000000"/>
        </w:rPr>
        <w:t>Windows Small Business Server 2011 Standard (5 Clientes)</w:t>
      </w:r>
    </w:p>
    <w:p w:rsidR="001D63C2" w:rsidRPr="00793A0C" w:rsidRDefault="001D63C2" w:rsidP="00E06050">
      <w:pPr>
        <w:rPr>
          <w:rFonts w:cs="Tahoma"/>
        </w:rPr>
      </w:pPr>
      <w:r w:rsidRPr="00793A0C">
        <w:rPr>
          <w:rFonts w:cs="Tahoma"/>
          <w:color w:val="000000"/>
        </w:rPr>
        <w:t>Complemento de Windows Small Business Server 2011 Premium (5 Clientes)</w:t>
      </w:r>
    </w:p>
    <w:p w:rsidR="001D63C2" w:rsidRPr="00793A0C" w:rsidRDefault="001D63C2" w:rsidP="00E06050">
      <w:pPr>
        <w:rPr>
          <w:rFonts w:cs="Tahoma"/>
        </w:rPr>
      </w:pPr>
    </w:p>
    <w:p w:rsidR="00E06050" w:rsidRPr="00793A0C" w:rsidRDefault="00E06050" w:rsidP="003E606C">
      <w:pPr>
        <w:spacing w:after="60"/>
        <w:rPr>
          <w:rFonts w:cs="Tahoma"/>
        </w:rPr>
      </w:pPr>
      <w:r w:rsidRPr="00793A0C">
        <w:rPr>
          <w:rFonts w:cs="Tahoma"/>
          <w:b/>
        </w:rPr>
        <w:t>Eliminaciones</w:t>
      </w:r>
    </w:p>
    <w:p w:rsidR="00E06050" w:rsidRPr="00793A0C" w:rsidRDefault="00E06050" w:rsidP="00E06050">
      <w:pPr>
        <w:rPr>
          <w:rFonts w:cs="Tahoma"/>
        </w:rPr>
      </w:pPr>
      <w:r w:rsidRPr="00793A0C">
        <w:rPr>
          <w:rFonts w:cs="Tahoma"/>
          <w:color w:val="000000"/>
        </w:rPr>
        <w:t>Licencia de Administración de Cliente para Windows Embedded Device Manager 2011 por OSE</w:t>
      </w:r>
    </w:p>
    <w:p w:rsidR="00E06050" w:rsidRPr="00B0504C" w:rsidRDefault="00E06050" w:rsidP="00E06050">
      <w:pPr>
        <w:rPr>
          <w:rFonts w:cs="Tahoma"/>
          <w:lang w:val="es-ES"/>
        </w:rPr>
      </w:pPr>
      <w:r w:rsidRPr="00B0504C">
        <w:rPr>
          <w:rFonts w:cs="Tahoma"/>
          <w:color w:val="000000"/>
          <w:lang w:val="es-ES"/>
        </w:rPr>
        <w:t>Licencia de Administración de Cliente para Windows Embedded Device Manager 2011 por Usuario</w:t>
      </w:r>
    </w:p>
    <w:p w:rsidR="00844BAF" w:rsidRPr="00B0504C" w:rsidRDefault="00844BAF" w:rsidP="00E06050">
      <w:pPr>
        <w:rPr>
          <w:rFonts w:cs="Tahoma"/>
          <w:lang w:val="es-ES"/>
        </w:rPr>
      </w:pPr>
      <w:r w:rsidRPr="00B0504C">
        <w:rPr>
          <w:rFonts w:cs="Tahoma"/>
          <w:color w:val="000000"/>
          <w:szCs w:val="20"/>
          <w:lang w:val="es-ES"/>
        </w:rPr>
        <w:t>CAL de Dispositivo de Soluciones de Windows Server 2008 para Windows Essential Server (5 Clientes)</w:t>
      </w:r>
    </w:p>
    <w:p w:rsidR="00844BAF" w:rsidRPr="00B0504C" w:rsidRDefault="00844BAF" w:rsidP="00E06050">
      <w:pPr>
        <w:rPr>
          <w:rFonts w:cs="Tahoma"/>
          <w:lang w:val="es-ES"/>
        </w:rPr>
      </w:pPr>
      <w:r w:rsidRPr="00B0504C">
        <w:rPr>
          <w:rFonts w:cs="Tahoma"/>
          <w:color w:val="000000"/>
          <w:szCs w:val="20"/>
          <w:lang w:val="es-ES"/>
        </w:rPr>
        <w:t>CAL de Usuario de Soluciones de Windows Server 2008 para Windows Essential Server (5 Clientes)</w:t>
      </w:r>
    </w:p>
    <w:p w:rsidR="00844BAF" w:rsidRPr="00793A0C" w:rsidRDefault="00844BAF" w:rsidP="00844BAF">
      <w:pPr>
        <w:keepNext/>
        <w:tabs>
          <w:tab w:val="num" w:pos="720"/>
        </w:tabs>
        <w:outlineLvl w:val="3"/>
        <w:rPr>
          <w:rFonts w:cs="Tahoma"/>
        </w:rPr>
      </w:pPr>
      <w:r w:rsidRPr="00793A0C">
        <w:rPr>
          <w:rFonts w:cs="Tahoma"/>
          <w:color w:val="000000"/>
          <w:szCs w:val="20"/>
        </w:rPr>
        <w:t>Windows MultiPoint Server 2011 Premium con Windows MultiPoint Server 2011 (CAL) (5 Clientes)</w:t>
      </w:r>
    </w:p>
    <w:p w:rsidR="00E06050" w:rsidRPr="00793A0C" w:rsidRDefault="00844BAF" w:rsidP="00E06050">
      <w:pPr>
        <w:rPr>
          <w:rFonts w:cs="Tahoma"/>
        </w:rPr>
      </w:pPr>
      <w:r w:rsidRPr="00793A0C">
        <w:rPr>
          <w:rFonts w:cs="Tahoma"/>
          <w:color w:val="000000"/>
          <w:szCs w:val="20"/>
        </w:rPr>
        <w:t>Windows MultiPoint Server 2011 Premium con Windows MultiPoint Server 2011 (licencia CAL) (5 Clientes) con Windows</w:t>
      </w:r>
    </w:p>
    <w:p w:rsidR="00A12176" w:rsidRPr="00793A0C" w:rsidRDefault="00A12176" w:rsidP="00BA756F">
      <w:pPr>
        <w:pStyle w:val="Heading2"/>
        <w:ind w:left="0"/>
        <w:jc w:val="both"/>
        <w:rPr>
          <w:rFonts w:ascii="Tahoma" w:hAnsi="Tahoma" w:cs="Tahoma"/>
        </w:rPr>
      </w:pPr>
    </w:p>
    <w:p w:rsidR="001C1727" w:rsidRPr="00793A0C" w:rsidRDefault="001C1727">
      <w:pPr>
        <w:rPr>
          <w:rFonts w:cs="Tahoma"/>
        </w:rPr>
      </w:pPr>
    </w:p>
    <w:p w:rsidR="003A6F21" w:rsidRPr="00793A0C" w:rsidRDefault="003A6F21">
      <w:pPr>
        <w:rPr>
          <w:rFonts w:cs="Tahoma"/>
        </w:rPr>
      </w:pPr>
    </w:p>
    <w:p w:rsidR="003A6F21" w:rsidRPr="00793A0C" w:rsidRDefault="003A6F21">
      <w:pPr>
        <w:rPr>
          <w:rFonts w:cs="Tahoma"/>
        </w:rPr>
      </w:pPr>
    </w:p>
    <w:p w:rsidR="003A6F21" w:rsidRPr="00793A0C" w:rsidRDefault="003A6F21">
      <w:pPr>
        <w:rPr>
          <w:rFonts w:cs="Tahoma"/>
        </w:rPr>
      </w:pPr>
    </w:p>
    <w:p w:rsidR="00173A20" w:rsidRPr="00B0504C" w:rsidRDefault="00173A20" w:rsidP="00BA756F">
      <w:pPr>
        <w:pStyle w:val="Heading2"/>
        <w:ind w:left="0"/>
        <w:jc w:val="both"/>
        <w:rPr>
          <w:rFonts w:ascii="Tahoma" w:hAnsi="Tahoma" w:cs="Tahoma"/>
          <w:lang w:val="es-ES"/>
        </w:rPr>
      </w:pPr>
      <w:bookmarkStart w:id="597" w:name="_Toc361853906"/>
      <w:r w:rsidRPr="00B0504C">
        <w:rPr>
          <w:rFonts w:ascii="Tahoma" w:hAnsi="Tahoma" w:cs="Tahoma"/>
          <w:color w:val="FF6600"/>
          <w:lang w:val="es-ES"/>
        </w:rPr>
        <w:lastRenderedPageBreak/>
        <w:t>CAMBIOS REALIZADOS EN DICIEMBRE DE 2012</w:t>
      </w:r>
      <w:bookmarkEnd w:id="588"/>
      <w:bookmarkEnd w:id="597"/>
    </w:p>
    <w:p w:rsidR="00173A20" w:rsidRPr="00B0504C" w:rsidRDefault="00173A20" w:rsidP="00173A20">
      <w:pPr>
        <w:jc w:val="both"/>
        <w:outlineLvl w:val="1"/>
        <w:rPr>
          <w:rFonts w:cs="Tahoma"/>
          <w:lang w:val="es-ES"/>
        </w:rPr>
      </w:pPr>
    </w:p>
    <w:p w:rsidR="00173A20" w:rsidRPr="00B0504C" w:rsidRDefault="00173A20" w:rsidP="003E606C">
      <w:pPr>
        <w:spacing w:after="60"/>
        <w:rPr>
          <w:rFonts w:cs="Tahoma"/>
          <w:lang w:val="fr-FR"/>
        </w:rPr>
      </w:pPr>
      <w:r w:rsidRPr="00B0504C">
        <w:rPr>
          <w:rFonts w:cs="Tahoma"/>
          <w:b/>
          <w:lang w:val="fr-FR"/>
        </w:rPr>
        <w:t>Adiciones</w:t>
      </w:r>
    </w:p>
    <w:p w:rsidR="00173A20" w:rsidRPr="00B0504C" w:rsidRDefault="00BA756F" w:rsidP="00173A20">
      <w:pPr>
        <w:rPr>
          <w:rFonts w:cs="Tahoma"/>
          <w:lang w:val="fr-FR"/>
        </w:rPr>
      </w:pPr>
      <w:r w:rsidRPr="00B0504C">
        <w:rPr>
          <w:rFonts w:cs="Tahoma"/>
          <w:color w:val="000000"/>
          <w:lang w:val="fr-FR"/>
        </w:rPr>
        <w:t>Access 2013</w:t>
      </w:r>
    </w:p>
    <w:p w:rsidR="00BA756F" w:rsidRPr="00B0504C" w:rsidRDefault="00BA756F" w:rsidP="00173A20">
      <w:pPr>
        <w:rPr>
          <w:rFonts w:cs="Tahoma"/>
          <w:lang w:val="fr-FR"/>
        </w:rPr>
      </w:pPr>
      <w:r w:rsidRPr="00B0504C">
        <w:rPr>
          <w:rFonts w:cs="Tahoma"/>
          <w:color w:val="000000"/>
          <w:lang w:val="fr-FR"/>
        </w:rPr>
        <w:t>Excel 2013</w:t>
      </w:r>
    </w:p>
    <w:p w:rsidR="00BA756F" w:rsidRPr="00B0504C" w:rsidRDefault="00BA756F" w:rsidP="00173A20">
      <w:pPr>
        <w:rPr>
          <w:rFonts w:cs="Tahoma"/>
          <w:lang w:val="fr-FR"/>
        </w:rPr>
      </w:pPr>
      <w:r w:rsidRPr="00B0504C">
        <w:rPr>
          <w:rFonts w:cs="Tahoma"/>
          <w:color w:val="000000"/>
          <w:lang w:val="fr-FR"/>
        </w:rPr>
        <w:t>CAL de Exchange Enterprise con Services 2013</w:t>
      </w:r>
    </w:p>
    <w:p w:rsidR="00BA756F" w:rsidRPr="00B0504C" w:rsidRDefault="00BA756F" w:rsidP="00173A20">
      <w:pPr>
        <w:rPr>
          <w:rFonts w:cs="Tahoma"/>
          <w:lang w:val="fr-FR"/>
        </w:rPr>
      </w:pPr>
      <w:r w:rsidRPr="00B0504C">
        <w:rPr>
          <w:rFonts w:cs="Tahoma"/>
          <w:color w:val="000000"/>
          <w:lang w:val="fr-FR"/>
        </w:rPr>
        <w:t>CAL de Exchange Enterprise sin Services 2013</w:t>
      </w:r>
    </w:p>
    <w:p w:rsidR="00BA756F" w:rsidRPr="00B0504C" w:rsidRDefault="00BA756F" w:rsidP="00173A20">
      <w:pPr>
        <w:rPr>
          <w:rFonts w:cs="Tahoma"/>
          <w:lang w:val="fr-FR"/>
        </w:rPr>
      </w:pPr>
      <w:r w:rsidRPr="00B0504C">
        <w:rPr>
          <w:rFonts w:cs="Tahoma"/>
          <w:color w:val="000000"/>
          <w:lang w:val="fr-FR"/>
        </w:rPr>
        <w:t>Exchange Server Enterprise 2013</w:t>
      </w:r>
    </w:p>
    <w:p w:rsidR="00BA756F" w:rsidRPr="00B0504C" w:rsidRDefault="00BA756F" w:rsidP="00173A20">
      <w:pPr>
        <w:rPr>
          <w:rFonts w:cs="Tahoma"/>
          <w:lang w:val="fr-FR"/>
        </w:rPr>
      </w:pPr>
      <w:r w:rsidRPr="00B0504C">
        <w:rPr>
          <w:rFonts w:cs="Tahoma"/>
          <w:color w:val="000000"/>
          <w:lang w:val="fr-FR"/>
        </w:rPr>
        <w:t>Exchange Server Standard 2013</w:t>
      </w:r>
    </w:p>
    <w:p w:rsidR="00BA756F" w:rsidRPr="00B0504C" w:rsidRDefault="00BA756F" w:rsidP="00173A20">
      <w:pPr>
        <w:rPr>
          <w:rFonts w:cs="Tahoma"/>
          <w:lang w:val="fr-FR"/>
        </w:rPr>
      </w:pPr>
      <w:r w:rsidRPr="00B0504C">
        <w:rPr>
          <w:rFonts w:cs="Tahoma"/>
          <w:color w:val="000000"/>
          <w:lang w:val="fr-FR"/>
        </w:rPr>
        <w:t>CAL de Exchange Standard 2013</w:t>
      </w:r>
    </w:p>
    <w:p w:rsidR="00BA756F" w:rsidRPr="00B0504C" w:rsidRDefault="00BA756F" w:rsidP="00173A20">
      <w:pPr>
        <w:rPr>
          <w:rFonts w:cs="Tahoma"/>
          <w:lang w:val="fr-FR"/>
        </w:rPr>
      </w:pPr>
      <w:r w:rsidRPr="00B0504C">
        <w:rPr>
          <w:rFonts w:cs="Tahoma"/>
          <w:color w:val="000000"/>
          <w:lang w:val="fr-FR"/>
        </w:rPr>
        <w:t>InfoPath 2013</w:t>
      </w:r>
    </w:p>
    <w:p w:rsidR="00BA756F" w:rsidRPr="00B0504C" w:rsidRDefault="00BA756F" w:rsidP="00173A20">
      <w:pPr>
        <w:rPr>
          <w:rFonts w:cs="Tahoma"/>
          <w:lang w:val="fr-FR"/>
        </w:rPr>
      </w:pPr>
      <w:r w:rsidRPr="00B0504C">
        <w:rPr>
          <w:rFonts w:cs="Tahoma"/>
          <w:color w:val="000000"/>
          <w:lang w:val="fr-FR"/>
        </w:rPr>
        <w:t>Lync 2013</w:t>
      </w:r>
    </w:p>
    <w:p w:rsidR="00BA756F" w:rsidRPr="00B0504C" w:rsidRDefault="00BA756F" w:rsidP="00173A20">
      <w:pPr>
        <w:rPr>
          <w:rFonts w:cs="Tahoma"/>
          <w:lang w:val="fr-FR"/>
        </w:rPr>
      </w:pPr>
      <w:r w:rsidRPr="00B0504C">
        <w:rPr>
          <w:rFonts w:cs="Tahoma"/>
          <w:color w:val="000000"/>
          <w:lang w:val="fr-FR"/>
        </w:rPr>
        <w:t>Lync Server 2013</w:t>
      </w:r>
    </w:p>
    <w:p w:rsidR="00BA756F" w:rsidRPr="00B0504C" w:rsidRDefault="00BA756F" w:rsidP="00173A20">
      <w:pPr>
        <w:rPr>
          <w:rFonts w:cs="Tahoma"/>
          <w:lang w:val="fr-FR"/>
        </w:rPr>
      </w:pPr>
      <w:r w:rsidRPr="00B0504C">
        <w:rPr>
          <w:rFonts w:cs="Tahoma"/>
          <w:color w:val="000000"/>
          <w:lang w:val="fr-FR"/>
        </w:rPr>
        <w:t>Licencia CAL de Lync Server Enterprise 2013</w:t>
      </w:r>
    </w:p>
    <w:p w:rsidR="00BA756F" w:rsidRPr="00B0504C" w:rsidRDefault="00BA756F" w:rsidP="00173A20">
      <w:pPr>
        <w:rPr>
          <w:rFonts w:cs="Tahoma"/>
          <w:lang w:val="fr-FR"/>
        </w:rPr>
      </w:pPr>
      <w:r w:rsidRPr="00B0504C">
        <w:rPr>
          <w:rFonts w:cs="Tahoma"/>
          <w:color w:val="000000"/>
          <w:lang w:val="fr-FR"/>
        </w:rPr>
        <w:t>Licencia CAL de Lync Server Plus 2013</w:t>
      </w:r>
    </w:p>
    <w:p w:rsidR="00BA756F" w:rsidRPr="00793A0C" w:rsidRDefault="00BA756F" w:rsidP="00173A20">
      <w:pPr>
        <w:rPr>
          <w:rFonts w:cs="Tahoma"/>
        </w:rPr>
      </w:pPr>
      <w:r w:rsidRPr="00793A0C">
        <w:rPr>
          <w:rFonts w:cs="Tahoma"/>
          <w:color w:val="000000"/>
        </w:rPr>
        <w:t>Licencia CAL de Lync Server Standard 2013</w:t>
      </w:r>
    </w:p>
    <w:p w:rsidR="00BA756F" w:rsidRPr="00793A0C" w:rsidRDefault="00BA756F" w:rsidP="00173A20">
      <w:pPr>
        <w:rPr>
          <w:rFonts w:cs="Tahoma"/>
        </w:rPr>
      </w:pPr>
      <w:r w:rsidRPr="00793A0C">
        <w:rPr>
          <w:rFonts w:cs="Tahoma"/>
          <w:color w:val="000000"/>
        </w:rPr>
        <w:t>Office Home and Student RT 2013</w:t>
      </w:r>
    </w:p>
    <w:p w:rsidR="00BA756F" w:rsidRPr="00793A0C" w:rsidRDefault="00BA756F" w:rsidP="00173A20">
      <w:pPr>
        <w:rPr>
          <w:rFonts w:cs="Tahoma"/>
        </w:rPr>
      </w:pPr>
      <w:r w:rsidRPr="00793A0C">
        <w:rPr>
          <w:rFonts w:cs="Tahoma"/>
          <w:color w:val="000000"/>
        </w:rPr>
        <w:t>Office Multi Language Pack 2013</w:t>
      </w:r>
    </w:p>
    <w:p w:rsidR="00BA756F" w:rsidRPr="00793A0C" w:rsidRDefault="00BA756F" w:rsidP="00173A20">
      <w:pPr>
        <w:rPr>
          <w:rFonts w:cs="Tahoma"/>
        </w:rPr>
      </w:pPr>
      <w:r w:rsidRPr="00793A0C">
        <w:rPr>
          <w:rFonts w:cs="Tahoma"/>
          <w:color w:val="000000"/>
        </w:rPr>
        <w:t>Office Professional Plus 2013</w:t>
      </w:r>
    </w:p>
    <w:p w:rsidR="00BA756F" w:rsidRPr="00793A0C" w:rsidRDefault="00BA756F" w:rsidP="00173A20">
      <w:pPr>
        <w:rPr>
          <w:rFonts w:cs="Tahoma"/>
        </w:rPr>
      </w:pPr>
      <w:r w:rsidRPr="00793A0C">
        <w:rPr>
          <w:rFonts w:cs="Tahoma"/>
          <w:color w:val="000000"/>
        </w:rPr>
        <w:t>Office Standard 2013</w:t>
      </w:r>
    </w:p>
    <w:p w:rsidR="00BA756F" w:rsidRPr="00793A0C" w:rsidRDefault="00BA756F" w:rsidP="00173A20">
      <w:pPr>
        <w:rPr>
          <w:rFonts w:cs="Tahoma"/>
        </w:rPr>
      </w:pPr>
      <w:r w:rsidRPr="00793A0C">
        <w:rPr>
          <w:rFonts w:cs="Tahoma"/>
          <w:color w:val="000000"/>
        </w:rPr>
        <w:t>OneNote 2013</w:t>
      </w:r>
    </w:p>
    <w:p w:rsidR="00BA756F" w:rsidRPr="00793A0C" w:rsidRDefault="00BA756F" w:rsidP="00173A20">
      <w:pPr>
        <w:rPr>
          <w:rFonts w:cs="Tahoma"/>
        </w:rPr>
      </w:pPr>
      <w:r w:rsidRPr="00793A0C">
        <w:rPr>
          <w:rFonts w:cs="Tahoma"/>
          <w:color w:val="000000"/>
        </w:rPr>
        <w:t>Outlook 2013</w:t>
      </w:r>
    </w:p>
    <w:p w:rsidR="00BA756F" w:rsidRPr="00793A0C" w:rsidRDefault="00BA756F" w:rsidP="00173A20">
      <w:pPr>
        <w:rPr>
          <w:rFonts w:cs="Tahoma"/>
        </w:rPr>
      </w:pPr>
      <w:r w:rsidRPr="00793A0C">
        <w:rPr>
          <w:rFonts w:cs="Tahoma"/>
          <w:color w:val="000000"/>
        </w:rPr>
        <w:t>PowerPoint 2013</w:t>
      </w:r>
    </w:p>
    <w:p w:rsidR="00BA756F" w:rsidRPr="00793A0C" w:rsidRDefault="00BA756F" w:rsidP="00173A20">
      <w:pPr>
        <w:rPr>
          <w:rFonts w:cs="Tahoma"/>
        </w:rPr>
      </w:pPr>
      <w:r w:rsidRPr="00793A0C">
        <w:rPr>
          <w:rFonts w:cs="Tahoma"/>
          <w:color w:val="000000"/>
        </w:rPr>
        <w:t>Project Standard 2013</w:t>
      </w:r>
    </w:p>
    <w:p w:rsidR="00BA756F" w:rsidRPr="00793A0C" w:rsidRDefault="00BA756F" w:rsidP="00173A20">
      <w:pPr>
        <w:rPr>
          <w:rFonts w:cs="Tahoma"/>
        </w:rPr>
      </w:pPr>
      <w:r w:rsidRPr="00793A0C">
        <w:rPr>
          <w:rFonts w:cs="Tahoma"/>
          <w:color w:val="000000"/>
        </w:rPr>
        <w:t>Project Professional 2013</w:t>
      </w:r>
    </w:p>
    <w:p w:rsidR="00BA756F" w:rsidRPr="00B0504C" w:rsidRDefault="00BA756F" w:rsidP="00173A20">
      <w:pPr>
        <w:rPr>
          <w:rFonts w:cs="Tahoma"/>
          <w:lang w:val="pt-BR"/>
        </w:rPr>
      </w:pPr>
      <w:r w:rsidRPr="00B0504C">
        <w:rPr>
          <w:rFonts w:cs="Tahoma"/>
          <w:color w:val="000000"/>
          <w:lang w:val="pt-BR"/>
        </w:rPr>
        <w:t>Project Server 2013</w:t>
      </w:r>
    </w:p>
    <w:p w:rsidR="00BA756F" w:rsidRPr="00B0504C" w:rsidRDefault="00BA756F" w:rsidP="00173A20">
      <w:pPr>
        <w:rPr>
          <w:rFonts w:cs="Tahoma"/>
          <w:lang w:val="pt-BR"/>
        </w:rPr>
      </w:pPr>
      <w:r w:rsidRPr="00B0504C">
        <w:rPr>
          <w:rFonts w:cs="Tahoma"/>
          <w:color w:val="000000"/>
          <w:lang w:val="pt-BR"/>
        </w:rPr>
        <w:t>Licencia CAL de Project Server 2013</w:t>
      </w:r>
    </w:p>
    <w:p w:rsidR="00BA756F" w:rsidRPr="00793A0C" w:rsidRDefault="00FE3510" w:rsidP="00173A20">
      <w:pPr>
        <w:rPr>
          <w:rFonts w:cs="Tahoma"/>
        </w:rPr>
      </w:pPr>
      <w:r w:rsidRPr="00793A0C">
        <w:rPr>
          <w:rFonts w:cs="Tahoma"/>
          <w:color w:val="000000"/>
        </w:rPr>
        <w:t>Publisher 2013</w:t>
      </w:r>
    </w:p>
    <w:p w:rsidR="00FE3510" w:rsidRPr="00793A0C" w:rsidRDefault="00FE3510" w:rsidP="00173A20">
      <w:pPr>
        <w:rPr>
          <w:rFonts w:cs="Tahoma"/>
        </w:rPr>
      </w:pPr>
      <w:r w:rsidRPr="00793A0C">
        <w:rPr>
          <w:rFonts w:cs="Tahoma"/>
          <w:color w:val="000000"/>
        </w:rPr>
        <w:t>CAL de SharePoint Enterprise 2013</w:t>
      </w:r>
    </w:p>
    <w:p w:rsidR="00FE3510" w:rsidRPr="00793A0C" w:rsidRDefault="00FE3510" w:rsidP="00173A20">
      <w:pPr>
        <w:rPr>
          <w:rFonts w:cs="Tahoma"/>
        </w:rPr>
      </w:pPr>
      <w:r w:rsidRPr="00793A0C">
        <w:rPr>
          <w:rFonts w:cs="Tahoma"/>
          <w:color w:val="000000"/>
        </w:rPr>
        <w:t>SharePoint Server 2013</w:t>
      </w:r>
    </w:p>
    <w:p w:rsidR="00FE3510" w:rsidRPr="00793A0C" w:rsidRDefault="00FE3510" w:rsidP="00173A20">
      <w:pPr>
        <w:rPr>
          <w:rFonts w:cs="Tahoma"/>
        </w:rPr>
      </w:pPr>
      <w:r w:rsidRPr="00793A0C">
        <w:rPr>
          <w:rFonts w:cs="Tahoma"/>
          <w:color w:val="000000"/>
        </w:rPr>
        <w:t>CAL de SharePoint Standard 2013</w:t>
      </w:r>
    </w:p>
    <w:p w:rsidR="00FE3510" w:rsidRPr="00793A0C" w:rsidRDefault="00FE3510" w:rsidP="00173A20">
      <w:pPr>
        <w:rPr>
          <w:rFonts w:cs="Tahoma"/>
        </w:rPr>
      </w:pPr>
      <w:r w:rsidRPr="00793A0C">
        <w:rPr>
          <w:rFonts w:cs="Tahoma"/>
          <w:color w:val="000000"/>
        </w:rPr>
        <w:t>Visio Professional 2013</w:t>
      </w:r>
    </w:p>
    <w:p w:rsidR="00FE3510" w:rsidRPr="00793A0C" w:rsidRDefault="00FE3510" w:rsidP="00173A20">
      <w:pPr>
        <w:rPr>
          <w:rFonts w:cs="Tahoma"/>
        </w:rPr>
      </w:pPr>
      <w:r w:rsidRPr="00793A0C">
        <w:rPr>
          <w:rFonts w:cs="Tahoma"/>
          <w:color w:val="000000"/>
        </w:rPr>
        <w:t>Visio Standard 2013</w:t>
      </w:r>
    </w:p>
    <w:p w:rsidR="00FE3510" w:rsidRPr="00793A0C" w:rsidRDefault="00FE3510" w:rsidP="00173A20">
      <w:pPr>
        <w:rPr>
          <w:rFonts w:cs="Tahoma"/>
        </w:rPr>
      </w:pPr>
      <w:r w:rsidRPr="00793A0C">
        <w:rPr>
          <w:rFonts w:cs="Tahoma"/>
          <w:color w:val="000000"/>
        </w:rPr>
        <w:t>Word 2013</w:t>
      </w:r>
    </w:p>
    <w:p w:rsidR="00FE3510" w:rsidRPr="00793A0C" w:rsidRDefault="00FE3510" w:rsidP="00173A20">
      <w:pPr>
        <w:rPr>
          <w:rFonts w:cs="Tahoma"/>
        </w:rPr>
      </w:pPr>
      <w:r w:rsidRPr="00793A0C">
        <w:rPr>
          <w:rFonts w:cs="Tahoma"/>
          <w:color w:val="000000"/>
        </w:rPr>
        <w:t>Windows MultiPoint Server Standard 2012</w:t>
      </w:r>
    </w:p>
    <w:p w:rsidR="00FE3510" w:rsidRPr="00793A0C" w:rsidRDefault="00FE3510" w:rsidP="00173A20">
      <w:pPr>
        <w:rPr>
          <w:rFonts w:cs="Tahoma"/>
        </w:rPr>
      </w:pPr>
      <w:r w:rsidRPr="00793A0C">
        <w:rPr>
          <w:rFonts w:cs="Tahoma"/>
          <w:color w:val="000000"/>
        </w:rPr>
        <w:t>Windows MultiPoint Server Premium 2012</w:t>
      </w:r>
    </w:p>
    <w:p w:rsidR="00FE3510" w:rsidRPr="00793A0C" w:rsidRDefault="00FE3510" w:rsidP="00173A20">
      <w:pPr>
        <w:rPr>
          <w:rFonts w:cs="Tahoma"/>
        </w:rPr>
      </w:pPr>
      <w:r w:rsidRPr="00793A0C">
        <w:rPr>
          <w:rFonts w:cs="Tahoma"/>
          <w:color w:val="000000"/>
        </w:rPr>
        <w:t>Windows MultiPoint Server CAL 2012</w:t>
      </w:r>
    </w:p>
    <w:p w:rsidR="00FE3510" w:rsidRPr="00793A0C" w:rsidRDefault="00FE3510" w:rsidP="00173A20">
      <w:pPr>
        <w:rPr>
          <w:rFonts w:cs="Tahoma"/>
        </w:rPr>
      </w:pPr>
      <w:r w:rsidRPr="00793A0C">
        <w:rPr>
          <w:rFonts w:cs="Tahoma"/>
          <w:color w:val="000000"/>
        </w:rPr>
        <w:t>Licencia CAL de Windows MultiPoint Server con licencia CAL de Windows Server 2012</w:t>
      </w:r>
    </w:p>
    <w:p w:rsidR="006F741C" w:rsidRPr="00793A0C" w:rsidRDefault="006F741C" w:rsidP="006F741C">
      <w:pPr>
        <w:rPr>
          <w:rFonts w:cs="Tahoma"/>
        </w:rPr>
      </w:pPr>
      <w:r w:rsidRPr="00793A0C">
        <w:rPr>
          <w:rFonts w:cs="Tahoma"/>
          <w:color w:val="000000"/>
        </w:rPr>
        <w:t>Windows Intune (por Usuario)</w:t>
      </w:r>
    </w:p>
    <w:p w:rsidR="006F741C" w:rsidRPr="00793A0C" w:rsidRDefault="006F741C" w:rsidP="006F741C">
      <w:pPr>
        <w:rPr>
          <w:rFonts w:cs="Tahoma"/>
        </w:rPr>
      </w:pPr>
      <w:r w:rsidRPr="00793A0C">
        <w:rPr>
          <w:rFonts w:cs="Tahoma"/>
          <w:color w:val="000000"/>
        </w:rPr>
        <w:t>Complemento de Windows Intune para System Center Configuration Manager y System Center EndPoint Protection (por usuario)</w:t>
      </w:r>
    </w:p>
    <w:p w:rsidR="00FE3510" w:rsidRPr="00793A0C" w:rsidRDefault="00FE3510" w:rsidP="00173A20">
      <w:pPr>
        <w:rPr>
          <w:rFonts w:cs="Tahoma"/>
        </w:rPr>
      </w:pPr>
      <w:r w:rsidRPr="00793A0C">
        <w:rPr>
          <w:rFonts w:cs="Tahoma"/>
          <w:color w:val="000000"/>
        </w:rPr>
        <w:t>Windows Intune USL</w:t>
      </w:r>
    </w:p>
    <w:p w:rsidR="00FE3510" w:rsidRPr="00793A0C" w:rsidRDefault="00FE3510" w:rsidP="00173A20">
      <w:pPr>
        <w:rPr>
          <w:rFonts w:cs="Tahoma"/>
        </w:rPr>
      </w:pPr>
      <w:r w:rsidRPr="00793A0C">
        <w:rPr>
          <w:rFonts w:cs="Tahoma"/>
          <w:color w:val="000000"/>
        </w:rPr>
        <w:t>Complemento de Windows Intune USL</w:t>
      </w:r>
    </w:p>
    <w:p w:rsidR="00FE3510" w:rsidRPr="00793A0C" w:rsidRDefault="00FE3510" w:rsidP="00173A20">
      <w:pPr>
        <w:rPr>
          <w:rFonts w:cs="Tahoma"/>
        </w:rPr>
      </w:pPr>
      <w:r w:rsidRPr="00793A0C">
        <w:rPr>
          <w:rFonts w:cs="Tahoma"/>
          <w:color w:val="000000"/>
        </w:rPr>
        <w:t>Complemento de Windows Intune USL Extra Storage 1 GB</w:t>
      </w:r>
    </w:p>
    <w:p w:rsidR="00FE3510" w:rsidRPr="00B0504C" w:rsidRDefault="00FE3510" w:rsidP="00173A20">
      <w:pPr>
        <w:rPr>
          <w:rFonts w:cs="Tahoma"/>
          <w:lang w:val="es-ES"/>
        </w:rPr>
      </w:pPr>
      <w:r w:rsidRPr="00B0504C">
        <w:rPr>
          <w:rFonts w:cs="Tahoma"/>
          <w:color w:val="000000"/>
          <w:lang w:val="es-ES"/>
        </w:rPr>
        <w:t>Win Pro con MDOP 8</w:t>
      </w:r>
    </w:p>
    <w:p w:rsidR="00173A20" w:rsidRPr="00B0504C" w:rsidRDefault="00173A20" w:rsidP="00173A20">
      <w:pPr>
        <w:keepNext/>
        <w:tabs>
          <w:tab w:val="num" w:pos="720"/>
        </w:tabs>
        <w:spacing w:before="60"/>
        <w:outlineLvl w:val="3"/>
        <w:rPr>
          <w:rFonts w:cs="Tahoma"/>
          <w:lang w:val="es-ES"/>
        </w:rPr>
      </w:pPr>
    </w:p>
    <w:p w:rsidR="00173A20" w:rsidRPr="00B0504C" w:rsidRDefault="00173A20" w:rsidP="003E606C">
      <w:pPr>
        <w:spacing w:after="60"/>
        <w:rPr>
          <w:rFonts w:cs="Tahoma"/>
          <w:lang w:val="es-ES"/>
        </w:rPr>
      </w:pPr>
      <w:r w:rsidRPr="00B0504C">
        <w:rPr>
          <w:rFonts w:cs="Tahoma"/>
          <w:b/>
          <w:lang w:val="es-ES"/>
        </w:rPr>
        <w:t xml:space="preserve">Promociones </w:t>
      </w:r>
    </w:p>
    <w:p w:rsidR="00173A20" w:rsidRPr="00B0504C" w:rsidRDefault="00FE3510" w:rsidP="00173A20">
      <w:pPr>
        <w:outlineLvl w:val="1"/>
        <w:rPr>
          <w:rFonts w:cs="Tahoma"/>
          <w:lang w:val="es-ES"/>
        </w:rPr>
      </w:pPr>
      <w:r w:rsidRPr="00B0504C">
        <w:rPr>
          <w:rFonts w:cs="Tahoma"/>
          <w:color w:val="000000"/>
          <w:szCs w:val="18"/>
          <w:lang w:val="es-ES"/>
        </w:rPr>
        <w:t>Se agregaron las siguientes promociones:</w:t>
      </w:r>
    </w:p>
    <w:p w:rsidR="00FE3510" w:rsidRPr="00B0504C" w:rsidRDefault="00A4121E" w:rsidP="00173A20">
      <w:pPr>
        <w:outlineLvl w:val="1"/>
        <w:rPr>
          <w:rFonts w:cs="Tahoma"/>
          <w:lang w:val="es-ES"/>
        </w:rPr>
      </w:pPr>
      <w:r w:rsidRPr="00B0504C">
        <w:rPr>
          <w:rFonts w:cs="Tahoma"/>
          <w:color w:val="000000"/>
          <w:szCs w:val="18"/>
          <w:lang w:val="es-ES"/>
        </w:rPr>
        <w:t>Microsoft Dynamics AX 2012 R2 - (Promoción: Compre una Enterprise CAL, obtenga una CAL Funcional)</w:t>
      </w:r>
    </w:p>
    <w:p w:rsidR="00A4121E" w:rsidRPr="00B0504C" w:rsidRDefault="00A4121E" w:rsidP="00173A20">
      <w:pPr>
        <w:outlineLvl w:val="1"/>
        <w:rPr>
          <w:rFonts w:cs="Tahoma"/>
          <w:lang w:val="es-ES"/>
        </w:rPr>
      </w:pPr>
      <w:r w:rsidRPr="00B0504C">
        <w:rPr>
          <w:rFonts w:cs="Tahoma"/>
          <w:color w:val="000000"/>
          <w:szCs w:val="18"/>
          <w:lang w:val="es-ES"/>
        </w:rPr>
        <w:t>Microsoft Dynamics AX 2012 R2 - Promoción de inicio EA</w:t>
      </w:r>
    </w:p>
    <w:p w:rsidR="00A4121E" w:rsidRPr="00B0504C" w:rsidRDefault="00A4121E" w:rsidP="00173A20">
      <w:pPr>
        <w:outlineLvl w:val="1"/>
        <w:rPr>
          <w:rFonts w:cs="Tahoma"/>
          <w:lang w:val="es-ES"/>
        </w:rPr>
      </w:pPr>
      <w:r w:rsidRPr="00B0504C">
        <w:rPr>
          <w:rFonts w:cs="Tahoma"/>
          <w:color w:val="000000"/>
          <w:szCs w:val="18"/>
          <w:lang w:val="es-ES"/>
        </w:rPr>
        <w:t>Promoción del 20% de Windows Intune para nuevos equipos</w:t>
      </w:r>
    </w:p>
    <w:p w:rsidR="00FE3510" w:rsidRPr="00B0504C" w:rsidRDefault="00FE3510" w:rsidP="00173A20">
      <w:pPr>
        <w:outlineLvl w:val="1"/>
        <w:rPr>
          <w:rFonts w:cs="Tahoma"/>
          <w:lang w:val="es-ES"/>
        </w:rPr>
      </w:pPr>
    </w:p>
    <w:p w:rsidR="00FE3510" w:rsidRPr="00B0504C" w:rsidRDefault="00FE3510" w:rsidP="00173A20">
      <w:pPr>
        <w:outlineLvl w:val="1"/>
        <w:rPr>
          <w:rFonts w:cs="Tahoma"/>
          <w:lang w:val="es-ES"/>
        </w:rPr>
      </w:pPr>
      <w:r w:rsidRPr="00B0504C">
        <w:rPr>
          <w:rFonts w:cs="Tahoma"/>
          <w:color w:val="000000"/>
          <w:szCs w:val="18"/>
          <w:lang w:val="es-ES"/>
        </w:rPr>
        <w:t>Se eliminaron las siguientes promociones:</w:t>
      </w:r>
    </w:p>
    <w:p w:rsidR="00FE3510" w:rsidRPr="00B0504C" w:rsidRDefault="00FE3510" w:rsidP="00173A20">
      <w:pPr>
        <w:outlineLvl w:val="1"/>
        <w:rPr>
          <w:rFonts w:cs="Tahoma"/>
          <w:lang w:val="es-ES"/>
        </w:rPr>
      </w:pPr>
      <w:r w:rsidRPr="00B0504C">
        <w:rPr>
          <w:rFonts w:cs="Tahoma"/>
          <w:lang w:val="es-ES"/>
        </w:rPr>
        <w:t>Promoción del 20% de Windows Intune para nuevos equipos</w:t>
      </w:r>
    </w:p>
    <w:p w:rsidR="00173A20" w:rsidRPr="00B0504C" w:rsidRDefault="00173A20" w:rsidP="00173A20">
      <w:pPr>
        <w:outlineLvl w:val="1"/>
        <w:rPr>
          <w:rFonts w:cs="Tahoma"/>
          <w:lang w:val="es-ES"/>
        </w:rPr>
      </w:pPr>
    </w:p>
    <w:p w:rsidR="0037533E" w:rsidRPr="00B0504C" w:rsidRDefault="0037533E" w:rsidP="00173A20">
      <w:pPr>
        <w:outlineLvl w:val="1"/>
        <w:rPr>
          <w:rFonts w:cs="Tahoma"/>
          <w:lang w:val="es-ES"/>
        </w:rPr>
      </w:pPr>
    </w:p>
    <w:p w:rsidR="0037533E" w:rsidRPr="00B0504C" w:rsidRDefault="0037533E" w:rsidP="00173A20">
      <w:pPr>
        <w:outlineLvl w:val="1"/>
        <w:rPr>
          <w:rFonts w:cs="Tahoma"/>
          <w:lang w:val="es-ES"/>
        </w:rPr>
      </w:pPr>
    </w:p>
    <w:p w:rsidR="0037533E" w:rsidRPr="00B0504C" w:rsidRDefault="0037533E" w:rsidP="00173A20">
      <w:pPr>
        <w:outlineLvl w:val="1"/>
        <w:rPr>
          <w:rFonts w:cs="Tahoma"/>
          <w:lang w:val="es-ES"/>
        </w:rPr>
      </w:pPr>
    </w:p>
    <w:p w:rsidR="00CD7EA6" w:rsidRPr="00B0504C" w:rsidRDefault="00173A20" w:rsidP="003E606C">
      <w:pPr>
        <w:spacing w:after="60"/>
        <w:rPr>
          <w:rFonts w:cs="Tahoma"/>
          <w:lang w:val="es-ES"/>
        </w:rPr>
      </w:pPr>
      <w:r w:rsidRPr="00B0504C">
        <w:rPr>
          <w:rFonts w:cs="Tahoma"/>
          <w:b/>
          <w:lang w:val="es-ES"/>
        </w:rPr>
        <w:lastRenderedPageBreak/>
        <w:t>Eliminaciones</w:t>
      </w:r>
    </w:p>
    <w:p w:rsidR="00685009" w:rsidRPr="00B0504C" w:rsidRDefault="00685009" w:rsidP="00685009">
      <w:pPr>
        <w:rPr>
          <w:rFonts w:cs="Tahoma"/>
          <w:lang w:val="es-ES"/>
        </w:rPr>
      </w:pPr>
      <w:r w:rsidRPr="00B0504C">
        <w:rPr>
          <w:rFonts w:cs="Tahoma"/>
          <w:color w:val="000000"/>
          <w:lang w:val="es-ES"/>
        </w:rPr>
        <w:t>Access 2010</w:t>
      </w:r>
    </w:p>
    <w:p w:rsidR="00685009" w:rsidRPr="00B0504C" w:rsidRDefault="00685009" w:rsidP="00685009">
      <w:pPr>
        <w:rPr>
          <w:rFonts w:cs="Tahoma"/>
          <w:lang w:val="es-ES"/>
        </w:rPr>
      </w:pPr>
      <w:r w:rsidRPr="00B0504C">
        <w:rPr>
          <w:rFonts w:cs="Tahoma"/>
          <w:color w:val="000000"/>
          <w:lang w:val="es-ES"/>
        </w:rPr>
        <w:t>Duet Enterprise para Microsoft SharePoint y SAP 1.0</w:t>
      </w:r>
    </w:p>
    <w:p w:rsidR="00685009" w:rsidRPr="00B0504C" w:rsidRDefault="00685009" w:rsidP="00685009">
      <w:pPr>
        <w:rPr>
          <w:rFonts w:cs="Tahoma"/>
          <w:lang w:val="es-ES"/>
        </w:rPr>
      </w:pPr>
      <w:r w:rsidRPr="00B0504C">
        <w:rPr>
          <w:rFonts w:cs="Tahoma"/>
          <w:color w:val="000000"/>
          <w:lang w:val="es-ES"/>
        </w:rPr>
        <w:t>Dynamics CRM Onprem Mobile</w:t>
      </w:r>
    </w:p>
    <w:p w:rsidR="00685009" w:rsidRPr="00B0504C" w:rsidRDefault="00685009" w:rsidP="00685009">
      <w:pPr>
        <w:rPr>
          <w:rFonts w:cs="Tahoma"/>
          <w:lang w:val="es-ES"/>
        </w:rPr>
      </w:pPr>
      <w:r w:rsidRPr="00B0504C">
        <w:rPr>
          <w:rFonts w:cs="Tahoma"/>
          <w:color w:val="000000"/>
          <w:lang w:val="es-ES"/>
        </w:rPr>
        <w:t>Dynamics CRM Mobile</w:t>
      </w:r>
    </w:p>
    <w:p w:rsidR="00685009" w:rsidRPr="00B0504C" w:rsidRDefault="00685009" w:rsidP="00685009">
      <w:pPr>
        <w:rPr>
          <w:rFonts w:cs="Tahoma"/>
          <w:lang w:val="es-ES"/>
        </w:rPr>
      </w:pPr>
      <w:r w:rsidRPr="00B0504C">
        <w:rPr>
          <w:rFonts w:cs="Tahoma"/>
          <w:color w:val="000000"/>
          <w:lang w:val="es-ES"/>
        </w:rPr>
        <w:t>Excel 2010</w:t>
      </w:r>
    </w:p>
    <w:p w:rsidR="00685009" w:rsidRPr="00B0504C" w:rsidRDefault="00685009" w:rsidP="00685009">
      <w:pPr>
        <w:rPr>
          <w:rFonts w:cs="Tahoma"/>
          <w:lang w:val="es-ES"/>
        </w:rPr>
      </w:pPr>
      <w:r w:rsidRPr="00B0504C">
        <w:rPr>
          <w:rFonts w:cs="Tahoma"/>
          <w:color w:val="000000"/>
          <w:lang w:val="es-ES"/>
        </w:rPr>
        <w:t>External Connector de Exchange Server 2010</w:t>
      </w:r>
    </w:p>
    <w:p w:rsidR="00685009" w:rsidRPr="00793A0C" w:rsidRDefault="00685009" w:rsidP="00685009">
      <w:pPr>
        <w:rPr>
          <w:rFonts w:cs="Tahoma"/>
        </w:rPr>
      </w:pPr>
      <w:r w:rsidRPr="00793A0C">
        <w:rPr>
          <w:rFonts w:cs="Tahoma"/>
          <w:color w:val="000000"/>
        </w:rPr>
        <w:t>FAST SearchServer SharePoint</w:t>
      </w:r>
    </w:p>
    <w:p w:rsidR="00685009" w:rsidRPr="00793A0C" w:rsidRDefault="00685009" w:rsidP="00685009">
      <w:pPr>
        <w:rPr>
          <w:rFonts w:cs="Tahoma"/>
        </w:rPr>
      </w:pPr>
      <w:r w:rsidRPr="00793A0C">
        <w:rPr>
          <w:rFonts w:cs="Tahoma"/>
          <w:color w:val="000000"/>
        </w:rPr>
        <w:t>Forefront Protection Suite</w:t>
      </w:r>
    </w:p>
    <w:p w:rsidR="00685009" w:rsidRPr="00793A0C" w:rsidRDefault="00685009" w:rsidP="00685009">
      <w:pPr>
        <w:rPr>
          <w:rFonts w:cs="Tahoma"/>
        </w:rPr>
      </w:pPr>
      <w:r w:rsidRPr="00793A0C">
        <w:rPr>
          <w:rFonts w:cs="Tahoma"/>
          <w:color w:val="000000"/>
        </w:rPr>
        <w:t>Forefront Security Exchange Server</w:t>
      </w:r>
    </w:p>
    <w:p w:rsidR="00685009" w:rsidRPr="00793A0C" w:rsidRDefault="00685009" w:rsidP="00685009">
      <w:pPr>
        <w:rPr>
          <w:rFonts w:cs="Tahoma"/>
        </w:rPr>
      </w:pPr>
      <w:r w:rsidRPr="00793A0C">
        <w:rPr>
          <w:rFonts w:cs="Tahoma"/>
          <w:color w:val="000000"/>
        </w:rPr>
        <w:t>Forefront Security Office Communication Server</w:t>
      </w:r>
    </w:p>
    <w:p w:rsidR="00685009" w:rsidRPr="00793A0C" w:rsidRDefault="00685009" w:rsidP="00685009">
      <w:pPr>
        <w:rPr>
          <w:rFonts w:cs="Tahoma"/>
        </w:rPr>
      </w:pPr>
      <w:r w:rsidRPr="00793A0C">
        <w:rPr>
          <w:rFonts w:cs="Tahoma"/>
          <w:color w:val="000000"/>
        </w:rPr>
        <w:t>Forefront Security SharePoint</w:t>
      </w:r>
    </w:p>
    <w:p w:rsidR="00685009" w:rsidRPr="00793A0C" w:rsidRDefault="00685009" w:rsidP="00685009">
      <w:pPr>
        <w:rPr>
          <w:rFonts w:cs="Tahoma"/>
        </w:rPr>
      </w:pPr>
      <w:r w:rsidRPr="00793A0C">
        <w:rPr>
          <w:rFonts w:cs="Tahoma"/>
          <w:color w:val="000000"/>
        </w:rPr>
        <w:t>Consola de Administración de Forefront Server Security</w:t>
      </w:r>
    </w:p>
    <w:p w:rsidR="00685009" w:rsidRPr="00793A0C" w:rsidRDefault="00685009" w:rsidP="00685009">
      <w:pPr>
        <w:rPr>
          <w:rFonts w:cs="Tahoma"/>
        </w:rPr>
      </w:pPr>
      <w:r w:rsidRPr="00793A0C">
        <w:rPr>
          <w:rFonts w:cs="Tahoma"/>
          <w:color w:val="000000"/>
        </w:rPr>
        <w:t>Forefront Security Web</w:t>
      </w:r>
    </w:p>
    <w:p w:rsidR="00685009" w:rsidRPr="00793A0C" w:rsidRDefault="00685009" w:rsidP="00685009">
      <w:pPr>
        <w:rPr>
          <w:rFonts w:cs="Tahoma"/>
        </w:rPr>
      </w:pPr>
      <w:r w:rsidRPr="00793A0C">
        <w:rPr>
          <w:rFonts w:cs="Tahoma"/>
          <w:color w:val="000000"/>
        </w:rPr>
        <w:t>Forefront Threat Management Gateway Enterprise</w:t>
      </w:r>
    </w:p>
    <w:p w:rsidR="00685009" w:rsidRPr="00793A0C" w:rsidRDefault="00685009" w:rsidP="00685009">
      <w:pPr>
        <w:rPr>
          <w:rFonts w:cs="Tahoma"/>
        </w:rPr>
      </w:pPr>
      <w:r w:rsidRPr="00793A0C">
        <w:rPr>
          <w:rFonts w:cs="Tahoma"/>
          <w:color w:val="000000"/>
        </w:rPr>
        <w:t>Forefront Threat Management Gateway Medium Business</w:t>
      </w:r>
    </w:p>
    <w:p w:rsidR="00685009" w:rsidRPr="00793A0C" w:rsidRDefault="00685009" w:rsidP="00685009">
      <w:pPr>
        <w:rPr>
          <w:rFonts w:cs="Tahoma"/>
        </w:rPr>
      </w:pPr>
      <w:r w:rsidRPr="00793A0C">
        <w:rPr>
          <w:rFonts w:cs="Tahoma"/>
          <w:color w:val="000000"/>
        </w:rPr>
        <w:t>Forefront Threat Management Gateway Standard</w:t>
      </w:r>
    </w:p>
    <w:p w:rsidR="00685009" w:rsidRPr="00793A0C" w:rsidRDefault="00685009" w:rsidP="00685009">
      <w:pPr>
        <w:rPr>
          <w:rFonts w:cs="Tahoma"/>
        </w:rPr>
      </w:pPr>
      <w:r w:rsidRPr="00793A0C">
        <w:rPr>
          <w:rFonts w:cs="Tahoma"/>
          <w:color w:val="000000"/>
        </w:rPr>
        <w:t>Servicio de protección de Forefront Threat Management Gateway, edición Web</w:t>
      </w:r>
    </w:p>
    <w:p w:rsidR="00685009" w:rsidRPr="00793A0C" w:rsidRDefault="00685009" w:rsidP="00685009">
      <w:pPr>
        <w:rPr>
          <w:rFonts w:cs="Tahoma"/>
        </w:rPr>
      </w:pPr>
      <w:r w:rsidRPr="00793A0C">
        <w:rPr>
          <w:rFonts w:cs="Tahoma"/>
          <w:color w:val="000000"/>
        </w:rPr>
        <w:t>Forefront Protection 2010 para Exchange Server</w:t>
      </w:r>
    </w:p>
    <w:p w:rsidR="00685009" w:rsidRPr="00793A0C" w:rsidRDefault="00685009" w:rsidP="00685009">
      <w:pPr>
        <w:rPr>
          <w:rFonts w:cs="Tahoma"/>
        </w:rPr>
      </w:pPr>
      <w:r w:rsidRPr="00793A0C">
        <w:rPr>
          <w:rFonts w:cs="Tahoma"/>
          <w:color w:val="000000"/>
        </w:rPr>
        <w:t>Forefront Protection 2010 para Exchange Server External Connector</w:t>
      </w:r>
    </w:p>
    <w:p w:rsidR="00685009" w:rsidRPr="00793A0C" w:rsidRDefault="00685009" w:rsidP="00685009">
      <w:pPr>
        <w:rPr>
          <w:rFonts w:cs="Tahoma"/>
        </w:rPr>
      </w:pPr>
      <w:r w:rsidRPr="00793A0C">
        <w:rPr>
          <w:rFonts w:cs="Tahoma"/>
          <w:color w:val="000000"/>
        </w:rPr>
        <w:t>Forefront Protection SharePoint</w:t>
      </w:r>
    </w:p>
    <w:p w:rsidR="00685009" w:rsidRPr="00793A0C" w:rsidRDefault="00685009" w:rsidP="00685009">
      <w:pPr>
        <w:rPr>
          <w:rFonts w:cs="Tahoma"/>
        </w:rPr>
      </w:pPr>
      <w:r w:rsidRPr="00793A0C">
        <w:rPr>
          <w:rFonts w:cs="Tahoma"/>
          <w:color w:val="000000"/>
        </w:rPr>
        <w:t>Groove Enterprise Services</w:t>
      </w:r>
    </w:p>
    <w:p w:rsidR="00685009" w:rsidRPr="00793A0C" w:rsidRDefault="00685009" w:rsidP="00685009">
      <w:pPr>
        <w:rPr>
          <w:rFonts w:cs="Tahoma"/>
        </w:rPr>
      </w:pPr>
      <w:r w:rsidRPr="00793A0C">
        <w:rPr>
          <w:rFonts w:cs="Tahoma"/>
          <w:color w:val="000000"/>
        </w:rPr>
        <w:t>Groove Server</w:t>
      </w:r>
    </w:p>
    <w:p w:rsidR="00685009" w:rsidRPr="00793A0C" w:rsidRDefault="00685009" w:rsidP="00685009">
      <w:pPr>
        <w:rPr>
          <w:rFonts w:cs="Tahoma"/>
        </w:rPr>
      </w:pPr>
      <w:r w:rsidRPr="00793A0C">
        <w:rPr>
          <w:rFonts w:cs="Tahoma"/>
          <w:color w:val="000000"/>
        </w:rPr>
        <w:t>InfoPath 2010</w:t>
      </w:r>
    </w:p>
    <w:p w:rsidR="00685009" w:rsidRPr="00B0504C" w:rsidRDefault="00685009" w:rsidP="00685009">
      <w:pPr>
        <w:rPr>
          <w:rFonts w:cs="Tahoma"/>
          <w:lang w:val="fr-FR"/>
        </w:rPr>
      </w:pPr>
      <w:r w:rsidRPr="00B0504C">
        <w:rPr>
          <w:rFonts w:cs="Tahoma"/>
          <w:color w:val="000000"/>
          <w:lang w:val="fr-FR"/>
        </w:rPr>
        <w:t>Lync 2010</w:t>
      </w:r>
    </w:p>
    <w:p w:rsidR="00685009" w:rsidRPr="00B0504C" w:rsidRDefault="00685009" w:rsidP="00685009">
      <w:pPr>
        <w:rPr>
          <w:rFonts w:cs="Tahoma"/>
          <w:lang w:val="fr-FR"/>
        </w:rPr>
      </w:pPr>
      <w:r w:rsidRPr="00B0504C">
        <w:rPr>
          <w:rFonts w:cs="Tahoma"/>
          <w:color w:val="000000"/>
          <w:lang w:val="fr-FR"/>
        </w:rPr>
        <w:t>Lync Server 2010 Enterprise Edition</w:t>
      </w:r>
    </w:p>
    <w:p w:rsidR="00685009" w:rsidRPr="00B0504C" w:rsidRDefault="00685009" w:rsidP="00685009">
      <w:pPr>
        <w:rPr>
          <w:rFonts w:cs="Tahoma"/>
          <w:lang w:val="fr-FR"/>
        </w:rPr>
      </w:pPr>
      <w:r w:rsidRPr="00B0504C">
        <w:rPr>
          <w:rFonts w:cs="Tahoma"/>
          <w:color w:val="000000"/>
          <w:lang w:val="fr-FR"/>
        </w:rPr>
        <w:t>External Connector de Lync Server 2010 Enterprise</w:t>
      </w:r>
    </w:p>
    <w:p w:rsidR="00685009" w:rsidRPr="00B0504C" w:rsidRDefault="00685009" w:rsidP="00685009">
      <w:pPr>
        <w:rPr>
          <w:rFonts w:cs="Tahoma"/>
          <w:lang w:val="fr-FR"/>
        </w:rPr>
      </w:pPr>
      <w:r w:rsidRPr="00B0504C">
        <w:rPr>
          <w:rFonts w:cs="Tahoma"/>
          <w:color w:val="000000"/>
          <w:lang w:val="fr-FR"/>
        </w:rPr>
        <w:t>External Connector de Lync Server 2010 Plus</w:t>
      </w:r>
    </w:p>
    <w:p w:rsidR="00685009" w:rsidRPr="00B0504C" w:rsidRDefault="00685009" w:rsidP="00685009">
      <w:pPr>
        <w:rPr>
          <w:rFonts w:cs="Tahoma"/>
          <w:lang w:val="fr-FR"/>
        </w:rPr>
      </w:pPr>
      <w:r w:rsidRPr="00B0504C">
        <w:rPr>
          <w:rFonts w:cs="Tahoma"/>
          <w:color w:val="000000"/>
          <w:lang w:val="fr-FR"/>
        </w:rPr>
        <w:t>External Connector de Lync Server 2010 Standard</w:t>
      </w:r>
    </w:p>
    <w:p w:rsidR="00685009" w:rsidRPr="00B0504C" w:rsidRDefault="00685009" w:rsidP="00685009">
      <w:pPr>
        <w:rPr>
          <w:rFonts w:cs="Tahoma"/>
          <w:lang w:val="fr-FR"/>
        </w:rPr>
      </w:pPr>
      <w:r w:rsidRPr="00B0504C">
        <w:rPr>
          <w:rFonts w:cs="Tahoma"/>
          <w:color w:val="000000"/>
          <w:lang w:val="fr-FR"/>
        </w:rPr>
        <w:t>Lync Server 2010 Standard Edition</w:t>
      </w:r>
    </w:p>
    <w:p w:rsidR="00685009" w:rsidRPr="00B0504C" w:rsidRDefault="00685009" w:rsidP="00685009">
      <w:pPr>
        <w:rPr>
          <w:rFonts w:cs="Tahoma"/>
          <w:lang w:val="fr-FR"/>
        </w:rPr>
      </w:pPr>
      <w:r w:rsidRPr="00B0504C">
        <w:rPr>
          <w:rFonts w:cs="Tahoma"/>
          <w:color w:val="000000"/>
          <w:lang w:val="fr-FR"/>
        </w:rPr>
        <w:t>Office Groove Enterprise Services</w:t>
      </w:r>
    </w:p>
    <w:p w:rsidR="00685009" w:rsidRPr="00B0504C" w:rsidRDefault="00685009" w:rsidP="00685009">
      <w:pPr>
        <w:rPr>
          <w:rFonts w:cs="Tahoma"/>
          <w:lang w:val="fr-FR"/>
        </w:rPr>
      </w:pPr>
      <w:r w:rsidRPr="00B0504C">
        <w:rPr>
          <w:rFonts w:cs="Tahoma"/>
          <w:color w:val="000000"/>
          <w:lang w:val="fr-FR"/>
        </w:rPr>
        <w:t>Office Multi-Language Pack 2010</w:t>
      </w:r>
    </w:p>
    <w:p w:rsidR="00685009" w:rsidRPr="00B0504C" w:rsidRDefault="00685009" w:rsidP="00685009">
      <w:pPr>
        <w:rPr>
          <w:rFonts w:cs="Tahoma"/>
          <w:lang w:val="fr-FR"/>
        </w:rPr>
      </w:pPr>
      <w:r w:rsidRPr="00B0504C">
        <w:rPr>
          <w:rFonts w:cs="Tahoma"/>
          <w:color w:val="000000"/>
          <w:lang w:val="fr-FR"/>
        </w:rPr>
        <w:t>Office Professional Plus 2010</w:t>
      </w:r>
    </w:p>
    <w:p w:rsidR="00685009" w:rsidRPr="00793A0C" w:rsidRDefault="00685009" w:rsidP="00685009">
      <w:pPr>
        <w:rPr>
          <w:rFonts w:cs="Tahoma"/>
        </w:rPr>
      </w:pPr>
      <w:r w:rsidRPr="00793A0C">
        <w:rPr>
          <w:rFonts w:cs="Tahoma"/>
          <w:color w:val="000000"/>
        </w:rPr>
        <w:t>Office Standard 2010</w:t>
      </w:r>
    </w:p>
    <w:p w:rsidR="00685009" w:rsidRPr="00793A0C" w:rsidRDefault="00685009" w:rsidP="00685009">
      <w:pPr>
        <w:rPr>
          <w:rFonts w:cs="Tahoma"/>
        </w:rPr>
      </w:pPr>
      <w:r w:rsidRPr="00793A0C">
        <w:rPr>
          <w:rFonts w:cs="Tahoma"/>
          <w:color w:val="000000"/>
        </w:rPr>
        <w:t>Office Small Business Get Genuine</w:t>
      </w:r>
    </w:p>
    <w:p w:rsidR="00685009" w:rsidRPr="00793A0C" w:rsidRDefault="00685009" w:rsidP="00685009">
      <w:pPr>
        <w:rPr>
          <w:rFonts w:cs="Tahoma"/>
        </w:rPr>
      </w:pPr>
      <w:r w:rsidRPr="00793A0C">
        <w:rPr>
          <w:rFonts w:cs="Tahoma"/>
          <w:color w:val="000000"/>
        </w:rPr>
        <w:t>OneNote 2010</w:t>
      </w:r>
    </w:p>
    <w:p w:rsidR="00685009" w:rsidRPr="00793A0C" w:rsidRDefault="00685009" w:rsidP="00685009">
      <w:pPr>
        <w:rPr>
          <w:rFonts w:cs="Tahoma"/>
        </w:rPr>
      </w:pPr>
      <w:r w:rsidRPr="00793A0C">
        <w:rPr>
          <w:rFonts w:cs="Tahoma"/>
          <w:color w:val="000000"/>
        </w:rPr>
        <w:t>Outlook 2010</w:t>
      </w:r>
    </w:p>
    <w:p w:rsidR="00685009" w:rsidRPr="00793A0C" w:rsidRDefault="00685009" w:rsidP="00685009">
      <w:pPr>
        <w:rPr>
          <w:rFonts w:cs="Tahoma"/>
        </w:rPr>
      </w:pPr>
      <w:r w:rsidRPr="00793A0C">
        <w:rPr>
          <w:rFonts w:cs="Tahoma"/>
          <w:color w:val="000000"/>
        </w:rPr>
        <w:t>Outlook con Business Contact Manager</w:t>
      </w:r>
    </w:p>
    <w:p w:rsidR="00685009" w:rsidRPr="00793A0C" w:rsidRDefault="00685009" w:rsidP="00685009">
      <w:pPr>
        <w:rPr>
          <w:rFonts w:cs="Tahoma"/>
        </w:rPr>
      </w:pPr>
      <w:r w:rsidRPr="00793A0C">
        <w:rPr>
          <w:rFonts w:cs="Tahoma"/>
          <w:color w:val="000000"/>
        </w:rPr>
        <w:t>PowerPoint 2010</w:t>
      </w:r>
    </w:p>
    <w:p w:rsidR="00685009" w:rsidRPr="00793A0C" w:rsidRDefault="00685009" w:rsidP="00685009">
      <w:pPr>
        <w:rPr>
          <w:rFonts w:cs="Tahoma"/>
        </w:rPr>
      </w:pPr>
      <w:r w:rsidRPr="00793A0C">
        <w:rPr>
          <w:rFonts w:cs="Tahoma"/>
          <w:color w:val="000000"/>
        </w:rPr>
        <w:t>Project 2010 Standard</w:t>
      </w:r>
    </w:p>
    <w:p w:rsidR="00685009" w:rsidRPr="00793A0C" w:rsidRDefault="00685009" w:rsidP="00685009">
      <w:pPr>
        <w:rPr>
          <w:rFonts w:cs="Tahoma"/>
        </w:rPr>
      </w:pPr>
      <w:r w:rsidRPr="00793A0C">
        <w:rPr>
          <w:rFonts w:cs="Tahoma"/>
          <w:color w:val="000000"/>
        </w:rPr>
        <w:t>Project 2010 Professional</w:t>
      </w:r>
    </w:p>
    <w:p w:rsidR="00685009" w:rsidRPr="00793A0C" w:rsidRDefault="00685009" w:rsidP="00685009">
      <w:pPr>
        <w:rPr>
          <w:rFonts w:cs="Tahoma"/>
        </w:rPr>
      </w:pPr>
      <w:r w:rsidRPr="00793A0C">
        <w:rPr>
          <w:rFonts w:cs="Tahoma"/>
          <w:color w:val="000000"/>
        </w:rPr>
        <w:t>Search Server 2010</w:t>
      </w:r>
    </w:p>
    <w:p w:rsidR="00685009" w:rsidRPr="00793A0C" w:rsidRDefault="00685009" w:rsidP="00685009">
      <w:pPr>
        <w:rPr>
          <w:rFonts w:cs="Tahoma"/>
        </w:rPr>
      </w:pPr>
      <w:r w:rsidRPr="00793A0C">
        <w:rPr>
          <w:rFonts w:cs="Tahoma"/>
          <w:color w:val="000000"/>
        </w:rPr>
        <w:t>SharePoint Server 2010 para Sitios de Internet Enterprise</w:t>
      </w:r>
    </w:p>
    <w:p w:rsidR="00685009" w:rsidRPr="00793A0C" w:rsidRDefault="00685009" w:rsidP="00685009">
      <w:pPr>
        <w:rPr>
          <w:rFonts w:cs="Tahoma"/>
        </w:rPr>
      </w:pPr>
      <w:r w:rsidRPr="00793A0C">
        <w:rPr>
          <w:rFonts w:cs="Tahoma"/>
          <w:color w:val="000000"/>
        </w:rPr>
        <w:t>SharePoint Server 2010 para Sitios de Internet Standard</w:t>
      </w:r>
    </w:p>
    <w:p w:rsidR="00685009" w:rsidRPr="00793A0C" w:rsidRDefault="00685009" w:rsidP="00685009">
      <w:pPr>
        <w:rPr>
          <w:rFonts w:cs="Tahoma"/>
        </w:rPr>
      </w:pPr>
      <w:r w:rsidRPr="00793A0C">
        <w:rPr>
          <w:rFonts w:cs="Tahoma"/>
          <w:color w:val="000000"/>
        </w:rPr>
        <w:t>SharePoint Workspace 2010</w:t>
      </w:r>
    </w:p>
    <w:p w:rsidR="00685009" w:rsidRPr="00793A0C" w:rsidRDefault="00685009" w:rsidP="00685009">
      <w:pPr>
        <w:rPr>
          <w:rFonts w:cs="Tahoma"/>
        </w:rPr>
      </w:pPr>
      <w:r w:rsidRPr="00793A0C">
        <w:rPr>
          <w:rFonts w:cs="Tahoma"/>
          <w:color w:val="000000"/>
        </w:rPr>
        <w:t>Visio 2010 Premium</w:t>
      </w:r>
    </w:p>
    <w:p w:rsidR="00685009" w:rsidRPr="00793A0C" w:rsidRDefault="00685009" w:rsidP="00685009">
      <w:pPr>
        <w:rPr>
          <w:rFonts w:cs="Tahoma"/>
        </w:rPr>
      </w:pPr>
      <w:r w:rsidRPr="00793A0C">
        <w:rPr>
          <w:rFonts w:cs="Tahoma"/>
          <w:color w:val="000000"/>
        </w:rPr>
        <w:t>Visio 2010 Standard</w:t>
      </w:r>
    </w:p>
    <w:p w:rsidR="00685009" w:rsidRPr="00793A0C" w:rsidRDefault="00685009" w:rsidP="00685009">
      <w:pPr>
        <w:rPr>
          <w:rFonts w:cs="Tahoma"/>
        </w:rPr>
      </w:pPr>
      <w:r w:rsidRPr="00793A0C">
        <w:rPr>
          <w:rFonts w:cs="Tahoma"/>
          <w:color w:val="000000"/>
        </w:rPr>
        <w:t>Windows Intune (por Dispositivo)</w:t>
      </w:r>
    </w:p>
    <w:p w:rsidR="00685009" w:rsidRPr="00B0504C" w:rsidRDefault="00685009" w:rsidP="00685009">
      <w:pPr>
        <w:rPr>
          <w:rFonts w:cs="Tahoma"/>
          <w:lang w:val="pt-BR"/>
        </w:rPr>
      </w:pPr>
      <w:r w:rsidRPr="00B0504C">
        <w:rPr>
          <w:rFonts w:cs="Tahoma"/>
          <w:color w:val="000000"/>
          <w:lang w:val="pt-BR"/>
        </w:rPr>
        <w:t>Complemento de Windows Intune (por Dispositivo)</w:t>
      </w:r>
    </w:p>
    <w:p w:rsidR="00685009" w:rsidRPr="00793A0C" w:rsidRDefault="00685009" w:rsidP="00685009">
      <w:pPr>
        <w:rPr>
          <w:rFonts w:cs="Tahoma"/>
        </w:rPr>
      </w:pPr>
      <w:r w:rsidRPr="00793A0C">
        <w:rPr>
          <w:rFonts w:cs="Tahoma"/>
          <w:color w:val="000000"/>
        </w:rPr>
        <w:t>Windows MultiPoint Server 2011 Standard</w:t>
      </w:r>
    </w:p>
    <w:p w:rsidR="00685009" w:rsidRPr="00793A0C" w:rsidRDefault="00685009" w:rsidP="00685009">
      <w:pPr>
        <w:rPr>
          <w:rFonts w:cs="Tahoma"/>
        </w:rPr>
      </w:pPr>
      <w:r w:rsidRPr="00793A0C">
        <w:rPr>
          <w:rFonts w:cs="Tahoma"/>
          <w:color w:val="000000"/>
        </w:rPr>
        <w:t>Windows MultiPoint Server 2011 Premium</w:t>
      </w:r>
    </w:p>
    <w:p w:rsidR="00685009" w:rsidRPr="00793A0C" w:rsidRDefault="00685009" w:rsidP="00685009">
      <w:pPr>
        <w:rPr>
          <w:rFonts w:cs="Tahoma"/>
        </w:rPr>
      </w:pPr>
      <w:r w:rsidRPr="00793A0C">
        <w:rPr>
          <w:rFonts w:cs="Tahoma"/>
          <w:color w:val="000000"/>
        </w:rPr>
        <w:t>Licencia CAL de Windows MultiPoint Server 2011</w:t>
      </w:r>
    </w:p>
    <w:p w:rsidR="00685009" w:rsidRPr="00793A0C" w:rsidRDefault="00685009" w:rsidP="00685009">
      <w:pPr>
        <w:rPr>
          <w:rFonts w:cs="Tahoma"/>
        </w:rPr>
      </w:pPr>
      <w:r w:rsidRPr="00793A0C">
        <w:rPr>
          <w:rFonts w:cs="Tahoma"/>
          <w:color w:val="000000"/>
        </w:rPr>
        <w:t>CAL de Windows MultiPoint Server 2011 con CAL de Windows Server 2008</w:t>
      </w:r>
    </w:p>
    <w:p w:rsidR="00685009" w:rsidRPr="00793A0C" w:rsidRDefault="00685009" w:rsidP="00685009">
      <w:pPr>
        <w:rPr>
          <w:rFonts w:cs="Tahoma"/>
        </w:rPr>
      </w:pPr>
      <w:r w:rsidRPr="00793A0C">
        <w:rPr>
          <w:rFonts w:cs="Tahoma"/>
          <w:color w:val="000000"/>
        </w:rPr>
        <w:t>Windows MultiPoint Server 2011 Premium con licencia CAL de Windows MultiPoint Server 2011 (5 Clientes)</w:t>
      </w:r>
    </w:p>
    <w:p w:rsidR="00685009" w:rsidRPr="00793A0C" w:rsidRDefault="00685009" w:rsidP="00685009">
      <w:pPr>
        <w:rPr>
          <w:rFonts w:cs="Tahoma"/>
        </w:rPr>
      </w:pPr>
      <w:r w:rsidRPr="00793A0C">
        <w:rPr>
          <w:rFonts w:cs="Tahoma"/>
          <w:color w:val="000000"/>
        </w:rPr>
        <w:t>Windows MultiPoint Server 2011 Premium con licencia CAL de Windows MultiPoint Server 2011 (5 Clientes) con licencia CAL de Windows Server 2008 (5 Clientes)</w:t>
      </w:r>
    </w:p>
    <w:p w:rsidR="00685009" w:rsidRPr="00793A0C" w:rsidRDefault="00685009" w:rsidP="00685009">
      <w:pPr>
        <w:rPr>
          <w:rFonts w:cs="Tahoma"/>
        </w:rPr>
      </w:pPr>
      <w:r w:rsidRPr="00793A0C">
        <w:rPr>
          <w:rFonts w:cs="Tahoma"/>
          <w:color w:val="000000"/>
        </w:rPr>
        <w:t>Word 2010</w:t>
      </w:r>
    </w:p>
    <w:p w:rsidR="00173A20" w:rsidRPr="00793A0C" w:rsidRDefault="00173A20" w:rsidP="00173A20">
      <w:pPr>
        <w:rPr>
          <w:rFonts w:cs="Tahoma"/>
        </w:rPr>
      </w:pPr>
    </w:p>
    <w:p w:rsidR="00A33CF7" w:rsidRPr="00793A0C" w:rsidRDefault="00A33CF7" w:rsidP="00173A20">
      <w:pPr>
        <w:rPr>
          <w:rFonts w:cs="Tahoma"/>
        </w:rPr>
      </w:pPr>
    </w:p>
    <w:p w:rsidR="00E64830" w:rsidRPr="00B0504C" w:rsidRDefault="00E64830" w:rsidP="00E64830">
      <w:pPr>
        <w:pStyle w:val="Heading2"/>
        <w:ind w:left="0"/>
        <w:jc w:val="both"/>
        <w:rPr>
          <w:rFonts w:ascii="Tahoma" w:hAnsi="Tahoma" w:cs="Tahoma"/>
          <w:lang w:val="es-ES"/>
        </w:rPr>
      </w:pPr>
      <w:bookmarkStart w:id="598" w:name="_Toc361853907"/>
      <w:r w:rsidRPr="00B0504C">
        <w:rPr>
          <w:rFonts w:ascii="Tahoma" w:hAnsi="Tahoma" w:cs="Tahoma"/>
          <w:color w:val="FF6600"/>
          <w:lang w:val="es-ES"/>
        </w:rPr>
        <w:lastRenderedPageBreak/>
        <w:t>CAMBIOS REALIZADOS EN NOVIEMBRE DE 2012</w:t>
      </w:r>
      <w:bookmarkEnd w:id="598"/>
    </w:p>
    <w:p w:rsidR="00E64830" w:rsidRPr="00B0504C" w:rsidRDefault="00E64830" w:rsidP="007B0DDA">
      <w:pPr>
        <w:pStyle w:val="Heading2"/>
        <w:ind w:left="0"/>
        <w:jc w:val="both"/>
        <w:rPr>
          <w:rFonts w:ascii="Tahoma" w:hAnsi="Tahoma" w:cs="Tahoma"/>
          <w:sz w:val="18"/>
          <w:szCs w:val="18"/>
          <w:lang w:val="es-ES"/>
        </w:rPr>
      </w:pPr>
    </w:p>
    <w:p w:rsidR="00E64830" w:rsidRPr="00B0504C" w:rsidRDefault="00E64830" w:rsidP="003E606C">
      <w:pPr>
        <w:spacing w:after="60"/>
        <w:rPr>
          <w:rFonts w:cs="Tahoma"/>
          <w:lang w:val="pt-BR"/>
        </w:rPr>
      </w:pPr>
      <w:r w:rsidRPr="00B0504C">
        <w:rPr>
          <w:rFonts w:cs="Tahoma"/>
          <w:b/>
          <w:lang w:val="pt-BR"/>
        </w:rPr>
        <w:t>Adiciones</w:t>
      </w:r>
    </w:p>
    <w:p w:rsidR="00E64830" w:rsidRPr="00B0504C" w:rsidRDefault="00E64830" w:rsidP="00C530A9">
      <w:pPr>
        <w:rPr>
          <w:rFonts w:cs="Tahoma"/>
          <w:lang w:val="pt-BR"/>
        </w:rPr>
      </w:pPr>
      <w:r w:rsidRPr="00B0504C">
        <w:rPr>
          <w:rFonts w:cs="Tahoma"/>
          <w:lang w:val="pt-BR"/>
        </w:rPr>
        <w:t>Microsoft Windows Server Essentials 2012</w:t>
      </w:r>
    </w:p>
    <w:p w:rsidR="00E64830" w:rsidRPr="00B0504C" w:rsidRDefault="00E64830" w:rsidP="00C530A9">
      <w:pPr>
        <w:rPr>
          <w:rFonts w:cs="Tahoma"/>
          <w:lang w:val="pt-BR"/>
        </w:rPr>
      </w:pPr>
      <w:r w:rsidRPr="00B0504C">
        <w:rPr>
          <w:rFonts w:cs="Tahoma"/>
          <w:lang w:val="pt-BR"/>
        </w:rPr>
        <w:t>Microsoft AutoRoute Euro 2013</w:t>
      </w:r>
    </w:p>
    <w:p w:rsidR="00E64830" w:rsidRPr="00B0504C" w:rsidRDefault="00E64830" w:rsidP="00C530A9">
      <w:pPr>
        <w:rPr>
          <w:rFonts w:cs="Tahoma"/>
          <w:lang w:val="pt-BR"/>
        </w:rPr>
      </w:pPr>
      <w:r w:rsidRPr="00B0504C">
        <w:rPr>
          <w:rFonts w:cs="Tahoma"/>
          <w:lang w:val="pt-BR"/>
        </w:rPr>
        <w:t>Microsoft Desktop Optimization Pack 2012 para Software Assurance</w:t>
      </w:r>
    </w:p>
    <w:p w:rsidR="00E64830" w:rsidRPr="00B0504C" w:rsidRDefault="00E64830" w:rsidP="00C530A9">
      <w:pPr>
        <w:rPr>
          <w:rFonts w:cs="Tahoma"/>
          <w:lang w:val="pt-BR"/>
        </w:rPr>
      </w:pPr>
    </w:p>
    <w:p w:rsidR="00D24E3C" w:rsidRPr="00B0504C" w:rsidRDefault="00D24E3C" w:rsidP="003E606C">
      <w:pPr>
        <w:spacing w:after="60"/>
        <w:rPr>
          <w:rFonts w:cs="Tahoma"/>
          <w:lang w:val="pt-BR"/>
        </w:rPr>
      </w:pPr>
      <w:r w:rsidRPr="00B0504C">
        <w:rPr>
          <w:rFonts w:cs="Tahoma"/>
          <w:b/>
          <w:lang w:val="pt-BR"/>
        </w:rPr>
        <w:t>Promociones</w:t>
      </w:r>
    </w:p>
    <w:p w:rsidR="00D24E3C" w:rsidRPr="00B0504C" w:rsidRDefault="00D24E3C" w:rsidP="00E64830">
      <w:pPr>
        <w:rPr>
          <w:rFonts w:cs="Tahoma"/>
          <w:lang w:val="pt-BR"/>
        </w:rPr>
      </w:pPr>
      <w:r w:rsidRPr="00B0504C">
        <w:rPr>
          <w:rFonts w:cs="Tahoma"/>
          <w:color w:val="000000"/>
          <w:lang w:val="pt-BR"/>
        </w:rPr>
        <w:t>Se agregaron las siguientes promociones:</w:t>
      </w:r>
    </w:p>
    <w:p w:rsidR="00D24E3C" w:rsidRPr="00B0504C" w:rsidRDefault="00D24E3C" w:rsidP="00E64830">
      <w:pPr>
        <w:rPr>
          <w:rFonts w:cs="Tahoma"/>
          <w:lang w:val="es-ES"/>
        </w:rPr>
      </w:pPr>
      <w:r w:rsidRPr="00B0504C">
        <w:rPr>
          <w:rFonts w:cs="Tahoma"/>
          <w:color w:val="000000"/>
          <w:lang w:val="es-ES"/>
        </w:rPr>
        <w:t>Un 30% de descuento en la actualización de Visual Studio Premium con MSDN</w:t>
      </w:r>
    </w:p>
    <w:p w:rsidR="00D24E3C" w:rsidRPr="00B0504C" w:rsidRDefault="00D24E3C" w:rsidP="00ED2410">
      <w:pPr>
        <w:rPr>
          <w:rFonts w:cs="Tahoma"/>
          <w:lang w:val="es-ES"/>
        </w:rPr>
      </w:pPr>
      <w:r w:rsidRPr="00B0504C">
        <w:rPr>
          <w:rFonts w:cs="Tahoma"/>
          <w:lang w:val="es-ES"/>
        </w:rPr>
        <w:t>Migración a edición superior a Windows 8 con SA</w:t>
      </w:r>
    </w:p>
    <w:p w:rsidR="00D24E3C" w:rsidRPr="00B0504C" w:rsidRDefault="00D24E3C" w:rsidP="00ED2410">
      <w:pPr>
        <w:rPr>
          <w:rFonts w:cs="Tahoma"/>
          <w:lang w:val="es-ES"/>
        </w:rPr>
      </w:pPr>
      <w:r w:rsidRPr="00B0504C">
        <w:rPr>
          <w:rFonts w:cs="Tahoma"/>
          <w:lang w:val="es-ES"/>
        </w:rPr>
        <w:t>Promoción del 20% de Windows Intune para nuevos equipos</w:t>
      </w:r>
    </w:p>
    <w:p w:rsidR="00D24E3C" w:rsidRPr="00B0504C" w:rsidRDefault="00D24E3C" w:rsidP="00E64830">
      <w:pPr>
        <w:rPr>
          <w:rFonts w:cs="Tahoma"/>
          <w:lang w:val="es-ES"/>
        </w:rPr>
      </w:pPr>
    </w:p>
    <w:p w:rsidR="00E64830" w:rsidRPr="00B0504C" w:rsidRDefault="00E64830" w:rsidP="003E606C">
      <w:pPr>
        <w:spacing w:after="60"/>
        <w:rPr>
          <w:rFonts w:cs="Tahoma"/>
          <w:lang w:val="es-ES"/>
        </w:rPr>
      </w:pPr>
      <w:r w:rsidRPr="00B0504C">
        <w:rPr>
          <w:rFonts w:cs="Tahoma"/>
          <w:b/>
          <w:lang w:val="es-ES"/>
        </w:rPr>
        <w:t>Cambios</w:t>
      </w:r>
    </w:p>
    <w:p w:rsidR="00D24E3C" w:rsidRPr="00B0504C" w:rsidRDefault="00D8428A" w:rsidP="00E64830">
      <w:pPr>
        <w:rPr>
          <w:rFonts w:cs="Tahoma"/>
          <w:lang w:val="es-ES"/>
        </w:rPr>
      </w:pPr>
      <w:r w:rsidRPr="00B0504C">
        <w:rPr>
          <w:rFonts w:cs="Tahoma"/>
          <w:color w:val="000000"/>
          <w:lang w:val="es-ES"/>
        </w:rPr>
        <w:t>Se actualizaron los siguientes productos:</w:t>
      </w:r>
    </w:p>
    <w:p w:rsidR="003A5ABA" w:rsidRPr="00793A0C" w:rsidRDefault="00D8428A" w:rsidP="00E64830">
      <w:pPr>
        <w:rPr>
          <w:rFonts w:cs="Tahoma"/>
        </w:rPr>
      </w:pPr>
      <w:r w:rsidRPr="00793A0C">
        <w:rPr>
          <w:rFonts w:cs="Tahoma"/>
          <w:color w:val="000000"/>
        </w:rPr>
        <w:t>Microsoft Desktop Optimization Pack</w:t>
      </w:r>
    </w:p>
    <w:p w:rsidR="000225E7" w:rsidRPr="00793A0C" w:rsidRDefault="000225E7" w:rsidP="00C530A9">
      <w:pPr>
        <w:rPr>
          <w:rFonts w:cs="Tahoma"/>
        </w:rPr>
      </w:pPr>
    </w:p>
    <w:p w:rsidR="00E64830" w:rsidRPr="00793A0C" w:rsidRDefault="00E64830" w:rsidP="003E606C">
      <w:pPr>
        <w:spacing w:after="60"/>
        <w:rPr>
          <w:rFonts w:cs="Tahoma"/>
        </w:rPr>
      </w:pPr>
      <w:r w:rsidRPr="00793A0C">
        <w:rPr>
          <w:rFonts w:cs="Tahoma"/>
          <w:b/>
        </w:rPr>
        <w:t>Eliminaciones</w:t>
      </w:r>
    </w:p>
    <w:p w:rsidR="00E64830" w:rsidRPr="00793A0C" w:rsidRDefault="00E64830" w:rsidP="00C530A9">
      <w:pPr>
        <w:rPr>
          <w:rFonts w:cs="Tahoma"/>
        </w:rPr>
      </w:pPr>
      <w:r w:rsidRPr="00793A0C">
        <w:rPr>
          <w:rFonts w:cs="Tahoma"/>
        </w:rPr>
        <w:t>Windows Small Business Server Essentials 2011</w:t>
      </w:r>
    </w:p>
    <w:p w:rsidR="00E64830" w:rsidRPr="00793A0C" w:rsidRDefault="00E64830" w:rsidP="00C530A9">
      <w:pPr>
        <w:rPr>
          <w:rFonts w:cs="Tahoma"/>
        </w:rPr>
      </w:pPr>
      <w:r w:rsidRPr="00793A0C">
        <w:rPr>
          <w:rFonts w:cs="Tahoma"/>
        </w:rPr>
        <w:t>AutoRoute 2011</w:t>
      </w:r>
    </w:p>
    <w:p w:rsidR="00E64830" w:rsidRPr="00793A0C" w:rsidRDefault="00E64830" w:rsidP="00C530A9">
      <w:pPr>
        <w:rPr>
          <w:rFonts w:cs="Tahoma"/>
        </w:rPr>
      </w:pPr>
      <w:r w:rsidRPr="00793A0C">
        <w:rPr>
          <w:rFonts w:cs="Tahoma"/>
        </w:rPr>
        <w:t>Microsoft Desktop Optimization Pack 2011 R2 para Software Assurance</w:t>
      </w:r>
    </w:p>
    <w:p w:rsidR="00E64830" w:rsidRPr="00793A0C" w:rsidRDefault="00E64830" w:rsidP="007B0DDA">
      <w:pPr>
        <w:pStyle w:val="Heading2"/>
        <w:ind w:left="0"/>
        <w:jc w:val="both"/>
        <w:rPr>
          <w:rFonts w:ascii="Tahoma" w:hAnsi="Tahoma" w:cs="Tahoma"/>
          <w:sz w:val="18"/>
          <w:szCs w:val="18"/>
        </w:rPr>
      </w:pPr>
    </w:p>
    <w:p w:rsidR="0021637C" w:rsidRPr="00793A0C" w:rsidRDefault="0021637C" w:rsidP="007B0DDA">
      <w:pPr>
        <w:pStyle w:val="Heading2"/>
        <w:ind w:left="0"/>
        <w:jc w:val="both"/>
        <w:rPr>
          <w:rFonts w:ascii="Tahoma" w:hAnsi="Tahoma" w:cs="Tahoma"/>
          <w:sz w:val="18"/>
          <w:szCs w:val="18"/>
        </w:rPr>
      </w:pPr>
    </w:p>
    <w:p w:rsidR="007B0DDA" w:rsidRPr="00793A0C" w:rsidRDefault="007B0DDA" w:rsidP="007B0DDA">
      <w:pPr>
        <w:pStyle w:val="Heading2"/>
        <w:ind w:left="0"/>
        <w:jc w:val="both"/>
        <w:rPr>
          <w:rFonts w:ascii="Tahoma" w:hAnsi="Tahoma" w:cs="Tahoma"/>
        </w:rPr>
      </w:pPr>
      <w:bookmarkStart w:id="599" w:name="_Toc336338169"/>
      <w:bookmarkStart w:id="600" w:name="_Toc361853908"/>
      <w:r w:rsidRPr="00793A0C">
        <w:rPr>
          <w:rFonts w:ascii="Tahoma" w:hAnsi="Tahoma" w:cs="Tahoma"/>
          <w:color w:val="FF6600"/>
        </w:rPr>
        <w:t>CAMBIOS REALIZADOS EN OCTUBRE DE 2012</w:t>
      </w:r>
      <w:bookmarkEnd w:id="599"/>
      <w:bookmarkEnd w:id="600"/>
    </w:p>
    <w:p w:rsidR="007B0DDA" w:rsidRPr="00793A0C" w:rsidRDefault="007B0DDA" w:rsidP="007B0DDA">
      <w:pPr>
        <w:rPr>
          <w:rFonts w:cs="Tahoma"/>
        </w:rPr>
      </w:pPr>
    </w:p>
    <w:p w:rsidR="007B0DDA" w:rsidRPr="00793A0C" w:rsidRDefault="007B0DDA" w:rsidP="003E606C">
      <w:pPr>
        <w:spacing w:after="60"/>
        <w:rPr>
          <w:rFonts w:cs="Tahoma"/>
        </w:rPr>
      </w:pPr>
      <w:r w:rsidRPr="00793A0C">
        <w:rPr>
          <w:rFonts w:cs="Tahoma"/>
          <w:b/>
        </w:rPr>
        <w:t>Adiciones</w:t>
      </w:r>
    </w:p>
    <w:p w:rsidR="007B0DDA" w:rsidRPr="00793A0C" w:rsidRDefault="00AD19DE" w:rsidP="007B0DDA">
      <w:pPr>
        <w:rPr>
          <w:rFonts w:cs="Tahoma"/>
        </w:rPr>
      </w:pPr>
      <w:r w:rsidRPr="00793A0C">
        <w:rPr>
          <w:rFonts w:cs="Tahoma"/>
          <w:color w:val="000000"/>
          <w:szCs w:val="20"/>
        </w:rPr>
        <w:t>Licencia de Suscripción a Windows Companion</w:t>
      </w:r>
    </w:p>
    <w:p w:rsidR="007B0DDA" w:rsidRPr="00793A0C" w:rsidRDefault="007B0DDA" w:rsidP="007B0DDA">
      <w:pPr>
        <w:rPr>
          <w:rFonts w:cs="Tahoma"/>
        </w:rPr>
      </w:pPr>
    </w:p>
    <w:p w:rsidR="007B0DDA" w:rsidRPr="00B0504C" w:rsidRDefault="007B0DDA" w:rsidP="003E606C">
      <w:pPr>
        <w:spacing w:after="60"/>
        <w:rPr>
          <w:rFonts w:cs="Tahoma"/>
          <w:lang w:val="es-ES"/>
        </w:rPr>
      </w:pPr>
      <w:r w:rsidRPr="00B0504C">
        <w:rPr>
          <w:rFonts w:cs="Tahoma"/>
          <w:b/>
          <w:lang w:val="es-ES"/>
        </w:rPr>
        <w:t>Cambios</w:t>
      </w:r>
    </w:p>
    <w:p w:rsidR="007B0DDA" w:rsidRPr="00B0504C" w:rsidRDefault="007B0DDA" w:rsidP="007B0DDA">
      <w:pPr>
        <w:rPr>
          <w:rFonts w:cs="Tahoma"/>
          <w:lang w:val="es-ES"/>
        </w:rPr>
      </w:pPr>
      <w:r w:rsidRPr="00B0504C">
        <w:rPr>
          <w:rFonts w:cs="Tahoma"/>
          <w:color w:val="000000"/>
          <w:szCs w:val="20"/>
          <w:lang w:val="es-ES"/>
        </w:rPr>
        <w:t>Los valores en puntos cambiaron para los siguientes productos:</w:t>
      </w:r>
    </w:p>
    <w:p w:rsidR="007B0DDA" w:rsidRPr="00B0504C" w:rsidRDefault="007B0DDA" w:rsidP="007B0DDA">
      <w:pPr>
        <w:rPr>
          <w:rFonts w:cs="Tahoma"/>
          <w:lang w:val="fr-FR"/>
        </w:rPr>
      </w:pPr>
      <w:r w:rsidRPr="00B0504C">
        <w:rPr>
          <w:rFonts w:cs="Tahoma"/>
          <w:color w:val="000000"/>
          <w:szCs w:val="20"/>
          <w:lang w:val="fr-FR"/>
        </w:rPr>
        <w:t>Core Infrastructure Server Suite Datacenter</w:t>
      </w:r>
    </w:p>
    <w:p w:rsidR="007B0DDA" w:rsidRPr="00B0504C" w:rsidRDefault="007B0DDA" w:rsidP="007B0DDA">
      <w:pPr>
        <w:rPr>
          <w:rFonts w:cs="Tahoma"/>
          <w:lang w:val="fr-FR"/>
        </w:rPr>
      </w:pPr>
      <w:r w:rsidRPr="00B0504C">
        <w:rPr>
          <w:rFonts w:cs="Tahoma"/>
          <w:color w:val="000000"/>
          <w:szCs w:val="20"/>
          <w:lang w:val="fr-FR"/>
        </w:rPr>
        <w:t>Core Infrastructure Server Suite Standard</w:t>
      </w:r>
    </w:p>
    <w:p w:rsidR="007B0DDA" w:rsidRPr="00B0504C" w:rsidRDefault="007B0DDA" w:rsidP="007B0DDA">
      <w:pPr>
        <w:rPr>
          <w:rFonts w:cs="Tahoma"/>
          <w:lang w:val="pt-BR"/>
        </w:rPr>
      </w:pPr>
      <w:r w:rsidRPr="00B0504C">
        <w:rPr>
          <w:rFonts w:cs="Tahoma"/>
          <w:color w:val="000000"/>
          <w:szCs w:val="20"/>
          <w:lang w:val="pt-BR"/>
        </w:rPr>
        <w:t>Licencia de Administración de System Center 2012 Standard Server (2 procesadores)</w:t>
      </w:r>
    </w:p>
    <w:p w:rsidR="007B0DDA" w:rsidRPr="00B0504C" w:rsidRDefault="007B0DDA" w:rsidP="007B0DDA">
      <w:pPr>
        <w:rPr>
          <w:rFonts w:cs="Tahoma"/>
          <w:lang w:val="pt-BR"/>
        </w:rPr>
      </w:pPr>
      <w:r w:rsidRPr="00B0504C">
        <w:rPr>
          <w:rFonts w:cs="Tahoma"/>
          <w:color w:val="000000"/>
          <w:szCs w:val="20"/>
          <w:lang w:val="pt-BR"/>
        </w:rPr>
        <w:t>Licencia de Administración de System Center 2012 Datacenter Server (2 procesadores)</w:t>
      </w:r>
    </w:p>
    <w:p w:rsidR="007B0DDA" w:rsidRPr="00B0504C" w:rsidRDefault="007B0DDA" w:rsidP="007B0DDA">
      <w:pPr>
        <w:rPr>
          <w:rFonts w:cs="Tahoma"/>
          <w:lang w:val="pt-BR"/>
        </w:rPr>
      </w:pPr>
      <w:r w:rsidRPr="00B0504C">
        <w:rPr>
          <w:rFonts w:cs="Tahoma"/>
          <w:color w:val="000000"/>
          <w:szCs w:val="20"/>
          <w:lang w:val="pt-BR"/>
        </w:rPr>
        <w:t>System Center Configuration Manager 2007 R3</w:t>
      </w:r>
    </w:p>
    <w:p w:rsidR="007B0DDA" w:rsidRPr="00B0504C" w:rsidRDefault="007B0DDA" w:rsidP="007B0DDA">
      <w:pPr>
        <w:rPr>
          <w:rFonts w:cs="Tahoma"/>
          <w:lang w:val="pt-BR"/>
        </w:rPr>
      </w:pPr>
      <w:r w:rsidRPr="00B0504C">
        <w:rPr>
          <w:rFonts w:cs="Tahoma"/>
          <w:color w:val="000000"/>
          <w:szCs w:val="20"/>
          <w:lang w:val="pt-BR"/>
        </w:rPr>
        <w:t xml:space="preserve">Licencia de Administración de System Center Configuration Manager 2007 R3 Enterprise Server </w:t>
      </w:r>
    </w:p>
    <w:p w:rsidR="007B0DDA" w:rsidRPr="00B0504C" w:rsidRDefault="007B0DDA" w:rsidP="007B0DDA">
      <w:pPr>
        <w:rPr>
          <w:rFonts w:cs="Tahoma"/>
          <w:lang w:val="pt-BR"/>
        </w:rPr>
      </w:pPr>
      <w:r w:rsidRPr="00B0504C">
        <w:rPr>
          <w:rFonts w:cs="Tahoma"/>
          <w:color w:val="000000"/>
          <w:szCs w:val="20"/>
          <w:lang w:val="pt-BR"/>
        </w:rPr>
        <w:t>Licencia de Administración de System Center Configuration Manager 2007 R3 Standard Server (ML de Standard Server)</w:t>
      </w:r>
    </w:p>
    <w:p w:rsidR="007B0DDA" w:rsidRPr="00B0504C" w:rsidRDefault="007B0DDA" w:rsidP="007B0DDA">
      <w:pPr>
        <w:rPr>
          <w:rFonts w:cs="Tahoma"/>
          <w:lang w:val="pt-BR"/>
        </w:rPr>
      </w:pPr>
      <w:r w:rsidRPr="00B0504C">
        <w:rPr>
          <w:rFonts w:cs="Tahoma"/>
          <w:color w:val="000000"/>
          <w:szCs w:val="20"/>
          <w:lang w:val="pt-BR"/>
        </w:rPr>
        <w:t>System Center Configuration Manager 2007 R3 con Tecnología SQL Server 2008</w:t>
      </w:r>
    </w:p>
    <w:p w:rsidR="007B0DDA" w:rsidRPr="00B0504C" w:rsidRDefault="007B0DDA" w:rsidP="007B0DDA">
      <w:pPr>
        <w:rPr>
          <w:rFonts w:cs="Tahoma"/>
          <w:lang w:val="pt-BR"/>
        </w:rPr>
      </w:pPr>
      <w:r w:rsidRPr="00B0504C">
        <w:rPr>
          <w:rFonts w:cs="Tahoma"/>
          <w:color w:val="000000"/>
          <w:szCs w:val="20"/>
          <w:lang w:val="pt-BR"/>
        </w:rPr>
        <w:t>Licencia de Administración de Cliente de System Center Data Protection Manager 2010 por Usuario</w:t>
      </w:r>
    </w:p>
    <w:p w:rsidR="007B0DDA" w:rsidRPr="00B0504C" w:rsidRDefault="007B0DDA" w:rsidP="007B0DDA">
      <w:pPr>
        <w:rPr>
          <w:rFonts w:cs="Tahoma"/>
          <w:lang w:val="pt-BR"/>
        </w:rPr>
      </w:pPr>
      <w:r w:rsidRPr="00B0504C">
        <w:rPr>
          <w:rFonts w:cs="Tahoma"/>
          <w:color w:val="000000"/>
          <w:szCs w:val="20"/>
          <w:lang w:val="pt-BR"/>
        </w:rPr>
        <w:t>Licencia de Administración de Cliente de System Center Data Protection Manager 2010 por OSE</w:t>
      </w:r>
    </w:p>
    <w:p w:rsidR="007B0DDA" w:rsidRPr="00B0504C" w:rsidRDefault="007B0DDA" w:rsidP="007B0DDA">
      <w:pPr>
        <w:rPr>
          <w:rFonts w:cs="Tahoma"/>
          <w:lang w:val="pt-BR"/>
        </w:rPr>
      </w:pPr>
      <w:r w:rsidRPr="00B0504C">
        <w:rPr>
          <w:rFonts w:cs="Tahoma"/>
          <w:color w:val="000000"/>
          <w:szCs w:val="20"/>
          <w:lang w:val="pt-BR"/>
        </w:rPr>
        <w:t xml:space="preserve">Licencia de Administración de System Center Data Protection Manager 2010 Enterprise Server </w:t>
      </w:r>
    </w:p>
    <w:p w:rsidR="007B0DDA" w:rsidRPr="00B0504C" w:rsidRDefault="007B0DDA" w:rsidP="007B0DDA">
      <w:pPr>
        <w:rPr>
          <w:rFonts w:cs="Tahoma"/>
          <w:lang w:val="pt-BR"/>
        </w:rPr>
      </w:pPr>
      <w:r w:rsidRPr="00B0504C">
        <w:rPr>
          <w:rFonts w:cs="Tahoma"/>
          <w:color w:val="000000"/>
          <w:szCs w:val="20"/>
          <w:lang w:val="pt-BR"/>
        </w:rPr>
        <w:t xml:space="preserve">Licencia de Administración de System Center Data Protection Manager 2010 Standard Server </w:t>
      </w:r>
    </w:p>
    <w:p w:rsidR="007B0DDA" w:rsidRPr="00B0504C" w:rsidRDefault="007B0DDA" w:rsidP="007B0DDA">
      <w:pPr>
        <w:rPr>
          <w:rFonts w:cs="Tahoma"/>
          <w:lang w:val="pt-BR"/>
        </w:rPr>
      </w:pPr>
      <w:r w:rsidRPr="00B0504C">
        <w:rPr>
          <w:rFonts w:cs="Tahoma"/>
          <w:color w:val="000000"/>
          <w:szCs w:val="20"/>
          <w:lang w:val="pt-BR"/>
        </w:rPr>
        <w:t>System Center Operations Manager 2007 R2</w:t>
      </w:r>
    </w:p>
    <w:p w:rsidR="007B0DDA" w:rsidRPr="00B0504C" w:rsidRDefault="007B0DDA" w:rsidP="007B0DDA">
      <w:pPr>
        <w:rPr>
          <w:rFonts w:cs="Tahoma"/>
          <w:lang w:val="pt-BR"/>
        </w:rPr>
      </w:pPr>
      <w:r w:rsidRPr="00B0504C">
        <w:rPr>
          <w:rFonts w:cs="Tahoma"/>
          <w:color w:val="000000"/>
          <w:szCs w:val="20"/>
          <w:lang w:val="pt-BR"/>
        </w:rPr>
        <w:t>System Center Operations Manager 2007 R2 con Tecnología SQL Server 2008</w:t>
      </w:r>
    </w:p>
    <w:p w:rsidR="007B0DDA" w:rsidRPr="00B0504C" w:rsidRDefault="007B0DDA" w:rsidP="007B0DDA">
      <w:pPr>
        <w:rPr>
          <w:rFonts w:cs="Tahoma"/>
          <w:lang w:val="pt-BR"/>
        </w:rPr>
      </w:pPr>
      <w:r w:rsidRPr="00B0504C">
        <w:rPr>
          <w:rFonts w:cs="Tahoma"/>
          <w:color w:val="000000"/>
          <w:szCs w:val="20"/>
          <w:lang w:val="pt-BR"/>
        </w:rPr>
        <w:t xml:space="preserve">Licencia de Administración de System Center Operations Manager 2007 R2 Standard Server </w:t>
      </w:r>
    </w:p>
    <w:p w:rsidR="007B0DDA" w:rsidRPr="00B0504C" w:rsidRDefault="007B0DDA" w:rsidP="007B0DDA">
      <w:pPr>
        <w:rPr>
          <w:rFonts w:cs="Tahoma"/>
          <w:lang w:val="pt-BR"/>
        </w:rPr>
      </w:pPr>
      <w:r w:rsidRPr="00B0504C">
        <w:rPr>
          <w:rFonts w:cs="Tahoma"/>
          <w:color w:val="000000"/>
          <w:szCs w:val="20"/>
          <w:lang w:val="pt-BR"/>
        </w:rPr>
        <w:t xml:space="preserve">Licencia de Administración de System Center Operations Manager 2007 R2 Enterprise Server </w:t>
      </w:r>
    </w:p>
    <w:p w:rsidR="007B0DDA" w:rsidRPr="00B0504C" w:rsidRDefault="007B0DDA" w:rsidP="007B0DDA">
      <w:pPr>
        <w:rPr>
          <w:rFonts w:cs="Tahoma"/>
          <w:lang w:val="pt-BR"/>
        </w:rPr>
      </w:pPr>
      <w:r w:rsidRPr="00B0504C">
        <w:rPr>
          <w:rFonts w:cs="Tahoma"/>
          <w:color w:val="000000"/>
          <w:szCs w:val="20"/>
          <w:lang w:val="pt-BR"/>
        </w:rPr>
        <w:t>Licencia de Administración de Cliente de System Center Operations Manager 2007 R2 por OSE</w:t>
      </w:r>
    </w:p>
    <w:p w:rsidR="007B0DDA" w:rsidRPr="00B0504C" w:rsidRDefault="007B0DDA" w:rsidP="007B0DDA">
      <w:pPr>
        <w:rPr>
          <w:rFonts w:cs="Tahoma"/>
          <w:lang w:val="pt-BR"/>
        </w:rPr>
      </w:pPr>
      <w:r w:rsidRPr="00B0504C">
        <w:rPr>
          <w:rFonts w:cs="Tahoma"/>
          <w:color w:val="000000"/>
          <w:szCs w:val="20"/>
          <w:lang w:val="pt-BR"/>
        </w:rPr>
        <w:t>Licencia de Administración de Cliente de System Center Operations Manager 2007 R2 por Usuario</w:t>
      </w:r>
    </w:p>
    <w:p w:rsidR="007B0DDA" w:rsidRPr="00B0504C" w:rsidRDefault="007B0DDA" w:rsidP="007B0DDA">
      <w:pPr>
        <w:rPr>
          <w:rFonts w:cs="Tahoma"/>
          <w:lang w:val="pt-BR"/>
        </w:rPr>
      </w:pPr>
      <w:r w:rsidRPr="00B0504C">
        <w:rPr>
          <w:rFonts w:cs="Tahoma"/>
          <w:color w:val="000000"/>
          <w:szCs w:val="20"/>
          <w:lang w:val="pt-BR"/>
        </w:rPr>
        <w:t xml:space="preserve">System Center Server Management Suite Enterprise </w:t>
      </w:r>
    </w:p>
    <w:p w:rsidR="007B0DDA" w:rsidRPr="00B0504C" w:rsidRDefault="007B0DDA" w:rsidP="007B0DDA">
      <w:pPr>
        <w:rPr>
          <w:rFonts w:cs="Tahoma"/>
          <w:lang w:val="pt-BR"/>
        </w:rPr>
      </w:pPr>
      <w:r w:rsidRPr="00B0504C">
        <w:rPr>
          <w:rFonts w:cs="Tahoma"/>
          <w:color w:val="000000"/>
          <w:szCs w:val="20"/>
          <w:lang w:val="pt-BR"/>
        </w:rPr>
        <w:t>System Center Server Management Suite Datacenter</w:t>
      </w:r>
    </w:p>
    <w:p w:rsidR="007B0DDA" w:rsidRPr="00B0504C" w:rsidRDefault="007B0DDA" w:rsidP="007B0DDA">
      <w:pPr>
        <w:rPr>
          <w:rFonts w:cs="Tahoma"/>
          <w:lang w:val="pt-BR"/>
        </w:rPr>
      </w:pPr>
      <w:r w:rsidRPr="00B0504C">
        <w:rPr>
          <w:rFonts w:cs="Tahoma"/>
          <w:color w:val="000000"/>
          <w:szCs w:val="20"/>
          <w:lang w:val="pt-BR"/>
        </w:rPr>
        <w:t>System Center Service Manager 2010</w:t>
      </w:r>
    </w:p>
    <w:p w:rsidR="007B0DDA" w:rsidRPr="00B0504C" w:rsidRDefault="007B0DDA" w:rsidP="007B0DDA">
      <w:pPr>
        <w:rPr>
          <w:rFonts w:cs="Tahoma"/>
          <w:lang w:val="pt-BR"/>
        </w:rPr>
      </w:pPr>
      <w:r w:rsidRPr="00B0504C">
        <w:rPr>
          <w:rFonts w:cs="Tahoma"/>
          <w:color w:val="000000"/>
          <w:szCs w:val="20"/>
          <w:lang w:val="pt-BR"/>
        </w:rPr>
        <w:t>System Center Service Manager 2010 con Tecnología SQL Server 2008</w:t>
      </w:r>
    </w:p>
    <w:p w:rsidR="007B0DDA" w:rsidRPr="00B0504C" w:rsidRDefault="007B0DDA" w:rsidP="007B0DDA">
      <w:pPr>
        <w:rPr>
          <w:rFonts w:cs="Tahoma"/>
          <w:lang w:val="pt-BR"/>
        </w:rPr>
      </w:pPr>
      <w:r w:rsidRPr="00B0504C">
        <w:rPr>
          <w:rFonts w:cs="Tahoma"/>
          <w:color w:val="000000"/>
          <w:szCs w:val="20"/>
          <w:lang w:val="pt-BR"/>
        </w:rPr>
        <w:t>Licencia de Administración de Cliente (ML de Cliente) de System Center Service Manager 2010 por OSE</w:t>
      </w:r>
    </w:p>
    <w:p w:rsidR="007B0DDA" w:rsidRPr="00B0504C" w:rsidRDefault="007B0DDA" w:rsidP="007B0DDA">
      <w:pPr>
        <w:rPr>
          <w:rFonts w:cs="Tahoma"/>
          <w:lang w:val="pt-BR"/>
        </w:rPr>
      </w:pPr>
      <w:r w:rsidRPr="00B0504C">
        <w:rPr>
          <w:rFonts w:cs="Tahoma"/>
          <w:color w:val="000000"/>
          <w:szCs w:val="20"/>
          <w:lang w:val="pt-BR"/>
        </w:rPr>
        <w:t>Licencia de Administración de Cliente (ML de Cliente) de System Center Service Manager 2010 por Usuario</w:t>
      </w:r>
    </w:p>
    <w:p w:rsidR="007B0DDA" w:rsidRPr="00B0504C" w:rsidRDefault="007B0DDA" w:rsidP="007B0DDA">
      <w:pPr>
        <w:rPr>
          <w:rFonts w:cs="Tahoma"/>
          <w:lang w:val="pt-BR"/>
        </w:rPr>
      </w:pPr>
      <w:r w:rsidRPr="00B0504C">
        <w:rPr>
          <w:rFonts w:cs="Tahoma"/>
          <w:color w:val="000000"/>
          <w:szCs w:val="20"/>
          <w:lang w:val="pt-BR"/>
        </w:rPr>
        <w:t>Licencia de Administración de Servidor (ML de Servidor) de System Center Service Manager 2010 por OSE</w:t>
      </w:r>
    </w:p>
    <w:p w:rsidR="007B0DDA" w:rsidRPr="00B0504C" w:rsidRDefault="007B0DDA" w:rsidP="007B0DDA">
      <w:pPr>
        <w:rPr>
          <w:rFonts w:cs="Tahoma"/>
          <w:lang w:val="pt-BR"/>
        </w:rPr>
      </w:pPr>
      <w:r w:rsidRPr="00B0504C">
        <w:rPr>
          <w:rFonts w:cs="Tahoma"/>
          <w:color w:val="000000"/>
          <w:szCs w:val="20"/>
          <w:lang w:val="pt-BR"/>
        </w:rPr>
        <w:t>Licencia de Administración de Cliente de System Center Virtual Machine Manager 2008 R2 por OSE</w:t>
      </w:r>
    </w:p>
    <w:p w:rsidR="007B0DDA" w:rsidRPr="00B0504C" w:rsidRDefault="007B0DDA" w:rsidP="007B0DDA">
      <w:pPr>
        <w:rPr>
          <w:rFonts w:cs="Tahoma"/>
          <w:lang w:val="pt-BR"/>
        </w:rPr>
      </w:pPr>
      <w:r w:rsidRPr="00B0504C">
        <w:rPr>
          <w:rFonts w:cs="Tahoma"/>
          <w:color w:val="000000"/>
          <w:szCs w:val="20"/>
          <w:lang w:val="pt-BR"/>
        </w:rPr>
        <w:lastRenderedPageBreak/>
        <w:t>Licencia de Administración de Cliente de System Center Virtual Machine Manager 2008 R2 por Usuario</w:t>
      </w:r>
    </w:p>
    <w:p w:rsidR="007B0DDA" w:rsidRPr="00B0504C" w:rsidRDefault="007B0DDA" w:rsidP="007B0DDA">
      <w:pPr>
        <w:rPr>
          <w:rFonts w:cs="Tahoma"/>
          <w:lang w:val="pt-BR"/>
        </w:rPr>
      </w:pPr>
      <w:r w:rsidRPr="00B0504C">
        <w:rPr>
          <w:rFonts w:cs="Tahoma"/>
          <w:color w:val="000000"/>
          <w:szCs w:val="20"/>
          <w:lang w:val="pt-BR"/>
        </w:rPr>
        <w:t>Licencia de Administración de System Center Virtual Machine Manager 2008 R2 Enterprise Server</w:t>
      </w:r>
    </w:p>
    <w:p w:rsidR="007B0DDA" w:rsidRPr="00B0504C" w:rsidRDefault="007B0DDA" w:rsidP="007B0DDA">
      <w:pPr>
        <w:rPr>
          <w:rFonts w:cs="Tahoma"/>
          <w:lang w:val="pt-BR"/>
        </w:rPr>
      </w:pPr>
    </w:p>
    <w:p w:rsidR="007B0DDA" w:rsidRPr="00B0504C" w:rsidRDefault="007B0DDA" w:rsidP="003E606C">
      <w:pPr>
        <w:spacing w:after="60"/>
        <w:rPr>
          <w:rFonts w:cs="Tahoma"/>
          <w:lang w:val="es-ES"/>
        </w:rPr>
      </w:pPr>
      <w:r w:rsidRPr="00B0504C">
        <w:rPr>
          <w:rFonts w:cs="Tahoma"/>
          <w:b/>
          <w:lang w:val="es-ES"/>
        </w:rPr>
        <w:t>Eliminaciones</w:t>
      </w:r>
    </w:p>
    <w:p w:rsidR="007B0DDA" w:rsidRPr="00B0504C" w:rsidRDefault="007B0DDA" w:rsidP="007B0DDA">
      <w:pPr>
        <w:rPr>
          <w:rFonts w:cs="Tahoma"/>
          <w:lang w:val="es-ES"/>
        </w:rPr>
      </w:pPr>
      <w:r w:rsidRPr="00B0504C">
        <w:rPr>
          <w:rFonts w:cs="Tahoma"/>
          <w:color w:val="000000"/>
          <w:lang w:val="es-ES"/>
        </w:rPr>
        <w:t>System Center Mobile Device Manager 2008</w:t>
      </w:r>
    </w:p>
    <w:p w:rsidR="00B20EAC" w:rsidRPr="00B0504C" w:rsidRDefault="00B20EAC" w:rsidP="007B0DDA">
      <w:pPr>
        <w:rPr>
          <w:rFonts w:cs="Tahoma"/>
          <w:lang w:val="es-ES"/>
        </w:rPr>
      </w:pPr>
      <w:r w:rsidRPr="00B0504C">
        <w:rPr>
          <w:rFonts w:cs="Tahoma"/>
          <w:color w:val="000000"/>
          <w:lang w:val="es-ES"/>
        </w:rPr>
        <w:t>Database Consolidation Appliance 2012</w:t>
      </w:r>
    </w:p>
    <w:p w:rsidR="00593FBD" w:rsidRPr="00B0504C" w:rsidRDefault="00593FBD" w:rsidP="00593FBD">
      <w:pPr>
        <w:ind w:right="720"/>
        <w:rPr>
          <w:rFonts w:cs="Tahoma"/>
          <w:lang w:val="es-ES"/>
        </w:rPr>
      </w:pPr>
    </w:p>
    <w:p w:rsidR="00A31A6D" w:rsidRPr="00B0504C" w:rsidRDefault="00A31A6D" w:rsidP="00593FBD">
      <w:pPr>
        <w:ind w:right="720"/>
        <w:rPr>
          <w:rFonts w:cs="Tahoma"/>
          <w:lang w:val="es-ES"/>
        </w:rPr>
      </w:pPr>
    </w:p>
    <w:p w:rsidR="00593FBD" w:rsidRPr="00B0504C" w:rsidRDefault="003D1247" w:rsidP="00593FBD">
      <w:pPr>
        <w:pStyle w:val="Heading2"/>
        <w:ind w:left="0"/>
        <w:jc w:val="both"/>
        <w:rPr>
          <w:rFonts w:ascii="Tahoma" w:hAnsi="Tahoma" w:cs="Tahoma"/>
          <w:lang w:val="es-ES"/>
        </w:rPr>
      </w:pPr>
      <w:bookmarkStart w:id="601" w:name="_Toc336338170"/>
      <w:bookmarkStart w:id="602" w:name="_Toc361853909"/>
      <w:r w:rsidRPr="00B0504C">
        <w:rPr>
          <w:rFonts w:ascii="Tahoma" w:hAnsi="Tahoma" w:cs="Tahoma"/>
          <w:color w:val="FF6600"/>
          <w:lang w:val="es-ES"/>
        </w:rPr>
        <w:t>CAMBIOS REALIZADOS EN SEPTIEMBRE DE 2012</w:t>
      </w:r>
      <w:bookmarkEnd w:id="601"/>
      <w:bookmarkEnd w:id="602"/>
    </w:p>
    <w:p w:rsidR="007B0DDA" w:rsidRPr="00B0504C" w:rsidRDefault="007B0DDA">
      <w:pPr>
        <w:ind w:right="720"/>
        <w:rPr>
          <w:rFonts w:cs="Tahoma"/>
          <w:lang w:val="es-ES"/>
        </w:rPr>
      </w:pPr>
    </w:p>
    <w:p w:rsidR="00593FBD" w:rsidRPr="00B0504C" w:rsidRDefault="00593FBD" w:rsidP="003E606C">
      <w:pPr>
        <w:spacing w:after="60"/>
        <w:rPr>
          <w:rFonts w:cs="Tahoma"/>
          <w:lang w:val="es-ES"/>
        </w:rPr>
      </w:pPr>
      <w:r w:rsidRPr="00B0504C">
        <w:rPr>
          <w:rFonts w:cs="Tahoma"/>
          <w:b/>
          <w:lang w:val="es-ES"/>
        </w:rPr>
        <w:t>Adiciones</w:t>
      </w:r>
    </w:p>
    <w:p w:rsidR="00593FBD" w:rsidRPr="00B0504C" w:rsidRDefault="00593FBD" w:rsidP="00EF4590">
      <w:pPr>
        <w:rPr>
          <w:rFonts w:cs="Tahoma"/>
          <w:lang w:val="it-IT"/>
        </w:rPr>
      </w:pPr>
      <w:r w:rsidRPr="00B0504C">
        <w:rPr>
          <w:rFonts w:cs="Tahoma"/>
          <w:color w:val="000000"/>
          <w:szCs w:val="20"/>
          <w:lang w:val="it-IT"/>
        </w:rPr>
        <w:t>Visual Studio</w:t>
      </w:r>
      <w:r w:rsidR="005714B5" w:rsidRPr="00B0504C">
        <w:rPr>
          <w:rFonts w:cs="Tahoma"/>
          <w:color w:val="000000"/>
          <w:szCs w:val="20"/>
          <w:vertAlign w:val="superscript"/>
          <w:lang w:val="it-IT"/>
        </w:rPr>
        <w:t>®</w:t>
      </w:r>
      <w:r w:rsidRPr="00B0504C">
        <w:rPr>
          <w:rFonts w:cs="Tahoma"/>
          <w:color w:val="000000"/>
          <w:szCs w:val="20"/>
          <w:lang w:val="it-IT"/>
        </w:rPr>
        <w:t xml:space="preserve"> Professional 2012</w:t>
      </w:r>
    </w:p>
    <w:p w:rsidR="00593FBD" w:rsidRPr="00B0504C" w:rsidRDefault="00593FBD" w:rsidP="00EF4590">
      <w:pPr>
        <w:rPr>
          <w:rFonts w:cs="Tahoma"/>
          <w:lang w:val="it-IT"/>
        </w:rPr>
      </w:pPr>
      <w:r w:rsidRPr="00B0504C">
        <w:rPr>
          <w:rFonts w:cs="Tahoma"/>
          <w:color w:val="000000"/>
          <w:szCs w:val="20"/>
          <w:lang w:val="it-IT"/>
        </w:rPr>
        <w:t>Visual Studio</w:t>
      </w:r>
      <w:r w:rsidR="005714B5" w:rsidRPr="00B0504C">
        <w:rPr>
          <w:rFonts w:cs="Tahoma"/>
          <w:color w:val="000000"/>
          <w:szCs w:val="20"/>
          <w:vertAlign w:val="superscript"/>
          <w:lang w:val="it-IT"/>
        </w:rPr>
        <w:t>®</w:t>
      </w:r>
      <w:r w:rsidRPr="00B0504C">
        <w:rPr>
          <w:rFonts w:cs="Tahoma"/>
          <w:color w:val="000000"/>
          <w:szCs w:val="20"/>
          <w:lang w:val="it-IT"/>
        </w:rPr>
        <w:t xml:space="preserve"> Professional 2012 con MSDN</w:t>
      </w:r>
    </w:p>
    <w:p w:rsidR="00593FBD" w:rsidRPr="00B0504C" w:rsidRDefault="00CB0262" w:rsidP="00EF4590">
      <w:pPr>
        <w:rPr>
          <w:rFonts w:cs="Tahoma"/>
          <w:lang w:val="it-IT"/>
        </w:rPr>
      </w:pPr>
      <w:r w:rsidRPr="00B0504C">
        <w:rPr>
          <w:rFonts w:cs="Tahoma"/>
          <w:color w:val="000000"/>
          <w:szCs w:val="20"/>
          <w:lang w:val="it-IT"/>
        </w:rPr>
        <w:t>Visual Studio</w:t>
      </w:r>
      <w:r w:rsidR="005714B5" w:rsidRPr="00B0504C">
        <w:rPr>
          <w:rFonts w:cs="Tahoma"/>
          <w:color w:val="000000"/>
          <w:szCs w:val="20"/>
          <w:vertAlign w:val="superscript"/>
          <w:lang w:val="it-IT"/>
        </w:rPr>
        <w:t>®</w:t>
      </w:r>
      <w:r w:rsidRPr="00B0504C">
        <w:rPr>
          <w:rFonts w:cs="Tahoma"/>
          <w:color w:val="000000"/>
          <w:szCs w:val="20"/>
          <w:lang w:val="it-IT"/>
        </w:rPr>
        <w:t xml:space="preserve"> Premium 2012 con MSDN</w:t>
      </w:r>
    </w:p>
    <w:p w:rsidR="00CB0262" w:rsidRPr="00B0504C" w:rsidRDefault="00CB0262" w:rsidP="00EF4590">
      <w:pPr>
        <w:rPr>
          <w:rFonts w:cs="Tahoma"/>
          <w:lang w:val="it-IT"/>
        </w:rPr>
      </w:pPr>
      <w:r w:rsidRPr="00B0504C">
        <w:rPr>
          <w:rFonts w:cs="Tahoma"/>
          <w:color w:val="000000"/>
          <w:szCs w:val="20"/>
          <w:lang w:val="it-IT"/>
        </w:rPr>
        <w:t>Visual Studio</w:t>
      </w:r>
      <w:r w:rsidR="005714B5" w:rsidRPr="00B0504C">
        <w:rPr>
          <w:rFonts w:cs="Tahoma"/>
          <w:color w:val="000000"/>
          <w:szCs w:val="20"/>
          <w:vertAlign w:val="superscript"/>
          <w:lang w:val="it-IT"/>
        </w:rPr>
        <w:t>®</w:t>
      </w:r>
      <w:r w:rsidRPr="00B0504C">
        <w:rPr>
          <w:rFonts w:cs="Tahoma"/>
          <w:color w:val="000000"/>
          <w:szCs w:val="20"/>
          <w:lang w:val="it-IT"/>
        </w:rPr>
        <w:t xml:space="preserve"> Ultimate 2012 con MSDN</w:t>
      </w:r>
    </w:p>
    <w:p w:rsidR="00593FBD" w:rsidRPr="00B0504C" w:rsidRDefault="00CB0262" w:rsidP="00EF4590">
      <w:pPr>
        <w:rPr>
          <w:rFonts w:cs="Tahoma"/>
          <w:lang w:val="it-IT"/>
        </w:rPr>
      </w:pPr>
      <w:r w:rsidRPr="00B0504C">
        <w:rPr>
          <w:rFonts w:cs="Tahoma"/>
          <w:color w:val="000000"/>
          <w:szCs w:val="20"/>
          <w:lang w:val="it-IT"/>
        </w:rPr>
        <w:t>Visual Studio</w:t>
      </w:r>
      <w:r w:rsidR="005714B5" w:rsidRPr="00B0504C">
        <w:rPr>
          <w:rFonts w:cs="Tahoma"/>
          <w:color w:val="000000"/>
          <w:szCs w:val="20"/>
          <w:vertAlign w:val="superscript"/>
          <w:lang w:val="it-IT"/>
        </w:rPr>
        <w:t>®</w:t>
      </w:r>
      <w:r w:rsidRPr="00B0504C">
        <w:rPr>
          <w:rFonts w:cs="Tahoma"/>
          <w:color w:val="000000"/>
          <w:szCs w:val="20"/>
          <w:lang w:val="it-IT"/>
        </w:rPr>
        <w:t xml:space="preserve"> Test Professional 2012 con MSDN</w:t>
      </w:r>
    </w:p>
    <w:p w:rsidR="00593FBD" w:rsidRPr="00B0504C" w:rsidRDefault="00CB0262" w:rsidP="00EF4590">
      <w:pPr>
        <w:rPr>
          <w:rFonts w:cs="Tahoma"/>
          <w:lang w:val="it-IT"/>
        </w:rPr>
      </w:pPr>
      <w:r w:rsidRPr="00B0504C">
        <w:rPr>
          <w:rFonts w:cs="Tahoma"/>
          <w:color w:val="000000"/>
          <w:szCs w:val="20"/>
          <w:lang w:val="it-IT"/>
        </w:rPr>
        <w:t>Visual Studio</w:t>
      </w:r>
      <w:r w:rsidR="005714B5" w:rsidRPr="00B0504C">
        <w:rPr>
          <w:rFonts w:cs="Tahoma"/>
          <w:color w:val="000000"/>
          <w:szCs w:val="20"/>
          <w:vertAlign w:val="superscript"/>
          <w:lang w:val="it-IT"/>
        </w:rPr>
        <w:t>®</w:t>
      </w:r>
      <w:r w:rsidRPr="00B0504C">
        <w:rPr>
          <w:rFonts w:cs="Tahoma"/>
          <w:color w:val="000000"/>
          <w:szCs w:val="20"/>
          <w:lang w:val="it-IT"/>
        </w:rPr>
        <w:t xml:space="preserve"> Team Foundation Server 2012 con Tecnología SQL Server 2012</w:t>
      </w:r>
    </w:p>
    <w:p w:rsidR="00CB0262" w:rsidRPr="00B0504C" w:rsidRDefault="00CB0262" w:rsidP="00EF4590">
      <w:pPr>
        <w:rPr>
          <w:rFonts w:cs="Tahoma"/>
          <w:lang w:val="it-IT"/>
        </w:rPr>
      </w:pPr>
      <w:r w:rsidRPr="00B0504C">
        <w:rPr>
          <w:rFonts w:cs="Tahoma"/>
          <w:color w:val="000000"/>
          <w:szCs w:val="20"/>
          <w:lang w:val="it-IT"/>
        </w:rPr>
        <w:t>CAL de Dispositivo de Visual Studio</w:t>
      </w:r>
      <w:r w:rsidR="005714B5" w:rsidRPr="00B0504C">
        <w:rPr>
          <w:rFonts w:cs="Tahoma"/>
          <w:color w:val="000000"/>
          <w:szCs w:val="20"/>
          <w:vertAlign w:val="superscript"/>
          <w:lang w:val="it-IT"/>
        </w:rPr>
        <w:t>®</w:t>
      </w:r>
      <w:r w:rsidRPr="00B0504C">
        <w:rPr>
          <w:rFonts w:cs="Tahoma"/>
          <w:color w:val="000000"/>
          <w:szCs w:val="20"/>
          <w:lang w:val="it-IT"/>
        </w:rPr>
        <w:t xml:space="preserve"> Team Foundation Server 2012</w:t>
      </w:r>
    </w:p>
    <w:p w:rsidR="00CB0262" w:rsidRPr="00B0504C" w:rsidRDefault="00CB0262" w:rsidP="00EF4590">
      <w:pPr>
        <w:rPr>
          <w:rFonts w:cs="Tahoma"/>
          <w:lang w:val="it-IT"/>
        </w:rPr>
      </w:pPr>
      <w:r w:rsidRPr="00B0504C">
        <w:rPr>
          <w:rFonts w:cs="Tahoma"/>
          <w:color w:val="000000"/>
          <w:szCs w:val="20"/>
          <w:lang w:val="it-IT"/>
        </w:rPr>
        <w:t>CAL de Usuario de Visual Studio</w:t>
      </w:r>
      <w:r w:rsidR="005714B5" w:rsidRPr="00B0504C">
        <w:rPr>
          <w:rFonts w:cs="Tahoma"/>
          <w:color w:val="000000"/>
          <w:szCs w:val="20"/>
          <w:vertAlign w:val="superscript"/>
          <w:lang w:val="it-IT"/>
        </w:rPr>
        <w:t>®</w:t>
      </w:r>
      <w:r w:rsidRPr="00B0504C">
        <w:rPr>
          <w:rFonts w:cs="Tahoma"/>
          <w:color w:val="000000"/>
          <w:szCs w:val="20"/>
          <w:lang w:val="it-IT"/>
        </w:rPr>
        <w:t xml:space="preserve"> Team Foundation Server 2012</w:t>
      </w:r>
    </w:p>
    <w:p w:rsidR="00CB0262" w:rsidRPr="00B0504C" w:rsidRDefault="00CB0262" w:rsidP="00EF4590">
      <w:pPr>
        <w:rPr>
          <w:rFonts w:cs="Tahoma"/>
          <w:lang w:val="it-IT"/>
        </w:rPr>
      </w:pPr>
      <w:r w:rsidRPr="00B0504C">
        <w:rPr>
          <w:rFonts w:cs="Tahoma"/>
          <w:color w:val="000000"/>
          <w:szCs w:val="20"/>
          <w:lang w:val="it-IT"/>
        </w:rPr>
        <w:t>External Connector de Visual Studio</w:t>
      </w:r>
      <w:r w:rsidR="005714B5" w:rsidRPr="00B0504C">
        <w:rPr>
          <w:rFonts w:cs="Tahoma"/>
          <w:color w:val="000000"/>
          <w:szCs w:val="20"/>
          <w:vertAlign w:val="superscript"/>
          <w:lang w:val="it-IT"/>
        </w:rPr>
        <w:t>®</w:t>
      </w:r>
      <w:r w:rsidRPr="00B0504C">
        <w:rPr>
          <w:rFonts w:cs="Tahoma"/>
          <w:color w:val="000000"/>
          <w:szCs w:val="20"/>
          <w:lang w:val="it-IT"/>
        </w:rPr>
        <w:t xml:space="preserve"> Team Foundation Server 2012</w:t>
      </w:r>
    </w:p>
    <w:p w:rsidR="00CB0262" w:rsidRPr="00B0504C" w:rsidRDefault="00CB0262" w:rsidP="00EF4590">
      <w:pPr>
        <w:rPr>
          <w:rFonts w:cs="Tahoma"/>
          <w:lang w:val="it-IT"/>
        </w:rPr>
      </w:pPr>
      <w:r w:rsidRPr="00B0504C">
        <w:rPr>
          <w:rFonts w:cs="Tahoma"/>
          <w:color w:val="000000"/>
          <w:szCs w:val="20"/>
          <w:lang w:val="it-IT"/>
        </w:rPr>
        <w:t>CAL de Windows Server™ 2012 (Dispositivo y Usuario)</w:t>
      </w:r>
    </w:p>
    <w:p w:rsidR="00CB0262" w:rsidRPr="00B0504C" w:rsidRDefault="00CB0262" w:rsidP="00EF4590">
      <w:pPr>
        <w:rPr>
          <w:rFonts w:cs="Tahoma"/>
          <w:lang w:val="it-IT"/>
        </w:rPr>
      </w:pPr>
      <w:r w:rsidRPr="00B0504C">
        <w:rPr>
          <w:rFonts w:cs="Tahoma"/>
          <w:color w:val="000000"/>
          <w:szCs w:val="20"/>
          <w:lang w:val="it-IT"/>
        </w:rPr>
        <w:t>Windows Server™ 2012 Datacenter</w:t>
      </w:r>
    </w:p>
    <w:p w:rsidR="00CB0262" w:rsidRPr="00B0504C" w:rsidRDefault="00CB0262" w:rsidP="00EF4590">
      <w:pPr>
        <w:rPr>
          <w:rFonts w:cs="Tahoma"/>
          <w:lang w:val="it-IT"/>
        </w:rPr>
      </w:pPr>
      <w:r w:rsidRPr="00B0504C">
        <w:rPr>
          <w:rFonts w:cs="Tahoma"/>
          <w:color w:val="000000"/>
          <w:szCs w:val="20"/>
          <w:lang w:val="it-IT"/>
        </w:rPr>
        <w:t>Windows Server™ 2012 Standard</w:t>
      </w:r>
    </w:p>
    <w:p w:rsidR="00CB0262" w:rsidRPr="00B0504C" w:rsidRDefault="00CB0262" w:rsidP="00EF4590">
      <w:pPr>
        <w:rPr>
          <w:rFonts w:cs="Tahoma"/>
          <w:lang w:val="it-IT"/>
        </w:rPr>
      </w:pPr>
      <w:r w:rsidRPr="00B0504C">
        <w:rPr>
          <w:rFonts w:cs="Tahoma"/>
          <w:color w:val="000000"/>
          <w:szCs w:val="20"/>
          <w:lang w:val="it-IT"/>
        </w:rPr>
        <w:t>External Connector de Windows Server™ 2012</w:t>
      </w:r>
    </w:p>
    <w:p w:rsidR="00CB0262" w:rsidRPr="00B0504C" w:rsidRDefault="00CB0262" w:rsidP="00EF4590">
      <w:pPr>
        <w:rPr>
          <w:rFonts w:cs="Tahoma"/>
          <w:lang w:val="it-IT"/>
        </w:rPr>
      </w:pPr>
      <w:r w:rsidRPr="00B0504C">
        <w:rPr>
          <w:rFonts w:cs="Tahoma"/>
          <w:color w:val="000000"/>
          <w:szCs w:val="20"/>
          <w:lang w:val="it-IT"/>
        </w:rPr>
        <w:t>CAL para Servicios de Escritorio remoto de Windows Server™ 2012</w:t>
      </w:r>
    </w:p>
    <w:p w:rsidR="00CB0262" w:rsidRPr="00B0504C" w:rsidRDefault="00CB0262" w:rsidP="00EF4590">
      <w:pPr>
        <w:rPr>
          <w:rFonts w:cs="Tahoma"/>
          <w:lang w:val="it-IT"/>
        </w:rPr>
      </w:pPr>
      <w:r w:rsidRPr="00B0504C">
        <w:rPr>
          <w:rFonts w:cs="Tahoma"/>
          <w:color w:val="000000"/>
          <w:szCs w:val="20"/>
          <w:lang w:val="it-IT"/>
        </w:rPr>
        <w:t>External Conector para Servicios de Escritorio remoto de Windows Server™ 2012</w:t>
      </w:r>
    </w:p>
    <w:p w:rsidR="00CB0262" w:rsidRPr="00793A0C" w:rsidRDefault="00CB0262" w:rsidP="00EF4590">
      <w:pPr>
        <w:rPr>
          <w:rFonts w:cs="Tahoma"/>
        </w:rPr>
      </w:pPr>
      <w:r w:rsidRPr="00793A0C">
        <w:rPr>
          <w:rFonts w:cs="Tahoma"/>
          <w:color w:val="000000"/>
          <w:szCs w:val="20"/>
        </w:rPr>
        <w:t>CAL de Windows Server™ 2012 Rights Management Services</w:t>
      </w:r>
    </w:p>
    <w:p w:rsidR="00CB0262" w:rsidRPr="00793A0C" w:rsidRDefault="00CB0262" w:rsidP="00EF4590">
      <w:pPr>
        <w:rPr>
          <w:rFonts w:cs="Tahoma"/>
        </w:rPr>
      </w:pPr>
      <w:r w:rsidRPr="00793A0C">
        <w:rPr>
          <w:rFonts w:cs="Tahoma"/>
          <w:color w:val="000000"/>
          <w:szCs w:val="20"/>
        </w:rPr>
        <w:t>External Connector de Windows Server™ 2012 Rights Management Services</w:t>
      </w:r>
    </w:p>
    <w:p w:rsidR="00CB0262" w:rsidRPr="00B0504C" w:rsidRDefault="0095607F" w:rsidP="00EF4590">
      <w:pPr>
        <w:rPr>
          <w:rFonts w:cs="Tahoma"/>
          <w:lang w:val="es-ES"/>
        </w:rPr>
      </w:pPr>
      <w:r w:rsidRPr="00B0504C">
        <w:rPr>
          <w:rFonts w:cs="Tahoma"/>
          <w:color w:val="000000"/>
          <w:szCs w:val="18"/>
          <w:lang w:val="es-ES"/>
        </w:rPr>
        <w:t xml:space="preserve">Enterprise CAL Adicional de Microsoft </w:t>
      </w:r>
      <w:r w:rsidRPr="00B0504C">
        <w:rPr>
          <w:rFonts w:cs="Tahoma"/>
          <w:color w:val="000000"/>
          <w:szCs w:val="20"/>
          <w:lang w:val="es-ES"/>
        </w:rPr>
        <w:t>Dynamics AX 2012 (Usuario y Dispositivo)</w:t>
      </w:r>
    </w:p>
    <w:p w:rsidR="00CB0262" w:rsidRPr="00B0504C" w:rsidRDefault="0095607F" w:rsidP="00EF4590">
      <w:pPr>
        <w:rPr>
          <w:rFonts w:cs="Tahoma"/>
          <w:lang w:val="es-ES"/>
        </w:rPr>
      </w:pPr>
      <w:r w:rsidRPr="00B0504C">
        <w:rPr>
          <w:rFonts w:cs="Tahoma"/>
          <w:color w:val="000000"/>
          <w:szCs w:val="18"/>
          <w:lang w:val="es-ES"/>
        </w:rPr>
        <w:t xml:space="preserve">Enterprise CAL de Microsoft </w:t>
      </w:r>
      <w:r w:rsidRPr="00B0504C">
        <w:rPr>
          <w:rFonts w:cs="Tahoma"/>
          <w:color w:val="000000"/>
          <w:szCs w:val="20"/>
          <w:lang w:val="es-ES"/>
        </w:rPr>
        <w:t>Dynamics AX 2012 (Usuario y Dispositivo)</w:t>
      </w:r>
    </w:p>
    <w:p w:rsidR="00CB0262" w:rsidRPr="00B0504C" w:rsidRDefault="0095607F" w:rsidP="00EF4590">
      <w:pPr>
        <w:rPr>
          <w:rFonts w:cs="Tahoma"/>
          <w:lang w:val="es-ES"/>
        </w:rPr>
      </w:pPr>
      <w:r w:rsidRPr="00B0504C">
        <w:rPr>
          <w:rFonts w:cs="Tahoma"/>
          <w:color w:val="000000"/>
          <w:szCs w:val="18"/>
          <w:lang w:val="es-ES"/>
        </w:rPr>
        <w:t xml:space="preserve">CAL Funcional Adicional de Microsoft </w:t>
      </w:r>
      <w:r w:rsidRPr="00B0504C">
        <w:rPr>
          <w:rFonts w:cs="Tahoma"/>
          <w:color w:val="000000"/>
          <w:szCs w:val="20"/>
          <w:lang w:val="es-ES"/>
        </w:rPr>
        <w:t>Dynamics AX 2012 (Usuario y Dispositivo)</w:t>
      </w:r>
    </w:p>
    <w:p w:rsidR="00CB0262" w:rsidRPr="00B0504C" w:rsidRDefault="0095607F" w:rsidP="00EF4590">
      <w:pPr>
        <w:rPr>
          <w:rFonts w:cs="Tahoma"/>
          <w:lang w:val="es-ES"/>
        </w:rPr>
      </w:pPr>
      <w:r w:rsidRPr="00B0504C">
        <w:rPr>
          <w:rFonts w:cs="Tahoma"/>
          <w:color w:val="000000"/>
          <w:szCs w:val="18"/>
          <w:lang w:val="es-ES"/>
        </w:rPr>
        <w:t xml:space="preserve">CAL Funcional de Microsoft </w:t>
      </w:r>
      <w:r w:rsidRPr="00B0504C">
        <w:rPr>
          <w:rFonts w:cs="Tahoma"/>
          <w:color w:val="000000"/>
          <w:szCs w:val="20"/>
          <w:lang w:val="es-ES"/>
        </w:rPr>
        <w:t>Dynamics AX 2012 (Usuario y Dispositivo)</w:t>
      </w:r>
    </w:p>
    <w:p w:rsidR="00CB0262" w:rsidRPr="00B0504C" w:rsidRDefault="0095607F" w:rsidP="00EF4590">
      <w:pPr>
        <w:rPr>
          <w:rFonts w:cs="Tahoma"/>
          <w:lang w:val="es-ES"/>
        </w:rPr>
      </w:pPr>
      <w:r w:rsidRPr="00B0504C">
        <w:rPr>
          <w:rFonts w:cs="Tahoma"/>
          <w:color w:val="000000"/>
          <w:szCs w:val="18"/>
          <w:lang w:val="es-ES"/>
        </w:rPr>
        <w:t xml:space="preserve">CAL de Autoservicio de Microsoft </w:t>
      </w:r>
      <w:r w:rsidRPr="00B0504C">
        <w:rPr>
          <w:rFonts w:cs="Tahoma"/>
          <w:color w:val="000000"/>
          <w:szCs w:val="20"/>
          <w:lang w:val="es-ES"/>
        </w:rPr>
        <w:t>Dynamics AX 2012 (Usuario y Dispositivo)</w:t>
      </w:r>
    </w:p>
    <w:p w:rsidR="00CB0262" w:rsidRPr="00B0504C" w:rsidRDefault="0095607F" w:rsidP="00EF4590">
      <w:pPr>
        <w:rPr>
          <w:rFonts w:cs="Tahoma"/>
          <w:lang w:val="es-ES"/>
        </w:rPr>
      </w:pPr>
      <w:r w:rsidRPr="00B0504C">
        <w:rPr>
          <w:rFonts w:cs="Tahoma"/>
          <w:color w:val="000000"/>
          <w:szCs w:val="18"/>
          <w:lang w:val="es-ES"/>
        </w:rPr>
        <w:t xml:space="preserve">Microsoft </w:t>
      </w:r>
      <w:r w:rsidRPr="00B0504C">
        <w:rPr>
          <w:rFonts w:cs="Tahoma"/>
          <w:color w:val="000000"/>
          <w:szCs w:val="20"/>
          <w:lang w:val="es-ES"/>
        </w:rPr>
        <w:t>Dynamics AX 2012 Server</w:t>
      </w:r>
    </w:p>
    <w:p w:rsidR="00CB0262" w:rsidRPr="00B0504C" w:rsidRDefault="0095607F" w:rsidP="00EF4590">
      <w:pPr>
        <w:rPr>
          <w:rFonts w:cs="Tahoma"/>
          <w:lang w:val="es-ES"/>
        </w:rPr>
      </w:pPr>
      <w:r w:rsidRPr="00B0504C">
        <w:rPr>
          <w:rFonts w:cs="Tahoma"/>
          <w:color w:val="000000"/>
          <w:szCs w:val="18"/>
          <w:lang w:val="es-ES"/>
        </w:rPr>
        <w:t xml:space="preserve">CAL Adicional de Tarea de Microsoft </w:t>
      </w:r>
      <w:r w:rsidRPr="00B0504C">
        <w:rPr>
          <w:rFonts w:cs="Tahoma"/>
          <w:color w:val="000000"/>
          <w:szCs w:val="20"/>
          <w:lang w:val="es-ES"/>
        </w:rPr>
        <w:t>Dynamics AX 2012 (Usuario y Dispositivo)</w:t>
      </w:r>
    </w:p>
    <w:p w:rsidR="00CB0262" w:rsidRPr="00B0504C" w:rsidRDefault="0095607F" w:rsidP="00EF4590">
      <w:pPr>
        <w:rPr>
          <w:rFonts w:cs="Tahoma"/>
          <w:lang w:val="es-ES"/>
        </w:rPr>
      </w:pPr>
      <w:r w:rsidRPr="00B0504C">
        <w:rPr>
          <w:rFonts w:cs="Tahoma"/>
          <w:color w:val="000000"/>
          <w:szCs w:val="18"/>
          <w:lang w:val="es-ES"/>
        </w:rPr>
        <w:t xml:space="preserve">CAL de Tarea de Microsoft </w:t>
      </w:r>
      <w:r w:rsidRPr="00B0504C">
        <w:rPr>
          <w:rFonts w:cs="Tahoma"/>
          <w:color w:val="000000"/>
          <w:szCs w:val="20"/>
          <w:lang w:val="es-ES"/>
        </w:rPr>
        <w:t>Dynamics AX 2012 (Usuario y Dispositivo)</w:t>
      </w:r>
    </w:p>
    <w:p w:rsidR="00CB0262" w:rsidRPr="00B0504C" w:rsidRDefault="00CB0262" w:rsidP="00EF4590">
      <w:pPr>
        <w:rPr>
          <w:rFonts w:cs="Tahoma"/>
          <w:lang w:val="es-ES"/>
        </w:rPr>
      </w:pPr>
      <w:r w:rsidRPr="00B0504C">
        <w:rPr>
          <w:rFonts w:cs="Tahoma"/>
          <w:color w:val="000000"/>
          <w:szCs w:val="20"/>
          <w:lang w:val="es-ES"/>
        </w:rPr>
        <w:t>Instalación de Prueba de Windows 8 Enterprise</w:t>
      </w:r>
    </w:p>
    <w:p w:rsidR="00CB0262" w:rsidRPr="00793A0C" w:rsidRDefault="00CB0262" w:rsidP="00EF4590">
      <w:pPr>
        <w:rPr>
          <w:rFonts w:cs="Tahoma"/>
        </w:rPr>
      </w:pPr>
      <w:r w:rsidRPr="00793A0C">
        <w:rPr>
          <w:rFonts w:cs="Tahoma"/>
          <w:color w:val="000000"/>
          <w:szCs w:val="20"/>
        </w:rPr>
        <w:t>Actualización de Windows 8 Pro</w:t>
      </w:r>
    </w:p>
    <w:p w:rsidR="00394D71" w:rsidRPr="00793A0C" w:rsidRDefault="00394D71" w:rsidP="00EF4590">
      <w:pPr>
        <w:rPr>
          <w:rFonts w:cs="Tahoma"/>
        </w:rPr>
      </w:pPr>
      <w:r w:rsidRPr="00793A0C">
        <w:rPr>
          <w:rFonts w:cs="Tahoma"/>
          <w:color w:val="000000"/>
          <w:szCs w:val="18"/>
        </w:rPr>
        <w:t>Windows 8 Pro con MDOP</w:t>
      </w:r>
    </w:p>
    <w:p w:rsidR="00CB0262" w:rsidRPr="00B0504C" w:rsidRDefault="00CB0262" w:rsidP="00EF4590">
      <w:pPr>
        <w:rPr>
          <w:rFonts w:cs="Tahoma"/>
          <w:lang w:val="es-ES"/>
        </w:rPr>
      </w:pPr>
      <w:r w:rsidRPr="00B0504C">
        <w:rPr>
          <w:rFonts w:cs="Tahoma"/>
          <w:color w:val="000000"/>
          <w:szCs w:val="20"/>
          <w:lang w:val="es-ES"/>
        </w:rPr>
        <w:t>Derechos de Alquiler para Windows</w:t>
      </w:r>
    </w:p>
    <w:p w:rsidR="00593FBD" w:rsidRPr="00B0504C" w:rsidRDefault="00593FBD" w:rsidP="00EF4590">
      <w:pPr>
        <w:rPr>
          <w:rFonts w:cs="Tahoma"/>
          <w:lang w:val="es-ES"/>
        </w:rPr>
      </w:pPr>
    </w:p>
    <w:p w:rsidR="00593FBD" w:rsidRPr="00B0504C" w:rsidRDefault="00593FBD" w:rsidP="003E606C">
      <w:pPr>
        <w:spacing w:after="60"/>
        <w:rPr>
          <w:rFonts w:cs="Tahoma"/>
          <w:lang w:val="es-ES"/>
        </w:rPr>
      </w:pPr>
      <w:r w:rsidRPr="00B0504C">
        <w:rPr>
          <w:rFonts w:cs="Tahoma"/>
          <w:b/>
          <w:lang w:val="es-ES"/>
        </w:rPr>
        <w:t>Promociones</w:t>
      </w:r>
    </w:p>
    <w:p w:rsidR="00F84628" w:rsidRPr="00B0504C" w:rsidRDefault="00F84628" w:rsidP="00F84628">
      <w:pPr>
        <w:rPr>
          <w:rFonts w:cs="Tahoma"/>
          <w:lang w:val="es-ES"/>
        </w:rPr>
      </w:pPr>
      <w:r w:rsidRPr="00B0504C">
        <w:rPr>
          <w:rFonts w:cs="Tahoma"/>
          <w:color w:val="000000"/>
          <w:lang w:val="es-ES"/>
        </w:rPr>
        <w:t>Se agregaron las siguientes promociones:</w:t>
      </w:r>
    </w:p>
    <w:p w:rsidR="00F84628" w:rsidRPr="00B0504C" w:rsidRDefault="00F84628" w:rsidP="00F84628">
      <w:pPr>
        <w:rPr>
          <w:rFonts w:cs="Tahoma"/>
          <w:lang w:val="es-ES"/>
        </w:rPr>
      </w:pPr>
      <w:r w:rsidRPr="00B0504C">
        <w:rPr>
          <w:rFonts w:eastAsia="Times New Roman" w:cs="Tahoma"/>
          <w:color w:val="000000"/>
          <w:szCs w:val="18"/>
          <w:lang w:val="es-ES"/>
        </w:rPr>
        <w:t>Promoción de migración a edición superior de Windows Server Datacenter</w:t>
      </w:r>
    </w:p>
    <w:p w:rsidR="00F84628" w:rsidRPr="00B0504C" w:rsidRDefault="00F84628" w:rsidP="00F84628">
      <w:pPr>
        <w:rPr>
          <w:rFonts w:cs="Tahoma"/>
          <w:lang w:val="es-ES"/>
        </w:rPr>
      </w:pPr>
      <w:r w:rsidRPr="00B0504C">
        <w:rPr>
          <w:rFonts w:eastAsia="Times New Roman" w:cs="Tahoma"/>
          <w:color w:val="000000"/>
          <w:szCs w:val="18"/>
          <w:lang w:val="es-ES"/>
        </w:rPr>
        <w:t xml:space="preserve">Forefront Online Protection para Exchange </w:t>
      </w:r>
    </w:p>
    <w:p w:rsidR="00F84628" w:rsidRPr="00B0504C" w:rsidRDefault="00F84628" w:rsidP="00F84628">
      <w:pPr>
        <w:rPr>
          <w:rFonts w:cs="Tahoma"/>
          <w:lang w:val="es-ES"/>
        </w:rPr>
      </w:pPr>
    </w:p>
    <w:p w:rsidR="00F84628" w:rsidRPr="00B0504C" w:rsidRDefault="00F84628" w:rsidP="00F84628">
      <w:pPr>
        <w:outlineLvl w:val="1"/>
        <w:rPr>
          <w:rFonts w:cs="Tahoma"/>
          <w:lang w:val="es-ES"/>
        </w:rPr>
      </w:pPr>
      <w:r w:rsidRPr="00B0504C">
        <w:rPr>
          <w:rFonts w:cs="Tahoma"/>
          <w:color w:val="000000"/>
          <w:szCs w:val="18"/>
          <w:lang w:val="es-ES"/>
        </w:rPr>
        <w:t>Se eliminaron las siguientes promociones</w:t>
      </w:r>
    </w:p>
    <w:p w:rsidR="00F84628" w:rsidRPr="00B0504C" w:rsidRDefault="00F84628" w:rsidP="00F84628">
      <w:pPr>
        <w:rPr>
          <w:rFonts w:cs="Tahoma"/>
          <w:lang w:val="fr-FR"/>
        </w:rPr>
      </w:pPr>
      <w:r w:rsidRPr="00B0504C">
        <w:rPr>
          <w:rFonts w:cs="Tahoma"/>
          <w:color w:val="000000"/>
          <w:lang w:val="fr-FR"/>
        </w:rPr>
        <w:t>Promoción de Enrollment for Core Infrastructure Standard Suite</w:t>
      </w:r>
    </w:p>
    <w:p w:rsidR="00F84628" w:rsidRPr="00B0504C" w:rsidRDefault="00F84628" w:rsidP="00F84628">
      <w:pPr>
        <w:outlineLvl w:val="1"/>
        <w:rPr>
          <w:rFonts w:cs="Tahoma"/>
          <w:lang w:val="fr-FR"/>
        </w:rPr>
      </w:pPr>
    </w:p>
    <w:p w:rsidR="00593FBD" w:rsidRPr="00B0504C" w:rsidRDefault="00593FBD" w:rsidP="00F23DD6">
      <w:pPr>
        <w:keepNext/>
        <w:spacing w:after="60"/>
        <w:rPr>
          <w:rFonts w:cs="Tahoma"/>
          <w:lang w:val="es-ES"/>
        </w:rPr>
      </w:pPr>
      <w:r w:rsidRPr="00B0504C">
        <w:rPr>
          <w:rFonts w:cs="Tahoma"/>
          <w:b/>
          <w:lang w:val="es-ES"/>
        </w:rPr>
        <w:t>Eliminaciones</w:t>
      </w:r>
    </w:p>
    <w:p w:rsidR="00B07E07" w:rsidRPr="00B0504C" w:rsidRDefault="00B07E07" w:rsidP="00F23DD6">
      <w:pPr>
        <w:keepNext/>
        <w:rPr>
          <w:rFonts w:cs="Tahoma"/>
          <w:lang w:val="es-ES"/>
        </w:rPr>
      </w:pPr>
      <w:r w:rsidRPr="00B0504C">
        <w:rPr>
          <w:rFonts w:cs="Tahoma"/>
          <w:color w:val="000000"/>
          <w:szCs w:val="20"/>
          <w:lang w:val="es-ES"/>
        </w:rPr>
        <w:t>Tellme Basic (Precio)</w:t>
      </w:r>
    </w:p>
    <w:p w:rsidR="00B07E07" w:rsidRPr="00B0504C" w:rsidRDefault="00B07E07" w:rsidP="00EF4590">
      <w:pPr>
        <w:rPr>
          <w:rFonts w:cs="Tahoma"/>
          <w:lang w:val="es-ES"/>
        </w:rPr>
      </w:pPr>
      <w:r w:rsidRPr="00B0504C">
        <w:rPr>
          <w:rFonts w:cs="Tahoma"/>
          <w:color w:val="000000"/>
          <w:szCs w:val="20"/>
          <w:lang w:val="es-ES"/>
        </w:rPr>
        <w:t>Tellme Standard (Precio)</w:t>
      </w:r>
    </w:p>
    <w:p w:rsidR="00B07E07" w:rsidRPr="00B0504C" w:rsidRDefault="00B07E07" w:rsidP="00EF4590">
      <w:pPr>
        <w:rPr>
          <w:rFonts w:cs="Tahoma"/>
          <w:lang w:val="es-ES"/>
        </w:rPr>
      </w:pPr>
      <w:r w:rsidRPr="00B0504C">
        <w:rPr>
          <w:rFonts w:cs="Tahoma"/>
          <w:color w:val="000000"/>
          <w:szCs w:val="20"/>
          <w:lang w:val="es-ES"/>
        </w:rPr>
        <w:t>Tellme Premium (Precio)</w:t>
      </w:r>
    </w:p>
    <w:p w:rsidR="00B07E07" w:rsidRPr="00B0504C" w:rsidRDefault="00B07E07" w:rsidP="00EF4590">
      <w:pPr>
        <w:rPr>
          <w:rFonts w:cs="Tahoma"/>
          <w:lang w:val="es-ES"/>
        </w:rPr>
      </w:pPr>
      <w:r w:rsidRPr="00B0504C">
        <w:rPr>
          <w:rFonts w:cs="Tahoma"/>
          <w:color w:val="000000"/>
          <w:szCs w:val="20"/>
          <w:lang w:val="es-ES"/>
        </w:rPr>
        <w:t>Tellme Basic (SL de Servicios)</w:t>
      </w:r>
    </w:p>
    <w:p w:rsidR="00B07E07" w:rsidRPr="00B0504C" w:rsidRDefault="00B07E07" w:rsidP="00EF4590">
      <w:pPr>
        <w:rPr>
          <w:rFonts w:cs="Tahoma"/>
          <w:lang w:val="es-ES"/>
        </w:rPr>
      </w:pPr>
      <w:r w:rsidRPr="00B0504C">
        <w:rPr>
          <w:rFonts w:cs="Tahoma"/>
          <w:color w:val="000000"/>
          <w:szCs w:val="20"/>
          <w:lang w:val="es-ES"/>
        </w:rPr>
        <w:t>Tellme Standard (SL de Servicios)</w:t>
      </w:r>
    </w:p>
    <w:p w:rsidR="00B07E07" w:rsidRPr="00B0504C" w:rsidRDefault="00B07E07" w:rsidP="00EF4590">
      <w:pPr>
        <w:rPr>
          <w:rFonts w:cs="Tahoma"/>
          <w:lang w:val="es-ES"/>
        </w:rPr>
      </w:pPr>
      <w:r w:rsidRPr="00B0504C">
        <w:rPr>
          <w:rFonts w:cs="Tahoma"/>
          <w:color w:val="000000"/>
          <w:szCs w:val="20"/>
          <w:lang w:val="es-ES"/>
        </w:rPr>
        <w:t>Tellme Premium (SL de Servicios)</w:t>
      </w:r>
    </w:p>
    <w:p w:rsidR="003F704E" w:rsidRPr="00B0504C" w:rsidRDefault="003F704E" w:rsidP="00EF4590">
      <w:pPr>
        <w:rPr>
          <w:rFonts w:cs="Tahoma"/>
          <w:lang w:val="es-ES"/>
        </w:rPr>
      </w:pPr>
      <w:r w:rsidRPr="00B0504C">
        <w:rPr>
          <w:rFonts w:cs="Tahoma"/>
          <w:color w:val="000000"/>
          <w:szCs w:val="20"/>
          <w:lang w:val="es-ES"/>
        </w:rPr>
        <w:t>Minutos extra Tellme (Precio)</w:t>
      </w:r>
    </w:p>
    <w:p w:rsidR="00593FBD" w:rsidRPr="00B0504C" w:rsidRDefault="00CB0262" w:rsidP="00EF4590">
      <w:pPr>
        <w:rPr>
          <w:rFonts w:cs="Tahoma"/>
          <w:lang w:val="it-IT"/>
        </w:rPr>
      </w:pPr>
      <w:r w:rsidRPr="00B0504C">
        <w:rPr>
          <w:rFonts w:cs="Tahoma"/>
          <w:color w:val="000000"/>
          <w:szCs w:val="20"/>
          <w:lang w:val="it-IT"/>
        </w:rPr>
        <w:t>Visual Studio</w:t>
      </w:r>
      <w:r w:rsidR="005714B5" w:rsidRPr="00B0504C">
        <w:rPr>
          <w:rFonts w:cs="Tahoma"/>
          <w:color w:val="000000"/>
          <w:szCs w:val="20"/>
          <w:vertAlign w:val="superscript"/>
          <w:lang w:val="it-IT"/>
        </w:rPr>
        <w:t>®</w:t>
      </w:r>
      <w:r w:rsidRPr="00B0504C">
        <w:rPr>
          <w:rFonts w:cs="Tahoma"/>
          <w:color w:val="000000"/>
          <w:szCs w:val="20"/>
          <w:lang w:val="it-IT"/>
        </w:rPr>
        <w:t xml:space="preserve"> 2010 Professional</w:t>
      </w:r>
    </w:p>
    <w:p w:rsidR="00593FBD" w:rsidRPr="00B0504C" w:rsidRDefault="00CB0262" w:rsidP="00EF4590">
      <w:pPr>
        <w:rPr>
          <w:rFonts w:cs="Tahoma"/>
          <w:lang w:val="it-IT"/>
        </w:rPr>
      </w:pPr>
      <w:r w:rsidRPr="00B0504C">
        <w:rPr>
          <w:rFonts w:cs="Tahoma"/>
          <w:color w:val="000000"/>
          <w:szCs w:val="20"/>
          <w:lang w:val="it-IT"/>
        </w:rPr>
        <w:lastRenderedPageBreak/>
        <w:t>Visual Studio</w:t>
      </w:r>
      <w:r w:rsidR="005714B5" w:rsidRPr="00B0504C">
        <w:rPr>
          <w:rFonts w:cs="Tahoma"/>
          <w:color w:val="000000"/>
          <w:szCs w:val="20"/>
          <w:vertAlign w:val="superscript"/>
          <w:lang w:val="it-IT"/>
        </w:rPr>
        <w:t>®</w:t>
      </w:r>
      <w:r w:rsidRPr="00B0504C">
        <w:rPr>
          <w:rFonts w:cs="Tahoma"/>
          <w:color w:val="000000"/>
          <w:szCs w:val="20"/>
          <w:lang w:val="it-IT"/>
        </w:rPr>
        <w:t xml:space="preserve"> 2010 Professional con MSDN</w:t>
      </w:r>
    </w:p>
    <w:p w:rsidR="00CB0262" w:rsidRPr="00B0504C" w:rsidRDefault="00CB0262" w:rsidP="00EF4590">
      <w:pPr>
        <w:rPr>
          <w:rFonts w:cs="Tahoma"/>
          <w:lang w:val="it-IT"/>
        </w:rPr>
      </w:pPr>
      <w:r w:rsidRPr="00B0504C">
        <w:rPr>
          <w:rFonts w:cs="Tahoma"/>
          <w:color w:val="000000"/>
          <w:szCs w:val="20"/>
          <w:lang w:val="it-IT"/>
        </w:rPr>
        <w:t>Visual Studio</w:t>
      </w:r>
      <w:r w:rsidR="005714B5" w:rsidRPr="00B0504C">
        <w:rPr>
          <w:rFonts w:cs="Tahoma"/>
          <w:color w:val="000000"/>
          <w:szCs w:val="20"/>
          <w:vertAlign w:val="superscript"/>
          <w:lang w:val="it-IT"/>
        </w:rPr>
        <w:t>®</w:t>
      </w:r>
      <w:r w:rsidRPr="00B0504C">
        <w:rPr>
          <w:rFonts w:cs="Tahoma"/>
          <w:color w:val="000000"/>
          <w:szCs w:val="20"/>
          <w:lang w:val="it-IT"/>
        </w:rPr>
        <w:t xml:space="preserve"> 2010 Professional con MSDN Embedded</w:t>
      </w:r>
    </w:p>
    <w:p w:rsidR="00CB0262" w:rsidRPr="00B0504C" w:rsidRDefault="00CB0262" w:rsidP="00EF4590">
      <w:pPr>
        <w:rPr>
          <w:rFonts w:cs="Tahoma"/>
          <w:lang w:val="it-IT"/>
        </w:rPr>
      </w:pPr>
      <w:r w:rsidRPr="00B0504C">
        <w:rPr>
          <w:rFonts w:cs="Tahoma"/>
          <w:color w:val="000000"/>
          <w:szCs w:val="20"/>
          <w:lang w:val="it-IT"/>
        </w:rPr>
        <w:t>Visual Studio</w:t>
      </w:r>
      <w:r w:rsidR="005714B5" w:rsidRPr="00B0504C">
        <w:rPr>
          <w:rFonts w:cs="Tahoma"/>
          <w:color w:val="000000"/>
          <w:szCs w:val="20"/>
          <w:vertAlign w:val="superscript"/>
          <w:lang w:val="it-IT"/>
        </w:rPr>
        <w:t>®</w:t>
      </w:r>
      <w:r w:rsidRPr="00B0504C">
        <w:rPr>
          <w:rFonts w:cs="Tahoma"/>
          <w:color w:val="000000"/>
          <w:szCs w:val="20"/>
          <w:lang w:val="it-IT"/>
        </w:rPr>
        <w:t xml:space="preserve"> 2010 Premium</w:t>
      </w:r>
    </w:p>
    <w:p w:rsidR="00CB0262" w:rsidRPr="00B0504C" w:rsidRDefault="00CB0262" w:rsidP="00EF4590">
      <w:pPr>
        <w:rPr>
          <w:rFonts w:cs="Tahoma"/>
          <w:lang w:val="it-IT"/>
        </w:rPr>
      </w:pPr>
      <w:r w:rsidRPr="00B0504C">
        <w:rPr>
          <w:rFonts w:cs="Tahoma"/>
          <w:color w:val="000000"/>
          <w:szCs w:val="20"/>
          <w:lang w:val="it-IT"/>
        </w:rPr>
        <w:t>Visual Studio</w:t>
      </w:r>
      <w:r w:rsidR="005714B5" w:rsidRPr="00B0504C">
        <w:rPr>
          <w:rFonts w:cs="Tahoma"/>
          <w:color w:val="000000"/>
          <w:szCs w:val="20"/>
          <w:vertAlign w:val="superscript"/>
          <w:lang w:val="it-IT"/>
        </w:rPr>
        <w:t>®</w:t>
      </w:r>
      <w:r w:rsidRPr="00B0504C">
        <w:rPr>
          <w:rFonts w:cs="Tahoma"/>
          <w:color w:val="000000"/>
          <w:szCs w:val="20"/>
          <w:lang w:val="it-IT"/>
        </w:rPr>
        <w:t xml:space="preserve"> 2010 Premium con MSDN</w:t>
      </w:r>
    </w:p>
    <w:p w:rsidR="00CB0262" w:rsidRPr="00B0504C" w:rsidRDefault="00CB0262" w:rsidP="00EF4590">
      <w:pPr>
        <w:rPr>
          <w:rFonts w:cs="Tahoma"/>
          <w:lang w:val="it-IT"/>
        </w:rPr>
      </w:pPr>
      <w:r w:rsidRPr="00B0504C">
        <w:rPr>
          <w:rFonts w:cs="Tahoma"/>
          <w:color w:val="000000"/>
          <w:szCs w:val="20"/>
          <w:lang w:val="it-IT"/>
        </w:rPr>
        <w:t>Visual Studio</w:t>
      </w:r>
      <w:r w:rsidR="005714B5" w:rsidRPr="00B0504C">
        <w:rPr>
          <w:rFonts w:cs="Tahoma"/>
          <w:color w:val="000000"/>
          <w:szCs w:val="20"/>
          <w:vertAlign w:val="superscript"/>
          <w:lang w:val="it-IT"/>
        </w:rPr>
        <w:t>®</w:t>
      </w:r>
      <w:r w:rsidRPr="00B0504C">
        <w:rPr>
          <w:rFonts w:cs="Tahoma"/>
          <w:color w:val="000000"/>
          <w:szCs w:val="20"/>
          <w:lang w:val="it-IT"/>
        </w:rPr>
        <w:t xml:space="preserve"> 2010 Ultimate</w:t>
      </w:r>
    </w:p>
    <w:p w:rsidR="00CB0262" w:rsidRPr="00B0504C" w:rsidRDefault="00CB0262" w:rsidP="00EF4590">
      <w:pPr>
        <w:rPr>
          <w:rFonts w:cs="Tahoma"/>
          <w:lang w:val="it-IT"/>
        </w:rPr>
      </w:pPr>
      <w:r w:rsidRPr="00B0504C">
        <w:rPr>
          <w:rFonts w:cs="Tahoma"/>
          <w:color w:val="000000"/>
          <w:szCs w:val="20"/>
          <w:lang w:val="it-IT"/>
        </w:rPr>
        <w:t>Visual Studio</w:t>
      </w:r>
      <w:r w:rsidR="005714B5" w:rsidRPr="00B0504C">
        <w:rPr>
          <w:rFonts w:cs="Tahoma"/>
          <w:color w:val="000000"/>
          <w:szCs w:val="20"/>
          <w:vertAlign w:val="superscript"/>
          <w:lang w:val="it-IT"/>
        </w:rPr>
        <w:t>®</w:t>
      </w:r>
      <w:r w:rsidRPr="00B0504C">
        <w:rPr>
          <w:rFonts w:cs="Tahoma"/>
          <w:color w:val="000000"/>
          <w:szCs w:val="20"/>
          <w:lang w:val="it-IT"/>
        </w:rPr>
        <w:t xml:space="preserve"> 2010 Ultimate con MSDN</w:t>
      </w:r>
    </w:p>
    <w:p w:rsidR="00CB0262" w:rsidRPr="00793A0C" w:rsidRDefault="00CB0262" w:rsidP="00EF4590">
      <w:pPr>
        <w:rPr>
          <w:rFonts w:cs="Tahoma"/>
        </w:rPr>
      </w:pPr>
      <w:r w:rsidRPr="00793A0C">
        <w:rPr>
          <w:rFonts w:cs="Tahoma"/>
          <w:color w:val="000000"/>
          <w:szCs w:val="20"/>
        </w:rPr>
        <w:t>Visual Studio</w:t>
      </w:r>
      <w:r w:rsidR="005714B5" w:rsidRPr="00793A0C">
        <w:rPr>
          <w:rFonts w:cs="Tahoma"/>
          <w:color w:val="000000"/>
          <w:szCs w:val="20"/>
          <w:vertAlign w:val="superscript"/>
        </w:rPr>
        <w:t>®</w:t>
      </w:r>
      <w:r w:rsidRPr="00793A0C">
        <w:rPr>
          <w:rFonts w:cs="Tahoma"/>
          <w:color w:val="000000"/>
          <w:szCs w:val="20"/>
        </w:rPr>
        <w:t xml:space="preserve"> Test Professional 2010</w:t>
      </w:r>
    </w:p>
    <w:p w:rsidR="00CB0262" w:rsidRPr="00793A0C" w:rsidRDefault="00101CDD" w:rsidP="00EF4590">
      <w:pPr>
        <w:rPr>
          <w:rFonts w:cs="Tahoma"/>
        </w:rPr>
      </w:pPr>
      <w:r w:rsidRPr="00793A0C">
        <w:rPr>
          <w:rFonts w:cs="Tahoma"/>
          <w:color w:val="000000"/>
          <w:szCs w:val="20"/>
        </w:rPr>
        <w:t>Visual Studio</w:t>
      </w:r>
      <w:r w:rsidR="005714B5" w:rsidRPr="00793A0C">
        <w:rPr>
          <w:rFonts w:cs="Tahoma"/>
          <w:color w:val="000000"/>
          <w:szCs w:val="20"/>
          <w:vertAlign w:val="superscript"/>
        </w:rPr>
        <w:t>®</w:t>
      </w:r>
      <w:r w:rsidRPr="00793A0C">
        <w:rPr>
          <w:rFonts w:cs="Tahoma"/>
          <w:color w:val="000000"/>
          <w:szCs w:val="20"/>
        </w:rPr>
        <w:t xml:space="preserve"> Test Professional 2010 con MSDN</w:t>
      </w:r>
    </w:p>
    <w:p w:rsidR="00CB0262" w:rsidRPr="00793A0C" w:rsidRDefault="00101CDD" w:rsidP="00EF4590">
      <w:pPr>
        <w:rPr>
          <w:rFonts w:cs="Tahoma"/>
        </w:rPr>
      </w:pPr>
      <w:r w:rsidRPr="00793A0C">
        <w:rPr>
          <w:rFonts w:cs="Tahoma"/>
          <w:color w:val="000000"/>
          <w:szCs w:val="20"/>
        </w:rPr>
        <w:t>Visual Studio</w:t>
      </w:r>
      <w:r w:rsidR="005714B5" w:rsidRPr="00793A0C">
        <w:rPr>
          <w:rFonts w:cs="Tahoma"/>
          <w:color w:val="000000"/>
          <w:szCs w:val="20"/>
          <w:vertAlign w:val="superscript"/>
        </w:rPr>
        <w:t>®</w:t>
      </w:r>
      <w:r w:rsidRPr="00793A0C">
        <w:rPr>
          <w:rFonts w:cs="Tahoma"/>
          <w:color w:val="000000"/>
          <w:szCs w:val="20"/>
        </w:rPr>
        <w:t xml:space="preserve"> LightSwitch 2011</w:t>
      </w:r>
    </w:p>
    <w:p w:rsidR="00CB0262" w:rsidRPr="00793A0C" w:rsidRDefault="00101CDD" w:rsidP="00EF4590">
      <w:pPr>
        <w:rPr>
          <w:rFonts w:cs="Tahoma"/>
        </w:rPr>
      </w:pPr>
      <w:r w:rsidRPr="00793A0C">
        <w:rPr>
          <w:rFonts w:cs="Tahoma"/>
          <w:color w:val="000000"/>
          <w:szCs w:val="20"/>
        </w:rPr>
        <w:t>Visual Studio</w:t>
      </w:r>
      <w:r w:rsidR="005714B5" w:rsidRPr="00793A0C">
        <w:rPr>
          <w:rFonts w:cs="Tahoma"/>
          <w:color w:val="000000"/>
          <w:szCs w:val="20"/>
          <w:vertAlign w:val="superscript"/>
        </w:rPr>
        <w:t>®</w:t>
      </w:r>
      <w:r w:rsidRPr="00793A0C">
        <w:rPr>
          <w:rFonts w:cs="Tahoma"/>
          <w:color w:val="000000"/>
          <w:szCs w:val="20"/>
        </w:rPr>
        <w:t xml:space="preserve"> Load Test Virtual User Pack 2010</w:t>
      </w:r>
    </w:p>
    <w:p w:rsidR="00CB0262" w:rsidRPr="00793A0C" w:rsidRDefault="00101CDD" w:rsidP="00EF4590">
      <w:pPr>
        <w:rPr>
          <w:rFonts w:cs="Tahoma"/>
        </w:rPr>
      </w:pPr>
      <w:r w:rsidRPr="00793A0C">
        <w:rPr>
          <w:rFonts w:cs="Tahoma"/>
          <w:color w:val="000000"/>
          <w:szCs w:val="20"/>
        </w:rPr>
        <w:t>Visual Studio</w:t>
      </w:r>
      <w:r w:rsidR="005714B5" w:rsidRPr="00793A0C">
        <w:rPr>
          <w:rFonts w:cs="Tahoma"/>
          <w:color w:val="000000"/>
          <w:szCs w:val="20"/>
          <w:vertAlign w:val="superscript"/>
        </w:rPr>
        <w:t>®</w:t>
      </w:r>
      <w:r w:rsidRPr="00793A0C">
        <w:rPr>
          <w:rFonts w:cs="Tahoma"/>
          <w:color w:val="000000"/>
          <w:szCs w:val="20"/>
        </w:rPr>
        <w:t xml:space="preserve"> Team Foundation Server 2010 con Tecnología SQL Server 2008</w:t>
      </w:r>
    </w:p>
    <w:p w:rsidR="00CB0262" w:rsidRPr="00793A0C" w:rsidRDefault="00101CDD" w:rsidP="00EF4590">
      <w:pPr>
        <w:rPr>
          <w:rFonts w:cs="Tahoma"/>
        </w:rPr>
      </w:pPr>
      <w:r w:rsidRPr="00793A0C">
        <w:rPr>
          <w:rFonts w:cs="Tahoma"/>
          <w:color w:val="000000"/>
          <w:szCs w:val="20"/>
        </w:rPr>
        <w:t>CAL de Dispositivo de Visual Studio</w:t>
      </w:r>
      <w:r w:rsidR="005714B5" w:rsidRPr="00793A0C">
        <w:rPr>
          <w:rFonts w:cs="Tahoma"/>
          <w:color w:val="000000"/>
          <w:szCs w:val="20"/>
          <w:vertAlign w:val="superscript"/>
        </w:rPr>
        <w:t>®</w:t>
      </w:r>
      <w:r w:rsidRPr="00793A0C">
        <w:rPr>
          <w:rFonts w:cs="Tahoma"/>
          <w:color w:val="000000"/>
          <w:szCs w:val="20"/>
        </w:rPr>
        <w:t xml:space="preserve"> Team Foundation Server 2010</w:t>
      </w:r>
    </w:p>
    <w:p w:rsidR="00CB0262" w:rsidRPr="00793A0C" w:rsidRDefault="00101CDD" w:rsidP="00EF4590">
      <w:pPr>
        <w:rPr>
          <w:rFonts w:cs="Tahoma"/>
        </w:rPr>
      </w:pPr>
      <w:r w:rsidRPr="00793A0C">
        <w:rPr>
          <w:rFonts w:cs="Tahoma"/>
          <w:color w:val="000000"/>
          <w:szCs w:val="20"/>
        </w:rPr>
        <w:t>CAL de Usuario de Visual Studio</w:t>
      </w:r>
      <w:r w:rsidR="005714B5" w:rsidRPr="00793A0C">
        <w:rPr>
          <w:rFonts w:cs="Tahoma"/>
          <w:color w:val="000000"/>
          <w:szCs w:val="20"/>
          <w:vertAlign w:val="superscript"/>
        </w:rPr>
        <w:t>®</w:t>
      </w:r>
      <w:r w:rsidRPr="00793A0C">
        <w:rPr>
          <w:rFonts w:cs="Tahoma"/>
          <w:color w:val="000000"/>
          <w:szCs w:val="20"/>
        </w:rPr>
        <w:t xml:space="preserve"> Team Foundation Server 2010</w:t>
      </w:r>
    </w:p>
    <w:p w:rsidR="00CB0262" w:rsidRPr="00793A0C" w:rsidRDefault="00101CDD" w:rsidP="00EF4590">
      <w:pPr>
        <w:rPr>
          <w:rFonts w:cs="Tahoma"/>
        </w:rPr>
      </w:pPr>
      <w:r w:rsidRPr="00793A0C">
        <w:rPr>
          <w:rFonts w:cs="Tahoma"/>
          <w:color w:val="000000"/>
          <w:szCs w:val="20"/>
        </w:rPr>
        <w:t>External Connector de Visual Studio</w:t>
      </w:r>
      <w:r w:rsidR="005714B5" w:rsidRPr="00793A0C">
        <w:rPr>
          <w:rFonts w:cs="Tahoma"/>
          <w:color w:val="000000"/>
          <w:szCs w:val="20"/>
          <w:vertAlign w:val="superscript"/>
        </w:rPr>
        <w:t>®</w:t>
      </w:r>
      <w:r w:rsidRPr="00793A0C">
        <w:rPr>
          <w:rFonts w:cs="Tahoma"/>
          <w:color w:val="000000"/>
          <w:szCs w:val="20"/>
        </w:rPr>
        <w:t xml:space="preserve"> Team Foundation Server 2010</w:t>
      </w:r>
    </w:p>
    <w:p w:rsidR="00101CDD" w:rsidRPr="00793A0C" w:rsidRDefault="00101CDD" w:rsidP="00EF4590">
      <w:pPr>
        <w:rPr>
          <w:rFonts w:cs="Tahoma"/>
        </w:rPr>
      </w:pPr>
      <w:r w:rsidRPr="00793A0C">
        <w:rPr>
          <w:rFonts w:cs="Tahoma"/>
          <w:color w:val="000000"/>
          <w:szCs w:val="20"/>
        </w:rPr>
        <w:t>CAL de Windows Server™ 2008 (Dispositivo y Usuario)</w:t>
      </w:r>
    </w:p>
    <w:p w:rsidR="00CB0262" w:rsidRPr="00793A0C" w:rsidRDefault="00101CDD" w:rsidP="00EF4590">
      <w:pPr>
        <w:rPr>
          <w:rFonts w:cs="Tahoma"/>
        </w:rPr>
      </w:pPr>
      <w:r w:rsidRPr="00793A0C">
        <w:rPr>
          <w:rFonts w:cs="Tahoma"/>
          <w:color w:val="000000"/>
          <w:szCs w:val="20"/>
        </w:rPr>
        <w:t>Windows Server™ 2008 R2 HPC Edition</w:t>
      </w:r>
    </w:p>
    <w:p w:rsidR="00101CDD" w:rsidRPr="00793A0C" w:rsidRDefault="00101CDD" w:rsidP="00EF4590">
      <w:pPr>
        <w:rPr>
          <w:rFonts w:cs="Tahoma"/>
        </w:rPr>
      </w:pPr>
      <w:r w:rsidRPr="00793A0C">
        <w:rPr>
          <w:rFonts w:cs="Tahoma"/>
          <w:color w:val="000000"/>
          <w:szCs w:val="20"/>
        </w:rPr>
        <w:t>Windows Server™ 2008 R2 Datacenter</w:t>
      </w:r>
    </w:p>
    <w:p w:rsidR="00CB0262" w:rsidRPr="00793A0C" w:rsidRDefault="00101CDD" w:rsidP="00EF4590">
      <w:pPr>
        <w:rPr>
          <w:rFonts w:cs="Tahoma"/>
        </w:rPr>
      </w:pPr>
      <w:r w:rsidRPr="00793A0C">
        <w:rPr>
          <w:rFonts w:cs="Tahoma"/>
          <w:color w:val="000000"/>
          <w:szCs w:val="20"/>
        </w:rPr>
        <w:t>Windows Server™ 2008 R2 Enterprise</w:t>
      </w:r>
    </w:p>
    <w:p w:rsidR="00101CDD" w:rsidRPr="00793A0C" w:rsidRDefault="00101CDD" w:rsidP="00EF4590">
      <w:pPr>
        <w:rPr>
          <w:rFonts w:cs="Tahoma"/>
        </w:rPr>
      </w:pPr>
      <w:r w:rsidRPr="00793A0C">
        <w:rPr>
          <w:rFonts w:cs="Tahoma"/>
          <w:color w:val="000000"/>
          <w:szCs w:val="20"/>
        </w:rPr>
        <w:t>Windows Server™ 2008 R2 for Itanium Based Systems</w:t>
      </w:r>
    </w:p>
    <w:p w:rsidR="00101CDD" w:rsidRPr="00793A0C" w:rsidRDefault="00101CDD" w:rsidP="00EF4590">
      <w:pPr>
        <w:rPr>
          <w:rFonts w:cs="Tahoma"/>
        </w:rPr>
      </w:pPr>
      <w:r w:rsidRPr="00793A0C">
        <w:rPr>
          <w:rFonts w:cs="Tahoma"/>
          <w:color w:val="000000"/>
          <w:szCs w:val="20"/>
        </w:rPr>
        <w:t>Windows Server™ 2008 R2 Standard</w:t>
      </w:r>
    </w:p>
    <w:p w:rsidR="00CB0262" w:rsidRPr="00793A0C" w:rsidRDefault="00101CDD" w:rsidP="00EF4590">
      <w:pPr>
        <w:rPr>
          <w:rFonts w:cs="Tahoma"/>
        </w:rPr>
      </w:pPr>
      <w:r w:rsidRPr="00793A0C">
        <w:rPr>
          <w:rFonts w:cs="Tahoma"/>
          <w:color w:val="000000"/>
          <w:szCs w:val="20"/>
        </w:rPr>
        <w:t>External Connector de Windows Server™ 2008</w:t>
      </w:r>
    </w:p>
    <w:p w:rsidR="00CB0262" w:rsidRPr="00793A0C" w:rsidRDefault="00101CDD" w:rsidP="00EF4590">
      <w:pPr>
        <w:rPr>
          <w:rFonts w:cs="Tahoma"/>
        </w:rPr>
      </w:pPr>
      <w:r w:rsidRPr="00793A0C">
        <w:rPr>
          <w:rFonts w:cs="Tahoma"/>
          <w:color w:val="000000"/>
          <w:szCs w:val="20"/>
        </w:rPr>
        <w:t>CAL para Servicios de Escritorio remoto de Windows Server™ 2008</w:t>
      </w:r>
    </w:p>
    <w:p w:rsidR="00101CDD" w:rsidRPr="00793A0C" w:rsidRDefault="00101CDD" w:rsidP="00EF4590">
      <w:pPr>
        <w:rPr>
          <w:rFonts w:cs="Tahoma"/>
        </w:rPr>
      </w:pPr>
      <w:r w:rsidRPr="00793A0C">
        <w:rPr>
          <w:rFonts w:cs="Tahoma"/>
          <w:color w:val="000000"/>
          <w:szCs w:val="20"/>
        </w:rPr>
        <w:t>External Conector para Servicios de Escritorio remoto de Windows Server™ 2008</w:t>
      </w:r>
    </w:p>
    <w:p w:rsidR="00101CDD" w:rsidRPr="00793A0C" w:rsidRDefault="00101CDD" w:rsidP="00EF4590">
      <w:pPr>
        <w:rPr>
          <w:rFonts w:cs="Tahoma"/>
        </w:rPr>
      </w:pPr>
      <w:r w:rsidRPr="00793A0C">
        <w:rPr>
          <w:rFonts w:cs="Tahoma"/>
          <w:color w:val="000000"/>
          <w:szCs w:val="20"/>
        </w:rPr>
        <w:t>CAL de Windows Server™ 2008 Rights Management Services</w:t>
      </w:r>
    </w:p>
    <w:p w:rsidR="00101CDD" w:rsidRPr="00793A0C" w:rsidRDefault="00101CDD" w:rsidP="00EF4590">
      <w:pPr>
        <w:rPr>
          <w:rFonts w:cs="Tahoma"/>
        </w:rPr>
      </w:pPr>
      <w:r w:rsidRPr="00793A0C">
        <w:rPr>
          <w:rFonts w:cs="Tahoma"/>
          <w:color w:val="000000"/>
          <w:szCs w:val="20"/>
        </w:rPr>
        <w:t>External Connector de Windows Server™ 2008 Rights Management Services</w:t>
      </w:r>
    </w:p>
    <w:p w:rsidR="00101CDD" w:rsidRPr="00793A0C" w:rsidRDefault="00101CDD" w:rsidP="00EF4590">
      <w:pPr>
        <w:rPr>
          <w:rFonts w:cs="Tahoma"/>
        </w:rPr>
      </w:pPr>
      <w:r w:rsidRPr="00793A0C">
        <w:rPr>
          <w:rFonts w:cs="Tahoma"/>
          <w:color w:val="000000"/>
          <w:szCs w:val="20"/>
        </w:rPr>
        <w:t>Windows Web Server 2008 R2</w:t>
      </w:r>
    </w:p>
    <w:p w:rsidR="00101CDD" w:rsidRPr="00793A0C" w:rsidRDefault="00101CDD" w:rsidP="00EF4590">
      <w:pPr>
        <w:rPr>
          <w:rFonts w:cs="Tahoma"/>
        </w:rPr>
      </w:pPr>
      <w:r w:rsidRPr="00793A0C">
        <w:rPr>
          <w:rFonts w:cs="Tahoma"/>
          <w:color w:val="000000"/>
          <w:szCs w:val="20"/>
        </w:rPr>
        <w:t>HPC Pack 2008 R2 Enterprise</w:t>
      </w:r>
    </w:p>
    <w:p w:rsidR="00101CDD" w:rsidRPr="00793A0C" w:rsidRDefault="00101CDD" w:rsidP="00EF4590">
      <w:pPr>
        <w:rPr>
          <w:rFonts w:cs="Tahoma"/>
        </w:rPr>
      </w:pPr>
      <w:r w:rsidRPr="00793A0C">
        <w:rPr>
          <w:rFonts w:cs="Tahoma"/>
          <w:color w:val="000000"/>
          <w:szCs w:val="20"/>
        </w:rPr>
        <w:t>HPC Pack 2008 R2 para Workstation</w:t>
      </w:r>
    </w:p>
    <w:p w:rsidR="00101CDD" w:rsidRPr="00793A0C" w:rsidRDefault="00101CDD" w:rsidP="00EF4590">
      <w:pPr>
        <w:rPr>
          <w:rFonts w:cs="Tahoma"/>
        </w:rPr>
      </w:pPr>
      <w:r w:rsidRPr="00793A0C">
        <w:rPr>
          <w:rFonts w:cs="Tahoma"/>
          <w:color w:val="000000"/>
          <w:szCs w:val="20"/>
        </w:rPr>
        <w:t>Windows HPC Server 2008 R2 Suite</w:t>
      </w:r>
    </w:p>
    <w:p w:rsidR="00101CDD" w:rsidRPr="00793A0C" w:rsidRDefault="00101CDD" w:rsidP="00EF4590">
      <w:pPr>
        <w:rPr>
          <w:rFonts w:cs="Tahoma"/>
        </w:rPr>
      </w:pPr>
      <w:r w:rsidRPr="00793A0C">
        <w:rPr>
          <w:rFonts w:cs="Tahoma"/>
          <w:color w:val="000000"/>
          <w:szCs w:val="20"/>
        </w:rPr>
        <w:t>Win Starter 7</w:t>
      </w:r>
    </w:p>
    <w:p w:rsidR="00101CDD" w:rsidRPr="00B0504C" w:rsidRDefault="00101CDD" w:rsidP="00EF4590">
      <w:pPr>
        <w:rPr>
          <w:rFonts w:cs="Tahoma"/>
          <w:lang w:val="es-ES"/>
        </w:rPr>
      </w:pPr>
      <w:r w:rsidRPr="00B0504C">
        <w:rPr>
          <w:rFonts w:cs="Tahoma"/>
          <w:color w:val="000000"/>
          <w:szCs w:val="20"/>
          <w:lang w:val="es-ES"/>
        </w:rPr>
        <w:t>Actualización de Win 7 Professional</w:t>
      </w:r>
    </w:p>
    <w:p w:rsidR="00EB4DA8" w:rsidRPr="00B0504C" w:rsidRDefault="001253FF" w:rsidP="00F23DD6">
      <w:pPr>
        <w:rPr>
          <w:rFonts w:cs="Tahoma"/>
          <w:lang w:val="es-ES"/>
        </w:rPr>
      </w:pPr>
      <w:r w:rsidRPr="00B0504C">
        <w:rPr>
          <w:rFonts w:cs="Tahoma"/>
          <w:color w:val="000000"/>
          <w:szCs w:val="18"/>
          <w:lang w:val="es-ES"/>
        </w:rPr>
        <w:t>Windows 7 Professional con MDOP</w:t>
      </w:r>
    </w:p>
    <w:p w:rsidR="00023FE7" w:rsidRPr="00B0504C" w:rsidRDefault="00EF4590" w:rsidP="00B939A4">
      <w:pPr>
        <w:rPr>
          <w:rFonts w:cs="Tahoma"/>
          <w:lang w:val="es-ES"/>
        </w:rPr>
      </w:pPr>
      <w:r w:rsidRPr="00B0504C">
        <w:rPr>
          <w:rFonts w:cs="Tahoma"/>
          <w:lang w:val="es-ES"/>
        </w:rPr>
        <w:br w:type="page"/>
      </w:r>
      <w:bookmarkStart w:id="603" w:name="_Toc336338180"/>
      <w:bookmarkStart w:id="604" w:name="_Toc361853910"/>
      <w:r w:rsidRPr="00B0504C">
        <w:rPr>
          <w:rStyle w:val="Heading1Char"/>
        </w:rPr>
        <w:lastRenderedPageBreak/>
        <w:t>SECción 2: ProMOCIONES DE PRODUCTOS</w:t>
      </w:r>
      <w:bookmarkEnd w:id="603"/>
      <w:bookmarkEnd w:id="604"/>
    </w:p>
    <w:p w:rsidR="00023FE7" w:rsidRPr="00B0504C" w:rsidRDefault="00023FE7" w:rsidP="00510F6B">
      <w:pPr>
        <w:ind w:right="720"/>
        <w:rPr>
          <w:rFonts w:cs="Tahoma"/>
          <w:lang w:val="es-ES"/>
        </w:rPr>
      </w:pPr>
    </w:p>
    <w:p w:rsidR="00187499" w:rsidRPr="00B0504C" w:rsidRDefault="00187499" w:rsidP="00187499">
      <w:pPr>
        <w:pStyle w:val="Heading2"/>
        <w:ind w:left="0"/>
        <w:rPr>
          <w:rFonts w:ascii="Tahoma" w:hAnsi="Tahoma" w:cs="Tahoma"/>
          <w:lang w:val="es-ES"/>
        </w:rPr>
      </w:pPr>
      <w:bookmarkStart w:id="605" w:name="_Toc361853911"/>
      <w:bookmarkStart w:id="606" w:name="_Toc336338182"/>
      <w:r w:rsidRPr="00B0504C">
        <w:rPr>
          <w:rFonts w:ascii="Tahoma" w:hAnsi="Tahoma" w:cs="Tahoma"/>
          <w:color w:val="FF9429"/>
          <w:lang w:val="es-ES"/>
        </w:rPr>
        <w:t>Microsoft Dynamics AX 2012 R2 - Promoción de inicio EA</w:t>
      </w:r>
      <w:bookmarkEnd w:id="605"/>
    </w:p>
    <w:p w:rsidR="00B33F0B" w:rsidRPr="00B0504C" w:rsidRDefault="00B33F0B" w:rsidP="00B33F0B">
      <w:pPr>
        <w:rPr>
          <w:rFonts w:cs="Tahoma"/>
          <w:lang w:val="es-ES"/>
        </w:rPr>
      </w:pPr>
    </w:p>
    <w:bookmarkEnd w:id="606"/>
    <w:p w:rsidR="001D214E" w:rsidRPr="00B0504C" w:rsidRDefault="001D214E" w:rsidP="001D214E">
      <w:pPr>
        <w:spacing w:after="200" w:line="276" w:lineRule="auto"/>
        <w:rPr>
          <w:rFonts w:cs="Tahoma"/>
          <w:lang w:val="es-ES"/>
        </w:rPr>
      </w:pPr>
      <w:r w:rsidRPr="00B0504C">
        <w:rPr>
          <w:rFonts w:cs="Tahoma"/>
          <w:lang w:val="es-ES"/>
        </w:rPr>
        <w:t xml:space="preserve">Como oferta de tiempo limitado desde el </w:t>
      </w:r>
      <w:r w:rsidRPr="00B0504C">
        <w:rPr>
          <w:rFonts w:eastAsia="Calibri" w:cs="Tahoma"/>
          <w:szCs w:val="18"/>
          <w:lang w:val="es-ES"/>
        </w:rPr>
        <w:t>1 de marzo hasta el 31 de diciembre de 2013. Microsoft ofrece 3 (tres) Enterprise CAL y 50 (cincuenta) Self Serve CAL con la adquisición de la primera licencia de Microsoft Dynamics AX</w:t>
      </w:r>
      <w:r w:rsidR="00816209" w:rsidRPr="00B0504C">
        <w:rPr>
          <w:rFonts w:cs="Tahoma"/>
          <w:lang w:val="es-ES"/>
        </w:rPr>
        <w:t> </w:t>
      </w:r>
      <w:r w:rsidRPr="00B0504C">
        <w:rPr>
          <w:rFonts w:cs="Tahoma"/>
          <w:lang w:val="es-ES"/>
        </w:rPr>
        <w:t xml:space="preserve">2012 </w:t>
      </w:r>
      <w:r w:rsidRPr="00B0504C">
        <w:rPr>
          <w:rFonts w:eastAsia="Calibri" w:cs="Tahoma"/>
          <w:szCs w:val="18"/>
          <w:lang w:val="es-ES"/>
        </w:rPr>
        <w:t>R2 Server.</w:t>
      </w:r>
      <w:r w:rsidR="000D7147" w:rsidRPr="00B0504C">
        <w:rPr>
          <w:rFonts w:cs="Tahoma"/>
          <w:lang w:val="es-ES"/>
        </w:rPr>
        <w:t xml:space="preserve"> </w:t>
      </w:r>
      <w:r w:rsidRPr="00B0504C">
        <w:rPr>
          <w:rFonts w:cs="Tahoma"/>
          <w:lang w:val="es-ES"/>
        </w:rPr>
        <w:t xml:space="preserve">Esta promoción está disponible </w:t>
      </w:r>
      <w:r w:rsidRPr="00B0504C">
        <w:rPr>
          <w:rFonts w:eastAsia="Calibri" w:cs="Tahoma"/>
          <w:szCs w:val="18"/>
          <w:lang w:val="es-ES"/>
        </w:rPr>
        <w:t xml:space="preserve">solo </w:t>
      </w:r>
      <w:r w:rsidRPr="00B0504C">
        <w:rPr>
          <w:rFonts w:cs="Tahoma"/>
          <w:lang w:val="es-ES"/>
        </w:rPr>
        <w:t>en virtud del programa de licencias del Contrato Enterprise de Microsoft</w:t>
      </w:r>
      <w:r w:rsidRPr="00B0504C">
        <w:rPr>
          <w:rFonts w:eastAsia="Calibri" w:cs="Tahoma"/>
          <w:szCs w:val="18"/>
          <w:lang w:val="es-ES"/>
        </w:rPr>
        <w:t xml:space="preserve">. </w:t>
      </w:r>
    </w:p>
    <w:p w:rsidR="00187499" w:rsidRPr="00B0504C" w:rsidRDefault="00187499" w:rsidP="00B33F0B">
      <w:pPr>
        <w:spacing w:after="200" w:line="276" w:lineRule="auto"/>
        <w:rPr>
          <w:rFonts w:cs="Tahoma"/>
          <w:lang w:val="es-ES"/>
        </w:rPr>
      </w:pPr>
      <w:r w:rsidRPr="00B0504C">
        <w:rPr>
          <w:rFonts w:eastAsia="Calibri" w:cs="Tahoma"/>
          <w:szCs w:val="18"/>
          <w:lang w:val="es-ES"/>
        </w:rPr>
        <w:t xml:space="preserve">Todas las licencias concedidas en virtud de esta oferta incluirán cobertura de Software Assurance. Esa cobertura expirará cuando expire la cobertura de las licencias cualificadas. Tras la expiración de dicha cobertura, los Clientes podrán renovar su Software Assurance en las licencias concedidas. </w:t>
      </w:r>
      <w:bookmarkStart w:id="607" w:name="_Toc336338183"/>
      <w:r w:rsidRPr="00B0504C">
        <w:rPr>
          <w:rFonts w:eastAsia="Calibri" w:cs="Tahoma"/>
          <w:szCs w:val="18"/>
          <w:lang w:val="es-ES"/>
        </w:rPr>
        <w:t>El derecho a utilizar el software concedido expira cuando expire el derecho a utilizar el software en virtud de la licencia de Microsoft Dynamics AX 2012 R2 Server cualificada. La prueba de su licencia de servidor cualificada y esta Nota sobre Productos serán prueba del derecho del</w:t>
      </w:r>
      <w:r w:rsidR="00816209" w:rsidRPr="00B0504C">
        <w:rPr>
          <w:rFonts w:eastAsia="Calibri" w:cs="Tahoma"/>
          <w:szCs w:val="18"/>
          <w:lang w:val="es-ES"/>
        </w:rPr>
        <w:t> </w:t>
      </w:r>
      <w:r w:rsidRPr="00B0504C">
        <w:rPr>
          <w:rFonts w:eastAsia="Calibri" w:cs="Tahoma"/>
          <w:szCs w:val="18"/>
          <w:lang w:val="es-ES"/>
        </w:rPr>
        <w:t>cliente a utilizar licencias de Microsoft Dynamics AX 2012 R2 conforme a los términos de esta oferta. Los Clientes</w:t>
      </w:r>
      <w:r w:rsidR="00816209" w:rsidRPr="00B0504C">
        <w:rPr>
          <w:rFonts w:eastAsia="Calibri" w:cs="Tahoma"/>
          <w:szCs w:val="18"/>
          <w:lang w:val="es-ES"/>
        </w:rPr>
        <w:t> </w:t>
      </w:r>
      <w:r w:rsidRPr="00B0504C">
        <w:rPr>
          <w:rFonts w:eastAsia="Calibri" w:cs="Tahoma"/>
          <w:szCs w:val="18"/>
          <w:lang w:val="es-ES"/>
        </w:rPr>
        <w:t>no podrán transmitir las licencias concedidas en virtud de esta oferta por separado de las licencias cualificadas correspondientes.</w:t>
      </w:r>
    </w:p>
    <w:bookmarkEnd w:id="607"/>
    <w:p w:rsidR="00491DAC" w:rsidRPr="00B0504C" w:rsidRDefault="00491DAC" w:rsidP="00491DAC">
      <w:pPr>
        <w:spacing w:after="200" w:line="276" w:lineRule="auto"/>
        <w:rPr>
          <w:rFonts w:cs="Tahoma"/>
          <w:lang w:val="es-ES"/>
        </w:rPr>
      </w:pPr>
      <w:r w:rsidRPr="00B0504C">
        <w:rPr>
          <w:rFonts w:cs="Tahoma"/>
          <w:color w:val="000000"/>
          <w:lang w:val="es-ES"/>
        </w:rPr>
        <w:t>Además, programas EAP, ECI y Open Value.</w:t>
      </w:r>
    </w:p>
    <w:p w:rsidR="00676723" w:rsidRPr="00B0504C" w:rsidRDefault="00676723">
      <w:pPr>
        <w:rPr>
          <w:rFonts w:cs="Tahoma"/>
          <w:lang w:val="es-ES"/>
        </w:rPr>
      </w:pPr>
      <w:r w:rsidRPr="00B0504C">
        <w:rPr>
          <w:rFonts w:cs="Tahoma"/>
          <w:color w:val="000000"/>
          <w:lang w:val="es-ES"/>
        </w:rPr>
        <w:br w:type="page"/>
      </w:r>
    </w:p>
    <w:p w:rsidR="00023FE7" w:rsidRPr="00797C44" w:rsidRDefault="00714962" w:rsidP="00797C44">
      <w:pPr>
        <w:pStyle w:val="Heading1"/>
      </w:pPr>
      <w:bookmarkStart w:id="608" w:name="_Toc336338188"/>
      <w:bookmarkStart w:id="609" w:name="_Toc361853912"/>
      <w:r w:rsidRPr="00797C44">
        <w:lastRenderedPageBreak/>
        <w:t>SECCIÓN 3</w:t>
      </w:r>
      <w:r w:rsidR="00797C44" w:rsidRPr="00797C44">
        <w:rPr>
          <w:rStyle w:val="Heading1Char"/>
          <w:b/>
          <w:bCs/>
        </w:rPr>
        <w:t xml:space="preserve">: </w:t>
      </w:r>
      <w:r w:rsidRPr="00797C44">
        <w:t>TÉRMINOS DEL PROGRAMA DE LICENCIAS POR VOLUMEN</w:t>
      </w:r>
      <w:bookmarkEnd w:id="608"/>
      <w:bookmarkEnd w:id="609"/>
    </w:p>
    <w:p w:rsidR="00E64551" w:rsidRPr="00B0504C" w:rsidRDefault="00E64551" w:rsidP="00456002">
      <w:pPr>
        <w:pStyle w:val="Heading3"/>
        <w:ind w:right="720"/>
        <w:rPr>
          <w:rFonts w:ascii="Tahoma" w:hAnsi="Tahoma" w:cs="Tahoma"/>
          <w:sz w:val="24"/>
          <w:szCs w:val="24"/>
          <w:lang w:val="es-ES"/>
        </w:rPr>
      </w:pPr>
      <w:bookmarkStart w:id="610" w:name="_Toc323159724"/>
    </w:p>
    <w:p w:rsidR="00456002" w:rsidRPr="00B0504C" w:rsidRDefault="00456002" w:rsidP="003E606C">
      <w:pPr>
        <w:pStyle w:val="Heading3"/>
        <w:ind w:right="720"/>
        <w:rPr>
          <w:rFonts w:ascii="Tahoma" w:hAnsi="Tahoma" w:cs="Tahoma"/>
          <w:lang w:val="es-ES"/>
        </w:rPr>
      </w:pPr>
      <w:bookmarkStart w:id="611" w:name="_Toc336338189"/>
      <w:bookmarkStart w:id="612" w:name="_Toc361853913"/>
      <w:r w:rsidRPr="00B0504C">
        <w:rPr>
          <w:rFonts w:ascii="Tahoma" w:hAnsi="Tahoma" w:cs="Tahoma"/>
          <w:sz w:val="24"/>
          <w:szCs w:val="22"/>
          <w:lang w:val="es-ES"/>
        </w:rPr>
        <w:t>Programas de Licencias por Volumen aplicable</w:t>
      </w:r>
      <w:bookmarkEnd w:id="611"/>
      <w:bookmarkEnd w:id="612"/>
      <w:r w:rsidRPr="00B0504C">
        <w:rPr>
          <w:rFonts w:ascii="Tahoma" w:hAnsi="Tahoma" w:cs="Tahoma"/>
          <w:sz w:val="22"/>
          <w:lang w:val="es-ES"/>
        </w:rPr>
        <w:t xml:space="preserve"> </w:t>
      </w:r>
      <w:bookmarkEnd w:id="610"/>
    </w:p>
    <w:p w:rsidR="00E64551" w:rsidRPr="00B0504C" w:rsidRDefault="00E64551" w:rsidP="003E606C">
      <w:pPr>
        <w:rPr>
          <w:rFonts w:cs="Tahoma"/>
          <w:lang w:val="es-ES"/>
        </w:rPr>
      </w:pPr>
    </w:p>
    <w:p w:rsidR="00456002" w:rsidRPr="00B0504C" w:rsidRDefault="00456002" w:rsidP="00456002">
      <w:pPr>
        <w:rPr>
          <w:rFonts w:cs="Tahoma"/>
          <w:lang w:val="es-ES"/>
        </w:rPr>
      </w:pPr>
      <w:r w:rsidRPr="00B0504C">
        <w:rPr>
          <w:rFonts w:cs="Tahoma"/>
          <w:lang w:val="es-ES"/>
        </w:rPr>
        <w:t>Esta sección se aplica a los siguientes Programas de Licencias por Volumen, entre otros, las versiones Academic, Charity y Government, cuando corresponda.</w:t>
      </w:r>
    </w:p>
    <w:p w:rsidR="00510F6B" w:rsidRPr="00B0504C" w:rsidRDefault="00510F6B" w:rsidP="00456002">
      <w:pPr>
        <w:rPr>
          <w:rFonts w:cs="Tahoma"/>
          <w:lang w:val="es-ES"/>
        </w:rPr>
      </w:pPr>
    </w:p>
    <w:p w:rsidR="00456002" w:rsidRPr="00793A0C" w:rsidRDefault="00456002" w:rsidP="00822871">
      <w:pPr>
        <w:numPr>
          <w:ilvl w:val="0"/>
          <w:numId w:val="19"/>
        </w:numPr>
        <w:spacing w:after="60"/>
        <w:rPr>
          <w:rFonts w:cs="Tahoma"/>
        </w:rPr>
      </w:pPr>
      <w:r w:rsidRPr="00793A0C">
        <w:rPr>
          <w:rFonts w:cs="Tahoma"/>
        </w:rPr>
        <w:t>Licencia Open</w:t>
      </w:r>
    </w:p>
    <w:p w:rsidR="00456002" w:rsidRPr="00793A0C" w:rsidRDefault="00456002" w:rsidP="00822871">
      <w:pPr>
        <w:numPr>
          <w:ilvl w:val="0"/>
          <w:numId w:val="19"/>
        </w:numPr>
        <w:spacing w:after="60"/>
        <w:rPr>
          <w:rFonts w:cs="Tahoma"/>
        </w:rPr>
      </w:pPr>
      <w:r w:rsidRPr="00793A0C">
        <w:rPr>
          <w:rFonts w:cs="Tahoma"/>
        </w:rPr>
        <w:t xml:space="preserve">Open Value </w:t>
      </w:r>
    </w:p>
    <w:p w:rsidR="00456002" w:rsidRPr="00793A0C" w:rsidRDefault="00456002" w:rsidP="00822871">
      <w:pPr>
        <w:numPr>
          <w:ilvl w:val="0"/>
          <w:numId w:val="19"/>
        </w:numPr>
        <w:spacing w:after="60"/>
        <w:rPr>
          <w:rFonts w:cs="Tahoma"/>
        </w:rPr>
      </w:pPr>
      <w:r w:rsidRPr="00793A0C">
        <w:rPr>
          <w:rFonts w:cs="Tahoma"/>
        </w:rPr>
        <w:t xml:space="preserve">Open Value Subscription </w:t>
      </w:r>
    </w:p>
    <w:p w:rsidR="00456002" w:rsidRPr="00793A0C" w:rsidRDefault="00456002" w:rsidP="00822871">
      <w:pPr>
        <w:numPr>
          <w:ilvl w:val="0"/>
          <w:numId w:val="19"/>
        </w:numPr>
        <w:spacing w:after="60"/>
        <w:rPr>
          <w:rFonts w:cs="Tahoma"/>
        </w:rPr>
      </w:pPr>
      <w:r w:rsidRPr="00793A0C">
        <w:rPr>
          <w:rFonts w:cs="Tahoma"/>
        </w:rPr>
        <w:t xml:space="preserve">Select </w:t>
      </w:r>
    </w:p>
    <w:p w:rsidR="00456002" w:rsidRPr="00793A0C" w:rsidRDefault="00456002" w:rsidP="00822871">
      <w:pPr>
        <w:numPr>
          <w:ilvl w:val="0"/>
          <w:numId w:val="19"/>
        </w:numPr>
        <w:spacing w:after="60"/>
        <w:rPr>
          <w:rFonts w:cs="Tahoma"/>
        </w:rPr>
      </w:pPr>
      <w:r w:rsidRPr="00793A0C">
        <w:rPr>
          <w:rFonts w:cs="Tahoma"/>
        </w:rPr>
        <w:t xml:space="preserve">Select Plus </w:t>
      </w:r>
    </w:p>
    <w:p w:rsidR="0091793D" w:rsidRPr="00793A0C" w:rsidRDefault="00F84FA6" w:rsidP="00822871">
      <w:pPr>
        <w:numPr>
          <w:ilvl w:val="0"/>
          <w:numId w:val="19"/>
        </w:numPr>
        <w:spacing w:after="60"/>
        <w:rPr>
          <w:rFonts w:cs="Tahoma"/>
        </w:rPr>
      </w:pPr>
      <w:r w:rsidRPr="00793A0C">
        <w:rPr>
          <w:rFonts w:cs="Tahoma"/>
          <w:szCs w:val="18"/>
        </w:rPr>
        <w:t xml:space="preserve">Contrato Enterprise </w:t>
      </w:r>
    </w:p>
    <w:p w:rsidR="0091793D" w:rsidRPr="00793A0C" w:rsidRDefault="00F84FA6" w:rsidP="00822871">
      <w:pPr>
        <w:numPr>
          <w:ilvl w:val="0"/>
          <w:numId w:val="19"/>
        </w:numPr>
        <w:spacing w:after="60"/>
        <w:rPr>
          <w:rFonts w:cs="Tahoma"/>
        </w:rPr>
      </w:pPr>
      <w:r w:rsidRPr="00793A0C">
        <w:rPr>
          <w:rFonts w:cs="Tahoma"/>
          <w:szCs w:val="18"/>
        </w:rPr>
        <w:t>Contrato de Enterprise Subscription</w:t>
      </w:r>
      <w:r w:rsidRPr="00793A0C">
        <w:rPr>
          <w:rFonts w:cs="Tahoma"/>
          <w:color w:val="000000"/>
          <w:szCs w:val="18"/>
        </w:rPr>
        <w:t xml:space="preserve"> </w:t>
      </w:r>
    </w:p>
    <w:p w:rsidR="0091793D" w:rsidRPr="00793A0C" w:rsidRDefault="0091793D" w:rsidP="0091793D">
      <w:pPr>
        <w:pStyle w:val="Heading3"/>
        <w:ind w:right="720"/>
        <w:rPr>
          <w:rFonts w:ascii="Tahoma" w:hAnsi="Tahoma" w:cs="Tahoma"/>
          <w:sz w:val="18"/>
          <w:szCs w:val="18"/>
        </w:rPr>
      </w:pPr>
    </w:p>
    <w:p w:rsidR="0091793D" w:rsidRPr="00793A0C" w:rsidRDefault="0091793D" w:rsidP="003E606C">
      <w:pPr>
        <w:pStyle w:val="Heading3"/>
        <w:ind w:right="720"/>
        <w:rPr>
          <w:rFonts w:ascii="Tahoma" w:hAnsi="Tahoma" w:cs="Tahoma"/>
        </w:rPr>
      </w:pPr>
      <w:bookmarkStart w:id="613" w:name="_Toc336338190"/>
      <w:bookmarkStart w:id="614" w:name="_Toc361853914"/>
      <w:r w:rsidRPr="00793A0C">
        <w:rPr>
          <w:rFonts w:ascii="Tahoma" w:hAnsi="Tahoma" w:cs="Tahoma"/>
          <w:sz w:val="24"/>
          <w:szCs w:val="22"/>
        </w:rPr>
        <w:t>Puntos y pedidos mínimos</w:t>
      </w:r>
      <w:bookmarkEnd w:id="613"/>
      <w:bookmarkEnd w:id="614"/>
    </w:p>
    <w:p w:rsidR="00BA4C27" w:rsidRPr="00793A0C" w:rsidRDefault="00BA4C27" w:rsidP="003E606C">
      <w:pPr>
        <w:rPr>
          <w:rFonts w:cs="Tahoma"/>
          <w:szCs w:val="18"/>
        </w:rPr>
      </w:pPr>
    </w:p>
    <w:p w:rsidR="00BA4C27" w:rsidRPr="00B0504C" w:rsidRDefault="00BA4C27" w:rsidP="00816209">
      <w:pPr>
        <w:pStyle w:val="AppendixBodyText"/>
        <w:ind w:right="360"/>
        <w:rPr>
          <w:rFonts w:ascii="Tahoma" w:hAnsi="Tahoma" w:cs="Tahoma"/>
          <w:lang w:val="es-ES"/>
        </w:rPr>
      </w:pPr>
      <w:r w:rsidRPr="00B0504C">
        <w:rPr>
          <w:rFonts w:ascii="Tahoma" w:hAnsi="Tahoma" w:cs="Tahoma"/>
          <w:sz w:val="18"/>
          <w:lang w:val="es-ES"/>
        </w:rPr>
        <w:t>Select, Select Plus y Open License disponen de un contador de “Puntos” que indica el valor en puntos cedido por Microsoft para cada licencia. Estos contadores de puntos se utilizan para calcular el nivel de precios por volumen aplicable a un contrato del Cliente. Cuando un determinado producto se ha asignado a un contador de puntos “0”, esto significa que el producto se ofrece en el programa especificado, pero tiene un valor en puntos de cero.</w:t>
      </w:r>
      <w:r w:rsidR="00816209" w:rsidRPr="00B0504C">
        <w:rPr>
          <w:rFonts w:ascii="Tahoma" w:hAnsi="Tahoma" w:cs="Tahoma"/>
          <w:sz w:val="18"/>
          <w:lang w:val="es-ES"/>
        </w:rPr>
        <w:t> </w:t>
      </w:r>
      <w:r w:rsidRPr="00B0504C">
        <w:rPr>
          <w:rFonts w:ascii="Tahoma" w:hAnsi="Tahoma" w:cs="Tahoma"/>
          <w:sz w:val="18"/>
          <w:lang w:val="es-ES"/>
        </w:rPr>
        <w:t>A continuación se indica la asignación del número de unidades a las licencias para el requisito mínimo de</w:t>
      </w:r>
      <w:r w:rsidR="00816209" w:rsidRPr="00B0504C">
        <w:rPr>
          <w:rFonts w:ascii="Tahoma" w:hAnsi="Tahoma" w:cs="Tahoma"/>
          <w:sz w:val="18"/>
          <w:lang w:val="es-ES"/>
        </w:rPr>
        <w:t> </w:t>
      </w:r>
      <w:r w:rsidRPr="00B0504C">
        <w:rPr>
          <w:rFonts w:ascii="Tahoma" w:hAnsi="Tahoma" w:cs="Tahoma"/>
          <w:sz w:val="18"/>
          <w:lang w:val="es-ES"/>
        </w:rPr>
        <w:t>pedidos de Open/Open Value/Open Value Subscription:</w:t>
      </w:r>
    </w:p>
    <w:p w:rsidR="00E64551" w:rsidRPr="00B0504C" w:rsidRDefault="00E64551" w:rsidP="00E64551">
      <w:pPr>
        <w:pStyle w:val="AppendixBodyText"/>
        <w:ind w:right="720"/>
        <w:rPr>
          <w:rFonts w:ascii="Tahoma" w:hAnsi="Tahoma" w:cs="Tahoma"/>
          <w:sz w:val="18"/>
          <w:szCs w:val="18"/>
          <w:lang w:val="es-ES"/>
        </w:rPr>
      </w:pPr>
    </w:p>
    <w:p w:rsidR="00456002" w:rsidRPr="00793A0C" w:rsidRDefault="00456002" w:rsidP="00822871">
      <w:pPr>
        <w:numPr>
          <w:ilvl w:val="0"/>
          <w:numId w:val="19"/>
        </w:numPr>
        <w:spacing w:after="60"/>
        <w:rPr>
          <w:rFonts w:cs="Tahoma"/>
        </w:rPr>
      </w:pPr>
      <w:r w:rsidRPr="00793A0C">
        <w:rPr>
          <w:rFonts w:cs="Tahoma"/>
        </w:rPr>
        <w:t xml:space="preserve">Licencia estándar: 1 licencia </w:t>
      </w:r>
    </w:p>
    <w:p w:rsidR="00456002" w:rsidRPr="00793A0C" w:rsidRDefault="00456002" w:rsidP="00822871">
      <w:pPr>
        <w:numPr>
          <w:ilvl w:val="0"/>
          <w:numId w:val="19"/>
        </w:numPr>
        <w:spacing w:after="60"/>
        <w:rPr>
          <w:rFonts w:cs="Tahoma"/>
        </w:rPr>
      </w:pPr>
      <w:r w:rsidRPr="00793A0C">
        <w:rPr>
          <w:rFonts w:cs="Tahoma"/>
        </w:rPr>
        <w:t xml:space="preserve">Actualización: 1 licencia </w:t>
      </w:r>
    </w:p>
    <w:p w:rsidR="00456002" w:rsidRPr="00793A0C" w:rsidRDefault="00456002" w:rsidP="00822871">
      <w:pPr>
        <w:numPr>
          <w:ilvl w:val="0"/>
          <w:numId w:val="19"/>
        </w:numPr>
        <w:spacing w:after="60"/>
        <w:rPr>
          <w:rFonts w:cs="Tahoma"/>
        </w:rPr>
      </w:pPr>
      <w:r w:rsidRPr="00793A0C">
        <w:rPr>
          <w:rFonts w:cs="Tahoma"/>
        </w:rPr>
        <w:t xml:space="preserve">Software Assurance: 1 licencia </w:t>
      </w:r>
    </w:p>
    <w:p w:rsidR="00456002" w:rsidRPr="00793A0C" w:rsidRDefault="00456002" w:rsidP="00822871">
      <w:pPr>
        <w:numPr>
          <w:ilvl w:val="0"/>
          <w:numId w:val="19"/>
        </w:numPr>
        <w:spacing w:after="60"/>
        <w:rPr>
          <w:rFonts w:cs="Tahoma"/>
        </w:rPr>
      </w:pPr>
      <w:r w:rsidRPr="00793A0C">
        <w:rPr>
          <w:rFonts w:cs="Tahoma"/>
        </w:rPr>
        <w:t xml:space="preserve">Licencia y Software Assurance: 2 licencias </w:t>
      </w:r>
    </w:p>
    <w:p w:rsidR="00456002" w:rsidRPr="00793A0C" w:rsidRDefault="00456002" w:rsidP="00822871">
      <w:pPr>
        <w:numPr>
          <w:ilvl w:val="0"/>
          <w:numId w:val="19"/>
        </w:numPr>
        <w:spacing w:after="60"/>
        <w:rPr>
          <w:rFonts w:cs="Tahoma"/>
        </w:rPr>
      </w:pPr>
      <w:r w:rsidRPr="00793A0C">
        <w:rPr>
          <w:rFonts w:cs="Tahoma"/>
        </w:rPr>
        <w:t>Actualización y Software Assurance: 2 licencias</w:t>
      </w:r>
    </w:p>
    <w:p w:rsidR="00456002" w:rsidRPr="00793A0C" w:rsidRDefault="00456002" w:rsidP="00822871">
      <w:pPr>
        <w:numPr>
          <w:ilvl w:val="0"/>
          <w:numId w:val="19"/>
        </w:numPr>
        <w:spacing w:after="60"/>
        <w:rPr>
          <w:rFonts w:cs="Tahoma"/>
        </w:rPr>
      </w:pPr>
      <w:r w:rsidRPr="00793A0C">
        <w:rPr>
          <w:rFonts w:cs="Tahoma"/>
        </w:rPr>
        <w:t xml:space="preserve">Licencia de Teletrabajo: 1 licencia </w:t>
      </w:r>
    </w:p>
    <w:p w:rsidR="00456002" w:rsidRPr="00B0504C" w:rsidRDefault="00456002" w:rsidP="00822871">
      <w:pPr>
        <w:numPr>
          <w:ilvl w:val="0"/>
          <w:numId w:val="19"/>
        </w:numPr>
        <w:spacing w:after="60"/>
        <w:rPr>
          <w:rFonts w:cs="Tahoma"/>
          <w:lang w:val="es-ES"/>
        </w:rPr>
      </w:pPr>
      <w:r w:rsidRPr="00B0504C">
        <w:rPr>
          <w:rFonts w:cs="Tahoma"/>
          <w:lang w:val="es-ES"/>
        </w:rPr>
        <w:t>Licencia de Migración a Edición Superior: 1 licencia</w:t>
      </w:r>
    </w:p>
    <w:p w:rsidR="00456002" w:rsidRPr="00793A0C" w:rsidRDefault="002435BA" w:rsidP="00822871">
      <w:pPr>
        <w:numPr>
          <w:ilvl w:val="0"/>
          <w:numId w:val="19"/>
        </w:numPr>
        <w:spacing w:after="60"/>
        <w:rPr>
          <w:rFonts w:cs="Tahoma"/>
        </w:rPr>
      </w:pPr>
      <w:r w:rsidRPr="00793A0C">
        <w:rPr>
          <w:rFonts w:cs="Tahoma"/>
        </w:rPr>
        <w:t>Precio. 1 licencia</w:t>
      </w:r>
    </w:p>
    <w:p w:rsidR="00456002" w:rsidRPr="00793A0C" w:rsidRDefault="00456002" w:rsidP="00822871">
      <w:pPr>
        <w:numPr>
          <w:ilvl w:val="0"/>
          <w:numId w:val="19"/>
        </w:numPr>
        <w:spacing w:after="60"/>
        <w:rPr>
          <w:rFonts w:cs="Tahoma"/>
        </w:rPr>
      </w:pPr>
      <w:r w:rsidRPr="00793A0C">
        <w:rPr>
          <w:rFonts w:cs="Tahoma"/>
        </w:rPr>
        <w:t>Licencia de Suscripción: 1 licencia</w:t>
      </w:r>
    </w:p>
    <w:p w:rsidR="00456002" w:rsidRPr="00793A0C" w:rsidRDefault="00456002" w:rsidP="00E64551">
      <w:pPr>
        <w:pStyle w:val="Heading2"/>
        <w:ind w:left="0"/>
        <w:rPr>
          <w:rFonts w:ascii="Tahoma" w:hAnsi="Tahoma" w:cs="Tahoma"/>
          <w:sz w:val="18"/>
          <w:szCs w:val="18"/>
        </w:rPr>
      </w:pPr>
    </w:p>
    <w:p w:rsidR="00E64551" w:rsidRPr="00793A0C" w:rsidRDefault="00456002" w:rsidP="009C0DC9">
      <w:pPr>
        <w:pStyle w:val="Heading2"/>
        <w:ind w:left="0"/>
        <w:rPr>
          <w:rFonts w:ascii="Tahoma" w:hAnsi="Tahoma" w:cs="Tahoma"/>
        </w:rPr>
      </w:pPr>
      <w:bookmarkStart w:id="615" w:name="_Toc336338191"/>
      <w:bookmarkStart w:id="616" w:name="_Toc361853915"/>
      <w:bookmarkStart w:id="617" w:name="_Toc323159726"/>
      <w:r w:rsidRPr="00793A0C">
        <w:rPr>
          <w:rFonts w:ascii="Tahoma" w:hAnsi="Tahoma" w:cs="Tahoma"/>
        </w:rPr>
        <w:t>Requisitos mínimos para pedidos</w:t>
      </w:r>
      <w:bookmarkEnd w:id="615"/>
      <w:bookmarkEnd w:id="616"/>
    </w:p>
    <w:bookmarkEnd w:id="617"/>
    <w:p w:rsidR="00456002" w:rsidRPr="00793A0C" w:rsidRDefault="00456002" w:rsidP="00456002">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70"/>
        <w:gridCol w:w="6946"/>
      </w:tblGrid>
      <w:tr w:rsidR="00456002" w:rsidRPr="00793A0C" w:rsidTr="00C618A4">
        <w:trPr>
          <w:tblHeader/>
        </w:trPr>
        <w:tc>
          <w:tcPr>
            <w:tcW w:w="2270" w:type="dxa"/>
            <w:shd w:val="clear" w:color="auto" w:fill="FABF8F"/>
          </w:tcPr>
          <w:p w:rsidR="00456002" w:rsidRPr="00793A0C" w:rsidRDefault="00456002" w:rsidP="005C647E">
            <w:pPr>
              <w:pStyle w:val="AppendixBodyText"/>
              <w:ind w:right="720"/>
              <w:jc w:val="center"/>
              <w:rPr>
                <w:rFonts w:ascii="Tahoma" w:hAnsi="Tahoma" w:cs="Tahoma"/>
                <w:b/>
                <w:color w:val="000000"/>
                <w:sz w:val="22"/>
                <w:szCs w:val="18"/>
                <w:lang w:eastAsia="ja-JP"/>
              </w:rPr>
            </w:pPr>
            <w:r w:rsidRPr="00793A0C">
              <w:rPr>
                <w:rFonts w:ascii="Tahoma" w:hAnsi="Tahoma" w:cs="Tahoma"/>
                <w:b/>
                <w:color w:val="000000"/>
                <w:sz w:val="22"/>
                <w:szCs w:val="18"/>
              </w:rPr>
              <w:t>Programas</w:t>
            </w:r>
          </w:p>
        </w:tc>
        <w:tc>
          <w:tcPr>
            <w:tcW w:w="6946" w:type="dxa"/>
            <w:shd w:val="clear" w:color="auto" w:fill="FABF8F"/>
          </w:tcPr>
          <w:p w:rsidR="00456002" w:rsidRPr="00793A0C" w:rsidRDefault="00456002" w:rsidP="005C647E">
            <w:pPr>
              <w:pStyle w:val="AppendixBodyText"/>
              <w:ind w:right="720"/>
              <w:jc w:val="center"/>
              <w:rPr>
                <w:rFonts w:ascii="Tahoma" w:hAnsi="Tahoma" w:cs="Tahoma"/>
                <w:b/>
                <w:color w:val="000000"/>
                <w:sz w:val="22"/>
                <w:szCs w:val="18"/>
                <w:lang w:eastAsia="ja-JP"/>
              </w:rPr>
            </w:pPr>
            <w:r w:rsidRPr="00793A0C">
              <w:rPr>
                <w:rFonts w:ascii="Tahoma" w:hAnsi="Tahoma" w:cs="Tahoma"/>
                <w:b/>
                <w:color w:val="000000"/>
                <w:sz w:val="22"/>
                <w:szCs w:val="18"/>
              </w:rPr>
              <w:t>Requisitos mínimos para pedidos</w:t>
            </w:r>
          </w:p>
        </w:tc>
      </w:tr>
      <w:tr w:rsidR="00456002" w:rsidRPr="00B0504C" w:rsidTr="00E72B9D">
        <w:tc>
          <w:tcPr>
            <w:tcW w:w="2270" w:type="dxa"/>
            <w:shd w:val="clear" w:color="auto" w:fill="auto"/>
          </w:tcPr>
          <w:p w:rsidR="00456002" w:rsidRPr="00793A0C" w:rsidRDefault="00456002" w:rsidP="00816209">
            <w:pPr>
              <w:pStyle w:val="AppendixBodyText"/>
              <w:spacing w:before="60"/>
              <w:ind w:right="452"/>
              <w:rPr>
                <w:rFonts w:ascii="Tahoma" w:hAnsi="Tahoma" w:cs="Tahoma"/>
                <w:b/>
                <w:color w:val="000000"/>
                <w:sz w:val="18"/>
                <w:szCs w:val="18"/>
                <w:lang w:eastAsia="ja-JP"/>
              </w:rPr>
            </w:pPr>
            <w:r w:rsidRPr="00793A0C">
              <w:rPr>
                <w:rFonts w:ascii="Tahoma" w:hAnsi="Tahoma" w:cs="Tahoma"/>
                <w:b/>
                <w:color w:val="000000"/>
                <w:szCs w:val="18"/>
              </w:rPr>
              <w:t>Licencia Open, Open Value, y Open Value Subscription (Commercial y Government)</w:t>
            </w:r>
          </w:p>
        </w:tc>
        <w:tc>
          <w:tcPr>
            <w:tcW w:w="6946" w:type="dxa"/>
            <w:shd w:val="clear" w:color="auto" w:fill="auto"/>
          </w:tcPr>
          <w:p w:rsidR="00456002" w:rsidRPr="00B0504C" w:rsidRDefault="004B6D8C" w:rsidP="00A70464">
            <w:pPr>
              <w:pStyle w:val="AppendixBodyText"/>
              <w:spacing w:before="60"/>
              <w:ind w:right="720"/>
              <w:rPr>
                <w:rFonts w:ascii="Tahoma" w:hAnsi="Tahoma" w:cs="Tahoma"/>
                <w:lang w:val="es-ES"/>
              </w:rPr>
            </w:pPr>
            <w:r w:rsidRPr="00B0504C">
              <w:rPr>
                <w:rFonts w:ascii="Tahoma" w:hAnsi="Tahoma" w:cs="Tahoma"/>
                <w:b/>
                <w:sz w:val="18"/>
                <w:lang w:val="es-ES"/>
              </w:rPr>
              <w:t>Licencia Open</w:t>
            </w:r>
          </w:p>
          <w:p w:rsidR="00456002" w:rsidRPr="00B0504C" w:rsidRDefault="00456002" w:rsidP="00816209">
            <w:pPr>
              <w:pStyle w:val="AppendixBodyText"/>
              <w:ind w:right="378"/>
              <w:rPr>
                <w:rFonts w:ascii="Tahoma" w:hAnsi="Tahoma" w:cs="Tahoma"/>
                <w:spacing w:val="-4"/>
                <w:lang w:val="es-ES"/>
              </w:rPr>
            </w:pPr>
            <w:r w:rsidRPr="00B0504C">
              <w:rPr>
                <w:rFonts w:ascii="Tahoma" w:hAnsi="Tahoma" w:cs="Tahoma"/>
                <w:spacing w:val="-4"/>
                <w:sz w:val="18"/>
                <w:lang w:val="es-ES"/>
              </w:rPr>
              <w:t>Licencia Open necesita un pedido mínimo de 5 licencias, 5 SA o cualquier combinación para establecer un Número de Autorización.</w:t>
            </w:r>
            <w:r w:rsidR="000D7147" w:rsidRPr="00B0504C">
              <w:rPr>
                <w:rFonts w:ascii="Tahoma" w:hAnsi="Tahoma" w:cs="Tahoma"/>
                <w:spacing w:val="-4"/>
                <w:sz w:val="18"/>
                <w:lang w:val="es-ES"/>
              </w:rPr>
              <w:t xml:space="preserve"> </w:t>
            </w:r>
            <w:r w:rsidRPr="00B0504C">
              <w:rPr>
                <w:rFonts w:ascii="Tahoma" w:hAnsi="Tahoma" w:cs="Tahoma"/>
                <w:spacing w:val="-4"/>
                <w:sz w:val="18"/>
                <w:lang w:val="es-ES"/>
              </w:rPr>
              <w:t xml:space="preserve">Por ejemplo, 2 licencias de Licencia y Software Assurance y 1 licencia de Licencia Estándar solucionarían la adquisición mínima de 5 licencias necesarias para tener acceso al programa. </w:t>
            </w:r>
          </w:p>
          <w:p w:rsidR="00456002" w:rsidRPr="00B0504C" w:rsidRDefault="00456002" w:rsidP="003E606C">
            <w:pPr>
              <w:pStyle w:val="AppendixBodyText"/>
              <w:spacing w:after="0"/>
              <w:ind w:right="720"/>
              <w:rPr>
                <w:rFonts w:ascii="Tahoma" w:hAnsi="Tahoma" w:cs="Tahoma"/>
                <w:sz w:val="18"/>
                <w:szCs w:val="18"/>
                <w:lang w:val="es-ES"/>
              </w:rPr>
            </w:pPr>
          </w:p>
          <w:p w:rsidR="004B6D8C" w:rsidRPr="00793A0C" w:rsidRDefault="00456002" w:rsidP="005C647E">
            <w:pPr>
              <w:pStyle w:val="AppendixBodyText"/>
              <w:ind w:right="720"/>
              <w:rPr>
                <w:rFonts w:ascii="Tahoma" w:hAnsi="Tahoma" w:cs="Tahoma"/>
              </w:rPr>
            </w:pPr>
            <w:r w:rsidRPr="00793A0C">
              <w:rPr>
                <w:rFonts w:ascii="Tahoma" w:hAnsi="Tahoma" w:cs="Tahoma"/>
                <w:b/>
                <w:sz w:val="18"/>
              </w:rPr>
              <w:t>Open Value y Open Value Subscription</w:t>
            </w:r>
          </w:p>
          <w:p w:rsidR="00456002" w:rsidRPr="00B0504C" w:rsidRDefault="00456002" w:rsidP="00816209">
            <w:pPr>
              <w:pStyle w:val="AppendixBodyText"/>
              <w:ind w:right="378"/>
              <w:rPr>
                <w:rFonts w:ascii="Tahoma" w:hAnsi="Tahoma" w:cs="Tahoma"/>
                <w:lang w:val="es-ES"/>
              </w:rPr>
            </w:pPr>
            <w:r w:rsidRPr="00B0504C">
              <w:rPr>
                <w:rFonts w:ascii="Tahoma" w:hAnsi="Tahoma" w:cs="Tahoma"/>
                <w:sz w:val="18"/>
                <w:lang w:val="es-ES"/>
              </w:rPr>
              <w:t xml:space="preserve">Open Value necesita un pedido mínimo de 5 U&amp;SA, 5 L&amp;SA, 5 SA, 5 Licencias de Suscripción o cualquier combinación para celebrar un contrato. </w:t>
            </w:r>
          </w:p>
          <w:p w:rsidR="00456002" w:rsidRPr="00B0504C" w:rsidRDefault="00456002" w:rsidP="00A51838">
            <w:pPr>
              <w:pStyle w:val="AppendixBodyText"/>
              <w:spacing w:after="0"/>
              <w:ind w:right="720"/>
              <w:rPr>
                <w:rFonts w:ascii="Tahoma" w:hAnsi="Tahoma" w:cs="Tahoma"/>
                <w:lang w:val="es-ES"/>
              </w:rPr>
            </w:pPr>
            <w:r w:rsidRPr="00B0504C">
              <w:rPr>
                <w:rFonts w:ascii="Tahoma" w:hAnsi="Tahoma" w:cs="Tahoma"/>
                <w:b/>
                <w:sz w:val="18"/>
                <w:lang w:val="es-ES"/>
              </w:rPr>
              <w:lastRenderedPageBreak/>
              <w:t>Nota:</w:t>
            </w:r>
            <w:r w:rsidRPr="00B0504C">
              <w:rPr>
                <w:rFonts w:ascii="Tahoma" w:hAnsi="Tahoma" w:cs="Tahoma"/>
                <w:sz w:val="18"/>
                <w:lang w:val="es-ES"/>
              </w:rPr>
              <w:t xml:space="preserve"> Una licencia individual para determinados productos en Open y</w:t>
            </w:r>
            <w:r w:rsidR="00D736BE" w:rsidRPr="00B0504C">
              <w:rPr>
                <w:rFonts w:ascii="Tahoma" w:hAnsi="Tahoma" w:cs="Tahoma"/>
                <w:sz w:val="18"/>
                <w:vertAlign w:val="superscript"/>
                <w:lang w:val="es-ES"/>
              </w:rPr>
              <w:t xml:space="preserve"> </w:t>
            </w:r>
            <w:r w:rsidRPr="00B0504C">
              <w:rPr>
                <w:rFonts w:ascii="Tahoma" w:hAnsi="Tahoma" w:cs="Tahoma"/>
                <w:sz w:val="18"/>
                <w:lang w:val="es-ES"/>
              </w:rPr>
              <w:t>Open Value satisface los requisitos mínimos de 5 licencias.</w:t>
            </w:r>
            <w:r w:rsidR="000D7147" w:rsidRPr="00B0504C">
              <w:rPr>
                <w:rFonts w:ascii="Tahoma" w:hAnsi="Tahoma" w:cs="Tahoma"/>
                <w:sz w:val="18"/>
                <w:lang w:val="es-ES"/>
              </w:rPr>
              <w:t xml:space="preserve"> </w:t>
            </w:r>
            <w:r w:rsidRPr="00B0504C">
              <w:rPr>
                <w:rFonts w:ascii="Tahoma" w:hAnsi="Tahoma" w:cs="Tahoma"/>
                <w:sz w:val="18"/>
                <w:lang w:val="es-ES"/>
              </w:rPr>
              <w:t>Consulte las</w:t>
            </w:r>
            <w:r w:rsidR="00816209" w:rsidRPr="00B0504C">
              <w:rPr>
                <w:rFonts w:ascii="Tahoma" w:hAnsi="Tahoma" w:cs="Tahoma"/>
                <w:sz w:val="18"/>
                <w:lang w:val="es-ES"/>
              </w:rPr>
              <w:t> </w:t>
            </w:r>
            <w:r w:rsidRPr="00B0504C">
              <w:rPr>
                <w:rFonts w:ascii="Tahoma" w:hAnsi="Tahoma" w:cs="Tahoma"/>
                <w:sz w:val="18"/>
                <w:lang w:val="es-ES"/>
              </w:rPr>
              <w:t>notas sobre cada producto para determinar qué productos se incluyen en dicha excepción.</w:t>
            </w:r>
          </w:p>
          <w:p w:rsidR="00A51838" w:rsidRPr="00B0504C" w:rsidRDefault="00A51838" w:rsidP="00A51838">
            <w:pPr>
              <w:pStyle w:val="AppendixBodyText"/>
              <w:spacing w:after="0"/>
              <w:ind w:right="720"/>
              <w:rPr>
                <w:rFonts w:ascii="Tahoma" w:hAnsi="Tahoma" w:cs="Tahoma"/>
                <w:sz w:val="18"/>
                <w:lang w:val="es-ES" w:eastAsia="ja-JP"/>
              </w:rPr>
            </w:pPr>
          </w:p>
        </w:tc>
      </w:tr>
      <w:tr w:rsidR="00456002" w:rsidRPr="00B0504C" w:rsidTr="00E72B9D">
        <w:tc>
          <w:tcPr>
            <w:tcW w:w="2270" w:type="dxa"/>
            <w:shd w:val="clear" w:color="auto" w:fill="auto"/>
          </w:tcPr>
          <w:p w:rsidR="00456002" w:rsidRPr="00793A0C" w:rsidRDefault="00456002" w:rsidP="00816209">
            <w:pPr>
              <w:pStyle w:val="AppendixBodyText"/>
              <w:spacing w:before="60"/>
              <w:ind w:right="272"/>
              <w:rPr>
                <w:rFonts w:ascii="Tahoma" w:hAnsi="Tahoma" w:cs="Tahoma"/>
                <w:b/>
                <w:color w:val="000000"/>
                <w:szCs w:val="18"/>
                <w:lang w:eastAsia="ja-JP"/>
              </w:rPr>
            </w:pPr>
            <w:r w:rsidRPr="00793A0C">
              <w:rPr>
                <w:rFonts w:ascii="Tahoma" w:hAnsi="Tahoma" w:cs="Tahoma"/>
                <w:b/>
                <w:color w:val="000000"/>
                <w:szCs w:val="18"/>
              </w:rPr>
              <w:lastRenderedPageBreak/>
              <w:t>Open Value Subscription – ES</w:t>
            </w:r>
          </w:p>
        </w:tc>
        <w:tc>
          <w:tcPr>
            <w:tcW w:w="6946" w:type="dxa"/>
            <w:shd w:val="clear" w:color="auto" w:fill="auto"/>
          </w:tcPr>
          <w:p w:rsidR="00456002" w:rsidRPr="00B0504C" w:rsidRDefault="00456002" w:rsidP="00230E01">
            <w:pPr>
              <w:spacing w:before="60"/>
              <w:rPr>
                <w:rFonts w:cs="Tahoma"/>
                <w:spacing w:val="-4"/>
                <w:lang w:val="es-ES"/>
              </w:rPr>
            </w:pPr>
            <w:r w:rsidRPr="00B0504C">
              <w:rPr>
                <w:rFonts w:cs="Tahoma"/>
                <w:spacing w:val="-4"/>
                <w:szCs w:val="18"/>
                <w:lang w:val="es-ES"/>
              </w:rPr>
              <w:t>Open Value Subscription – ES requiere un mínimo de un Producto de Plataforma Desktop para un Recuento de Toda la Organización de un mínimo de 5 O un mínimo de un Producto de Plataforma Desktop para Recuento de Estudiantes de un mínimo de 5.</w:t>
            </w:r>
          </w:p>
          <w:p w:rsidR="00230E01" w:rsidRPr="00B0504C" w:rsidRDefault="00230E01" w:rsidP="00230E01">
            <w:pPr>
              <w:rPr>
                <w:rFonts w:cs="Tahoma"/>
                <w:szCs w:val="18"/>
                <w:lang w:val="es-ES"/>
              </w:rPr>
            </w:pPr>
          </w:p>
        </w:tc>
      </w:tr>
      <w:tr w:rsidR="00456002" w:rsidRPr="00B0504C" w:rsidTr="00E72B9D">
        <w:tc>
          <w:tcPr>
            <w:tcW w:w="2270" w:type="dxa"/>
            <w:shd w:val="clear" w:color="auto" w:fill="auto"/>
          </w:tcPr>
          <w:p w:rsidR="00456002" w:rsidRPr="00793A0C" w:rsidRDefault="00456002" w:rsidP="00A70464">
            <w:pPr>
              <w:pStyle w:val="AppendixBodyText"/>
              <w:spacing w:before="60"/>
              <w:ind w:right="720"/>
              <w:rPr>
                <w:rFonts w:ascii="Tahoma" w:hAnsi="Tahoma" w:cs="Tahoma"/>
                <w:b/>
                <w:color w:val="000000"/>
                <w:szCs w:val="18"/>
                <w:lang w:eastAsia="ja-JP"/>
              </w:rPr>
            </w:pPr>
            <w:r w:rsidRPr="00793A0C">
              <w:rPr>
                <w:rFonts w:ascii="Tahoma" w:hAnsi="Tahoma" w:cs="Tahoma"/>
                <w:b/>
                <w:color w:val="000000"/>
                <w:szCs w:val="18"/>
              </w:rPr>
              <w:t>Select</w:t>
            </w:r>
          </w:p>
        </w:tc>
        <w:tc>
          <w:tcPr>
            <w:tcW w:w="6946" w:type="dxa"/>
            <w:shd w:val="clear" w:color="auto" w:fill="auto"/>
          </w:tcPr>
          <w:p w:rsidR="00456002" w:rsidRPr="00B0504C" w:rsidRDefault="00456002" w:rsidP="00230E01">
            <w:pPr>
              <w:pStyle w:val="AppendixBodyText"/>
              <w:spacing w:before="60" w:after="0"/>
              <w:ind w:right="720"/>
              <w:rPr>
                <w:rFonts w:ascii="Tahoma" w:hAnsi="Tahoma" w:cs="Tahoma"/>
                <w:lang w:val="es-ES"/>
              </w:rPr>
            </w:pPr>
            <w:r w:rsidRPr="00B0504C">
              <w:rPr>
                <w:rFonts w:ascii="Tahoma" w:hAnsi="Tahoma" w:cs="Tahoma"/>
                <w:color w:val="000000"/>
                <w:sz w:val="18"/>
                <w:szCs w:val="18"/>
                <w:lang w:val="es-ES"/>
              </w:rPr>
              <w:t>Select necesita un pedido mínimo de 1.500 puntos por grupo durante el periodo de vigencia del contrato.</w:t>
            </w:r>
            <w:r w:rsidR="000D7147" w:rsidRPr="00B0504C">
              <w:rPr>
                <w:rFonts w:ascii="Tahoma" w:hAnsi="Tahoma" w:cs="Tahoma"/>
                <w:color w:val="000000"/>
                <w:sz w:val="18"/>
                <w:szCs w:val="18"/>
                <w:lang w:val="es-ES"/>
              </w:rPr>
              <w:t xml:space="preserve"> </w:t>
            </w:r>
            <w:r w:rsidRPr="00B0504C">
              <w:rPr>
                <w:rFonts w:ascii="Tahoma" w:hAnsi="Tahoma" w:cs="Tahoma"/>
                <w:color w:val="000000"/>
                <w:sz w:val="18"/>
                <w:szCs w:val="18"/>
                <w:lang w:val="es-ES"/>
              </w:rPr>
              <w:t>Es posible que los requisitos de cantidad mínima de pedidos no se apliquen si se suministra un contrato cualificado.</w:t>
            </w:r>
          </w:p>
          <w:p w:rsidR="00230E01" w:rsidRPr="00B0504C" w:rsidRDefault="00230E01" w:rsidP="00230E01">
            <w:pPr>
              <w:pStyle w:val="AppendixBodyText"/>
              <w:spacing w:after="0"/>
              <w:ind w:right="720"/>
              <w:rPr>
                <w:rFonts w:ascii="Tahoma" w:hAnsi="Tahoma" w:cs="Tahoma"/>
                <w:color w:val="000000"/>
                <w:sz w:val="18"/>
                <w:szCs w:val="18"/>
                <w:lang w:val="es-ES" w:eastAsia="ja-JP"/>
              </w:rPr>
            </w:pPr>
          </w:p>
        </w:tc>
      </w:tr>
      <w:tr w:rsidR="00456002" w:rsidRPr="00B0504C" w:rsidTr="00E72B9D">
        <w:tc>
          <w:tcPr>
            <w:tcW w:w="2270" w:type="dxa"/>
            <w:shd w:val="clear" w:color="auto" w:fill="auto"/>
          </w:tcPr>
          <w:p w:rsidR="00456002" w:rsidRPr="00793A0C" w:rsidRDefault="00456002" w:rsidP="00A70464">
            <w:pPr>
              <w:pStyle w:val="AppendixBodyText"/>
              <w:spacing w:before="60"/>
              <w:ind w:right="720"/>
              <w:rPr>
                <w:rFonts w:ascii="Tahoma" w:hAnsi="Tahoma" w:cs="Tahoma"/>
                <w:b/>
                <w:color w:val="000000"/>
                <w:szCs w:val="18"/>
                <w:lang w:eastAsia="ja-JP"/>
              </w:rPr>
            </w:pPr>
            <w:r w:rsidRPr="00793A0C">
              <w:rPr>
                <w:rFonts w:ascii="Tahoma" w:hAnsi="Tahoma" w:cs="Tahoma"/>
                <w:b/>
                <w:color w:val="000000"/>
                <w:szCs w:val="18"/>
              </w:rPr>
              <w:t>Select Plus</w:t>
            </w:r>
          </w:p>
        </w:tc>
        <w:tc>
          <w:tcPr>
            <w:tcW w:w="6946" w:type="dxa"/>
            <w:shd w:val="clear" w:color="auto" w:fill="auto"/>
          </w:tcPr>
          <w:p w:rsidR="00456002" w:rsidRPr="00B0504C" w:rsidRDefault="00456002" w:rsidP="00A70464">
            <w:pPr>
              <w:pStyle w:val="AppendixBodyText"/>
              <w:spacing w:before="60"/>
              <w:ind w:right="720"/>
              <w:rPr>
                <w:rFonts w:ascii="Tahoma" w:hAnsi="Tahoma" w:cs="Tahoma"/>
                <w:lang w:val="es-ES"/>
              </w:rPr>
            </w:pPr>
            <w:r w:rsidRPr="00B0504C">
              <w:rPr>
                <w:rFonts w:ascii="Tahoma" w:hAnsi="Tahoma" w:cs="Tahoma"/>
                <w:color w:val="000000"/>
                <w:sz w:val="18"/>
                <w:szCs w:val="18"/>
                <w:lang w:val="es-ES"/>
              </w:rPr>
              <w:t>Select Plus necesita una cantidad mínima de pedidos de 500 puntos por grupo durante el primer año.</w:t>
            </w:r>
            <w:r w:rsidR="000D7147" w:rsidRPr="00B0504C">
              <w:rPr>
                <w:rFonts w:ascii="Tahoma" w:hAnsi="Tahoma" w:cs="Tahoma"/>
                <w:color w:val="000000"/>
                <w:sz w:val="18"/>
                <w:szCs w:val="18"/>
                <w:lang w:val="es-ES"/>
              </w:rPr>
              <w:t xml:space="preserve"> </w:t>
            </w:r>
            <w:r w:rsidRPr="00B0504C">
              <w:rPr>
                <w:rFonts w:ascii="Tahoma" w:hAnsi="Tahoma" w:cs="Tahoma"/>
                <w:color w:val="000000"/>
                <w:sz w:val="18"/>
                <w:szCs w:val="18"/>
                <w:lang w:val="es-ES"/>
              </w:rPr>
              <w:t>Este requisito de cantidad de pedidos puede no aplicarse si se suministra un contrato cualificado.</w:t>
            </w:r>
          </w:p>
          <w:p w:rsidR="00456002" w:rsidRPr="00B0504C" w:rsidRDefault="00456002" w:rsidP="00A70464">
            <w:pPr>
              <w:pStyle w:val="AppendixBodyText"/>
              <w:spacing w:after="0"/>
              <w:ind w:right="720"/>
              <w:rPr>
                <w:rFonts w:ascii="Tahoma" w:hAnsi="Tahoma" w:cs="Tahoma"/>
                <w:sz w:val="18"/>
                <w:szCs w:val="18"/>
                <w:lang w:val="es-ES"/>
              </w:rPr>
            </w:pPr>
          </w:p>
          <w:p w:rsidR="00456002" w:rsidRPr="00B0504C" w:rsidRDefault="00456002" w:rsidP="004B6D8C">
            <w:pPr>
              <w:spacing w:after="60"/>
              <w:rPr>
                <w:rFonts w:cs="Tahoma"/>
                <w:lang w:val="es-ES"/>
              </w:rPr>
            </w:pPr>
            <w:bookmarkStart w:id="618" w:name="_Toc323159727"/>
            <w:r w:rsidRPr="00B0504C">
              <w:rPr>
                <w:rFonts w:cs="Tahoma"/>
                <w:b/>
                <w:lang w:val="es-ES"/>
              </w:rPr>
              <w:t>Niveles de precios en Select Plus</w:t>
            </w:r>
            <w:bookmarkEnd w:id="618"/>
          </w:p>
          <w:p w:rsidR="00456002" w:rsidRPr="00B0504C" w:rsidRDefault="00456002" w:rsidP="005C647E">
            <w:pPr>
              <w:rPr>
                <w:rFonts w:cs="Tahoma"/>
                <w:lang w:val="es-ES"/>
              </w:rPr>
            </w:pPr>
            <w:r w:rsidRPr="00B0504C">
              <w:rPr>
                <w:rFonts w:cs="Tahoma"/>
                <w:szCs w:val="18"/>
                <w:lang w:val="es-ES"/>
              </w:rPr>
              <w:t xml:space="preserve">Los Clientes son susceptibles de optar al programa Select Plus si cumplen uno de los tres criterios siguientes: </w:t>
            </w:r>
          </w:p>
          <w:p w:rsidR="00406CB0" w:rsidRPr="00B0504C" w:rsidRDefault="00406CB0" w:rsidP="00A70464">
            <w:pPr>
              <w:rPr>
                <w:rFonts w:cs="Tahoma"/>
                <w:szCs w:val="18"/>
                <w:lang w:val="es-ES"/>
              </w:rPr>
            </w:pPr>
          </w:p>
          <w:p w:rsidR="00456002" w:rsidRPr="00B0504C" w:rsidRDefault="00456002" w:rsidP="00346F4B">
            <w:pPr>
              <w:numPr>
                <w:ilvl w:val="0"/>
                <w:numId w:val="64"/>
              </w:numPr>
              <w:spacing w:after="60"/>
              <w:rPr>
                <w:rFonts w:cs="Tahoma"/>
                <w:lang w:val="es-ES"/>
              </w:rPr>
            </w:pPr>
            <w:r w:rsidRPr="00B0504C">
              <w:rPr>
                <w:rFonts w:cs="Tahoma"/>
                <w:lang w:val="es-ES"/>
              </w:rPr>
              <w:t>Mantener una Inscripción Enterprise en virtud de un Contrato Enterprise separado o una Inscripción Enterprise Subscription en virtud de un Contrato Enterprise Subscription (los Clientes de Academic pueden utilizar un Contrato Campus o School activo o una Enrollment for Education Solutions como su contrato cualificado).</w:t>
            </w:r>
          </w:p>
          <w:p w:rsidR="00456002" w:rsidRPr="00B0504C" w:rsidRDefault="00456002" w:rsidP="00346F4B">
            <w:pPr>
              <w:numPr>
                <w:ilvl w:val="0"/>
                <w:numId w:val="64"/>
              </w:numPr>
              <w:spacing w:after="60"/>
              <w:rPr>
                <w:rFonts w:cs="Tahoma"/>
                <w:lang w:val="es-ES"/>
              </w:rPr>
            </w:pPr>
            <w:r w:rsidRPr="00B0504C">
              <w:rPr>
                <w:rFonts w:cs="Tahoma"/>
                <w:lang w:val="es-ES"/>
              </w:rPr>
              <w:t xml:space="preserve">Remitir un pedido que cumpla con un mínimo de 500 puntos para cada grupo de productos que el Cliente seleccione durante el primer año. </w:t>
            </w:r>
          </w:p>
          <w:p w:rsidR="00456002" w:rsidRPr="00B0504C" w:rsidRDefault="00456002" w:rsidP="00346F4B">
            <w:pPr>
              <w:numPr>
                <w:ilvl w:val="0"/>
                <w:numId w:val="64"/>
              </w:numPr>
              <w:spacing w:after="60"/>
              <w:rPr>
                <w:rFonts w:cs="Tahoma"/>
                <w:lang w:val="es-ES"/>
              </w:rPr>
            </w:pPr>
            <w:r w:rsidRPr="00B0504C">
              <w:rPr>
                <w:rFonts w:cs="Tahoma"/>
                <w:lang w:val="es-ES"/>
              </w:rPr>
              <w:t>Identificar un contrato en que la cantidad de pedido mínima se haya adquirido durante los doce (12) meses anteriores a la fecha de entrada en</w:t>
            </w:r>
            <w:r w:rsidR="00816209" w:rsidRPr="00B0504C">
              <w:rPr>
                <w:rFonts w:cs="Tahoma"/>
                <w:lang w:val="es-ES"/>
              </w:rPr>
              <w:t> </w:t>
            </w:r>
            <w:r w:rsidRPr="00B0504C">
              <w:rPr>
                <w:rFonts w:cs="Tahoma"/>
                <w:lang w:val="es-ES"/>
              </w:rPr>
              <w:t xml:space="preserve">vigor del Contrato Select Plus del Cliente. </w:t>
            </w:r>
          </w:p>
          <w:p w:rsidR="00456002" w:rsidRPr="00B0504C" w:rsidRDefault="00456002" w:rsidP="00A70464">
            <w:pPr>
              <w:rPr>
                <w:rFonts w:cs="Tahoma"/>
                <w:lang w:val="es-ES"/>
              </w:rPr>
            </w:pPr>
          </w:p>
          <w:p w:rsidR="00456002" w:rsidRPr="00B0504C" w:rsidRDefault="00456002" w:rsidP="005C647E">
            <w:pPr>
              <w:rPr>
                <w:rFonts w:cs="Tahoma"/>
                <w:lang w:val="es-ES"/>
              </w:rPr>
            </w:pPr>
            <w:r w:rsidRPr="00B0504C">
              <w:rPr>
                <w:rFonts w:cs="Tahoma"/>
                <w:szCs w:val="18"/>
                <w:lang w:val="es-ES"/>
              </w:rPr>
              <w:t>En las opciones 2 y 3 anteriores, el Cliente está obligado a mantener un mínimo de</w:t>
            </w:r>
            <w:r w:rsidR="00816209" w:rsidRPr="00B0504C">
              <w:rPr>
                <w:rFonts w:cs="Tahoma"/>
                <w:szCs w:val="18"/>
                <w:lang w:val="es-ES"/>
              </w:rPr>
              <w:t> </w:t>
            </w:r>
            <w:r w:rsidRPr="00B0504C">
              <w:rPr>
                <w:rFonts w:cs="Tahoma"/>
                <w:szCs w:val="18"/>
                <w:lang w:val="es-ES"/>
              </w:rPr>
              <w:t xml:space="preserve">500 puntos en cada grupo de productos que seleccione el Cliente en el momento de la comprobación de cumplimiento. </w:t>
            </w:r>
          </w:p>
          <w:p w:rsidR="00456002" w:rsidRPr="00B0504C" w:rsidRDefault="00456002" w:rsidP="005C647E">
            <w:pPr>
              <w:rPr>
                <w:rFonts w:cs="Tahoma"/>
                <w:lang w:val="es-ES"/>
              </w:rPr>
            </w:pPr>
          </w:p>
          <w:p w:rsidR="00456002" w:rsidRPr="00B0504C" w:rsidRDefault="00456002" w:rsidP="005C647E">
            <w:pPr>
              <w:rPr>
                <w:rFonts w:cs="Tahoma"/>
                <w:lang w:val="es-ES"/>
              </w:rPr>
            </w:pPr>
            <w:r w:rsidRPr="00B0504C">
              <w:rPr>
                <w:rFonts w:cs="Tahoma"/>
                <w:szCs w:val="18"/>
                <w:lang w:val="es-ES"/>
              </w:rPr>
              <w:t>Los precios del Cliente se basan en un contrato entre el Cliente y el revendedor del</w:t>
            </w:r>
            <w:r w:rsidR="00816209" w:rsidRPr="00B0504C">
              <w:rPr>
                <w:rFonts w:cs="Tahoma"/>
                <w:szCs w:val="18"/>
                <w:lang w:val="es-ES"/>
              </w:rPr>
              <w:t> </w:t>
            </w:r>
            <w:r w:rsidRPr="00B0504C">
              <w:rPr>
                <w:rFonts w:cs="Tahoma"/>
                <w:szCs w:val="18"/>
                <w:lang w:val="es-ES"/>
              </w:rPr>
              <w:t>Cliente.</w:t>
            </w:r>
            <w:r w:rsidR="000D7147" w:rsidRPr="00B0504C">
              <w:rPr>
                <w:rFonts w:cs="Tahoma"/>
                <w:szCs w:val="18"/>
                <w:lang w:val="es-ES"/>
              </w:rPr>
              <w:t xml:space="preserve"> </w:t>
            </w:r>
            <w:r w:rsidRPr="00B0504C">
              <w:rPr>
                <w:rFonts w:cs="Tahoma"/>
                <w:szCs w:val="18"/>
                <w:lang w:val="es-ES"/>
              </w:rPr>
              <w:t>Sin embargo, Microsoft proporciona al revendedor los siguientes criterios de puntos y precios, con el propósito de que sirvan de guía para el revendedor en</w:t>
            </w:r>
            <w:r w:rsidR="00816209" w:rsidRPr="00B0504C">
              <w:rPr>
                <w:rFonts w:cs="Tahoma"/>
                <w:szCs w:val="18"/>
                <w:lang w:val="es-ES"/>
              </w:rPr>
              <w:t> </w:t>
            </w:r>
            <w:r w:rsidRPr="00B0504C">
              <w:rPr>
                <w:rFonts w:cs="Tahoma"/>
                <w:szCs w:val="18"/>
                <w:lang w:val="es-ES"/>
              </w:rPr>
              <w:t>el</w:t>
            </w:r>
            <w:r w:rsidR="00816209" w:rsidRPr="00B0504C">
              <w:rPr>
                <w:rFonts w:cs="Tahoma"/>
                <w:szCs w:val="18"/>
                <w:lang w:val="es-ES"/>
              </w:rPr>
              <w:t> </w:t>
            </w:r>
            <w:r w:rsidRPr="00B0504C">
              <w:rPr>
                <w:rFonts w:cs="Tahoma"/>
                <w:szCs w:val="18"/>
                <w:lang w:val="es-ES"/>
              </w:rPr>
              <w:t>momento de fijar los precios para el Cliente final:</w:t>
            </w:r>
            <w:r w:rsidR="000D7147" w:rsidRPr="00B0504C">
              <w:rPr>
                <w:rFonts w:cs="Tahoma"/>
                <w:szCs w:val="18"/>
                <w:lang w:val="es-ES"/>
              </w:rPr>
              <w:t xml:space="preserve"> </w:t>
            </w:r>
          </w:p>
          <w:p w:rsidR="00456002" w:rsidRPr="00B0504C" w:rsidRDefault="00456002" w:rsidP="005C647E">
            <w:pPr>
              <w:rPr>
                <w:rFonts w:cs="Tahoma"/>
                <w:sz w:val="12"/>
                <w:szCs w:val="12"/>
                <w:lang w:val="es-ES"/>
              </w:rPr>
            </w:pPr>
          </w:p>
          <w:tbl>
            <w:tblPr>
              <w:tblW w:w="0" w:type="auto"/>
              <w:jc w:val="center"/>
              <w:tblCellMar>
                <w:left w:w="0" w:type="dxa"/>
                <w:right w:w="0" w:type="dxa"/>
              </w:tblCellMar>
              <w:tblLook w:val="04A0" w:firstRow="1" w:lastRow="0" w:firstColumn="1" w:lastColumn="0" w:noHBand="0" w:noVBand="1"/>
            </w:tblPr>
            <w:tblGrid>
              <w:gridCol w:w="2710"/>
              <w:gridCol w:w="2817"/>
            </w:tblGrid>
            <w:tr w:rsidR="00816209" w:rsidRPr="00B0504C" w:rsidTr="0021252B">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816209" w:rsidRPr="00B0504C" w:rsidRDefault="00816209" w:rsidP="0021252B">
                  <w:pPr>
                    <w:jc w:val="center"/>
                    <w:rPr>
                      <w:rFonts w:cs="Tahoma"/>
                      <w:b/>
                      <w:sz w:val="20"/>
                      <w:szCs w:val="18"/>
                      <w:lang w:val="es-ES"/>
                    </w:rPr>
                  </w:pPr>
                  <w:r w:rsidRPr="00B0504C">
                    <w:rPr>
                      <w:rFonts w:cs="Tahoma"/>
                      <w:b/>
                      <w:sz w:val="20"/>
                      <w:szCs w:val="18"/>
                      <w:lang w:val="es-ES"/>
                    </w:rPr>
                    <w:t>Nivel de precios de Select Plus: comercial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816209" w:rsidRPr="00B0504C" w:rsidRDefault="00816209" w:rsidP="0021252B">
                  <w:pPr>
                    <w:jc w:val="center"/>
                    <w:rPr>
                      <w:rFonts w:cs="Tahoma"/>
                      <w:b/>
                      <w:sz w:val="20"/>
                      <w:szCs w:val="18"/>
                      <w:lang w:val="es-ES"/>
                    </w:rPr>
                  </w:pPr>
                  <w:r w:rsidRPr="00B0504C">
                    <w:rPr>
                      <w:rFonts w:cs="Tahoma"/>
                      <w:b/>
                      <w:sz w:val="20"/>
                      <w:szCs w:val="18"/>
                      <w:lang w:val="es-ES"/>
                    </w:rPr>
                    <w:t>Mínimo de puntos anuales por grupo</w:t>
                  </w:r>
                </w:p>
              </w:tc>
            </w:tr>
            <w:tr w:rsidR="00816209" w:rsidRPr="00B0504C" w:rsidTr="0021252B">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16209" w:rsidRPr="00B0504C" w:rsidRDefault="00816209" w:rsidP="0021252B">
                  <w:pPr>
                    <w:jc w:val="center"/>
                    <w:rPr>
                      <w:rFonts w:cs="Tahoma"/>
                      <w:szCs w:val="18"/>
                      <w:lang w:val="es-ES"/>
                    </w:rPr>
                  </w:pPr>
                  <w:r w:rsidRPr="00B0504C">
                    <w:rPr>
                      <w:rFonts w:cs="Tahoma"/>
                      <w:szCs w:val="18"/>
                      <w:lang w:val="es-ES"/>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16209" w:rsidRPr="00B0504C" w:rsidRDefault="00816209" w:rsidP="0021252B">
                  <w:pPr>
                    <w:jc w:val="center"/>
                    <w:rPr>
                      <w:rFonts w:cs="Tahoma"/>
                      <w:szCs w:val="18"/>
                      <w:lang w:val="es-ES"/>
                    </w:rPr>
                  </w:pPr>
                  <w:r w:rsidRPr="00B0504C">
                    <w:rPr>
                      <w:rFonts w:cs="Tahoma"/>
                      <w:szCs w:val="18"/>
                      <w:lang w:val="es-ES"/>
                    </w:rPr>
                    <w:t>500</w:t>
                  </w:r>
                </w:p>
              </w:tc>
            </w:tr>
            <w:tr w:rsidR="00816209" w:rsidRPr="00B0504C" w:rsidTr="0021252B">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16209" w:rsidRPr="00B0504C" w:rsidRDefault="00816209" w:rsidP="0021252B">
                  <w:pPr>
                    <w:jc w:val="center"/>
                    <w:rPr>
                      <w:rFonts w:cs="Tahoma"/>
                      <w:szCs w:val="18"/>
                      <w:lang w:val="es-ES"/>
                    </w:rPr>
                  </w:pPr>
                  <w:r w:rsidRPr="00B0504C">
                    <w:rPr>
                      <w:rFonts w:cs="Tahoma"/>
                      <w:szCs w:val="18"/>
                      <w:lang w:val="es-ES"/>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16209" w:rsidRPr="00B0504C" w:rsidRDefault="00C820AD" w:rsidP="0021252B">
                  <w:pPr>
                    <w:jc w:val="center"/>
                    <w:rPr>
                      <w:rFonts w:cs="Tahoma"/>
                      <w:szCs w:val="18"/>
                      <w:lang w:val="es-ES"/>
                    </w:rPr>
                  </w:pPr>
                  <w:r>
                    <w:rPr>
                      <w:rFonts w:cs="Tahoma"/>
                      <w:szCs w:val="18"/>
                      <w:lang w:val="es-ES"/>
                    </w:rPr>
                    <w:t>4.</w:t>
                  </w:r>
                  <w:r w:rsidR="00816209" w:rsidRPr="00B0504C">
                    <w:rPr>
                      <w:rFonts w:cs="Tahoma"/>
                      <w:szCs w:val="18"/>
                      <w:lang w:val="es-ES"/>
                    </w:rPr>
                    <w:t>000</w:t>
                  </w:r>
                </w:p>
              </w:tc>
            </w:tr>
            <w:tr w:rsidR="00816209" w:rsidRPr="00B0504C" w:rsidTr="0021252B">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16209" w:rsidRPr="00B0504C" w:rsidRDefault="00816209" w:rsidP="0021252B">
                  <w:pPr>
                    <w:jc w:val="center"/>
                    <w:rPr>
                      <w:rFonts w:cs="Tahoma"/>
                      <w:szCs w:val="18"/>
                      <w:lang w:val="es-ES"/>
                    </w:rPr>
                  </w:pPr>
                  <w:r w:rsidRPr="00B0504C">
                    <w:rPr>
                      <w:rFonts w:cs="Tahoma"/>
                      <w:szCs w:val="18"/>
                      <w:lang w:val="es-ES"/>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16209" w:rsidRPr="00B0504C" w:rsidRDefault="00C820AD" w:rsidP="0021252B">
                  <w:pPr>
                    <w:jc w:val="center"/>
                    <w:rPr>
                      <w:rFonts w:cs="Tahoma"/>
                      <w:szCs w:val="18"/>
                      <w:lang w:val="es-ES"/>
                    </w:rPr>
                  </w:pPr>
                  <w:r>
                    <w:rPr>
                      <w:rFonts w:cs="Tahoma"/>
                      <w:szCs w:val="18"/>
                      <w:lang w:val="es-ES"/>
                    </w:rPr>
                    <w:t>10.</w:t>
                  </w:r>
                  <w:r w:rsidR="00816209" w:rsidRPr="00B0504C">
                    <w:rPr>
                      <w:rFonts w:cs="Tahoma"/>
                      <w:szCs w:val="18"/>
                      <w:lang w:val="es-ES"/>
                    </w:rPr>
                    <w:t>000</w:t>
                  </w:r>
                </w:p>
              </w:tc>
            </w:tr>
            <w:tr w:rsidR="00816209" w:rsidRPr="00B0504C" w:rsidTr="0021252B">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816209" w:rsidRPr="00B0504C" w:rsidRDefault="00816209" w:rsidP="0021252B">
                  <w:pPr>
                    <w:jc w:val="center"/>
                    <w:rPr>
                      <w:rFonts w:cs="Tahoma"/>
                      <w:szCs w:val="18"/>
                      <w:lang w:val="es-ES"/>
                    </w:rPr>
                  </w:pPr>
                  <w:r w:rsidRPr="00B0504C">
                    <w:rPr>
                      <w:rFonts w:cs="Tahoma"/>
                      <w:szCs w:val="18"/>
                      <w:lang w:val="es-ES"/>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816209" w:rsidRPr="00B0504C" w:rsidRDefault="00C820AD" w:rsidP="0021252B">
                  <w:pPr>
                    <w:jc w:val="center"/>
                    <w:rPr>
                      <w:rFonts w:cs="Tahoma"/>
                      <w:szCs w:val="18"/>
                      <w:lang w:val="es-ES"/>
                    </w:rPr>
                  </w:pPr>
                  <w:r>
                    <w:rPr>
                      <w:rFonts w:cs="Tahoma"/>
                      <w:szCs w:val="18"/>
                      <w:lang w:val="es-ES"/>
                    </w:rPr>
                    <w:t>25.</w:t>
                  </w:r>
                  <w:r w:rsidR="00816209" w:rsidRPr="00B0504C">
                    <w:rPr>
                      <w:rFonts w:cs="Tahoma"/>
                      <w:szCs w:val="18"/>
                      <w:lang w:val="es-ES"/>
                    </w:rPr>
                    <w:t>000</w:t>
                  </w:r>
                </w:p>
              </w:tc>
            </w:tr>
          </w:tbl>
          <w:p w:rsidR="00230E01" w:rsidRPr="00C618A4" w:rsidRDefault="005E7A2D" w:rsidP="00C618A4">
            <w:pPr>
              <w:pStyle w:val="AppendixBodyText"/>
              <w:tabs>
                <w:tab w:val="left" w:pos="6622"/>
              </w:tabs>
              <w:spacing w:after="0"/>
              <w:ind w:left="605" w:right="198"/>
              <w:rPr>
                <w:rFonts w:ascii="Tahoma" w:hAnsi="Tahoma" w:cs="Tahoma"/>
                <w:lang w:val="es-ES"/>
              </w:rPr>
            </w:pPr>
            <w:r w:rsidRPr="00B0504C">
              <w:rPr>
                <w:rFonts w:ascii="Tahoma" w:hAnsi="Tahoma" w:cs="Tahoma"/>
                <w:i/>
                <w:sz w:val="16"/>
                <w:lang w:val="es-ES"/>
              </w:rPr>
              <w:t>Nota: Todos los puntos que el Cliente tenga sobre su nivel de precios mínimo se traspasarán al año siguiente para la comprobación de cumplimiento de ese año. Por ejemplo, si el Cliente tiene 4.500 puntos en el momento de su comprobación de cumplimiento anual, 500 puntos se traspasarán al año siguiente para utilizarlos en el cumplimiento de ese año.</w:t>
            </w:r>
          </w:p>
        </w:tc>
      </w:tr>
      <w:tr w:rsidR="00456002" w:rsidRPr="00B0504C" w:rsidTr="00E72B9D">
        <w:tc>
          <w:tcPr>
            <w:tcW w:w="2270" w:type="dxa"/>
            <w:shd w:val="clear" w:color="auto" w:fill="auto"/>
          </w:tcPr>
          <w:p w:rsidR="00456002" w:rsidRPr="00793A0C" w:rsidRDefault="00456002" w:rsidP="00A70464">
            <w:pPr>
              <w:pStyle w:val="AppendixBodyText"/>
              <w:spacing w:before="60"/>
              <w:ind w:right="720"/>
              <w:rPr>
                <w:rFonts w:ascii="Tahoma" w:hAnsi="Tahoma" w:cs="Tahoma"/>
                <w:b/>
                <w:color w:val="000000"/>
                <w:szCs w:val="18"/>
                <w:lang w:eastAsia="ja-JP"/>
              </w:rPr>
            </w:pPr>
            <w:r w:rsidRPr="00793A0C">
              <w:rPr>
                <w:rFonts w:ascii="Tahoma" w:hAnsi="Tahoma" w:cs="Tahoma"/>
                <w:b/>
                <w:color w:val="000000"/>
                <w:szCs w:val="18"/>
              </w:rPr>
              <w:lastRenderedPageBreak/>
              <w:t>Contrato School</w:t>
            </w:r>
          </w:p>
        </w:tc>
        <w:tc>
          <w:tcPr>
            <w:tcW w:w="6946" w:type="dxa"/>
            <w:shd w:val="clear" w:color="auto" w:fill="auto"/>
          </w:tcPr>
          <w:p w:rsidR="00456002" w:rsidRPr="00B0504C" w:rsidRDefault="00456002" w:rsidP="00816209">
            <w:pPr>
              <w:pStyle w:val="AppendixBodyText"/>
              <w:spacing w:before="60"/>
              <w:ind w:right="198"/>
              <w:rPr>
                <w:rFonts w:ascii="Tahoma" w:hAnsi="Tahoma" w:cs="Tahoma"/>
                <w:lang w:val="es-ES"/>
              </w:rPr>
            </w:pPr>
            <w:r w:rsidRPr="00B0504C">
              <w:rPr>
                <w:rFonts w:ascii="Tahoma" w:hAnsi="Tahoma" w:cs="Tahoma"/>
                <w:sz w:val="18"/>
                <w:lang w:val="es-ES"/>
              </w:rPr>
              <w:t>El Contrato School</w:t>
            </w:r>
            <w:r w:rsidRPr="00B0504C">
              <w:rPr>
                <w:rFonts w:ascii="Tahoma" w:hAnsi="Tahoma" w:cs="Tahoma"/>
                <w:b/>
                <w:sz w:val="18"/>
                <w:lang w:val="es-ES"/>
              </w:rPr>
              <w:t xml:space="preserve"> </w:t>
            </w:r>
            <w:r w:rsidRPr="00B0504C">
              <w:rPr>
                <w:rFonts w:ascii="Tahoma" w:hAnsi="Tahoma" w:cs="Tahoma"/>
                <w:sz w:val="18"/>
                <w:lang w:val="es-ES"/>
              </w:rPr>
              <w:t>requiere un pedido mínimo de 300 unidades.</w:t>
            </w:r>
            <w:r w:rsidR="000D7147" w:rsidRPr="00B0504C">
              <w:rPr>
                <w:rFonts w:ascii="Tahoma" w:hAnsi="Tahoma" w:cs="Tahoma"/>
                <w:sz w:val="18"/>
                <w:lang w:val="es-ES"/>
              </w:rPr>
              <w:t xml:space="preserve"> </w:t>
            </w:r>
            <w:r w:rsidRPr="00B0504C">
              <w:rPr>
                <w:rFonts w:ascii="Tahoma" w:hAnsi="Tahoma" w:cs="Tahoma"/>
                <w:sz w:val="18"/>
                <w:lang w:val="es-ES"/>
              </w:rPr>
              <w:t>Las unidades se</w:t>
            </w:r>
            <w:r w:rsidR="00816209" w:rsidRPr="00B0504C">
              <w:rPr>
                <w:rFonts w:ascii="Tahoma" w:hAnsi="Tahoma" w:cs="Tahoma"/>
                <w:sz w:val="18"/>
                <w:lang w:val="es-ES"/>
              </w:rPr>
              <w:t> </w:t>
            </w:r>
            <w:r w:rsidRPr="00B0504C">
              <w:rPr>
                <w:rFonts w:ascii="Tahoma" w:hAnsi="Tahoma" w:cs="Tahoma"/>
                <w:sz w:val="18"/>
                <w:lang w:val="es-ES"/>
              </w:rPr>
              <w:t>determinan multiplicando el número total de productos de CAL, sistemas y aplicaciones por el número total de Equipos o de Personal de tiempo completo elegibles. Tenga en cuenta que el requisito mínimo de pedidos puede variar según la zona geográfica.</w:t>
            </w:r>
          </w:p>
          <w:p w:rsidR="00406CB0" w:rsidRPr="00B0504C" w:rsidRDefault="00406CB0" w:rsidP="00A70464">
            <w:pPr>
              <w:pStyle w:val="AppendixBodyText"/>
              <w:spacing w:after="0"/>
              <w:ind w:right="720"/>
              <w:rPr>
                <w:rFonts w:ascii="Tahoma" w:hAnsi="Tahoma" w:cs="Tahoma"/>
                <w:lang w:val="es-ES"/>
              </w:rPr>
            </w:pPr>
          </w:p>
          <w:p w:rsidR="00456002" w:rsidRPr="00B0504C" w:rsidRDefault="00456002" w:rsidP="00816209">
            <w:pPr>
              <w:tabs>
                <w:tab w:val="left" w:pos="8640"/>
              </w:tabs>
              <w:ind w:right="108"/>
              <w:rPr>
                <w:rFonts w:cs="Tahoma"/>
                <w:lang w:val="es-ES"/>
              </w:rPr>
            </w:pPr>
            <w:r w:rsidRPr="00B0504C">
              <w:rPr>
                <w:rFonts w:cs="Tahoma"/>
                <w:b/>
                <w:bCs/>
                <w:color w:val="000000"/>
                <w:szCs w:val="20"/>
                <w:lang w:val="es-ES"/>
              </w:rPr>
              <w:t>Nota:</w:t>
            </w:r>
            <w:r w:rsidRPr="00B0504C">
              <w:rPr>
                <w:rFonts w:cs="Tahoma"/>
                <w:color w:val="000000"/>
                <w:szCs w:val="20"/>
                <w:lang w:val="es-ES"/>
              </w:rPr>
              <w:t xml:space="preserve"> Los Clientes del Contrato School no pueden elegir productos de licencia CAL, aplicaciones, sistemas ni Licencia de Suscripción (usuario/dispositivo) solo para una parte de los Equipos que se incluyen en la suscripción, </w:t>
            </w:r>
            <w:r w:rsidRPr="00B0504C">
              <w:rPr>
                <w:rFonts w:cs="Tahoma"/>
                <w:color w:val="000000"/>
                <w:szCs w:val="18"/>
                <w:lang w:val="es-ES"/>
              </w:rPr>
              <w:t>salvo que se indique explícitamente en las Notas de Condiciones del Producto de la Lista de</w:t>
            </w:r>
            <w:r w:rsidR="00816209" w:rsidRPr="00B0504C">
              <w:rPr>
                <w:rFonts w:cs="Tahoma"/>
                <w:color w:val="000000"/>
                <w:szCs w:val="18"/>
                <w:lang w:val="es-ES"/>
              </w:rPr>
              <w:t> </w:t>
            </w:r>
            <w:r w:rsidRPr="00B0504C">
              <w:rPr>
                <w:rFonts w:cs="Tahoma"/>
                <w:color w:val="000000"/>
                <w:szCs w:val="18"/>
                <w:lang w:val="es-ES"/>
              </w:rPr>
              <w:t>Productos</w:t>
            </w:r>
            <w:r w:rsidRPr="00B0504C">
              <w:rPr>
                <w:rFonts w:cs="Tahoma"/>
                <w:color w:val="000000"/>
                <w:szCs w:val="20"/>
                <w:lang w:val="es-ES"/>
              </w:rPr>
              <w:t>. Por ejemplo, si la suscripción es para 100 Equipos en total, los productos de licencias CAL, aplicaciones, sistemas y Licencia de Suscripción (usuario/dispositivo) seleccionados tendrán cobertura para los 100 Equipos, incluso</w:t>
            </w:r>
            <w:r w:rsidR="00816209" w:rsidRPr="00B0504C">
              <w:rPr>
                <w:rFonts w:cs="Tahoma"/>
                <w:color w:val="000000"/>
                <w:szCs w:val="20"/>
                <w:lang w:val="es-ES"/>
              </w:rPr>
              <w:t> </w:t>
            </w:r>
            <w:r w:rsidRPr="00B0504C">
              <w:rPr>
                <w:rFonts w:cs="Tahoma"/>
                <w:color w:val="000000"/>
                <w:szCs w:val="20"/>
                <w:lang w:val="es-ES"/>
              </w:rPr>
              <w:t>si solo una parte de esos Equipos ejecutará un producto específico.</w:t>
            </w:r>
          </w:p>
          <w:p w:rsidR="00230E01" w:rsidRPr="00B0504C" w:rsidRDefault="00230E01" w:rsidP="00230E01">
            <w:pPr>
              <w:tabs>
                <w:tab w:val="left" w:pos="8640"/>
              </w:tabs>
              <w:ind w:right="720"/>
              <w:rPr>
                <w:rFonts w:cs="Tahoma"/>
                <w:color w:val="000000"/>
                <w:szCs w:val="20"/>
                <w:lang w:val="es-ES" w:eastAsia="ja-JP"/>
              </w:rPr>
            </w:pPr>
          </w:p>
        </w:tc>
      </w:tr>
      <w:tr w:rsidR="00456002" w:rsidRPr="00B0504C" w:rsidTr="00E72B9D">
        <w:tc>
          <w:tcPr>
            <w:tcW w:w="2270" w:type="dxa"/>
            <w:shd w:val="clear" w:color="auto" w:fill="auto"/>
          </w:tcPr>
          <w:p w:rsidR="00456002" w:rsidRPr="00793A0C" w:rsidRDefault="00456002" w:rsidP="00A70464">
            <w:pPr>
              <w:pStyle w:val="AppendixBodyText"/>
              <w:spacing w:before="60"/>
              <w:ind w:right="720"/>
              <w:rPr>
                <w:rFonts w:ascii="Tahoma" w:hAnsi="Tahoma" w:cs="Tahoma"/>
                <w:b/>
                <w:color w:val="000000"/>
                <w:sz w:val="18"/>
                <w:szCs w:val="18"/>
                <w:lang w:eastAsia="ja-JP"/>
              </w:rPr>
            </w:pPr>
            <w:r w:rsidRPr="00793A0C">
              <w:rPr>
                <w:rFonts w:ascii="Tahoma" w:hAnsi="Tahoma" w:cs="Tahoma"/>
                <w:b/>
              </w:rPr>
              <w:t>Contrato Enterprise y Contrato Enterprise Subscription</w:t>
            </w:r>
          </w:p>
        </w:tc>
        <w:tc>
          <w:tcPr>
            <w:tcW w:w="6946" w:type="dxa"/>
            <w:shd w:val="clear" w:color="auto" w:fill="auto"/>
          </w:tcPr>
          <w:p w:rsidR="00456002" w:rsidRPr="00B0504C" w:rsidRDefault="00456002" w:rsidP="00A70464">
            <w:pPr>
              <w:spacing w:before="60"/>
              <w:rPr>
                <w:rFonts w:cs="Tahoma"/>
                <w:lang w:val="es-ES"/>
              </w:rPr>
            </w:pPr>
            <w:r w:rsidRPr="00B0504C">
              <w:rPr>
                <w:rFonts w:cs="Tahoma"/>
                <w:lang w:val="es-ES"/>
              </w:rPr>
              <w:t>Contrato Enterprise (EA) y Contrato Enterprise Subscription (ESA) requiere un</w:t>
            </w:r>
            <w:r w:rsidR="00816209" w:rsidRPr="00B0504C">
              <w:rPr>
                <w:rFonts w:cs="Tahoma"/>
                <w:lang w:val="es-ES"/>
              </w:rPr>
              <w:t> </w:t>
            </w:r>
            <w:r w:rsidRPr="00B0504C">
              <w:rPr>
                <w:rFonts w:cs="Tahoma"/>
                <w:lang w:val="es-ES"/>
              </w:rPr>
              <w:t>mínimo de 250 Dispositivos Cualificados/Desktops o Usuarios Cualificados.</w:t>
            </w:r>
          </w:p>
          <w:p w:rsidR="00456002" w:rsidRPr="00B0504C" w:rsidRDefault="00456002" w:rsidP="00A70464">
            <w:pPr>
              <w:rPr>
                <w:rFonts w:cs="Tahoma"/>
                <w:lang w:val="es-ES"/>
              </w:rPr>
            </w:pPr>
          </w:p>
          <w:p w:rsidR="0091793D" w:rsidRPr="00B0504C" w:rsidRDefault="0091793D" w:rsidP="004B6D8C">
            <w:pPr>
              <w:spacing w:after="60"/>
              <w:rPr>
                <w:rFonts w:cs="Tahoma"/>
                <w:lang w:val="es-ES"/>
              </w:rPr>
            </w:pPr>
            <w:r w:rsidRPr="00B0504C">
              <w:rPr>
                <w:rFonts w:cs="Tahoma"/>
                <w:b/>
                <w:lang w:val="es-ES"/>
              </w:rPr>
              <w:t>Desktop / Dispositivo Cualificado</w:t>
            </w:r>
          </w:p>
          <w:p w:rsidR="0091793D" w:rsidRPr="00B0504C" w:rsidRDefault="0091793D" w:rsidP="00003D41">
            <w:pPr>
              <w:rPr>
                <w:rFonts w:cs="Tahoma"/>
                <w:lang w:val="es-ES"/>
              </w:rPr>
            </w:pPr>
            <w:bookmarkStart w:id="619" w:name="_Toc323159729"/>
            <w:bookmarkStart w:id="620" w:name="_Toc325313134"/>
            <w:bookmarkStart w:id="621" w:name="_Toc325609169"/>
            <w:r w:rsidRPr="00B0504C">
              <w:rPr>
                <w:rFonts w:cs="Tahoma"/>
                <w:lang w:val="es-ES"/>
              </w:rPr>
              <w:t xml:space="preserve">A pesar de que en su contrato de Licencias por Volumen pueda indicarse lo contrario, los Desktops/Dispositivos Cualificados no incluyen ningún </w:t>
            </w:r>
            <w:r w:rsidRPr="00B0504C">
              <w:rPr>
                <w:rFonts w:cs="Tahoma"/>
                <w:iCs/>
                <w:lang w:val="es-ES"/>
              </w:rPr>
              <w:t>dispositivo cualificado de terceros</w:t>
            </w:r>
            <w:r w:rsidRPr="00B0504C">
              <w:rPr>
                <w:rFonts w:cs="Tahoma"/>
                <w:lang w:val="es-ES"/>
              </w:rPr>
              <w:t xml:space="preserve"> desde los cuales los usuarios acceden exclusivamente al software y lo utilizan en virtud de los Derechos de Uso Móvil para lo siguiente:</w:t>
            </w:r>
            <w:bookmarkEnd w:id="619"/>
            <w:bookmarkEnd w:id="620"/>
            <w:bookmarkEnd w:id="621"/>
          </w:p>
          <w:p w:rsidR="00456002" w:rsidRPr="00B0504C" w:rsidRDefault="00456002" w:rsidP="00A70464">
            <w:pPr>
              <w:rPr>
                <w:rFonts w:cs="Tahoma"/>
                <w:lang w:val="es-ES"/>
              </w:rPr>
            </w:pPr>
          </w:p>
          <w:p w:rsidR="00406CB0" w:rsidRPr="00793A0C" w:rsidRDefault="00456002" w:rsidP="00346F4B">
            <w:pPr>
              <w:numPr>
                <w:ilvl w:val="0"/>
                <w:numId w:val="64"/>
              </w:numPr>
              <w:spacing w:after="60"/>
              <w:rPr>
                <w:rFonts w:cs="Tahoma"/>
              </w:rPr>
            </w:pPr>
            <w:r w:rsidRPr="00793A0C">
              <w:rPr>
                <w:rFonts w:cs="Tahoma"/>
              </w:rPr>
              <w:t xml:space="preserve">Windows Software Assurance, </w:t>
            </w:r>
          </w:p>
          <w:p w:rsidR="00456002" w:rsidRPr="00793A0C" w:rsidRDefault="00456002" w:rsidP="00346F4B">
            <w:pPr>
              <w:numPr>
                <w:ilvl w:val="0"/>
                <w:numId w:val="64"/>
              </w:numPr>
              <w:spacing w:after="60"/>
              <w:rPr>
                <w:rFonts w:cs="Tahoma"/>
              </w:rPr>
            </w:pPr>
            <w:r w:rsidRPr="00793A0C">
              <w:rPr>
                <w:rFonts w:cs="Tahoma"/>
              </w:rPr>
              <w:t xml:space="preserve">Windows Virtual Desktop Access, </w:t>
            </w:r>
          </w:p>
          <w:p w:rsidR="00456002" w:rsidRPr="00793A0C" w:rsidRDefault="00456002" w:rsidP="00346F4B">
            <w:pPr>
              <w:numPr>
                <w:ilvl w:val="0"/>
                <w:numId w:val="64"/>
              </w:numPr>
              <w:spacing w:after="60"/>
              <w:rPr>
                <w:rFonts w:cs="Tahoma"/>
              </w:rPr>
            </w:pPr>
            <w:r w:rsidRPr="00793A0C">
              <w:rPr>
                <w:rFonts w:cs="Tahoma"/>
              </w:rPr>
              <w:t xml:space="preserve">Virtual Desktop Infrastructure Suites, </w:t>
            </w:r>
          </w:p>
          <w:p w:rsidR="00456002" w:rsidRPr="00793A0C" w:rsidRDefault="00456002" w:rsidP="00346F4B">
            <w:pPr>
              <w:numPr>
                <w:ilvl w:val="0"/>
                <w:numId w:val="64"/>
              </w:numPr>
              <w:spacing w:after="60"/>
              <w:rPr>
                <w:rFonts w:cs="Tahoma"/>
              </w:rPr>
            </w:pPr>
            <w:r w:rsidRPr="00793A0C">
              <w:rPr>
                <w:rFonts w:cs="Tahoma"/>
              </w:rPr>
              <w:t xml:space="preserve">MDOP para Software Assurance y </w:t>
            </w:r>
          </w:p>
          <w:p w:rsidR="00456002" w:rsidRPr="00B0504C" w:rsidRDefault="00456002" w:rsidP="00346F4B">
            <w:pPr>
              <w:numPr>
                <w:ilvl w:val="0"/>
                <w:numId w:val="64"/>
              </w:numPr>
              <w:spacing w:after="60"/>
              <w:rPr>
                <w:rFonts w:cs="Tahoma"/>
                <w:lang w:val="es-ES"/>
              </w:rPr>
            </w:pPr>
            <w:r w:rsidRPr="00B0504C">
              <w:rPr>
                <w:rFonts w:cs="Tahoma"/>
                <w:lang w:val="es-ES"/>
              </w:rPr>
              <w:t>Software Assurance para todas las ediciones de Office, Project y Visio que incluyan Derechos de Uso Móvil.</w:t>
            </w:r>
            <w:r w:rsidR="000D7147" w:rsidRPr="00B0504C">
              <w:rPr>
                <w:rFonts w:cs="Tahoma"/>
                <w:lang w:val="es-ES"/>
              </w:rPr>
              <w:t xml:space="preserve"> </w:t>
            </w:r>
          </w:p>
          <w:p w:rsidR="00456002" w:rsidRPr="00B0504C" w:rsidRDefault="00456002" w:rsidP="00A70464">
            <w:pPr>
              <w:rPr>
                <w:rFonts w:cs="Tahoma"/>
                <w:lang w:val="es-ES"/>
              </w:rPr>
            </w:pPr>
          </w:p>
          <w:p w:rsidR="00456002" w:rsidRPr="00B0504C" w:rsidRDefault="00456002" w:rsidP="00003D41">
            <w:pPr>
              <w:rPr>
                <w:rFonts w:cs="Tahoma"/>
                <w:lang w:val="es-ES"/>
              </w:rPr>
            </w:pPr>
            <w:bookmarkStart w:id="622" w:name="_Toc323159730"/>
            <w:bookmarkStart w:id="623" w:name="_Toc325313135"/>
            <w:bookmarkStart w:id="624" w:name="_Toc325609170"/>
            <w:r w:rsidRPr="00B0504C">
              <w:rPr>
                <w:rFonts w:cs="Tahoma"/>
                <w:lang w:val="es-ES"/>
              </w:rPr>
              <w:t>Un “dispositivo cualificado de terceros” es un dispositivo que no controlan ni usted ni sus filiales (por ejemplo, un quiosco público de un tercero), de forma directa o</w:t>
            </w:r>
            <w:r w:rsidR="00816209" w:rsidRPr="00B0504C">
              <w:rPr>
                <w:rFonts w:cs="Tahoma"/>
                <w:lang w:val="es-ES"/>
              </w:rPr>
              <w:t> </w:t>
            </w:r>
            <w:r w:rsidRPr="00B0504C">
              <w:rPr>
                <w:rFonts w:cs="Tahoma"/>
                <w:lang w:val="es-ES"/>
              </w:rPr>
              <w:t>indirecta. Para obtener más información, consulte los Derechos de Uso de los</w:t>
            </w:r>
            <w:r w:rsidR="00816209" w:rsidRPr="00B0504C">
              <w:rPr>
                <w:rFonts w:cs="Tahoma"/>
                <w:lang w:val="es-ES"/>
              </w:rPr>
              <w:t> </w:t>
            </w:r>
            <w:r w:rsidRPr="00B0504C">
              <w:rPr>
                <w:rFonts w:cs="Tahoma"/>
                <w:lang w:val="es-ES"/>
              </w:rPr>
              <w:t>Productos.</w:t>
            </w:r>
            <w:bookmarkEnd w:id="622"/>
            <w:bookmarkEnd w:id="623"/>
            <w:bookmarkEnd w:id="624"/>
          </w:p>
          <w:p w:rsidR="00456002" w:rsidRPr="00B0504C" w:rsidRDefault="00456002" w:rsidP="00E64551">
            <w:pPr>
              <w:pStyle w:val="Heading3"/>
              <w:ind w:left="70"/>
              <w:rPr>
                <w:rFonts w:ascii="Tahoma" w:hAnsi="Tahoma" w:cs="Tahoma"/>
                <w:sz w:val="18"/>
                <w:szCs w:val="18"/>
                <w:lang w:val="es-ES"/>
              </w:rPr>
            </w:pPr>
          </w:p>
          <w:p w:rsidR="0091793D" w:rsidRPr="00B0504C" w:rsidRDefault="0091793D" w:rsidP="004B6D8C">
            <w:pPr>
              <w:spacing w:after="60"/>
              <w:rPr>
                <w:rFonts w:cs="Tahoma"/>
                <w:lang w:val="es-ES"/>
              </w:rPr>
            </w:pPr>
            <w:r w:rsidRPr="00B0504C">
              <w:rPr>
                <w:rFonts w:cs="Tahoma"/>
                <w:b/>
                <w:lang w:val="es-ES"/>
              </w:rPr>
              <w:t xml:space="preserve">Excepciones de Usuarios Cualificados </w:t>
            </w:r>
          </w:p>
          <w:p w:rsidR="00456002" w:rsidRPr="00B0504C" w:rsidRDefault="00456002" w:rsidP="004B6D8C">
            <w:pPr>
              <w:pStyle w:val="AppendixBodyText"/>
              <w:ind w:right="720"/>
              <w:rPr>
                <w:rFonts w:ascii="Tahoma" w:hAnsi="Tahoma" w:cs="Tahoma"/>
                <w:lang w:val="es-ES"/>
              </w:rPr>
            </w:pPr>
            <w:r w:rsidRPr="00B0504C">
              <w:rPr>
                <w:rFonts w:ascii="Tahoma" w:hAnsi="Tahoma" w:cs="Tahoma"/>
                <w:sz w:val="18"/>
                <w:lang w:val="es-ES"/>
              </w:rPr>
              <w:t>Una persona que accede al software de servidor o a los Servicios Online únicamente en virtud de las licencias identificadas en la siguiente lista está exenta de ser considerada Usuario Cualificado:</w:t>
            </w:r>
          </w:p>
          <w:p w:rsidR="00456002" w:rsidRPr="00B0504C" w:rsidRDefault="00456002" w:rsidP="00A70464">
            <w:pPr>
              <w:pStyle w:val="AppendixBodyText"/>
              <w:spacing w:after="0"/>
              <w:ind w:right="720"/>
              <w:rPr>
                <w:rFonts w:ascii="Tahoma" w:hAnsi="Tahoma" w:cs="Tahoma"/>
                <w:sz w:val="18"/>
                <w:szCs w:val="18"/>
                <w:lang w:val="es-ES"/>
              </w:rPr>
            </w:pPr>
          </w:p>
          <w:p w:rsidR="00456002" w:rsidRPr="00B0504C" w:rsidRDefault="00456002" w:rsidP="00346F4B">
            <w:pPr>
              <w:numPr>
                <w:ilvl w:val="0"/>
                <w:numId w:val="64"/>
              </w:numPr>
              <w:spacing w:after="60"/>
              <w:rPr>
                <w:rFonts w:cs="Tahoma"/>
                <w:lang w:val="es-ES"/>
              </w:rPr>
            </w:pPr>
            <w:r w:rsidRPr="00B0504C">
              <w:rPr>
                <w:rFonts w:cs="Tahoma"/>
                <w:lang w:val="es-ES"/>
              </w:rPr>
              <w:t xml:space="preserve">Licencia de Suscripción de Usuario de Office 365 Enterprise K1 o K2 </w:t>
            </w:r>
            <w:r w:rsidR="00816209" w:rsidRPr="00B0504C">
              <w:rPr>
                <w:rFonts w:cs="Tahoma"/>
                <w:lang w:val="es-ES"/>
              </w:rPr>
              <w:br/>
            </w:r>
            <w:r w:rsidRPr="00B0504C">
              <w:rPr>
                <w:rFonts w:cs="Tahoma"/>
                <w:lang w:val="es-ES"/>
              </w:rPr>
              <w:t>(SL de usuario)</w:t>
            </w:r>
          </w:p>
          <w:p w:rsidR="00456002" w:rsidRPr="00793A0C" w:rsidRDefault="00456002" w:rsidP="00346F4B">
            <w:pPr>
              <w:numPr>
                <w:ilvl w:val="0"/>
                <w:numId w:val="64"/>
              </w:numPr>
              <w:spacing w:after="60"/>
              <w:rPr>
                <w:rFonts w:cs="Tahoma"/>
              </w:rPr>
            </w:pPr>
            <w:r w:rsidRPr="00793A0C">
              <w:rPr>
                <w:rFonts w:cs="Tahoma"/>
              </w:rPr>
              <w:t>SharePoint Online Kiosk (SL de usuario)</w:t>
            </w:r>
          </w:p>
          <w:p w:rsidR="00456002" w:rsidRPr="00B0504C" w:rsidRDefault="00456002" w:rsidP="00346F4B">
            <w:pPr>
              <w:numPr>
                <w:ilvl w:val="0"/>
                <w:numId w:val="64"/>
              </w:numPr>
              <w:spacing w:after="60"/>
              <w:rPr>
                <w:rFonts w:cs="Tahoma"/>
                <w:lang w:val="nl-NL"/>
              </w:rPr>
            </w:pPr>
            <w:r w:rsidRPr="00B0504C">
              <w:rPr>
                <w:rFonts w:cs="Tahoma"/>
                <w:lang w:val="nl-NL"/>
              </w:rPr>
              <w:t>Exchange Online Kiosk (SL de usuario)</w:t>
            </w:r>
          </w:p>
          <w:p w:rsidR="00456002" w:rsidRPr="00B0504C" w:rsidRDefault="00456002" w:rsidP="00346F4B">
            <w:pPr>
              <w:numPr>
                <w:ilvl w:val="0"/>
                <w:numId w:val="64"/>
              </w:numPr>
              <w:spacing w:after="60"/>
              <w:rPr>
                <w:rFonts w:cs="Tahoma"/>
                <w:lang w:val="es-ES"/>
              </w:rPr>
            </w:pPr>
            <w:r w:rsidRPr="00B0504C">
              <w:rPr>
                <w:rFonts w:cs="Tahoma"/>
                <w:lang w:val="es-ES"/>
              </w:rPr>
              <w:t>Licencias de productos de software de servidor o Servicios Online que no necesitan licencias individuales para que los usuarios o los dispositivos accedan a dichos productos o Servicios Online (como Licencias de Acceso de Cliente, Licencias de Administración de Cliente, Licencias de Suscripción de Usuario y Licencias de Suscripción de Dispositivo)</w:t>
            </w:r>
          </w:p>
          <w:p w:rsidR="00456002" w:rsidRPr="00793A0C" w:rsidRDefault="00456002" w:rsidP="00346F4B">
            <w:pPr>
              <w:numPr>
                <w:ilvl w:val="0"/>
                <w:numId w:val="64"/>
              </w:numPr>
              <w:spacing w:after="60"/>
              <w:rPr>
                <w:rFonts w:cs="Tahoma"/>
              </w:rPr>
            </w:pPr>
            <w:r w:rsidRPr="00793A0C">
              <w:rPr>
                <w:rFonts w:cs="Tahoma"/>
              </w:rPr>
              <w:t>Cualquier Licencia de External Connector</w:t>
            </w:r>
          </w:p>
          <w:p w:rsidR="00816209" w:rsidRPr="00793A0C" w:rsidRDefault="00816209" w:rsidP="00A70464">
            <w:pPr>
              <w:pStyle w:val="AppendixBodyText"/>
              <w:spacing w:after="0"/>
              <w:ind w:right="720"/>
              <w:rPr>
                <w:rFonts w:ascii="Tahoma" w:hAnsi="Tahoma" w:cs="Tahoma"/>
              </w:rPr>
            </w:pPr>
          </w:p>
          <w:p w:rsidR="00456002" w:rsidRPr="00B0504C" w:rsidRDefault="00456002" w:rsidP="00230E01">
            <w:pPr>
              <w:pStyle w:val="AppendixBodyText"/>
              <w:spacing w:after="0"/>
              <w:ind w:right="720"/>
              <w:rPr>
                <w:rFonts w:ascii="Tahoma" w:hAnsi="Tahoma" w:cs="Tahoma"/>
                <w:lang w:val="es-ES"/>
              </w:rPr>
            </w:pPr>
            <w:r w:rsidRPr="00B0504C">
              <w:rPr>
                <w:rFonts w:ascii="Tahoma" w:hAnsi="Tahoma" w:cs="Tahoma"/>
                <w:sz w:val="18"/>
                <w:lang w:val="es-ES"/>
              </w:rPr>
              <w:lastRenderedPageBreak/>
              <w:t>Estas exenciones de Usuario Cualificado se aplican a todos los Clientes de EA y ESA, si las exenciones de Usuario Cualificado se contemplan específicamente o no en los términos y condiciones de los contratos de los Clientes.</w:t>
            </w:r>
          </w:p>
          <w:p w:rsidR="00230E01" w:rsidRPr="00B0504C" w:rsidRDefault="00230E01" w:rsidP="00230E01">
            <w:pPr>
              <w:pStyle w:val="AppendixBodyText"/>
              <w:spacing w:after="0"/>
              <w:ind w:right="720"/>
              <w:rPr>
                <w:rFonts w:ascii="Tahoma" w:hAnsi="Tahoma" w:cs="Tahoma"/>
                <w:sz w:val="18"/>
                <w:lang w:val="es-ES" w:eastAsia="ja-JP"/>
              </w:rPr>
            </w:pPr>
          </w:p>
        </w:tc>
      </w:tr>
      <w:tr w:rsidR="00456002" w:rsidRPr="00B0504C" w:rsidTr="00E72B9D">
        <w:tc>
          <w:tcPr>
            <w:tcW w:w="2270" w:type="dxa"/>
            <w:shd w:val="clear" w:color="auto" w:fill="auto"/>
          </w:tcPr>
          <w:p w:rsidR="00456002" w:rsidRPr="00793A0C" w:rsidRDefault="00456002" w:rsidP="00A70464">
            <w:pPr>
              <w:pStyle w:val="AppendixBodyText"/>
              <w:spacing w:before="60"/>
              <w:ind w:right="720"/>
              <w:rPr>
                <w:rFonts w:ascii="Tahoma" w:hAnsi="Tahoma" w:cs="Tahoma"/>
                <w:b/>
                <w:lang w:eastAsia="ja-JP"/>
              </w:rPr>
            </w:pPr>
            <w:r w:rsidRPr="00793A0C">
              <w:rPr>
                <w:rFonts w:ascii="Tahoma" w:hAnsi="Tahoma" w:cs="Tahoma"/>
                <w:b/>
                <w:color w:val="000000"/>
                <w:szCs w:val="18"/>
              </w:rPr>
              <w:lastRenderedPageBreak/>
              <w:t>EES</w:t>
            </w:r>
          </w:p>
        </w:tc>
        <w:tc>
          <w:tcPr>
            <w:tcW w:w="6946" w:type="dxa"/>
            <w:shd w:val="clear" w:color="auto" w:fill="auto"/>
          </w:tcPr>
          <w:p w:rsidR="00456002" w:rsidRPr="00B0504C" w:rsidRDefault="00456002" w:rsidP="00A70464">
            <w:pPr>
              <w:pStyle w:val="ListParagraph"/>
              <w:spacing w:before="60"/>
              <w:ind w:left="0"/>
              <w:contextualSpacing w:val="0"/>
              <w:rPr>
                <w:rFonts w:ascii="Tahoma" w:hAnsi="Tahoma" w:cs="Tahoma"/>
                <w:lang w:val="es-ES"/>
              </w:rPr>
            </w:pPr>
            <w:r w:rsidRPr="00B0504C">
              <w:rPr>
                <w:rFonts w:ascii="Tahoma" w:hAnsi="Tahoma" w:cs="Tahoma"/>
                <w:sz w:val="18"/>
                <w:szCs w:val="18"/>
                <w:lang w:val="es-ES"/>
              </w:rPr>
              <w:t>EES requiere un pedido mínimo según se describe a continuación:</w:t>
            </w:r>
            <w:r w:rsidR="000D7147" w:rsidRPr="00B0504C">
              <w:rPr>
                <w:rFonts w:ascii="Tahoma" w:hAnsi="Tahoma" w:cs="Tahoma"/>
                <w:sz w:val="18"/>
                <w:szCs w:val="18"/>
                <w:lang w:val="es-ES"/>
              </w:rPr>
              <w:t xml:space="preserve"> </w:t>
            </w:r>
          </w:p>
          <w:p w:rsidR="00406CB0" w:rsidRPr="00B0504C" w:rsidRDefault="00406CB0" w:rsidP="00A70464">
            <w:pPr>
              <w:pStyle w:val="ListParagraph"/>
              <w:ind w:left="0"/>
              <w:contextualSpacing w:val="0"/>
              <w:rPr>
                <w:rFonts w:ascii="Tahoma" w:hAnsi="Tahoma" w:cs="Tahoma"/>
                <w:lang w:val="es-ES"/>
              </w:rPr>
            </w:pPr>
          </w:p>
          <w:p w:rsidR="00456002" w:rsidRPr="00B0504C" w:rsidRDefault="00456002" w:rsidP="00346F4B">
            <w:pPr>
              <w:numPr>
                <w:ilvl w:val="0"/>
                <w:numId w:val="64"/>
              </w:numPr>
              <w:spacing w:after="60"/>
              <w:rPr>
                <w:rFonts w:cs="Tahoma"/>
                <w:lang w:val="es-ES"/>
              </w:rPr>
            </w:pPr>
            <w:r w:rsidRPr="00B0504C">
              <w:rPr>
                <w:rFonts w:cs="Tahoma"/>
                <w:lang w:val="es-ES"/>
              </w:rPr>
              <w:t>Al menos un Producto de Plataforma Desktop para un Recuento de Toda la Organización de, al menos, 1000 o</w:t>
            </w:r>
          </w:p>
          <w:p w:rsidR="00456002" w:rsidRPr="00B0504C" w:rsidRDefault="00456002" w:rsidP="00346F4B">
            <w:pPr>
              <w:numPr>
                <w:ilvl w:val="0"/>
                <w:numId w:val="64"/>
              </w:numPr>
              <w:spacing w:after="60"/>
              <w:rPr>
                <w:rFonts w:cs="Tahoma"/>
                <w:lang w:val="es-ES"/>
              </w:rPr>
            </w:pPr>
            <w:r w:rsidRPr="00B0504C">
              <w:rPr>
                <w:rFonts w:cs="Tahoma"/>
                <w:lang w:val="es-ES"/>
              </w:rPr>
              <w:t>Al menos un Servicio Online de Plataforma para el Staff / Facultad en una cantidad de 1000 o</w:t>
            </w:r>
          </w:p>
          <w:p w:rsidR="00456002" w:rsidRPr="00B0504C" w:rsidRDefault="00456002" w:rsidP="00346F4B">
            <w:pPr>
              <w:numPr>
                <w:ilvl w:val="0"/>
                <w:numId w:val="64"/>
              </w:numPr>
              <w:spacing w:after="60"/>
              <w:rPr>
                <w:rFonts w:cs="Tahoma"/>
                <w:lang w:val="es-ES"/>
              </w:rPr>
            </w:pPr>
            <w:r w:rsidRPr="00B0504C">
              <w:rPr>
                <w:rFonts w:cs="Tahoma"/>
                <w:lang w:val="es-ES"/>
              </w:rPr>
              <w:t>Al menos un Producto de Plataforma Desktop para un Recuento de Estudiante de, al menos, 1000 o</w:t>
            </w:r>
          </w:p>
          <w:p w:rsidR="00456002" w:rsidRPr="00B0504C" w:rsidRDefault="00456002" w:rsidP="00346F4B">
            <w:pPr>
              <w:numPr>
                <w:ilvl w:val="0"/>
                <w:numId w:val="64"/>
              </w:numPr>
              <w:spacing w:after="60"/>
              <w:rPr>
                <w:rFonts w:cs="Tahoma"/>
                <w:lang w:val="es-ES"/>
              </w:rPr>
            </w:pPr>
            <w:r w:rsidRPr="00B0504C">
              <w:rPr>
                <w:rFonts w:cs="Tahoma"/>
                <w:lang w:val="es-ES"/>
              </w:rPr>
              <w:t xml:space="preserve">Al menos un Servicio Online de Plataforma para Estudiante en una cantidad de 1000 </w:t>
            </w:r>
          </w:p>
          <w:p w:rsidR="00456002" w:rsidRPr="00B0504C" w:rsidRDefault="00456002" w:rsidP="00A70464">
            <w:pPr>
              <w:rPr>
                <w:rFonts w:cs="Tahoma"/>
                <w:lang w:val="es-ES"/>
              </w:rPr>
            </w:pPr>
          </w:p>
          <w:p w:rsidR="00A9013C" w:rsidRPr="00B0504C" w:rsidRDefault="00456002" w:rsidP="005C647E">
            <w:pPr>
              <w:rPr>
                <w:rFonts w:cs="Tahoma"/>
                <w:lang w:val="es-ES"/>
              </w:rPr>
            </w:pPr>
            <w:r w:rsidRPr="00B0504C">
              <w:rPr>
                <w:rFonts w:cs="Tahoma"/>
                <w:b/>
                <w:color w:val="000000"/>
                <w:szCs w:val="18"/>
                <w:lang w:val="es-ES"/>
              </w:rPr>
              <w:t>Nota:</w:t>
            </w:r>
            <w:r w:rsidRPr="00B0504C">
              <w:rPr>
                <w:rFonts w:cs="Tahoma"/>
                <w:color w:val="000000"/>
                <w:szCs w:val="18"/>
                <w:lang w:val="es-ES"/>
              </w:rPr>
              <w:t xml:space="preserve"> este requisito de cantidad de pedidos puede no aplicarse si se suministra una inscripción cualificada.</w:t>
            </w:r>
          </w:p>
          <w:p w:rsidR="00406CB0" w:rsidRPr="00B0504C" w:rsidRDefault="00406CB0" w:rsidP="005C647E">
            <w:pPr>
              <w:rPr>
                <w:rFonts w:cs="Tahoma"/>
                <w:lang w:val="es-ES"/>
              </w:rPr>
            </w:pPr>
          </w:p>
          <w:p w:rsidR="00822871" w:rsidRPr="00B0504C" w:rsidRDefault="00A9013C" w:rsidP="00230E01">
            <w:pPr>
              <w:rPr>
                <w:rFonts w:cs="Tahoma"/>
                <w:lang w:val="es-ES"/>
              </w:rPr>
            </w:pPr>
            <w:r w:rsidRPr="00B0504C">
              <w:rPr>
                <w:rFonts w:cs="Tahoma"/>
                <w:b/>
                <w:color w:val="000000"/>
                <w:szCs w:val="18"/>
                <w:lang w:val="es-ES"/>
              </w:rPr>
              <w:t xml:space="preserve">Nota: </w:t>
            </w:r>
            <w:r w:rsidRPr="00B0504C">
              <w:rPr>
                <w:rFonts w:cs="Tahoma"/>
                <w:color w:val="000000"/>
                <w:szCs w:val="18"/>
                <w:lang w:val="es-ES"/>
              </w:rPr>
              <w:t>Las CALs (licencias de acceso cliente) adquiridas según Enrollment for Education Solutions (EES) como opción selectiva (no para toda la organización) se</w:t>
            </w:r>
            <w:r w:rsidR="00816209" w:rsidRPr="00B0504C">
              <w:rPr>
                <w:rFonts w:cs="Tahoma"/>
                <w:color w:val="000000"/>
                <w:szCs w:val="18"/>
                <w:lang w:val="es-ES"/>
              </w:rPr>
              <w:t> </w:t>
            </w:r>
            <w:r w:rsidRPr="00B0504C">
              <w:rPr>
                <w:rFonts w:cs="Tahoma"/>
                <w:color w:val="000000"/>
                <w:szCs w:val="18"/>
                <w:lang w:val="es-ES"/>
              </w:rPr>
              <w:t>pueden asignar y utilizar como CALs de dispositivo o usuario a criterio de la Institución. Las CALs de usuario no se pueden reasignar como CALs de dispositivo y</w:t>
            </w:r>
            <w:r w:rsidR="00816209" w:rsidRPr="00B0504C">
              <w:rPr>
                <w:rFonts w:cs="Tahoma"/>
                <w:color w:val="000000"/>
                <w:szCs w:val="18"/>
                <w:lang w:val="es-ES"/>
              </w:rPr>
              <w:t> </w:t>
            </w:r>
            <w:r w:rsidRPr="00B0504C">
              <w:rPr>
                <w:rFonts w:cs="Tahoma"/>
                <w:color w:val="000000"/>
                <w:szCs w:val="18"/>
                <w:lang w:val="es-ES"/>
              </w:rPr>
              <w:t>las CALs de dispositivo no se pueden reasignar como CALs de usuario, excepto en</w:t>
            </w:r>
            <w:r w:rsidR="00816209" w:rsidRPr="00B0504C">
              <w:rPr>
                <w:rFonts w:cs="Tahoma"/>
                <w:color w:val="000000"/>
                <w:szCs w:val="18"/>
                <w:lang w:val="es-ES"/>
              </w:rPr>
              <w:t> </w:t>
            </w:r>
            <w:r w:rsidRPr="00B0504C">
              <w:rPr>
                <w:rFonts w:cs="Tahoma"/>
                <w:color w:val="000000"/>
                <w:szCs w:val="18"/>
                <w:lang w:val="es-ES"/>
              </w:rPr>
              <w:t>los casos siguientes. Cualquier CAL solicitada en la opción selectiva se puede reasignar y utilizar como CAL de dispositivo o de usuario al renovar la suscripción mediante un nuevo Contrato.</w:t>
            </w:r>
          </w:p>
          <w:p w:rsidR="00230E01" w:rsidRPr="00B0504C" w:rsidRDefault="00230E01" w:rsidP="00230E01">
            <w:pPr>
              <w:rPr>
                <w:rFonts w:cs="Tahoma"/>
                <w:color w:val="000000"/>
                <w:szCs w:val="18"/>
                <w:lang w:val="es-ES"/>
              </w:rPr>
            </w:pPr>
          </w:p>
        </w:tc>
      </w:tr>
    </w:tbl>
    <w:p w:rsidR="00366502" w:rsidRPr="00B0504C" w:rsidRDefault="00366502" w:rsidP="00456002">
      <w:pPr>
        <w:pStyle w:val="Heading3"/>
        <w:ind w:right="720"/>
        <w:rPr>
          <w:rFonts w:ascii="Tahoma" w:hAnsi="Tahoma" w:cs="Tahoma"/>
          <w:lang w:val="es-ES"/>
        </w:rPr>
      </w:pPr>
      <w:bookmarkStart w:id="625" w:name="_Toc323159731"/>
      <w:bookmarkStart w:id="626" w:name="_Toc325609171"/>
      <w:bookmarkStart w:id="627" w:name="_Toc336338192"/>
    </w:p>
    <w:p w:rsidR="00456002" w:rsidRPr="00793A0C" w:rsidRDefault="00456002" w:rsidP="00456002">
      <w:pPr>
        <w:pStyle w:val="Heading3"/>
        <w:ind w:right="720"/>
        <w:rPr>
          <w:rFonts w:ascii="Tahoma" w:hAnsi="Tahoma" w:cs="Tahoma"/>
        </w:rPr>
      </w:pPr>
      <w:bookmarkStart w:id="628" w:name="_Toc361853916"/>
      <w:r w:rsidRPr="00793A0C">
        <w:rPr>
          <w:rFonts w:ascii="Tahoma" w:hAnsi="Tahoma" w:cs="Tahoma"/>
          <w:sz w:val="24"/>
          <w:szCs w:val="22"/>
        </w:rPr>
        <w:t>Plataformas</w:t>
      </w:r>
      <w:bookmarkEnd w:id="625"/>
      <w:bookmarkEnd w:id="626"/>
      <w:bookmarkEnd w:id="627"/>
      <w:bookmarkEnd w:id="628"/>
    </w:p>
    <w:p w:rsidR="00456002" w:rsidRPr="00793A0C" w:rsidRDefault="00456002" w:rsidP="00456002">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793A0C" w:rsidTr="00C618A4">
        <w:trPr>
          <w:tblHeader/>
        </w:trPr>
        <w:tc>
          <w:tcPr>
            <w:tcW w:w="1890" w:type="dxa"/>
            <w:shd w:val="clear" w:color="auto" w:fill="FABF8F"/>
          </w:tcPr>
          <w:p w:rsidR="00456002" w:rsidRPr="00793A0C" w:rsidRDefault="00456002" w:rsidP="00E64551">
            <w:pPr>
              <w:rPr>
                <w:rFonts w:cs="Tahoma"/>
                <w:b/>
                <w:sz w:val="22"/>
                <w:lang w:eastAsia="ja-JP"/>
              </w:rPr>
            </w:pPr>
            <w:r w:rsidRPr="00793A0C">
              <w:rPr>
                <w:rFonts w:cs="Tahoma"/>
                <w:b/>
                <w:sz w:val="22"/>
              </w:rPr>
              <w:t>Programas</w:t>
            </w:r>
          </w:p>
        </w:tc>
        <w:tc>
          <w:tcPr>
            <w:tcW w:w="7308" w:type="dxa"/>
            <w:shd w:val="clear" w:color="auto" w:fill="FABF8F"/>
          </w:tcPr>
          <w:p w:rsidR="00456002" w:rsidRPr="00793A0C" w:rsidRDefault="00456002" w:rsidP="005C647E">
            <w:pPr>
              <w:jc w:val="center"/>
              <w:rPr>
                <w:rFonts w:cs="Tahoma"/>
                <w:b/>
                <w:sz w:val="22"/>
                <w:lang w:eastAsia="ja-JP"/>
              </w:rPr>
            </w:pPr>
            <w:r w:rsidRPr="00793A0C">
              <w:rPr>
                <w:rFonts w:cs="Tahoma"/>
                <w:b/>
                <w:sz w:val="22"/>
              </w:rPr>
              <w:t>Plataformas</w:t>
            </w:r>
          </w:p>
        </w:tc>
      </w:tr>
      <w:tr w:rsidR="00456002" w:rsidRPr="00B0504C" w:rsidTr="00E72B9D">
        <w:tc>
          <w:tcPr>
            <w:tcW w:w="1890" w:type="dxa"/>
            <w:shd w:val="clear" w:color="auto" w:fill="auto"/>
          </w:tcPr>
          <w:p w:rsidR="00456002" w:rsidRPr="00793A0C" w:rsidRDefault="00DD367D" w:rsidP="00632702">
            <w:pPr>
              <w:spacing w:before="60"/>
              <w:rPr>
                <w:rFonts w:cs="Tahoma"/>
                <w:b/>
                <w:lang w:eastAsia="ja-JP"/>
              </w:rPr>
            </w:pPr>
            <w:r w:rsidRPr="00793A0C">
              <w:rPr>
                <w:rFonts w:cs="Tahoma"/>
                <w:b/>
              </w:rPr>
              <w:t>Contrato Enterprise y</w:t>
            </w:r>
            <w:r w:rsidR="00632702" w:rsidRPr="00793A0C">
              <w:rPr>
                <w:rFonts w:cs="Tahoma"/>
                <w:b/>
              </w:rPr>
              <w:t> </w:t>
            </w:r>
            <w:r w:rsidRPr="00793A0C">
              <w:rPr>
                <w:rFonts w:cs="Tahoma"/>
                <w:b/>
              </w:rPr>
              <w:t>Contrato Enterprise Subscription</w:t>
            </w:r>
          </w:p>
        </w:tc>
        <w:tc>
          <w:tcPr>
            <w:tcW w:w="7308" w:type="dxa"/>
            <w:shd w:val="clear" w:color="auto" w:fill="auto"/>
          </w:tcPr>
          <w:p w:rsidR="00456002" w:rsidRPr="00793A0C" w:rsidRDefault="00456002" w:rsidP="00346F4B">
            <w:pPr>
              <w:pStyle w:val="ListParagraph"/>
              <w:numPr>
                <w:ilvl w:val="0"/>
                <w:numId w:val="123"/>
              </w:numPr>
              <w:spacing w:before="60" w:after="60"/>
              <w:ind w:left="245"/>
              <w:rPr>
                <w:rFonts w:ascii="Tahoma" w:hAnsi="Tahoma" w:cs="Tahoma"/>
              </w:rPr>
            </w:pPr>
            <w:r w:rsidRPr="00793A0C">
              <w:rPr>
                <w:rFonts w:ascii="Tahoma" w:hAnsi="Tahoma" w:cs="Tahoma"/>
                <w:b/>
                <w:sz w:val="18"/>
              </w:rPr>
              <w:t>Productos de Plataformas Desktop Enterprise</w:t>
            </w:r>
          </w:p>
          <w:p w:rsidR="00456002" w:rsidRPr="00B0504C" w:rsidRDefault="00456002" w:rsidP="004B6D8C">
            <w:pPr>
              <w:rPr>
                <w:rFonts w:cs="Tahoma"/>
                <w:lang w:val="es-ES"/>
              </w:rPr>
            </w:pPr>
            <w:r w:rsidRPr="00B0504C">
              <w:rPr>
                <w:rFonts w:cs="Tahoma"/>
                <w:color w:val="000000"/>
                <w:szCs w:val="18"/>
                <w:lang w:val="es-ES"/>
              </w:rPr>
              <w:t xml:space="preserve">Los productos de Plataformas Desktop Enterprise están disponibles para Clientes del Contrato Enterprise. La Plataforma Desktop Enterprise incluye la versión más actual de Office </w:t>
            </w:r>
            <w:r w:rsidRPr="00B0504C">
              <w:rPr>
                <w:rFonts w:cs="Tahoma"/>
                <w:szCs w:val="18"/>
                <w:lang w:val="es-ES"/>
              </w:rPr>
              <w:t>Professional Plus</w:t>
            </w:r>
            <w:r w:rsidRPr="00B0504C">
              <w:rPr>
                <w:rFonts w:cs="Tahoma"/>
                <w:color w:val="000000"/>
                <w:szCs w:val="18"/>
                <w:lang w:val="es-ES"/>
              </w:rPr>
              <w:t>, Actualización del Sistema Operativo Windows 8 Pro o Windows Virtual Enterprise Access (VDA) y la licencia de acceso cliente de Enterprise CAL Suite. Los productos de Plataformas Desktop Enterprise se identifican con una “E” en la columna Contrato Enterprise.</w:t>
            </w:r>
            <w:r w:rsidR="000D7147" w:rsidRPr="00B0504C">
              <w:rPr>
                <w:rFonts w:cs="Tahoma"/>
                <w:color w:val="000000"/>
                <w:szCs w:val="18"/>
                <w:lang w:val="es-ES"/>
              </w:rPr>
              <w:t xml:space="preserve"> </w:t>
            </w:r>
            <w:r w:rsidRPr="00B0504C">
              <w:rPr>
                <w:rFonts w:cs="Tahoma"/>
                <w:color w:val="000000"/>
                <w:szCs w:val="18"/>
                <w:lang w:val="es-ES"/>
              </w:rPr>
              <w:t>Los Clientes de Contrato Enterprise y Contrato Enterprise Subscription también pueden adquirir la plataforma Desktop Enterprise con MDOP.</w:t>
            </w:r>
          </w:p>
          <w:p w:rsidR="00456002" w:rsidRPr="00B0504C" w:rsidRDefault="00456002" w:rsidP="005C647E">
            <w:pPr>
              <w:rPr>
                <w:rFonts w:cs="Tahoma"/>
                <w:lang w:val="es-ES"/>
              </w:rPr>
            </w:pPr>
          </w:p>
          <w:p w:rsidR="00456002" w:rsidRPr="00793A0C" w:rsidRDefault="00456002" w:rsidP="00346F4B">
            <w:pPr>
              <w:pStyle w:val="ListParagraph"/>
              <w:numPr>
                <w:ilvl w:val="0"/>
                <w:numId w:val="123"/>
              </w:numPr>
              <w:spacing w:after="60"/>
              <w:ind w:left="252"/>
              <w:rPr>
                <w:rFonts w:ascii="Tahoma" w:hAnsi="Tahoma" w:cs="Tahoma"/>
              </w:rPr>
            </w:pPr>
            <w:r w:rsidRPr="00793A0C">
              <w:rPr>
                <w:rFonts w:ascii="Tahoma" w:hAnsi="Tahoma" w:cs="Tahoma"/>
                <w:b/>
                <w:sz w:val="18"/>
              </w:rPr>
              <w:t>Productos de Plataformas Professional Desktop</w:t>
            </w:r>
          </w:p>
          <w:p w:rsidR="00456002" w:rsidRPr="00B0504C" w:rsidRDefault="00456002" w:rsidP="004B6D8C">
            <w:pPr>
              <w:rPr>
                <w:rFonts w:cs="Tahoma"/>
                <w:lang w:val="es-ES"/>
              </w:rPr>
            </w:pPr>
            <w:r w:rsidRPr="00B0504C">
              <w:rPr>
                <w:rFonts w:cs="Tahoma"/>
                <w:color w:val="000000"/>
                <w:szCs w:val="18"/>
                <w:lang w:val="es-ES"/>
              </w:rPr>
              <w:t>Los Productos de Plataforma Professional Desktop están disponibles para los clientes del</w:t>
            </w:r>
            <w:r w:rsidR="00632702" w:rsidRPr="00B0504C">
              <w:rPr>
                <w:rFonts w:cs="Tahoma"/>
                <w:color w:val="000000"/>
                <w:szCs w:val="18"/>
                <w:lang w:val="es-ES"/>
              </w:rPr>
              <w:t> </w:t>
            </w:r>
            <w:r w:rsidRPr="00B0504C">
              <w:rPr>
                <w:rFonts w:cs="Tahoma"/>
                <w:color w:val="000000"/>
                <w:szCs w:val="18"/>
                <w:lang w:val="es-ES"/>
              </w:rPr>
              <w:t>Contrato Enterprise. La Plataforma Professional Desktop incluye la versión más actual</w:t>
            </w:r>
            <w:r w:rsidR="00632702" w:rsidRPr="00B0504C">
              <w:rPr>
                <w:rFonts w:cs="Tahoma"/>
                <w:color w:val="000000"/>
                <w:szCs w:val="18"/>
                <w:lang w:val="es-ES"/>
              </w:rPr>
              <w:t> </w:t>
            </w:r>
            <w:r w:rsidRPr="00B0504C">
              <w:rPr>
                <w:rFonts w:cs="Tahoma"/>
                <w:color w:val="000000"/>
                <w:szCs w:val="18"/>
                <w:lang w:val="es-ES"/>
              </w:rPr>
              <w:t>de Office Professional Plus, Actualización del Sistema Operativo Windows 8 Pro o</w:t>
            </w:r>
            <w:r w:rsidR="00632702" w:rsidRPr="00B0504C">
              <w:rPr>
                <w:rFonts w:cs="Tahoma"/>
                <w:color w:val="000000"/>
                <w:szCs w:val="18"/>
                <w:lang w:val="es-ES"/>
              </w:rPr>
              <w:t> </w:t>
            </w:r>
            <w:r w:rsidRPr="00B0504C">
              <w:rPr>
                <w:rFonts w:cs="Tahoma"/>
                <w:color w:val="000000"/>
                <w:szCs w:val="18"/>
                <w:lang w:val="es-ES"/>
              </w:rPr>
              <w:t>Windows Virtual Enterprise Access (VDA) (solo para contratos EA) y licencia de acceso</w:t>
            </w:r>
            <w:r w:rsidR="00632702" w:rsidRPr="00B0504C">
              <w:rPr>
                <w:rFonts w:cs="Tahoma"/>
                <w:color w:val="000000"/>
                <w:szCs w:val="18"/>
                <w:lang w:val="es-ES"/>
              </w:rPr>
              <w:t> </w:t>
            </w:r>
            <w:r w:rsidRPr="00B0504C">
              <w:rPr>
                <w:rFonts w:cs="Tahoma"/>
                <w:color w:val="000000"/>
                <w:szCs w:val="18"/>
                <w:lang w:val="es-ES"/>
              </w:rPr>
              <w:t>cliente de Core CAL Suite. Los productos de Plataformas Professional Desktop se</w:t>
            </w:r>
            <w:r w:rsidR="00632702" w:rsidRPr="00B0504C">
              <w:rPr>
                <w:rFonts w:cs="Tahoma"/>
                <w:color w:val="000000"/>
                <w:szCs w:val="18"/>
                <w:lang w:val="es-ES"/>
              </w:rPr>
              <w:t> </w:t>
            </w:r>
            <w:r w:rsidRPr="00B0504C">
              <w:rPr>
                <w:rFonts w:cs="Tahoma"/>
                <w:color w:val="000000"/>
                <w:szCs w:val="18"/>
                <w:lang w:val="es-ES"/>
              </w:rPr>
              <w:t>identifican con una “E” en la columna Contrato Enterprise. Los Clientes de Contrato Enterprise y Contrato Enterprise Subscription también pueden adquirir la plataforma Professional Desktop con MDOP.</w:t>
            </w:r>
          </w:p>
          <w:p w:rsidR="00456002" w:rsidRPr="00B0504C" w:rsidRDefault="00456002" w:rsidP="005C647E">
            <w:pPr>
              <w:rPr>
                <w:rFonts w:cs="Tahoma"/>
                <w:szCs w:val="18"/>
                <w:lang w:val="es-ES" w:eastAsia="ja-JP"/>
              </w:rPr>
            </w:pPr>
          </w:p>
        </w:tc>
      </w:tr>
      <w:tr w:rsidR="00456002" w:rsidRPr="00B0504C" w:rsidTr="00B85182">
        <w:trPr>
          <w:cantSplit/>
          <w:trHeight w:val="278"/>
        </w:trPr>
        <w:tc>
          <w:tcPr>
            <w:tcW w:w="1890" w:type="dxa"/>
            <w:shd w:val="clear" w:color="auto" w:fill="auto"/>
          </w:tcPr>
          <w:p w:rsidR="00456002" w:rsidRPr="00793A0C" w:rsidRDefault="00456002" w:rsidP="00B85182">
            <w:pPr>
              <w:spacing w:before="60"/>
              <w:rPr>
                <w:rFonts w:cs="Tahoma"/>
                <w:b/>
                <w:lang w:eastAsia="ja-JP"/>
              </w:rPr>
            </w:pPr>
            <w:r w:rsidRPr="00793A0C">
              <w:rPr>
                <w:rFonts w:cs="Tahoma"/>
                <w:b/>
                <w:sz w:val="20"/>
              </w:rPr>
              <w:lastRenderedPageBreak/>
              <w:t>Open Value y</w:t>
            </w:r>
            <w:r w:rsidR="00B85182" w:rsidRPr="00793A0C">
              <w:rPr>
                <w:rFonts w:cs="Tahoma"/>
                <w:b/>
                <w:sz w:val="20"/>
              </w:rPr>
              <w:t> </w:t>
            </w:r>
            <w:r w:rsidRPr="00793A0C">
              <w:rPr>
                <w:rFonts w:cs="Tahoma"/>
                <w:b/>
                <w:sz w:val="20"/>
              </w:rPr>
              <w:t>Open Value Subscription (Commercial y</w:t>
            </w:r>
            <w:r w:rsidR="00B85182" w:rsidRPr="00793A0C">
              <w:rPr>
                <w:rFonts w:cs="Tahoma"/>
                <w:b/>
                <w:sz w:val="20"/>
              </w:rPr>
              <w:t> </w:t>
            </w:r>
            <w:r w:rsidRPr="00793A0C">
              <w:rPr>
                <w:rFonts w:cs="Tahoma"/>
                <w:b/>
                <w:sz w:val="20"/>
              </w:rPr>
              <w:t>Government)</w:t>
            </w:r>
          </w:p>
        </w:tc>
        <w:tc>
          <w:tcPr>
            <w:tcW w:w="7308" w:type="dxa"/>
            <w:shd w:val="clear" w:color="auto" w:fill="auto"/>
          </w:tcPr>
          <w:p w:rsidR="00456002" w:rsidRPr="00793A0C" w:rsidRDefault="00456002" w:rsidP="00346F4B">
            <w:pPr>
              <w:pStyle w:val="ListParagraph"/>
              <w:numPr>
                <w:ilvl w:val="0"/>
                <w:numId w:val="123"/>
              </w:numPr>
              <w:spacing w:before="60" w:after="60"/>
              <w:ind w:left="245"/>
              <w:rPr>
                <w:rFonts w:ascii="Tahoma" w:hAnsi="Tahoma" w:cs="Tahoma"/>
              </w:rPr>
            </w:pPr>
            <w:r w:rsidRPr="00793A0C">
              <w:rPr>
                <w:rFonts w:ascii="Tahoma" w:hAnsi="Tahoma" w:cs="Tahoma"/>
                <w:b/>
                <w:sz w:val="18"/>
              </w:rPr>
              <w:t>Productos de Plataformas Desktop Personalizado</w:t>
            </w:r>
          </w:p>
          <w:p w:rsidR="00456002" w:rsidRPr="00B0504C" w:rsidRDefault="00456002" w:rsidP="004B6D8C">
            <w:pPr>
              <w:rPr>
                <w:rFonts w:cs="Tahoma"/>
                <w:lang w:val="es-ES"/>
              </w:rPr>
            </w:pPr>
            <w:r w:rsidRPr="00B0504C">
              <w:rPr>
                <w:rFonts w:cs="Tahoma"/>
                <w:color w:val="000000"/>
                <w:szCs w:val="18"/>
                <w:lang w:val="es-ES"/>
              </w:rPr>
              <w:t xml:space="preserve">Los Productos de Plataformas Desktop Personalizado están disponibles para los Clientes de Open Value y Open Value Subscription cuando se selecciona la opción </w:t>
            </w:r>
            <w:r w:rsidRPr="00B0504C">
              <w:rPr>
                <w:rFonts w:cs="Tahoma"/>
                <w:szCs w:val="18"/>
                <w:lang w:val="es-ES"/>
              </w:rPr>
              <w:t>para toda la organización/compañía</w:t>
            </w:r>
            <w:r w:rsidRPr="00B0504C">
              <w:rPr>
                <w:rFonts w:cs="Tahoma"/>
                <w:color w:val="000000"/>
                <w:szCs w:val="18"/>
                <w:lang w:val="es-ES"/>
              </w:rPr>
              <w:t>. La Plataforma Desktop Personalizado incluye versiones actuales de Office Professional Plus, Actualización del Sistema Operativo Windows 8 Pro*, Enterprise CAL Suite, Core CAL Suite, Essential Business Server CAL Suite o Small Business Server CAL Suite, licencia de acceso cliente. Los productos de Plataformas Desktop Personalizado se identifican con una “E” en las columnas Open Value.</w:t>
            </w:r>
            <w:r w:rsidR="000D7147" w:rsidRPr="00B0504C">
              <w:rPr>
                <w:rFonts w:cs="Tahoma"/>
                <w:color w:val="000000"/>
                <w:szCs w:val="18"/>
                <w:lang w:val="es-ES"/>
              </w:rPr>
              <w:t xml:space="preserve"> </w:t>
            </w:r>
          </w:p>
          <w:p w:rsidR="00456002" w:rsidRPr="00B0504C" w:rsidRDefault="00456002" w:rsidP="005C647E">
            <w:pPr>
              <w:rPr>
                <w:rFonts w:cs="Tahoma"/>
                <w:szCs w:val="18"/>
                <w:lang w:val="es-ES" w:eastAsia="ja-JP"/>
              </w:rPr>
            </w:pPr>
          </w:p>
        </w:tc>
      </w:tr>
      <w:tr w:rsidR="00456002" w:rsidRPr="00B0504C" w:rsidTr="00E72B9D">
        <w:trPr>
          <w:trHeight w:val="278"/>
        </w:trPr>
        <w:tc>
          <w:tcPr>
            <w:tcW w:w="1890" w:type="dxa"/>
            <w:shd w:val="clear" w:color="auto" w:fill="auto"/>
          </w:tcPr>
          <w:p w:rsidR="00456002" w:rsidRPr="00B0504C" w:rsidRDefault="00456002" w:rsidP="00230E01">
            <w:pPr>
              <w:spacing w:before="60"/>
              <w:rPr>
                <w:rFonts w:cs="Tahoma"/>
                <w:b/>
                <w:lang w:val="es-ES" w:eastAsia="ja-JP"/>
              </w:rPr>
            </w:pPr>
            <w:r w:rsidRPr="00B0504C">
              <w:rPr>
                <w:rFonts w:cs="Tahoma"/>
                <w:b/>
                <w:sz w:val="20"/>
                <w:lang w:val="es-ES"/>
              </w:rPr>
              <w:t>Plataformas Academic (EES, OVS-ES y Contrato School)</w:t>
            </w:r>
          </w:p>
        </w:tc>
        <w:tc>
          <w:tcPr>
            <w:tcW w:w="7308" w:type="dxa"/>
            <w:shd w:val="clear" w:color="auto" w:fill="auto"/>
          </w:tcPr>
          <w:p w:rsidR="00821966" w:rsidRPr="00B0504C" w:rsidRDefault="00456002" w:rsidP="00346F4B">
            <w:pPr>
              <w:pStyle w:val="ListParagraph"/>
              <w:numPr>
                <w:ilvl w:val="0"/>
                <w:numId w:val="123"/>
              </w:numPr>
              <w:spacing w:before="60" w:after="60"/>
              <w:ind w:left="245"/>
              <w:contextualSpacing w:val="0"/>
              <w:rPr>
                <w:rFonts w:ascii="Tahoma" w:hAnsi="Tahoma" w:cs="Tahoma"/>
                <w:lang w:val="es-ES"/>
              </w:rPr>
            </w:pPr>
            <w:r w:rsidRPr="00B0504C">
              <w:rPr>
                <w:rFonts w:ascii="Tahoma" w:hAnsi="Tahoma" w:cs="Tahoma"/>
                <w:b/>
                <w:sz w:val="18"/>
                <w:lang w:val="es-ES"/>
              </w:rPr>
              <w:t>Plataformas Desktop Education y School con Productos de Plataformas de</w:t>
            </w:r>
            <w:r w:rsidR="00B85182" w:rsidRPr="00B0504C">
              <w:rPr>
                <w:rFonts w:ascii="Tahoma" w:hAnsi="Tahoma" w:cs="Tahoma"/>
                <w:b/>
                <w:sz w:val="18"/>
                <w:lang w:val="es-ES"/>
              </w:rPr>
              <w:t> </w:t>
            </w:r>
            <w:r w:rsidRPr="00B0504C">
              <w:rPr>
                <w:rFonts w:ascii="Tahoma" w:hAnsi="Tahoma" w:cs="Tahoma"/>
                <w:b/>
                <w:sz w:val="18"/>
                <w:lang w:val="es-ES"/>
              </w:rPr>
              <w:t>Enterprise CAL Suite</w:t>
            </w:r>
          </w:p>
          <w:p w:rsidR="00456002" w:rsidRPr="00B0504C" w:rsidRDefault="00456002" w:rsidP="00346F4B">
            <w:pPr>
              <w:pStyle w:val="ListParagraph"/>
              <w:numPr>
                <w:ilvl w:val="0"/>
                <w:numId w:val="123"/>
              </w:numPr>
              <w:spacing w:after="60"/>
              <w:ind w:left="252"/>
              <w:rPr>
                <w:rFonts w:ascii="Tahoma" w:hAnsi="Tahoma" w:cs="Tahoma"/>
                <w:lang w:val="es-ES"/>
              </w:rPr>
            </w:pPr>
            <w:r w:rsidRPr="00B0504C">
              <w:rPr>
                <w:rFonts w:ascii="Tahoma" w:hAnsi="Tahoma" w:cs="Tahoma"/>
                <w:b/>
                <w:sz w:val="18"/>
                <w:lang w:val="es-ES"/>
              </w:rPr>
              <w:t>Plataformas Desktop Education y School con Productos de Plataformas de</w:t>
            </w:r>
            <w:r w:rsidR="00B85182" w:rsidRPr="00B0504C">
              <w:rPr>
                <w:rFonts w:ascii="Tahoma" w:hAnsi="Tahoma" w:cs="Tahoma"/>
                <w:b/>
                <w:sz w:val="18"/>
                <w:lang w:val="es-ES"/>
              </w:rPr>
              <w:t> </w:t>
            </w:r>
            <w:r w:rsidRPr="00B0504C">
              <w:rPr>
                <w:rFonts w:ascii="Tahoma" w:hAnsi="Tahoma" w:cs="Tahoma"/>
                <w:b/>
                <w:sz w:val="18"/>
                <w:lang w:val="es-ES"/>
              </w:rPr>
              <w:t>Core CAL Suite</w:t>
            </w:r>
          </w:p>
          <w:p w:rsidR="00456002" w:rsidRPr="00B0504C" w:rsidRDefault="00456002" w:rsidP="00821966">
            <w:pPr>
              <w:rPr>
                <w:rFonts w:cs="Tahoma"/>
                <w:lang w:val="es-ES"/>
              </w:rPr>
            </w:pPr>
            <w:r w:rsidRPr="00B0504C">
              <w:rPr>
                <w:rFonts w:cs="Tahoma"/>
                <w:szCs w:val="18"/>
                <w:lang w:val="es-ES"/>
              </w:rPr>
              <w:t>Los Productos de Plataforma Desktop Education están disponibles para los Clientes de</w:t>
            </w:r>
            <w:r w:rsidR="00B85182" w:rsidRPr="00B0504C">
              <w:rPr>
                <w:rFonts w:cs="Tahoma"/>
                <w:szCs w:val="18"/>
                <w:lang w:val="es-ES"/>
              </w:rPr>
              <w:t> </w:t>
            </w:r>
            <w:r w:rsidRPr="00B0504C">
              <w:rPr>
                <w:rFonts w:cs="Tahoma"/>
                <w:szCs w:val="18"/>
                <w:lang w:val="es-ES"/>
              </w:rPr>
              <w:t xml:space="preserve">Enrollment for Education Solutions (EES) y Open Value Subscription – Education Solutions (OVS-ES). Los Productos de Plataforma Desktop School están disponibles para los Clientes del Contrato School. La Plataforma Desktop Education con Enterprise CAL Suite y la Plataforma Desktop School con Enterprise CAL Suite incluyen la versión más actual de Office Professional Plus u Office para Mac, Actualización del Sistema Operativo Windows 8 Pro y licencia de acceso cliente Enterprise CAL Suite. </w:t>
            </w:r>
          </w:p>
          <w:p w:rsidR="00456002" w:rsidRPr="00B0504C" w:rsidRDefault="00456002" w:rsidP="00E64551">
            <w:pPr>
              <w:ind w:left="360"/>
              <w:rPr>
                <w:rFonts w:cs="Tahoma"/>
                <w:lang w:val="es-ES"/>
              </w:rPr>
            </w:pPr>
          </w:p>
          <w:p w:rsidR="00456002" w:rsidRPr="00B0504C" w:rsidRDefault="00456002" w:rsidP="00821966">
            <w:pPr>
              <w:rPr>
                <w:rFonts w:cs="Tahoma"/>
                <w:lang w:val="es-ES"/>
              </w:rPr>
            </w:pPr>
            <w:r w:rsidRPr="00B0504C">
              <w:rPr>
                <w:rFonts w:cs="Tahoma"/>
                <w:iCs/>
                <w:szCs w:val="18"/>
                <w:lang w:val="es-ES"/>
              </w:rPr>
              <w:t>El Producto de Plataforma Desktop School de la lista de precios se contabiliza como 3 unidades.</w:t>
            </w:r>
          </w:p>
          <w:p w:rsidR="00456002" w:rsidRPr="00B0504C" w:rsidRDefault="00456002" w:rsidP="00821966">
            <w:pPr>
              <w:rPr>
                <w:rFonts w:cs="Tahoma"/>
                <w:lang w:val="es-ES"/>
              </w:rPr>
            </w:pPr>
          </w:p>
          <w:p w:rsidR="00456002" w:rsidRPr="00B0504C" w:rsidRDefault="00456002" w:rsidP="00B85182">
            <w:pPr>
              <w:tabs>
                <w:tab w:val="left" w:pos="8640"/>
              </w:tabs>
              <w:ind w:right="180"/>
              <w:rPr>
                <w:rFonts w:cs="Tahoma"/>
                <w:lang w:val="es-ES"/>
              </w:rPr>
            </w:pPr>
            <w:r w:rsidRPr="00B0504C">
              <w:rPr>
                <w:rFonts w:cs="Tahoma"/>
                <w:b/>
                <w:bCs/>
                <w:color w:val="000000"/>
                <w:szCs w:val="18"/>
                <w:lang w:val="es-ES"/>
              </w:rPr>
              <w:t xml:space="preserve">Nota: </w:t>
            </w:r>
            <w:r w:rsidRPr="00B0504C">
              <w:rPr>
                <w:rFonts w:cs="Tahoma"/>
                <w:bCs/>
                <w:color w:val="000000"/>
                <w:szCs w:val="18"/>
                <w:lang w:val="es-ES"/>
              </w:rPr>
              <w:t>Los Clientes de EES y OVS-ES no pueden elegir Productos de Plataforma Desktop y productos de CAL individuales incluidos en Core CAL Suite o Enterprise CAL</w:t>
            </w:r>
            <w:r w:rsidR="00B85182" w:rsidRPr="00B0504C">
              <w:rPr>
                <w:rFonts w:cs="Tahoma"/>
                <w:bCs/>
                <w:color w:val="000000"/>
                <w:szCs w:val="18"/>
                <w:lang w:val="es-ES"/>
              </w:rPr>
              <w:t> </w:t>
            </w:r>
            <w:r w:rsidRPr="00B0504C">
              <w:rPr>
                <w:rFonts w:cs="Tahoma"/>
                <w:bCs/>
                <w:color w:val="000000"/>
                <w:szCs w:val="18"/>
                <w:lang w:val="es-ES"/>
              </w:rPr>
              <w:t>Suite para solamente una parte de su Recuento de toda la organización y/o Recuento de estudiantes. Por ejemplo, si la suscripción es para un Recuento de toda la organización de 1.200 empleados equivalente a tiempo completo, los Productos de</w:t>
            </w:r>
            <w:r w:rsidR="00B85182" w:rsidRPr="00B0504C">
              <w:rPr>
                <w:rFonts w:cs="Tahoma"/>
                <w:bCs/>
                <w:color w:val="000000"/>
                <w:szCs w:val="18"/>
                <w:lang w:val="es-ES"/>
              </w:rPr>
              <w:t> </w:t>
            </w:r>
            <w:r w:rsidRPr="00B0504C">
              <w:rPr>
                <w:rFonts w:cs="Tahoma"/>
                <w:bCs/>
                <w:color w:val="000000"/>
                <w:szCs w:val="18"/>
                <w:lang w:val="es-ES"/>
              </w:rPr>
              <w:t>para el Recuento de toda la organización de 1.000, aunque una parte de esos equipos ejecute un producto de Plataforma Desktop o producto de componentes CAL</w:t>
            </w:r>
            <w:r w:rsidR="00B85182" w:rsidRPr="00B0504C">
              <w:rPr>
                <w:rFonts w:cs="Tahoma"/>
                <w:bCs/>
                <w:color w:val="000000"/>
                <w:szCs w:val="18"/>
                <w:lang w:val="es-ES"/>
              </w:rPr>
              <w:t> </w:t>
            </w:r>
            <w:r w:rsidRPr="00B0504C">
              <w:rPr>
                <w:rFonts w:cs="Tahoma"/>
                <w:bCs/>
                <w:color w:val="000000"/>
                <w:szCs w:val="18"/>
                <w:lang w:val="es-ES"/>
              </w:rPr>
              <w:t>específico.</w:t>
            </w:r>
          </w:p>
          <w:p w:rsidR="00456002" w:rsidRPr="00B0504C" w:rsidRDefault="00456002" w:rsidP="005C647E">
            <w:pPr>
              <w:rPr>
                <w:rFonts w:cs="Tahoma"/>
                <w:szCs w:val="18"/>
                <w:lang w:val="es-ES" w:eastAsia="ja-JP"/>
              </w:rPr>
            </w:pPr>
          </w:p>
        </w:tc>
      </w:tr>
    </w:tbl>
    <w:p w:rsidR="00456002" w:rsidRPr="00B0504C" w:rsidRDefault="00456002" w:rsidP="00456002">
      <w:pPr>
        <w:pStyle w:val="Heading4"/>
        <w:tabs>
          <w:tab w:val="clear" w:pos="720"/>
          <w:tab w:val="num" w:pos="0"/>
        </w:tabs>
        <w:ind w:left="0" w:right="720" w:firstLine="0"/>
        <w:rPr>
          <w:rFonts w:ascii="Tahoma" w:hAnsi="Tahoma" w:cs="Tahoma"/>
          <w:lang w:val="es-ES"/>
        </w:rPr>
      </w:pPr>
    </w:p>
    <w:p w:rsidR="00406CB0" w:rsidRPr="00B0504C" w:rsidRDefault="00406CB0" w:rsidP="00406CB0">
      <w:pPr>
        <w:rPr>
          <w:rFonts w:cs="Tahoma"/>
          <w:lang w:val="es-ES"/>
        </w:rPr>
      </w:pPr>
      <w:bookmarkStart w:id="629" w:name="_Toc336338193"/>
    </w:p>
    <w:p w:rsidR="004641FD" w:rsidRPr="00B0504C" w:rsidRDefault="00755633" w:rsidP="004641FD">
      <w:pPr>
        <w:pStyle w:val="Heading3"/>
        <w:ind w:right="720"/>
        <w:rPr>
          <w:rFonts w:ascii="Tahoma" w:hAnsi="Tahoma" w:cs="Tahoma"/>
          <w:lang w:val="es-ES"/>
        </w:rPr>
      </w:pPr>
      <w:bookmarkStart w:id="630" w:name="_Toc361853917"/>
      <w:r w:rsidRPr="00B0504C">
        <w:rPr>
          <w:rFonts w:ascii="Tahoma" w:hAnsi="Tahoma" w:cs="Tahoma"/>
          <w:sz w:val="24"/>
          <w:szCs w:val="22"/>
          <w:lang w:val="es-ES"/>
        </w:rPr>
        <w:t>Definición de Administración para Dispositivos Cualificados</w:t>
      </w:r>
      <w:bookmarkEnd w:id="629"/>
      <w:bookmarkEnd w:id="630"/>
    </w:p>
    <w:p w:rsidR="00406CB0" w:rsidRPr="00B0504C" w:rsidRDefault="00406CB0" w:rsidP="00406CB0">
      <w:pPr>
        <w:rPr>
          <w:rFonts w:cs="Tahoma"/>
          <w:lang w:val="es-ES"/>
        </w:rPr>
      </w:pPr>
    </w:p>
    <w:p w:rsidR="004641FD" w:rsidRPr="00B0504C" w:rsidRDefault="004641FD" w:rsidP="004641FD">
      <w:pPr>
        <w:rPr>
          <w:rFonts w:cs="Tahoma"/>
          <w:lang w:val="es-ES"/>
        </w:rPr>
      </w:pPr>
      <w:r w:rsidRPr="00B0504C">
        <w:rPr>
          <w:rFonts w:cs="Tahoma"/>
          <w:lang w:val="es-ES"/>
        </w:rPr>
        <w:t>Un cliente de Licencias por Volumen “administra” cualquier dispositivo en el que control de forma directa o indirecta uno o más entornos de sistema operativo.</w:t>
      </w:r>
      <w:r w:rsidR="000D7147" w:rsidRPr="00B0504C">
        <w:rPr>
          <w:rFonts w:cs="Tahoma"/>
          <w:lang w:val="es-ES"/>
        </w:rPr>
        <w:t xml:space="preserve"> </w:t>
      </w:r>
      <w:r w:rsidRPr="00B0504C">
        <w:rPr>
          <w:rFonts w:cs="Tahoma"/>
          <w:lang w:val="es-ES"/>
        </w:rPr>
        <w:t>Por ejemplo, un cliente de Licencias por Volumen administra cualquier dispositivo</w:t>
      </w:r>
    </w:p>
    <w:p w:rsidR="00406CB0" w:rsidRPr="00B0504C" w:rsidRDefault="00406CB0" w:rsidP="00822871">
      <w:pPr>
        <w:spacing w:after="60"/>
        <w:rPr>
          <w:rFonts w:cs="Tahoma"/>
          <w:lang w:val="es-ES"/>
        </w:rPr>
      </w:pPr>
    </w:p>
    <w:p w:rsidR="004641FD" w:rsidRPr="00B0504C" w:rsidRDefault="004641FD" w:rsidP="00822871">
      <w:pPr>
        <w:numPr>
          <w:ilvl w:val="0"/>
          <w:numId w:val="19"/>
        </w:numPr>
        <w:spacing w:after="60"/>
        <w:rPr>
          <w:rFonts w:cs="Tahoma"/>
          <w:lang w:val="es-ES"/>
        </w:rPr>
      </w:pPr>
      <w:r w:rsidRPr="00B0504C">
        <w:rPr>
          <w:rFonts w:cs="Tahoma"/>
          <w:lang w:val="es-ES"/>
        </w:rPr>
        <w:t>que permite unirse a su dominio, O BIEN</w:t>
      </w:r>
    </w:p>
    <w:p w:rsidR="004641FD" w:rsidRPr="00B0504C" w:rsidRDefault="004641FD" w:rsidP="00822871">
      <w:pPr>
        <w:numPr>
          <w:ilvl w:val="0"/>
          <w:numId w:val="19"/>
        </w:numPr>
        <w:spacing w:after="60"/>
        <w:rPr>
          <w:rFonts w:cs="Tahoma"/>
          <w:lang w:val="es-ES"/>
        </w:rPr>
      </w:pPr>
      <w:r w:rsidRPr="00B0504C">
        <w:rPr>
          <w:rFonts w:cs="Tahoma"/>
          <w:lang w:val="es-ES"/>
        </w:rPr>
        <w:t>que autentica como requisito para utilizar aplicaciones mientras se encuentra en sus instalaciones, O BIEN</w:t>
      </w:r>
    </w:p>
    <w:p w:rsidR="004641FD" w:rsidRPr="00B0504C" w:rsidRDefault="004641FD" w:rsidP="00822871">
      <w:pPr>
        <w:numPr>
          <w:ilvl w:val="0"/>
          <w:numId w:val="19"/>
        </w:numPr>
        <w:spacing w:after="60"/>
        <w:rPr>
          <w:rFonts w:cs="Tahoma"/>
          <w:lang w:val="es-ES"/>
        </w:rPr>
      </w:pPr>
      <w:r w:rsidRPr="00B0504C">
        <w:rPr>
          <w:rFonts w:cs="Tahoma"/>
          <w:lang w:val="es-ES"/>
        </w:rPr>
        <w:t>que instala agentes (por ejemplo, antivirus, antimalware u otros agentes ordenados por las directivas del cliente), O BIEN</w:t>
      </w:r>
    </w:p>
    <w:p w:rsidR="004641FD" w:rsidRPr="00B0504C" w:rsidRDefault="004641FD" w:rsidP="00822871">
      <w:pPr>
        <w:numPr>
          <w:ilvl w:val="0"/>
          <w:numId w:val="19"/>
        </w:numPr>
        <w:spacing w:after="60"/>
        <w:rPr>
          <w:rFonts w:cs="Tahoma"/>
          <w:lang w:val="es-ES"/>
        </w:rPr>
      </w:pPr>
      <w:r w:rsidRPr="00B0504C">
        <w:rPr>
          <w:rFonts w:cs="Tahoma"/>
          <w:lang w:val="es-ES"/>
        </w:rPr>
        <w:t>al que aplica de forma directa o indirecta y exige la aplicación* de directivas de grupo, O BIEN</w:t>
      </w:r>
    </w:p>
    <w:p w:rsidR="004641FD" w:rsidRPr="00B0504C" w:rsidRDefault="004641FD" w:rsidP="00822871">
      <w:pPr>
        <w:numPr>
          <w:ilvl w:val="0"/>
          <w:numId w:val="19"/>
        </w:numPr>
        <w:spacing w:after="60"/>
        <w:rPr>
          <w:rFonts w:cs="Tahoma"/>
          <w:lang w:val="es-ES"/>
        </w:rPr>
      </w:pPr>
      <w:r w:rsidRPr="00B0504C">
        <w:rPr>
          <w:rFonts w:cs="Tahoma"/>
          <w:lang w:val="es-ES"/>
        </w:rPr>
        <w:t>en el que solicita o recibe datos sobre y configura o da instrucciones al hardware o software que</w:t>
      </w:r>
      <w:r w:rsidR="00B85182" w:rsidRPr="00B0504C">
        <w:rPr>
          <w:rFonts w:cs="Tahoma"/>
          <w:lang w:val="es-ES"/>
        </w:rPr>
        <w:t> </w:t>
      </w:r>
      <w:r w:rsidRPr="00B0504C">
        <w:rPr>
          <w:rFonts w:cs="Tahoma"/>
          <w:lang w:val="es-ES"/>
        </w:rPr>
        <w:t>está directa o indirectamente asociado con un entorno de sistema operativo, O BIEN</w:t>
      </w:r>
    </w:p>
    <w:p w:rsidR="004641FD" w:rsidRPr="00B0504C" w:rsidRDefault="004641FD" w:rsidP="00822871">
      <w:pPr>
        <w:numPr>
          <w:ilvl w:val="0"/>
          <w:numId w:val="19"/>
        </w:numPr>
        <w:spacing w:after="60"/>
        <w:rPr>
          <w:rFonts w:cs="Tahoma"/>
          <w:lang w:val="es-ES"/>
        </w:rPr>
      </w:pPr>
      <w:r w:rsidRPr="00B0504C">
        <w:rPr>
          <w:rFonts w:cs="Tahoma"/>
          <w:lang w:val="es-ES"/>
        </w:rPr>
        <w:t>que permite acceder a una infraestructura desktop virtual (VDI) fuera de Windows Software Assurance, Windows Intune (por Dispositivo) o Derechos de Uso Móvil de Windows Virtual Desktop</w:t>
      </w:r>
      <w:r w:rsidR="00B85182" w:rsidRPr="00B0504C">
        <w:rPr>
          <w:rFonts w:cs="Tahoma"/>
          <w:lang w:val="es-ES"/>
        </w:rPr>
        <w:t> </w:t>
      </w:r>
      <w:r w:rsidRPr="00B0504C">
        <w:rPr>
          <w:rFonts w:cs="Tahoma"/>
          <w:lang w:val="es-ES"/>
        </w:rPr>
        <w:t>Access.</w:t>
      </w:r>
    </w:p>
    <w:p w:rsidR="00755633" w:rsidRPr="00B0504C" w:rsidRDefault="00755633" w:rsidP="00755633">
      <w:pPr>
        <w:ind w:left="1440"/>
        <w:rPr>
          <w:rFonts w:cs="Tahoma"/>
          <w:lang w:val="es-ES"/>
        </w:rPr>
      </w:pPr>
    </w:p>
    <w:p w:rsidR="004641FD" w:rsidRPr="00B0504C" w:rsidRDefault="004641FD" w:rsidP="004641FD">
      <w:pPr>
        <w:rPr>
          <w:rFonts w:cs="Tahoma"/>
          <w:lang w:val="es-ES"/>
        </w:rPr>
      </w:pPr>
      <w:r w:rsidRPr="00B0504C">
        <w:rPr>
          <w:rFonts w:cs="Tahoma"/>
          <w:lang w:val="es-ES"/>
        </w:rPr>
        <w:lastRenderedPageBreak/>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rsidR="00755633" w:rsidRPr="00B0504C" w:rsidRDefault="00755633" w:rsidP="004641FD">
      <w:pPr>
        <w:rPr>
          <w:rFonts w:cs="Tahoma"/>
          <w:lang w:val="es-ES"/>
        </w:rPr>
      </w:pPr>
    </w:p>
    <w:p w:rsidR="00371299" w:rsidRPr="00B0504C" w:rsidRDefault="004641FD" w:rsidP="00510F6B">
      <w:pPr>
        <w:rPr>
          <w:rFonts w:cs="Tahoma"/>
          <w:lang w:val="es-ES"/>
        </w:rPr>
      </w:pPr>
      <w:r w:rsidRPr="00B0504C">
        <w:rPr>
          <w:rFonts w:cs="Tahoma"/>
          <w:lang w:val="es-ES"/>
        </w:rPr>
        <w:t>*Un cliente de Licencias por Volumen que revisa en busca de software de sistema operativo actualizado o</w:t>
      </w:r>
      <w:r w:rsidR="00B85182" w:rsidRPr="00B0504C">
        <w:rPr>
          <w:rFonts w:cs="Tahoma"/>
          <w:lang w:val="es-ES"/>
        </w:rPr>
        <w:t> </w:t>
      </w:r>
      <w:r w:rsidRPr="00B0504C">
        <w:rPr>
          <w:rFonts w:cs="Tahoma"/>
          <w:lang w:val="es-ES"/>
        </w:rPr>
        <w:t>actualizaciones de virus/seguridad y que solo notifica al usuario si no están actualizados, no está “exigiendo la</w:t>
      </w:r>
      <w:r w:rsidR="00B85182" w:rsidRPr="00B0504C">
        <w:rPr>
          <w:rFonts w:cs="Tahoma"/>
          <w:lang w:val="es-ES"/>
        </w:rPr>
        <w:t> </w:t>
      </w:r>
      <w:r w:rsidRPr="00B0504C">
        <w:rPr>
          <w:rFonts w:cs="Tahoma"/>
          <w:lang w:val="es-ES"/>
        </w:rPr>
        <w:t>aplicación de directivas de grupo” para los fines de este ejemplo.</w:t>
      </w:r>
      <w:r w:rsidR="000D7147" w:rsidRPr="00B0504C">
        <w:rPr>
          <w:rFonts w:cs="Tahoma"/>
          <w:lang w:val="es-ES"/>
        </w:rPr>
        <w:t xml:space="preserve"> </w:t>
      </w:r>
    </w:p>
    <w:p w:rsidR="00991DD4" w:rsidRPr="00B0504C" w:rsidRDefault="00991DD4" w:rsidP="00510F6B">
      <w:pPr>
        <w:rPr>
          <w:rFonts w:cs="Tahoma"/>
          <w:lang w:val="es-ES"/>
        </w:rPr>
      </w:pPr>
    </w:p>
    <w:p w:rsidR="00406CB0" w:rsidRPr="00B0504C" w:rsidRDefault="00023FE7" w:rsidP="00406CB0">
      <w:pPr>
        <w:pStyle w:val="Heading3"/>
        <w:rPr>
          <w:rFonts w:ascii="Tahoma" w:hAnsi="Tahoma" w:cs="Tahoma"/>
          <w:lang w:val="es-ES"/>
        </w:rPr>
      </w:pPr>
      <w:bookmarkStart w:id="631" w:name="_Toc243157227"/>
      <w:bookmarkStart w:id="632" w:name="_Toc336338194"/>
      <w:bookmarkStart w:id="633" w:name="_Toc361853918"/>
      <w:r w:rsidRPr="00B0504C">
        <w:rPr>
          <w:rFonts w:ascii="Tahoma" w:hAnsi="Tahoma" w:cs="Tahoma"/>
          <w:sz w:val="24"/>
          <w:lang w:val="es-ES"/>
        </w:rPr>
        <w:t>Productos cualificados para descuento de actualización (UTD)</w:t>
      </w:r>
      <w:bookmarkEnd w:id="631"/>
      <w:bookmarkEnd w:id="632"/>
      <w:bookmarkEnd w:id="633"/>
    </w:p>
    <w:p w:rsidR="00406CB0" w:rsidRPr="00B0504C" w:rsidRDefault="00406CB0" w:rsidP="00406CB0">
      <w:pPr>
        <w:pStyle w:val="Heading3"/>
        <w:rPr>
          <w:rFonts w:ascii="Tahoma" w:hAnsi="Tahoma" w:cs="Tahoma"/>
          <w:sz w:val="18"/>
          <w:szCs w:val="18"/>
          <w:lang w:val="es-ES"/>
        </w:rPr>
      </w:pPr>
    </w:p>
    <w:p w:rsidR="00023FE7" w:rsidRPr="00B0504C" w:rsidRDefault="00023FE7" w:rsidP="00477B4D">
      <w:pPr>
        <w:rPr>
          <w:rFonts w:cs="Tahoma"/>
          <w:lang w:val="es-ES"/>
        </w:rPr>
      </w:pPr>
      <w:r w:rsidRPr="00B0504C">
        <w:rPr>
          <w:rFonts w:cs="Tahoma"/>
          <w:lang w:val="es-ES"/>
        </w:rPr>
        <w:t>Los Clientes de Open Value Subscription son elegibles para recibir Descuento UTD durante el primer año de su</w:t>
      </w:r>
      <w:r w:rsidR="00B85182" w:rsidRPr="00B0504C">
        <w:rPr>
          <w:rFonts w:cs="Tahoma"/>
          <w:lang w:val="es-ES"/>
        </w:rPr>
        <w:t> </w:t>
      </w:r>
      <w:r w:rsidRPr="00B0504C">
        <w:rPr>
          <w:rFonts w:cs="Tahoma"/>
          <w:lang w:val="es-ES"/>
        </w:rPr>
        <w:t>contrato de suscripción. Los Clientes cualificados podrán adquirir cualquier Licencia UTD, que se indica a</w:t>
      </w:r>
      <w:r w:rsidR="00B85182" w:rsidRPr="00B0504C">
        <w:rPr>
          <w:rFonts w:cs="Tahoma"/>
          <w:lang w:val="es-ES"/>
        </w:rPr>
        <w:t> </w:t>
      </w:r>
      <w:r w:rsidRPr="00B0504C">
        <w:rPr>
          <w:rFonts w:cs="Tahoma"/>
          <w:lang w:val="es-ES"/>
        </w:rPr>
        <w:t>continuación, si están licenciados para una de las correspondientes versiones actuales o anteriores cualificadas a</w:t>
      </w:r>
      <w:r w:rsidR="00B85182" w:rsidRPr="00B0504C">
        <w:rPr>
          <w:rFonts w:cs="Tahoma"/>
          <w:lang w:val="es-ES"/>
        </w:rPr>
        <w:t> </w:t>
      </w:r>
      <w:r w:rsidRPr="00B0504C">
        <w:rPr>
          <w:rFonts w:cs="Tahoma"/>
          <w:lang w:val="es-ES"/>
        </w:rPr>
        <w:t>través de OEM, FPP o Licencias por Volumen.</w:t>
      </w:r>
      <w:r w:rsidR="000D7147" w:rsidRPr="00B0504C">
        <w:rPr>
          <w:rFonts w:cs="Tahoma"/>
          <w:lang w:val="es-ES"/>
        </w:rPr>
        <w:t xml:space="preserve"> </w:t>
      </w:r>
      <w:r w:rsidRPr="00B0504C">
        <w:rPr>
          <w:rFonts w:cs="Tahoma"/>
          <w:color w:val="000000"/>
          <w:lang w:val="es-ES"/>
        </w:rPr>
        <w:t>En general, este descuento se aplica únicamente a la versión actual del producto o a la versión inmediatamente anterior. El Descuento UTD es de plataforma independiente; por lo tanto, Mac también es susceptible de recibir el descuento.</w:t>
      </w:r>
    </w:p>
    <w:p w:rsidR="00C353DE" w:rsidRPr="00B0504C" w:rsidRDefault="00C353DE">
      <w:pPr>
        <w:pStyle w:val="FootnoteBulletLevel1"/>
        <w:ind w:left="360" w:right="720" w:firstLine="0"/>
        <w:rPr>
          <w:rFonts w:ascii="Tahoma" w:hAnsi="Tahoma" w:cs="Tahoma"/>
          <w:lang w:val="es-ES"/>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793A0C"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023FE7" w:rsidRPr="00793A0C" w:rsidRDefault="00023FE7">
            <w:pPr>
              <w:ind w:right="720"/>
              <w:jc w:val="center"/>
              <w:rPr>
                <w:rFonts w:eastAsia="Calibri" w:cs="Tahoma"/>
                <w:b/>
                <w:bCs/>
                <w:color w:val="404040"/>
              </w:rPr>
            </w:pPr>
            <w:r w:rsidRPr="00793A0C">
              <w:rPr>
                <w:rFonts w:cs="Tahoma"/>
                <w:b/>
                <w:bCs/>
              </w:rPr>
              <w:t>Licencia UTD</w:t>
            </w:r>
          </w:p>
        </w:tc>
        <w:tc>
          <w:tcPr>
            <w:tcW w:w="4298" w:type="dxa"/>
            <w:tcBorders>
              <w:top w:val="single" w:sz="8" w:space="0" w:color="auto"/>
              <w:left w:val="nil"/>
              <w:bottom w:val="single" w:sz="8" w:space="0" w:color="auto"/>
              <w:right w:val="single" w:sz="8" w:space="0" w:color="auto"/>
            </w:tcBorders>
            <w:shd w:val="clear" w:color="auto" w:fill="FFCC99"/>
          </w:tcPr>
          <w:p w:rsidR="00023FE7" w:rsidRPr="00793A0C" w:rsidRDefault="00023FE7">
            <w:pPr>
              <w:ind w:right="720"/>
              <w:jc w:val="center"/>
              <w:rPr>
                <w:rFonts w:eastAsia="Calibri" w:cs="Tahoma"/>
                <w:b/>
                <w:bCs/>
                <w:color w:val="404040"/>
              </w:rPr>
            </w:pPr>
            <w:r w:rsidRPr="00793A0C">
              <w:rPr>
                <w:rFonts w:cs="Tahoma"/>
                <w:b/>
                <w:bCs/>
              </w:rPr>
              <w:t>Versión cualificada</w:t>
            </w:r>
          </w:p>
        </w:tc>
      </w:tr>
      <w:tr w:rsidR="00023FE7" w:rsidRPr="00793A0C" w:rsidTr="0044720D">
        <w:trPr>
          <w:trHeight w:val="576"/>
        </w:trPr>
        <w:tc>
          <w:tcPr>
            <w:tcW w:w="3809" w:type="dxa"/>
            <w:tcBorders>
              <w:top w:val="nil"/>
              <w:left w:val="single" w:sz="8" w:space="0" w:color="auto"/>
              <w:bottom w:val="single" w:sz="8" w:space="0" w:color="auto"/>
              <w:right w:val="single" w:sz="8" w:space="0" w:color="auto"/>
            </w:tcBorders>
          </w:tcPr>
          <w:p w:rsidR="00023FE7" w:rsidRPr="00793A0C" w:rsidRDefault="00023FE7" w:rsidP="00230E01">
            <w:pPr>
              <w:spacing w:before="60"/>
              <w:ind w:left="360" w:right="720"/>
              <w:jc w:val="center"/>
              <w:rPr>
                <w:rFonts w:eastAsia="Calibri" w:cs="Tahoma"/>
                <w:szCs w:val="18"/>
              </w:rPr>
            </w:pPr>
            <w:r w:rsidRPr="00793A0C">
              <w:rPr>
                <w:rFonts w:cs="Tahoma"/>
                <w:szCs w:val="18"/>
              </w:rPr>
              <w:t>Core CAL (Dispositivo u Usuario)</w:t>
            </w:r>
          </w:p>
        </w:tc>
        <w:tc>
          <w:tcPr>
            <w:tcW w:w="4298" w:type="dxa"/>
            <w:tcBorders>
              <w:top w:val="nil"/>
              <w:left w:val="nil"/>
              <w:bottom w:val="single" w:sz="8" w:space="0" w:color="auto"/>
              <w:right w:val="single" w:sz="8" w:space="0" w:color="auto"/>
            </w:tcBorders>
          </w:tcPr>
          <w:p w:rsidR="00023FE7" w:rsidRPr="00793A0C" w:rsidRDefault="00023FE7" w:rsidP="00230E01">
            <w:pPr>
              <w:pStyle w:val="Bulletedlistflush"/>
              <w:spacing w:before="60"/>
              <w:ind w:left="576" w:right="720" w:firstLine="0"/>
              <w:jc w:val="center"/>
              <w:rPr>
                <w:rFonts w:ascii="Tahoma" w:hAnsi="Tahoma" w:cs="Tahoma"/>
              </w:rPr>
            </w:pPr>
            <w:r w:rsidRPr="00793A0C">
              <w:rPr>
                <w:rFonts w:ascii="Tahoma" w:hAnsi="Tahoma" w:cs="Tahoma"/>
                <w:sz w:val="18"/>
                <w:szCs w:val="18"/>
              </w:rPr>
              <w:t>Cualquier Core CAL</w:t>
            </w:r>
          </w:p>
          <w:p w:rsidR="00023FE7" w:rsidRPr="00793A0C" w:rsidRDefault="00023FE7" w:rsidP="00230E01">
            <w:pPr>
              <w:pStyle w:val="Bulletedlistflush"/>
              <w:ind w:left="576" w:right="720" w:firstLine="0"/>
              <w:jc w:val="center"/>
              <w:rPr>
                <w:rFonts w:ascii="Tahoma" w:hAnsi="Tahoma" w:cs="Tahoma"/>
                <w:sz w:val="18"/>
                <w:szCs w:val="18"/>
              </w:rPr>
            </w:pPr>
          </w:p>
        </w:tc>
      </w:tr>
      <w:tr w:rsidR="00023FE7" w:rsidRPr="00793A0C" w:rsidTr="0044720D">
        <w:trPr>
          <w:trHeight w:val="576"/>
        </w:trPr>
        <w:tc>
          <w:tcPr>
            <w:tcW w:w="3809" w:type="dxa"/>
            <w:tcBorders>
              <w:top w:val="nil"/>
              <w:left w:val="single" w:sz="8" w:space="0" w:color="auto"/>
              <w:bottom w:val="single" w:sz="8" w:space="0" w:color="auto"/>
              <w:right w:val="single" w:sz="8" w:space="0" w:color="auto"/>
            </w:tcBorders>
          </w:tcPr>
          <w:p w:rsidR="00023FE7" w:rsidRPr="00793A0C" w:rsidRDefault="00023FE7" w:rsidP="00A76110">
            <w:pPr>
              <w:spacing w:before="60"/>
              <w:ind w:left="360" w:right="720"/>
              <w:jc w:val="center"/>
              <w:rPr>
                <w:rFonts w:eastAsia="Calibri" w:cs="Tahoma"/>
                <w:szCs w:val="18"/>
              </w:rPr>
            </w:pPr>
            <w:r w:rsidRPr="00793A0C">
              <w:rPr>
                <w:rFonts w:cs="Tahoma"/>
                <w:szCs w:val="18"/>
              </w:rPr>
              <w:t xml:space="preserve">Enterprise CAL </w:t>
            </w:r>
            <w:r w:rsidR="00A76110" w:rsidRPr="00793A0C">
              <w:rPr>
                <w:rFonts w:cs="Tahoma"/>
                <w:szCs w:val="18"/>
              </w:rPr>
              <w:br/>
            </w:r>
            <w:r w:rsidRPr="00793A0C">
              <w:rPr>
                <w:rFonts w:cs="Tahoma"/>
                <w:szCs w:val="18"/>
              </w:rPr>
              <w:t>(Dispositivo o</w:t>
            </w:r>
            <w:r w:rsidR="00A76110" w:rsidRPr="00793A0C">
              <w:rPr>
                <w:rFonts w:cs="Tahoma"/>
                <w:szCs w:val="18"/>
              </w:rPr>
              <w:t> </w:t>
            </w:r>
            <w:r w:rsidRPr="00793A0C">
              <w:rPr>
                <w:rFonts w:cs="Tahoma"/>
                <w:szCs w:val="18"/>
              </w:rPr>
              <w:t>Usuario)</w:t>
            </w:r>
          </w:p>
        </w:tc>
        <w:tc>
          <w:tcPr>
            <w:tcW w:w="4298" w:type="dxa"/>
            <w:tcBorders>
              <w:top w:val="nil"/>
              <w:left w:val="nil"/>
              <w:bottom w:val="single" w:sz="8" w:space="0" w:color="auto"/>
              <w:right w:val="single" w:sz="8" w:space="0" w:color="auto"/>
            </w:tcBorders>
          </w:tcPr>
          <w:p w:rsidR="00023FE7" w:rsidRPr="00793A0C" w:rsidRDefault="00023FE7" w:rsidP="00230E01">
            <w:pPr>
              <w:pStyle w:val="Bulletedlistflush"/>
              <w:spacing w:before="60"/>
              <w:ind w:left="576" w:right="720" w:firstLine="0"/>
              <w:jc w:val="center"/>
              <w:rPr>
                <w:rFonts w:ascii="Tahoma" w:hAnsi="Tahoma" w:cs="Tahoma"/>
                <w:sz w:val="18"/>
                <w:szCs w:val="18"/>
              </w:rPr>
            </w:pPr>
            <w:r w:rsidRPr="00793A0C">
              <w:rPr>
                <w:rFonts w:ascii="Tahoma" w:hAnsi="Tahoma" w:cs="Tahoma"/>
                <w:sz w:val="18"/>
                <w:szCs w:val="18"/>
              </w:rPr>
              <w:t>Cualquier Enterprise CAL</w:t>
            </w:r>
          </w:p>
        </w:tc>
      </w:tr>
      <w:tr w:rsidR="0000615E" w:rsidRPr="00793A0C" w:rsidTr="0044720D">
        <w:trPr>
          <w:trHeight w:val="576"/>
        </w:trPr>
        <w:tc>
          <w:tcPr>
            <w:tcW w:w="3809" w:type="dxa"/>
            <w:tcBorders>
              <w:top w:val="nil"/>
              <w:left w:val="single" w:sz="8" w:space="0" w:color="auto"/>
              <w:bottom w:val="single" w:sz="8" w:space="0" w:color="auto"/>
              <w:right w:val="single" w:sz="8" w:space="0" w:color="auto"/>
            </w:tcBorders>
          </w:tcPr>
          <w:p w:rsidR="0000615E" w:rsidRPr="00793A0C" w:rsidRDefault="0000615E" w:rsidP="00230E01">
            <w:pPr>
              <w:spacing w:before="60"/>
              <w:ind w:left="360" w:right="720"/>
              <w:jc w:val="center"/>
              <w:rPr>
                <w:rFonts w:eastAsia="Calibri" w:cs="Tahoma"/>
                <w:szCs w:val="18"/>
              </w:rPr>
            </w:pPr>
            <w:r w:rsidRPr="00793A0C">
              <w:rPr>
                <w:rFonts w:cs="Tahoma"/>
                <w:szCs w:val="18"/>
              </w:rPr>
              <w:t>Office Professional Plus 2013</w:t>
            </w:r>
          </w:p>
        </w:tc>
        <w:tc>
          <w:tcPr>
            <w:tcW w:w="4298" w:type="dxa"/>
            <w:tcBorders>
              <w:top w:val="nil"/>
              <w:left w:val="nil"/>
              <w:bottom w:val="single" w:sz="8" w:space="0" w:color="auto"/>
              <w:right w:val="single" w:sz="8" w:space="0" w:color="auto"/>
            </w:tcBorders>
          </w:tcPr>
          <w:p w:rsidR="008B2AA7" w:rsidRPr="00B0504C" w:rsidRDefault="008B2AA7" w:rsidP="00230E01">
            <w:pPr>
              <w:pStyle w:val="Bulletedlistflush"/>
              <w:spacing w:before="60"/>
              <w:ind w:left="576" w:right="720" w:firstLine="0"/>
              <w:jc w:val="center"/>
              <w:rPr>
                <w:rFonts w:ascii="Tahoma" w:hAnsi="Tahoma" w:cs="Tahoma"/>
                <w:lang w:val="fr-FR"/>
              </w:rPr>
            </w:pPr>
            <w:r w:rsidRPr="00B0504C">
              <w:rPr>
                <w:rFonts w:ascii="Tahoma" w:hAnsi="Tahoma" w:cs="Tahoma"/>
                <w:sz w:val="18"/>
                <w:szCs w:val="18"/>
                <w:lang w:val="fr-FR"/>
              </w:rPr>
              <w:t>Office Professional Plus 2013</w:t>
            </w:r>
          </w:p>
          <w:p w:rsidR="0000615E" w:rsidRPr="00B0504C" w:rsidRDefault="0000615E" w:rsidP="00230E01">
            <w:pPr>
              <w:pStyle w:val="Bulletedlistflush"/>
              <w:ind w:left="576" w:right="720" w:firstLine="0"/>
              <w:jc w:val="center"/>
              <w:rPr>
                <w:rFonts w:ascii="Tahoma" w:hAnsi="Tahoma" w:cs="Tahoma"/>
                <w:lang w:val="fr-FR"/>
              </w:rPr>
            </w:pPr>
            <w:r w:rsidRPr="00B0504C">
              <w:rPr>
                <w:rFonts w:ascii="Tahoma" w:hAnsi="Tahoma" w:cs="Tahoma"/>
                <w:sz w:val="18"/>
                <w:szCs w:val="18"/>
                <w:lang w:val="fr-FR"/>
              </w:rPr>
              <w:t>Office Professional Plus 2010</w:t>
            </w:r>
          </w:p>
          <w:p w:rsidR="002D0FAC" w:rsidRPr="00793A0C" w:rsidRDefault="002D0FAC" w:rsidP="00230E01">
            <w:pPr>
              <w:pStyle w:val="Bulletedlistflush"/>
              <w:ind w:left="576" w:right="720" w:firstLine="0"/>
              <w:jc w:val="center"/>
              <w:rPr>
                <w:rFonts w:ascii="Tahoma" w:hAnsi="Tahoma" w:cs="Tahoma"/>
              </w:rPr>
            </w:pPr>
            <w:r w:rsidRPr="00793A0C">
              <w:rPr>
                <w:rFonts w:ascii="Tahoma" w:hAnsi="Tahoma" w:cs="Tahoma"/>
                <w:sz w:val="18"/>
                <w:szCs w:val="18"/>
              </w:rPr>
              <w:t>Office 2013 Professional</w:t>
            </w:r>
          </w:p>
          <w:p w:rsidR="0000615E" w:rsidRPr="00793A0C" w:rsidRDefault="0000615E" w:rsidP="00230E01">
            <w:pPr>
              <w:pStyle w:val="Bulletedlistflush"/>
              <w:ind w:left="576" w:right="720" w:firstLine="0"/>
              <w:jc w:val="center"/>
              <w:rPr>
                <w:rFonts w:ascii="Tahoma" w:hAnsi="Tahoma" w:cs="Tahoma"/>
              </w:rPr>
            </w:pPr>
            <w:r w:rsidRPr="00793A0C">
              <w:rPr>
                <w:rFonts w:ascii="Tahoma" w:hAnsi="Tahoma" w:cs="Tahoma"/>
                <w:sz w:val="18"/>
                <w:szCs w:val="18"/>
              </w:rPr>
              <w:t>Office 2010 Professional</w:t>
            </w:r>
          </w:p>
          <w:p w:rsidR="0000615E" w:rsidRPr="00793A0C" w:rsidRDefault="0000615E" w:rsidP="008B2AA7">
            <w:pPr>
              <w:pStyle w:val="Bulletedlistflush"/>
              <w:ind w:left="576" w:right="720" w:firstLine="0"/>
              <w:jc w:val="center"/>
              <w:rPr>
                <w:rFonts w:ascii="Tahoma" w:hAnsi="Tahoma" w:cs="Tahoma"/>
                <w:sz w:val="18"/>
                <w:szCs w:val="18"/>
              </w:rPr>
            </w:pPr>
          </w:p>
        </w:tc>
      </w:tr>
      <w:tr w:rsidR="00023FE7" w:rsidRPr="00793A0C" w:rsidTr="0044720D">
        <w:trPr>
          <w:trHeight w:val="576"/>
        </w:trPr>
        <w:tc>
          <w:tcPr>
            <w:tcW w:w="3809" w:type="dxa"/>
            <w:tcBorders>
              <w:top w:val="nil"/>
              <w:left w:val="single" w:sz="8" w:space="0" w:color="auto"/>
              <w:bottom w:val="single" w:sz="8" w:space="0" w:color="auto"/>
              <w:right w:val="single" w:sz="8" w:space="0" w:color="auto"/>
            </w:tcBorders>
          </w:tcPr>
          <w:p w:rsidR="00023FE7" w:rsidRPr="00793A0C" w:rsidRDefault="00023FE7" w:rsidP="00230E01">
            <w:pPr>
              <w:spacing w:before="60"/>
              <w:ind w:left="360" w:right="720"/>
              <w:jc w:val="center"/>
              <w:rPr>
                <w:rFonts w:eastAsia="Calibri" w:cs="Tahoma"/>
                <w:color w:val="000000"/>
                <w:szCs w:val="18"/>
              </w:rPr>
            </w:pPr>
            <w:r w:rsidRPr="00793A0C">
              <w:rPr>
                <w:rFonts w:cs="Tahoma"/>
                <w:color w:val="000000"/>
                <w:szCs w:val="18"/>
              </w:rPr>
              <w:t xml:space="preserve">CAL de Small Business Server Standard 2011 </w:t>
            </w:r>
            <w:r w:rsidR="00A76110" w:rsidRPr="00793A0C">
              <w:rPr>
                <w:rFonts w:cs="Tahoma"/>
                <w:color w:val="000000"/>
                <w:szCs w:val="18"/>
              </w:rPr>
              <w:br/>
            </w:r>
            <w:r w:rsidRPr="00793A0C">
              <w:rPr>
                <w:rFonts w:cs="Tahoma"/>
                <w:color w:val="000000"/>
                <w:szCs w:val="18"/>
              </w:rPr>
              <w:t>(Dispositivo o Usuario)</w:t>
            </w:r>
          </w:p>
        </w:tc>
        <w:tc>
          <w:tcPr>
            <w:tcW w:w="4298" w:type="dxa"/>
            <w:tcBorders>
              <w:top w:val="nil"/>
              <w:left w:val="nil"/>
              <w:bottom w:val="single" w:sz="8" w:space="0" w:color="auto"/>
              <w:right w:val="single" w:sz="8" w:space="0" w:color="auto"/>
            </w:tcBorders>
          </w:tcPr>
          <w:p w:rsidR="00684C4D" w:rsidRPr="00793A0C" w:rsidRDefault="00684C4D" w:rsidP="00230E01">
            <w:pPr>
              <w:spacing w:before="60"/>
              <w:ind w:left="576" w:right="720"/>
              <w:jc w:val="center"/>
              <w:rPr>
                <w:rFonts w:cs="Tahoma"/>
              </w:rPr>
            </w:pPr>
            <w:r w:rsidRPr="00793A0C">
              <w:rPr>
                <w:rFonts w:eastAsia="Calibri" w:cs="Tahoma"/>
                <w:color w:val="000000"/>
                <w:szCs w:val="18"/>
              </w:rPr>
              <w:t>Licencia CAL de Windows Small Business Server 2011</w:t>
            </w:r>
          </w:p>
          <w:p w:rsidR="00023FE7" w:rsidRPr="00793A0C" w:rsidRDefault="00023FE7">
            <w:pPr>
              <w:pStyle w:val="Bulletedlistflush"/>
              <w:ind w:left="576" w:right="720" w:firstLine="0"/>
              <w:jc w:val="center"/>
              <w:rPr>
                <w:rFonts w:ascii="Tahoma" w:hAnsi="Tahoma" w:cs="Tahoma"/>
              </w:rPr>
            </w:pPr>
            <w:r w:rsidRPr="00793A0C">
              <w:rPr>
                <w:rFonts w:ascii="Tahoma" w:hAnsi="Tahoma" w:cs="Tahoma"/>
                <w:color w:val="000000"/>
                <w:sz w:val="18"/>
                <w:szCs w:val="18"/>
              </w:rPr>
              <w:t>CAL de Windows Small Business Server Standard 2008</w:t>
            </w:r>
          </w:p>
          <w:p w:rsidR="00023FE7" w:rsidRPr="00793A0C" w:rsidRDefault="00023FE7" w:rsidP="00230E01">
            <w:pPr>
              <w:pStyle w:val="Bulletedlistflush"/>
              <w:ind w:left="576" w:right="720" w:firstLine="0"/>
              <w:jc w:val="center"/>
              <w:rPr>
                <w:rFonts w:ascii="Tahoma" w:hAnsi="Tahoma" w:cs="Tahoma"/>
                <w:color w:val="000000"/>
                <w:sz w:val="18"/>
                <w:szCs w:val="18"/>
              </w:rPr>
            </w:pPr>
          </w:p>
        </w:tc>
      </w:tr>
      <w:tr w:rsidR="00023FE7" w:rsidRPr="00793A0C" w:rsidTr="0044720D">
        <w:trPr>
          <w:trHeight w:val="576"/>
        </w:trPr>
        <w:tc>
          <w:tcPr>
            <w:tcW w:w="3809" w:type="dxa"/>
            <w:tcBorders>
              <w:top w:val="nil"/>
              <w:left w:val="single" w:sz="8" w:space="0" w:color="auto"/>
              <w:bottom w:val="single" w:sz="8" w:space="0" w:color="auto"/>
              <w:right w:val="single" w:sz="8" w:space="0" w:color="auto"/>
            </w:tcBorders>
          </w:tcPr>
          <w:p w:rsidR="00023FE7" w:rsidRPr="00793A0C" w:rsidRDefault="00023FE7" w:rsidP="00230E01">
            <w:pPr>
              <w:spacing w:before="60"/>
              <w:ind w:left="360" w:right="720"/>
              <w:jc w:val="center"/>
              <w:rPr>
                <w:rFonts w:eastAsia="Calibri" w:cs="Tahoma"/>
                <w:szCs w:val="18"/>
              </w:rPr>
            </w:pPr>
            <w:r w:rsidRPr="00793A0C">
              <w:rPr>
                <w:rFonts w:cs="Tahoma"/>
                <w:szCs w:val="18"/>
              </w:rPr>
              <w:t xml:space="preserve">CAL de Small Business Server Premium 2011 </w:t>
            </w:r>
            <w:r w:rsidR="00A76110" w:rsidRPr="00793A0C">
              <w:rPr>
                <w:rFonts w:cs="Tahoma"/>
                <w:szCs w:val="18"/>
              </w:rPr>
              <w:br/>
            </w:r>
            <w:r w:rsidRPr="00793A0C">
              <w:rPr>
                <w:rFonts w:cs="Tahoma"/>
                <w:szCs w:val="18"/>
              </w:rPr>
              <w:t>(Dispositivo o Usuario)</w:t>
            </w:r>
          </w:p>
        </w:tc>
        <w:tc>
          <w:tcPr>
            <w:tcW w:w="4298" w:type="dxa"/>
            <w:tcBorders>
              <w:top w:val="nil"/>
              <w:left w:val="nil"/>
              <w:bottom w:val="single" w:sz="8" w:space="0" w:color="auto"/>
              <w:right w:val="single" w:sz="8" w:space="0" w:color="auto"/>
            </w:tcBorders>
          </w:tcPr>
          <w:p w:rsidR="00684C4D" w:rsidRPr="00793A0C" w:rsidRDefault="00684C4D" w:rsidP="00230E01">
            <w:pPr>
              <w:spacing w:before="60"/>
              <w:ind w:left="576" w:right="720"/>
              <w:jc w:val="center"/>
              <w:rPr>
                <w:rFonts w:cs="Tahoma"/>
              </w:rPr>
            </w:pPr>
            <w:r w:rsidRPr="00793A0C">
              <w:rPr>
                <w:rFonts w:eastAsia="Calibri" w:cs="Tahoma"/>
                <w:color w:val="000000"/>
                <w:szCs w:val="18"/>
              </w:rPr>
              <w:t>CAL de Windows Small Business Server Premium 2011</w:t>
            </w:r>
          </w:p>
          <w:p w:rsidR="00023FE7" w:rsidRPr="00793A0C" w:rsidRDefault="00023FE7">
            <w:pPr>
              <w:pStyle w:val="Bulletedlistflush"/>
              <w:ind w:left="576" w:right="720" w:firstLine="0"/>
              <w:jc w:val="center"/>
              <w:rPr>
                <w:rFonts w:ascii="Tahoma" w:hAnsi="Tahoma" w:cs="Tahoma"/>
              </w:rPr>
            </w:pPr>
            <w:r w:rsidRPr="00793A0C">
              <w:rPr>
                <w:rFonts w:ascii="Tahoma" w:hAnsi="Tahoma" w:cs="Tahoma"/>
                <w:color w:val="000000"/>
                <w:sz w:val="18"/>
                <w:szCs w:val="18"/>
              </w:rPr>
              <w:t>CAL de Windows Small Business Server Premium 2008</w:t>
            </w:r>
          </w:p>
          <w:p w:rsidR="00023FE7" w:rsidRPr="00793A0C" w:rsidRDefault="00023FE7" w:rsidP="00230E01">
            <w:pPr>
              <w:pStyle w:val="Bulletedlistflush"/>
              <w:ind w:left="576" w:right="720" w:firstLine="0"/>
              <w:jc w:val="center"/>
              <w:rPr>
                <w:rFonts w:ascii="Tahoma" w:hAnsi="Tahoma" w:cs="Tahoma"/>
                <w:sz w:val="18"/>
                <w:szCs w:val="18"/>
              </w:rPr>
            </w:pPr>
          </w:p>
        </w:tc>
      </w:tr>
      <w:tr w:rsidR="00023FE7" w:rsidRPr="00793A0C" w:rsidTr="0044720D">
        <w:trPr>
          <w:trHeight w:val="576"/>
        </w:trPr>
        <w:tc>
          <w:tcPr>
            <w:tcW w:w="3809" w:type="dxa"/>
            <w:tcBorders>
              <w:top w:val="nil"/>
              <w:left w:val="single" w:sz="8" w:space="0" w:color="auto"/>
              <w:bottom w:val="single" w:sz="8" w:space="0" w:color="auto"/>
              <w:right w:val="single" w:sz="8" w:space="0" w:color="auto"/>
            </w:tcBorders>
          </w:tcPr>
          <w:p w:rsidR="00023FE7" w:rsidRPr="00793A0C" w:rsidRDefault="00023FE7" w:rsidP="00230E01">
            <w:pPr>
              <w:spacing w:before="60"/>
              <w:ind w:left="360" w:right="720"/>
              <w:jc w:val="center"/>
              <w:rPr>
                <w:rFonts w:cs="Tahoma"/>
              </w:rPr>
            </w:pPr>
            <w:r w:rsidRPr="00793A0C">
              <w:rPr>
                <w:rFonts w:cs="Tahoma"/>
                <w:szCs w:val="18"/>
              </w:rPr>
              <w:t xml:space="preserve">CAL de Essential Business Server Standard 2008 </w:t>
            </w:r>
            <w:r w:rsidR="00A76110" w:rsidRPr="00793A0C">
              <w:rPr>
                <w:rFonts w:cs="Tahoma"/>
                <w:szCs w:val="18"/>
              </w:rPr>
              <w:br/>
            </w:r>
            <w:r w:rsidRPr="00793A0C">
              <w:rPr>
                <w:rFonts w:cs="Tahoma"/>
                <w:szCs w:val="18"/>
              </w:rPr>
              <w:t>(Dispositivo o Usuario)</w:t>
            </w:r>
          </w:p>
          <w:p w:rsidR="00230E01" w:rsidRPr="00793A0C" w:rsidRDefault="00230E01" w:rsidP="00230E01">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rsidR="00023FE7" w:rsidRPr="00793A0C" w:rsidRDefault="00023FE7" w:rsidP="00230E01">
            <w:pPr>
              <w:pStyle w:val="Bulletedlistflush"/>
              <w:spacing w:before="60"/>
              <w:ind w:left="576" w:right="720" w:firstLine="0"/>
              <w:jc w:val="center"/>
              <w:rPr>
                <w:rFonts w:ascii="Tahoma" w:hAnsi="Tahoma" w:cs="Tahoma"/>
                <w:sz w:val="18"/>
                <w:szCs w:val="18"/>
              </w:rPr>
            </w:pPr>
            <w:r w:rsidRPr="00793A0C">
              <w:rPr>
                <w:rFonts w:ascii="Tahoma" w:hAnsi="Tahoma" w:cs="Tahoma"/>
                <w:sz w:val="18"/>
                <w:szCs w:val="18"/>
              </w:rPr>
              <w:t>Licencia CAL de Windows Essential Business Server Standard 2008</w:t>
            </w:r>
          </w:p>
        </w:tc>
      </w:tr>
      <w:tr w:rsidR="00023FE7" w:rsidRPr="00793A0C" w:rsidTr="0044720D">
        <w:trPr>
          <w:trHeight w:val="576"/>
        </w:trPr>
        <w:tc>
          <w:tcPr>
            <w:tcW w:w="3809" w:type="dxa"/>
            <w:tcBorders>
              <w:top w:val="nil"/>
              <w:left w:val="single" w:sz="8" w:space="0" w:color="auto"/>
              <w:bottom w:val="single" w:sz="8" w:space="0" w:color="auto"/>
              <w:right w:val="single" w:sz="8" w:space="0" w:color="auto"/>
            </w:tcBorders>
          </w:tcPr>
          <w:p w:rsidR="00023FE7" w:rsidRPr="00B0504C" w:rsidRDefault="00023FE7" w:rsidP="00230E01">
            <w:pPr>
              <w:spacing w:before="60"/>
              <w:ind w:left="360" w:right="720"/>
              <w:jc w:val="center"/>
              <w:rPr>
                <w:rFonts w:cs="Tahoma"/>
                <w:lang w:val="pt-BR"/>
              </w:rPr>
            </w:pPr>
            <w:r w:rsidRPr="00B0504C">
              <w:rPr>
                <w:rFonts w:cs="Tahoma"/>
                <w:szCs w:val="18"/>
                <w:lang w:val="pt-BR"/>
              </w:rPr>
              <w:t xml:space="preserve">CAL de Essential Business Server Premium 2008 </w:t>
            </w:r>
            <w:r w:rsidR="00A76110" w:rsidRPr="00B0504C">
              <w:rPr>
                <w:rFonts w:cs="Tahoma"/>
                <w:szCs w:val="18"/>
                <w:lang w:val="pt-BR"/>
              </w:rPr>
              <w:br/>
            </w:r>
            <w:r w:rsidRPr="00B0504C">
              <w:rPr>
                <w:rFonts w:cs="Tahoma"/>
                <w:szCs w:val="18"/>
                <w:lang w:val="pt-BR"/>
              </w:rPr>
              <w:t>(Dispositivo o Usuario)</w:t>
            </w:r>
          </w:p>
          <w:p w:rsidR="00230E01" w:rsidRPr="00B0504C" w:rsidRDefault="00230E01" w:rsidP="00230E01">
            <w:pPr>
              <w:ind w:left="360" w:right="720"/>
              <w:jc w:val="center"/>
              <w:rPr>
                <w:rFonts w:eastAsia="Calibri" w:cs="Tahoma"/>
                <w:szCs w:val="18"/>
                <w:lang w:val="pt-BR"/>
              </w:rPr>
            </w:pPr>
          </w:p>
        </w:tc>
        <w:tc>
          <w:tcPr>
            <w:tcW w:w="4298" w:type="dxa"/>
            <w:tcBorders>
              <w:top w:val="nil"/>
              <w:left w:val="nil"/>
              <w:bottom w:val="single" w:sz="8" w:space="0" w:color="auto"/>
              <w:right w:val="single" w:sz="8" w:space="0" w:color="auto"/>
            </w:tcBorders>
          </w:tcPr>
          <w:p w:rsidR="00023FE7" w:rsidRPr="00793A0C" w:rsidRDefault="00023FE7" w:rsidP="00230E01">
            <w:pPr>
              <w:pStyle w:val="Bulletedlistflush"/>
              <w:spacing w:before="60"/>
              <w:ind w:left="576" w:right="720" w:firstLine="0"/>
              <w:jc w:val="center"/>
              <w:rPr>
                <w:rFonts w:ascii="Tahoma" w:hAnsi="Tahoma" w:cs="Tahoma"/>
                <w:sz w:val="18"/>
                <w:szCs w:val="18"/>
              </w:rPr>
            </w:pPr>
            <w:r w:rsidRPr="00793A0C">
              <w:rPr>
                <w:rFonts w:ascii="Tahoma" w:hAnsi="Tahoma" w:cs="Tahoma"/>
                <w:sz w:val="18"/>
                <w:szCs w:val="18"/>
              </w:rPr>
              <w:t>Licencia CAL de Windows Essential Business Server Premium 2008</w:t>
            </w:r>
          </w:p>
        </w:tc>
      </w:tr>
      <w:tr w:rsidR="00023FE7" w:rsidRPr="00793A0C" w:rsidTr="0044720D">
        <w:trPr>
          <w:trHeight w:val="576"/>
        </w:trPr>
        <w:tc>
          <w:tcPr>
            <w:tcW w:w="3809" w:type="dxa"/>
            <w:tcBorders>
              <w:top w:val="nil"/>
              <w:left w:val="single" w:sz="8" w:space="0" w:color="auto"/>
              <w:bottom w:val="single" w:sz="8" w:space="0" w:color="auto"/>
              <w:right w:val="single" w:sz="8" w:space="0" w:color="auto"/>
            </w:tcBorders>
          </w:tcPr>
          <w:p w:rsidR="00023FE7" w:rsidRPr="00793A0C" w:rsidRDefault="00023FE7" w:rsidP="00281082">
            <w:pPr>
              <w:spacing w:before="60"/>
              <w:ind w:left="360" w:right="720"/>
              <w:jc w:val="center"/>
              <w:rPr>
                <w:rFonts w:eastAsia="Calibri" w:cs="Tahoma"/>
                <w:szCs w:val="18"/>
              </w:rPr>
            </w:pPr>
            <w:r w:rsidRPr="00793A0C">
              <w:rPr>
                <w:rFonts w:cs="Tahoma"/>
                <w:szCs w:val="18"/>
              </w:rPr>
              <w:t>Actualización de Windows 8 Pro</w:t>
            </w:r>
          </w:p>
        </w:tc>
        <w:tc>
          <w:tcPr>
            <w:tcW w:w="4298" w:type="dxa"/>
            <w:tcBorders>
              <w:top w:val="nil"/>
              <w:left w:val="nil"/>
              <w:bottom w:val="single" w:sz="8" w:space="0" w:color="auto"/>
              <w:right w:val="single" w:sz="8" w:space="0" w:color="auto"/>
            </w:tcBorders>
          </w:tcPr>
          <w:p w:rsidR="008B6EDD" w:rsidRPr="00793A0C" w:rsidRDefault="008B6EDD" w:rsidP="00230E01">
            <w:pPr>
              <w:pStyle w:val="Bulletedlistflush"/>
              <w:spacing w:before="60"/>
              <w:ind w:left="576" w:right="720" w:firstLine="0"/>
              <w:jc w:val="center"/>
              <w:rPr>
                <w:rFonts w:ascii="Tahoma" w:hAnsi="Tahoma" w:cs="Tahoma"/>
              </w:rPr>
            </w:pPr>
            <w:r w:rsidRPr="00793A0C">
              <w:rPr>
                <w:rFonts w:ascii="Tahoma" w:hAnsi="Tahoma" w:cs="Tahoma"/>
                <w:sz w:val="18"/>
                <w:szCs w:val="18"/>
              </w:rPr>
              <w:t>Windows 8 Pro</w:t>
            </w:r>
          </w:p>
          <w:p w:rsidR="00023FE7" w:rsidRPr="00793A0C" w:rsidRDefault="00023FE7" w:rsidP="008B6EDD">
            <w:pPr>
              <w:pStyle w:val="Bulletedlistflush"/>
              <w:ind w:left="576" w:right="720" w:firstLine="0"/>
              <w:jc w:val="center"/>
              <w:rPr>
                <w:rFonts w:ascii="Tahoma" w:hAnsi="Tahoma" w:cs="Tahoma"/>
                <w:sz w:val="18"/>
                <w:szCs w:val="18"/>
              </w:rPr>
            </w:pPr>
            <w:r w:rsidRPr="00793A0C">
              <w:rPr>
                <w:rFonts w:ascii="Tahoma" w:hAnsi="Tahoma" w:cs="Tahoma"/>
                <w:sz w:val="18"/>
                <w:szCs w:val="18"/>
              </w:rPr>
              <w:t>Windows 7 Professional</w:t>
            </w:r>
          </w:p>
        </w:tc>
      </w:tr>
    </w:tbl>
    <w:p w:rsidR="00991DD4" w:rsidRPr="00793A0C" w:rsidRDefault="00991DD4">
      <w:pPr>
        <w:rPr>
          <w:rFonts w:cs="Tahoma"/>
        </w:rPr>
      </w:pPr>
    </w:p>
    <w:p w:rsidR="00A76110" w:rsidRPr="00793A0C" w:rsidRDefault="00A76110">
      <w:pPr>
        <w:rPr>
          <w:rFonts w:cs="Tahoma"/>
        </w:rPr>
      </w:pPr>
    </w:p>
    <w:p w:rsidR="00A76110" w:rsidRPr="00793A0C" w:rsidRDefault="00A76110">
      <w:pPr>
        <w:rPr>
          <w:rFonts w:cs="Tahoma"/>
        </w:rPr>
      </w:pPr>
    </w:p>
    <w:p w:rsidR="00A76110" w:rsidRPr="00793A0C" w:rsidRDefault="00A76110">
      <w:pPr>
        <w:rPr>
          <w:rFonts w:cs="Tahoma"/>
        </w:rPr>
      </w:pPr>
    </w:p>
    <w:p w:rsidR="00A76110" w:rsidRPr="00793A0C" w:rsidRDefault="00A76110">
      <w:pPr>
        <w:rPr>
          <w:rFonts w:cs="Tahoma"/>
        </w:rPr>
      </w:pPr>
    </w:p>
    <w:p w:rsidR="00456002" w:rsidRPr="00B0504C" w:rsidRDefault="00456002" w:rsidP="00456002">
      <w:pPr>
        <w:pStyle w:val="Heading2"/>
        <w:ind w:left="0"/>
        <w:rPr>
          <w:rFonts w:ascii="Tahoma" w:hAnsi="Tahoma" w:cs="Tahoma"/>
          <w:lang w:val="es-ES"/>
        </w:rPr>
      </w:pPr>
      <w:bookmarkStart w:id="634" w:name="_Toc336338195"/>
      <w:bookmarkStart w:id="635" w:name="_Toc361853919"/>
      <w:r w:rsidRPr="00B0504C">
        <w:rPr>
          <w:rFonts w:ascii="Tahoma" w:hAnsi="Tahoma" w:cs="Tahoma"/>
          <w:lang w:val="es-ES"/>
        </w:rPr>
        <w:lastRenderedPageBreak/>
        <w:t>Términos Actualizados del Programa Contrato Enterprise y Contrato Enterprise Subscription</w:t>
      </w:r>
      <w:bookmarkEnd w:id="634"/>
      <w:bookmarkEnd w:id="635"/>
    </w:p>
    <w:p w:rsidR="00456002" w:rsidRPr="00B0504C" w:rsidRDefault="00456002" w:rsidP="00456002">
      <w:pPr>
        <w:tabs>
          <w:tab w:val="left" w:pos="360"/>
        </w:tabs>
        <w:rPr>
          <w:rFonts w:cs="Tahoma"/>
          <w:lang w:val="es-ES"/>
        </w:rPr>
      </w:pPr>
    </w:p>
    <w:p w:rsidR="00456002" w:rsidRPr="00B0504C" w:rsidRDefault="00456002" w:rsidP="00F06EC5">
      <w:pPr>
        <w:keepNext/>
        <w:spacing w:after="60"/>
        <w:outlineLvl w:val="3"/>
        <w:rPr>
          <w:rFonts w:cs="Tahoma"/>
          <w:lang w:val="es-ES"/>
        </w:rPr>
      </w:pPr>
      <w:r w:rsidRPr="00B0504C">
        <w:rPr>
          <w:rFonts w:cs="Tahoma"/>
          <w:b/>
          <w:szCs w:val="20"/>
          <w:lang w:val="es-ES"/>
        </w:rPr>
        <w:t>Servicios Online Enterprise que satisfacen los requisitos de los Productos Enterprise</w:t>
      </w:r>
    </w:p>
    <w:p w:rsidR="00456002" w:rsidRPr="00B0504C" w:rsidRDefault="00456002" w:rsidP="00366502">
      <w:pPr>
        <w:tabs>
          <w:tab w:val="left" w:pos="360"/>
        </w:tabs>
        <w:rPr>
          <w:rFonts w:cs="Tahoma"/>
          <w:lang w:val="es-ES"/>
        </w:rPr>
      </w:pPr>
      <w:r w:rsidRPr="00B0504C">
        <w:rPr>
          <w:rFonts w:cs="Tahoma"/>
          <w:b/>
          <w:szCs w:val="20"/>
          <w:lang w:val="es-ES"/>
        </w:rPr>
        <w:t>Nota:</w:t>
      </w:r>
      <w:r w:rsidRPr="00B0504C">
        <w:rPr>
          <w:rFonts w:cs="Tahoma"/>
          <w:szCs w:val="20"/>
          <w:lang w:val="es-ES"/>
        </w:rPr>
        <w:t xml:space="preserve"> Lo siguiente se aplica a los clientes de Enterprise e Inscripción Enterprise Subscription que son elegibles para</w:t>
      </w:r>
      <w:r w:rsidR="00B137C1" w:rsidRPr="00B0504C">
        <w:rPr>
          <w:rFonts w:cs="Tahoma"/>
          <w:szCs w:val="20"/>
          <w:lang w:val="es-ES"/>
        </w:rPr>
        <w:t> </w:t>
      </w:r>
      <w:r w:rsidRPr="00B0504C">
        <w:rPr>
          <w:rFonts w:cs="Tahoma"/>
          <w:szCs w:val="20"/>
          <w:lang w:val="es-ES"/>
        </w:rPr>
        <w:t>adquirir Servicios Online Enterprise. Los Clientes que no estén seguros de su elegibilidad para adquirir Servicios</w:t>
      </w:r>
      <w:r w:rsidR="00B137C1" w:rsidRPr="00B0504C">
        <w:rPr>
          <w:rFonts w:cs="Tahoma"/>
          <w:szCs w:val="20"/>
          <w:lang w:val="es-ES"/>
        </w:rPr>
        <w:t> </w:t>
      </w:r>
      <w:r w:rsidRPr="00B0504C">
        <w:rPr>
          <w:rFonts w:cs="Tahoma"/>
          <w:szCs w:val="20"/>
          <w:lang w:val="es-ES"/>
        </w:rPr>
        <w:t>Online Enterprise deben ponerse en contacto con el Asesor de Software, Revendedor o Gestor de Cuentas de Microsoft para obtener más información.</w:t>
      </w:r>
    </w:p>
    <w:p w:rsidR="00456002" w:rsidRPr="00B0504C" w:rsidRDefault="00456002" w:rsidP="00366502">
      <w:pPr>
        <w:tabs>
          <w:tab w:val="left" w:pos="360"/>
        </w:tabs>
        <w:rPr>
          <w:rFonts w:cs="Tahoma"/>
          <w:lang w:val="es-ES"/>
        </w:rPr>
      </w:pPr>
    </w:p>
    <w:p w:rsidR="00456002" w:rsidRPr="00B0504C" w:rsidRDefault="00456002" w:rsidP="00366502">
      <w:pPr>
        <w:tabs>
          <w:tab w:val="left" w:pos="360"/>
        </w:tabs>
        <w:rPr>
          <w:rFonts w:cs="Tahoma"/>
          <w:lang w:val="es-ES"/>
        </w:rPr>
      </w:pPr>
      <w:r w:rsidRPr="00B0504C">
        <w:rPr>
          <w:rFonts w:cs="Tahoma"/>
          <w:szCs w:val="20"/>
          <w:lang w:val="es-ES"/>
        </w:rPr>
        <w:t>Una combinación de Productos Enterprise y Servicios Online Enterprise se pueden utilizar para cumplir los requisitos de toda la empresa en una Inscripción Enterprise o Inscripción Enterprise Subscription.</w:t>
      </w:r>
    </w:p>
    <w:p w:rsidR="00456002" w:rsidRPr="00B0504C" w:rsidRDefault="00456002" w:rsidP="00366502">
      <w:pPr>
        <w:tabs>
          <w:tab w:val="left" w:pos="360"/>
        </w:tabs>
        <w:rPr>
          <w:rFonts w:cs="Tahoma"/>
          <w:lang w:val="es-ES"/>
        </w:rPr>
      </w:pPr>
    </w:p>
    <w:p w:rsidR="00456002" w:rsidRPr="00B0504C" w:rsidRDefault="00456002" w:rsidP="00366502">
      <w:pPr>
        <w:tabs>
          <w:tab w:val="left" w:pos="360"/>
        </w:tabs>
        <w:rPr>
          <w:rFonts w:cs="Tahoma"/>
          <w:lang w:val="es-ES"/>
        </w:rPr>
      </w:pPr>
      <w:r w:rsidRPr="00B0504C">
        <w:rPr>
          <w:rFonts w:cs="Tahoma"/>
          <w:szCs w:val="20"/>
          <w:lang w:val="es-ES"/>
        </w:rPr>
        <w:t>La tabla a continuación identifica los Servicios Online Enterprise y las CALs requeridas (si corresponde) que cumplen el requisito de toda la empresa para Productos Enterprise.</w:t>
      </w:r>
      <w:r w:rsidR="000D7147" w:rsidRPr="00B0504C">
        <w:rPr>
          <w:rFonts w:cs="Tahoma"/>
          <w:szCs w:val="20"/>
          <w:lang w:val="es-ES"/>
        </w:rPr>
        <w:t xml:space="preserve"> </w:t>
      </w:r>
    </w:p>
    <w:p w:rsidR="00456002" w:rsidRPr="00B0504C" w:rsidRDefault="00456002" w:rsidP="0055442E">
      <w:pPr>
        <w:ind w:left="720"/>
        <w:rPr>
          <w:rFonts w:cs="Tahoma"/>
          <w:lang w:val="es-ES"/>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793A0C"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793A0C" w:rsidRDefault="00456002" w:rsidP="005C647E">
            <w:pPr>
              <w:keepNext/>
              <w:jc w:val="center"/>
              <w:rPr>
                <w:rFonts w:cs="Tahoma"/>
                <w:b/>
              </w:rPr>
            </w:pPr>
            <w:r w:rsidRPr="00793A0C">
              <w:rPr>
                <w:rFonts w:cs="Tahoma"/>
                <w:b/>
              </w:rPr>
              <w:t>Producto Enterprise</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rsidR="00456002" w:rsidRPr="00793A0C" w:rsidRDefault="00456002" w:rsidP="005C647E">
            <w:pPr>
              <w:keepNext/>
              <w:jc w:val="center"/>
              <w:rPr>
                <w:rFonts w:cs="Tahoma"/>
                <w:b/>
              </w:rPr>
            </w:pPr>
            <w:r w:rsidRPr="00793A0C">
              <w:rPr>
                <w:rFonts w:cs="Tahoma"/>
                <w:b/>
                <w:bCs/>
              </w:rPr>
              <w:t>Servicios Online Enterprise***</w:t>
            </w:r>
          </w:p>
        </w:tc>
      </w:tr>
      <w:tr w:rsidR="00E71EB9" w:rsidRPr="00793A0C"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793A0C" w:rsidRDefault="00E71EB9" w:rsidP="005C647E">
            <w:pPr>
              <w:ind w:left="144"/>
              <w:rPr>
                <w:rFonts w:cs="Tahoma"/>
                <w:szCs w:val="18"/>
              </w:rPr>
            </w:pPr>
            <w:r w:rsidRPr="00793A0C">
              <w:rPr>
                <w:rFonts w:cs="Tahoma"/>
                <w:szCs w:val="18"/>
              </w:rPr>
              <w:t>Office Professional Plus**</w:t>
            </w:r>
          </w:p>
        </w:tc>
        <w:tc>
          <w:tcPr>
            <w:tcW w:w="4157" w:type="dxa"/>
            <w:tcBorders>
              <w:top w:val="nil"/>
              <w:left w:val="nil"/>
              <w:bottom w:val="single" w:sz="4" w:space="0" w:color="auto"/>
              <w:right w:val="single" w:sz="8" w:space="0" w:color="auto"/>
            </w:tcBorders>
            <w:vAlign w:val="center"/>
          </w:tcPr>
          <w:p w:rsidR="00E71EB9" w:rsidRPr="00793A0C" w:rsidRDefault="00E71EB9" w:rsidP="00346F4B">
            <w:pPr>
              <w:numPr>
                <w:ilvl w:val="0"/>
                <w:numId w:val="35"/>
              </w:numPr>
              <w:spacing w:before="60" w:after="60"/>
              <w:ind w:left="907"/>
              <w:rPr>
                <w:rFonts w:cs="Tahoma"/>
              </w:rPr>
            </w:pPr>
            <w:r w:rsidRPr="00793A0C">
              <w:rPr>
                <w:rFonts w:cs="Tahoma"/>
                <w:color w:val="000000"/>
                <w:szCs w:val="18"/>
              </w:rPr>
              <w:t>Office 365 (Enterprise E2)</w:t>
            </w:r>
          </w:p>
          <w:p w:rsidR="00E71EB9" w:rsidRPr="00793A0C" w:rsidRDefault="00E71EB9" w:rsidP="00346F4B">
            <w:pPr>
              <w:numPr>
                <w:ilvl w:val="0"/>
                <w:numId w:val="35"/>
              </w:numPr>
              <w:spacing w:after="60"/>
              <w:ind w:left="907"/>
              <w:rPr>
                <w:rFonts w:cs="Tahoma"/>
              </w:rPr>
            </w:pPr>
            <w:r w:rsidRPr="00793A0C">
              <w:rPr>
                <w:rFonts w:cs="Tahoma"/>
                <w:color w:val="000000"/>
                <w:szCs w:val="18"/>
              </w:rPr>
              <w:t>Office 365 (Enterprise E3)</w:t>
            </w:r>
          </w:p>
          <w:p w:rsidR="00E71EB9" w:rsidRPr="00793A0C" w:rsidRDefault="00E71EB9" w:rsidP="00346F4B">
            <w:pPr>
              <w:numPr>
                <w:ilvl w:val="0"/>
                <w:numId w:val="35"/>
              </w:numPr>
              <w:spacing w:after="60"/>
              <w:ind w:left="907"/>
              <w:rPr>
                <w:rFonts w:cs="Tahoma"/>
              </w:rPr>
            </w:pPr>
            <w:r w:rsidRPr="00793A0C">
              <w:rPr>
                <w:rFonts w:cs="Tahoma"/>
                <w:color w:val="000000"/>
                <w:szCs w:val="18"/>
              </w:rPr>
              <w:t xml:space="preserve">Office 365 (Enterprise E4) </w:t>
            </w:r>
          </w:p>
          <w:p w:rsidR="00E71EB9" w:rsidRPr="00793A0C" w:rsidRDefault="00E71EB9" w:rsidP="00346F4B">
            <w:pPr>
              <w:numPr>
                <w:ilvl w:val="0"/>
                <w:numId w:val="35"/>
              </w:numPr>
              <w:spacing w:after="60"/>
              <w:ind w:left="907"/>
              <w:rPr>
                <w:rFonts w:cs="Tahoma"/>
              </w:rPr>
            </w:pPr>
            <w:r w:rsidRPr="00793A0C">
              <w:rPr>
                <w:rFonts w:cs="Tahoma"/>
                <w:color w:val="000000"/>
                <w:szCs w:val="18"/>
              </w:rPr>
              <w:t>Office 365 (Administración Pública G2)</w:t>
            </w:r>
          </w:p>
          <w:p w:rsidR="00E71EB9" w:rsidRPr="00793A0C" w:rsidRDefault="00E71EB9" w:rsidP="00346F4B">
            <w:pPr>
              <w:numPr>
                <w:ilvl w:val="0"/>
                <w:numId w:val="35"/>
              </w:numPr>
              <w:spacing w:after="60"/>
              <w:ind w:left="907"/>
              <w:rPr>
                <w:rFonts w:cs="Tahoma"/>
              </w:rPr>
            </w:pPr>
            <w:r w:rsidRPr="00793A0C">
              <w:rPr>
                <w:rFonts w:cs="Tahoma"/>
                <w:color w:val="000000"/>
                <w:szCs w:val="18"/>
              </w:rPr>
              <w:t>Office 365 (Administración Pública G3)</w:t>
            </w:r>
          </w:p>
          <w:p w:rsidR="00E71EB9" w:rsidRPr="00793A0C" w:rsidRDefault="00E71EB9" w:rsidP="00346F4B">
            <w:pPr>
              <w:numPr>
                <w:ilvl w:val="0"/>
                <w:numId w:val="35"/>
              </w:numPr>
              <w:spacing w:after="60"/>
              <w:ind w:left="907"/>
              <w:rPr>
                <w:rFonts w:cs="Tahoma"/>
              </w:rPr>
            </w:pPr>
            <w:r w:rsidRPr="00793A0C">
              <w:rPr>
                <w:rFonts w:cs="Tahoma"/>
                <w:color w:val="000000"/>
                <w:szCs w:val="18"/>
              </w:rPr>
              <w:t>Office 365 (Administración Pública G4)</w:t>
            </w:r>
          </w:p>
          <w:p w:rsidR="00C571BD" w:rsidRPr="00793A0C" w:rsidRDefault="00C571BD" w:rsidP="00F06EC5">
            <w:pPr>
              <w:ind w:left="907"/>
              <w:rPr>
                <w:rFonts w:cs="Tahoma"/>
                <w:color w:val="000000"/>
                <w:szCs w:val="18"/>
              </w:rPr>
            </w:pPr>
          </w:p>
        </w:tc>
      </w:tr>
      <w:tr w:rsidR="00E71EB9" w:rsidRPr="00793A0C"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rsidR="00E71EB9" w:rsidRPr="00793A0C" w:rsidRDefault="00E71EB9" w:rsidP="005C647E">
            <w:pPr>
              <w:ind w:left="144"/>
              <w:rPr>
                <w:rFonts w:cs="Tahoma"/>
                <w:szCs w:val="18"/>
              </w:rPr>
            </w:pPr>
            <w:r w:rsidRPr="00793A0C">
              <w:rPr>
                <w:rFonts w:cs="Tahoma"/>
                <w:szCs w:val="18"/>
              </w:rPr>
              <w:t>Core CAL Suite</w:t>
            </w:r>
          </w:p>
        </w:tc>
        <w:tc>
          <w:tcPr>
            <w:tcW w:w="4157" w:type="dxa"/>
            <w:tcBorders>
              <w:top w:val="nil"/>
              <w:left w:val="nil"/>
              <w:bottom w:val="single" w:sz="4" w:space="0" w:color="auto"/>
              <w:right w:val="single" w:sz="8" w:space="0" w:color="auto"/>
            </w:tcBorders>
            <w:vAlign w:val="center"/>
          </w:tcPr>
          <w:p w:rsidR="008368B4" w:rsidRPr="00793A0C" w:rsidRDefault="008368B4" w:rsidP="00346F4B">
            <w:pPr>
              <w:numPr>
                <w:ilvl w:val="0"/>
                <w:numId w:val="35"/>
              </w:numPr>
              <w:spacing w:before="60" w:after="60"/>
              <w:ind w:left="907"/>
              <w:rPr>
                <w:rFonts w:cs="Tahoma"/>
              </w:rPr>
            </w:pPr>
            <w:r w:rsidRPr="00793A0C">
              <w:rPr>
                <w:rFonts w:cs="Tahoma"/>
                <w:color w:val="000000"/>
                <w:szCs w:val="18"/>
              </w:rPr>
              <w:t>Office 365 (Enterprise E1)*</w:t>
            </w:r>
          </w:p>
          <w:p w:rsidR="008368B4" w:rsidRPr="00793A0C" w:rsidRDefault="008368B4" w:rsidP="00346F4B">
            <w:pPr>
              <w:numPr>
                <w:ilvl w:val="0"/>
                <w:numId w:val="35"/>
              </w:numPr>
              <w:spacing w:after="60"/>
              <w:rPr>
                <w:rFonts w:cs="Tahoma"/>
              </w:rPr>
            </w:pPr>
            <w:r w:rsidRPr="00793A0C">
              <w:rPr>
                <w:rFonts w:cs="Tahoma"/>
                <w:color w:val="000000"/>
                <w:szCs w:val="18"/>
              </w:rPr>
              <w:t>Office 365 (Enterprise E2)*</w:t>
            </w:r>
          </w:p>
          <w:p w:rsidR="008368B4" w:rsidRPr="00793A0C" w:rsidRDefault="008368B4" w:rsidP="00346F4B">
            <w:pPr>
              <w:numPr>
                <w:ilvl w:val="0"/>
                <w:numId w:val="35"/>
              </w:numPr>
              <w:spacing w:after="60"/>
              <w:rPr>
                <w:rFonts w:cs="Tahoma"/>
              </w:rPr>
            </w:pPr>
            <w:r w:rsidRPr="00793A0C">
              <w:rPr>
                <w:rFonts w:cs="Tahoma"/>
                <w:color w:val="000000"/>
                <w:szCs w:val="18"/>
              </w:rPr>
              <w:t>Office 365 (Enterprise E3)*</w:t>
            </w:r>
          </w:p>
          <w:p w:rsidR="008368B4" w:rsidRPr="00793A0C" w:rsidRDefault="008368B4" w:rsidP="00346F4B">
            <w:pPr>
              <w:numPr>
                <w:ilvl w:val="0"/>
                <w:numId w:val="35"/>
              </w:numPr>
              <w:spacing w:after="60"/>
              <w:rPr>
                <w:rFonts w:cs="Tahoma"/>
              </w:rPr>
            </w:pPr>
            <w:r w:rsidRPr="00793A0C">
              <w:rPr>
                <w:rFonts w:cs="Tahoma"/>
                <w:color w:val="000000"/>
                <w:szCs w:val="18"/>
              </w:rPr>
              <w:t>Office 365 (Enterprise E4)*</w:t>
            </w:r>
          </w:p>
          <w:p w:rsidR="008368B4" w:rsidRPr="00793A0C" w:rsidRDefault="008368B4" w:rsidP="00346F4B">
            <w:pPr>
              <w:numPr>
                <w:ilvl w:val="0"/>
                <w:numId w:val="35"/>
              </w:numPr>
              <w:spacing w:after="60"/>
              <w:rPr>
                <w:rFonts w:cs="Tahoma"/>
              </w:rPr>
            </w:pPr>
            <w:r w:rsidRPr="00793A0C">
              <w:rPr>
                <w:rFonts w:cs="Tahoma"/>
                <w:color w:val="000000"/>
                <w:szCs w:val="18"/>
              </w:rPr>
              <w:t>Office 365 (Administración Pública G1)*</w:t>
            </w:r>
          </w:p>
          <w:p w:rsidR="008368B4" w:rsidRPr="00793A0C" w:rsidRDefault="008368B4" w:rsidP="00346F4B">
            <w:pPr>
              <w:numPr>
                <w:ilvl w:val="0"/>
                <w:numId w:val="35"/>
              </w:numPr>
              <w:spacing w:after="60"/>
              <w:rPr>
                <w:rFonts w:cs="Tahoma"/>
              </w:rPr>
            </w:pPr>
            <w:r w:rsidRPr="00793A0C">
              <w:rPr>
                <w:rFonts w:cs="Tahoma"/>
                <w:color w:val="000000"/>
                <w:szCs w:val="18"/>
              </w:rPr>
              <w:t>Office 365 (Administración Pública G2)*</w:t>
            </w:r>
          </w:p>
          <w:p w:rsidR="008368B4" w:rsidRPr="00793A0C" w:rsidRDefault="004D2744" w:rsidP="00346F4B">
            <w:pPr>
              <w:numPr>
                <w:ilvl w:val="0"/>
                <w:numId w:val="35"/>
              </w:numPr>
              <w:spacing w:after="60"/>
              <w:rPr>
                <w:rFonts w:cs="Tahoma"/>
              </w:rPr>
            </w:pPr>
            <w:r w:rsidRPr="00793A0C">
              <w:rPr>
                <w:rFonts w:cs="Tahoma"/>
                <w:color w:val="000000"/>
                <w:szCs w:val="18"/>
              </w:rPr>
              <w:t>Office 365 (Administración Pública G3)*</w:t>
            </w:r>
          </w:p>
          <w:p w:rsidR="008368B4" w:rsidRPr="00793A0C" w:rsidRDefault="008368B4" w:rsidP="00346F4B">
            <w:pPr>
              <w:numPr>
                <w:ilvl w:val="0"/>
                <w:numId w:val="35"/>
              </w:numPr>
              <w:spacing w:after="60"/>
              <w:rPr>
                <w:rFonts w:cs="Tahoma"/>
              </w:rPr>
            </w:pPr>
            <w:r w:rsidRPr="00793A0C">
              <w:rPr>
                <w:rFonts w:cs="Tahoma"/>
                <w:color w:val="000000"/>
                <w:szCs w:val="18"/>
              </w:rPr>
              <w:t>Office 365 (Administración Pública G4)*</w:t>
            </w:r>
          </w:p>
          <w:p w:rsidR="00822871" w:rsidRPr="00793A0C" w:rsidRDefault="00E71EB9" w:rsidP="00346F4B">
            <w:pPr>
              <w:numPr>
                <w:ilvl w:val="0"/>
                <w:numId w:val="35"/>
              </w:numPr>
              <w:spacing w:after="60"/>
              <w:rPr>
                <w:rFonts w:cs="Tahoma"/>
              </w:rPr>
            </w:pPr>
            <w:r w:rsidRPr="00793A0C">
              <w:rPr>
                <w:rFonts w:cs="Tahoma"/>
                <w:color w:val="000000"/>
                <w:szCs w:val="18"/>
              </w:rPr>
              <w:t xml:space="preserve">Windows Intune* </w:t>
            </w:r>
          </w:p>
          <w:p w:rsidR="00822871" w:rsidRPr="00793A0C" w:rsidRDefault="00822871" w:rsidP="00F06EC5">
            <w:pPr>
              <w:ind w:left="907"/>
              <w:rPr>
                <w:rFonts w:cs="Tahoma"/>
                <w:color w:val="000000"/>
                <w:szCs w:val="18"/>
              </w:rPr>
            </w:pPr>
          </w:p>
        </w:tc>
      </w:tr>
      <w:tr w:rsidR="00E71EB9" w:rsidRPr="00793A0C"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E71EB9" w:rsidRPr="00793A0C" w:rsidRDefault="00E71EB9" w:rsidP="005C647E">
            <w:pPr>
              <w:ind w:left="144"/>
              <w:rPr>
                <w:rFonts w:cs="Tahoma"/>
                <w:szCs w:val="18"/>
              </w:rPr>
            </w:pPr>
            <w:r w:rsidRPr="00793A0C">
              <w:rPr>
                <w:rFonts w:cs="Tahoma"/>
                <w:szCs w:val="18"/>
              </w:rPr>
              <w:t>Enterprise CAL Suite</w:t>
            </w:r>
          </w:p>
        </w:tc>
        <w:tc>
          <w:tcPr>
            <w:tcW w:w="4157" w:type="dxa"/>
            <w:tcBorders>
              <w:top w:val="single" w:sz="4" w:space="0" w:color="auto"/>
              <w:left w:val="nil"/>
              <w:bottom w:val="single" w:sz="4" w:space="0" w:color="auto"/>
              <w:right w:val="single" w:sz="8" w:space="0" w:color="auto"/>
            </w:tcBorders>
            <w:vAlign w:val="center"/>
          </w:tcPr>
          <w:p w:rsidR="008368B4" w:rsidRPr="00793A0C" w:rsidRDefault="008368B4" w:rsidP="00346F4B">
            <w:pPr>
              <w:numPr>
                <w:ilvl w:val="0"/>
                <w:numId w:val="36"/>
              </w:numPr>
              <w:spacing w:before="60" w:after="60"/>
              <w:ind w:left="907"/>
              <w:rPr>
                <w:rFonts w:cs="Tahoma"/>
              </w:rPr>
            </w:pPr>
            <w:r w:rsidRPr="00793A0C">
              <w:rPr>
                <w:rFonts w:eastAsia="Calibri" w:cs="Tahoma"/>
                <w:color w:val="000000"/>
                <w:szCs w:val="18"/>
              </w:rPr>
              <w:t xml:space="preserve">Office 365 </w:t>
            </w:r>
            <w:r w:rsidRPr="00793A0C">
              <w:rPr>
                <w:rFonts w:cs="Tahoma"/>
                <w:color w:val="000000"/>
                <w:szCs w:val="18"/>
              </w:rPr>
              <w:t>(Enterprise E3)*</w:t>
            </w:r>
          </w:p>
          <w:p w:rsidR="008368B4" w:rsidRPr="00793A0C" w:rsidRDefault="008368B4" w:rsidP="00346F4B">
            <w:pPr>
              <w:numPr>
                <w:ilvl w:val="0"/>
                <w:numId w:val="36"/>
              </w:numPr>
              <w:spacing w:after="60"/>
              <w:rPr>
                <w:rFonts w:cs="Tahoma"/>
              </w:rPr>
            </w:pPr>
            <w:r w:rsidRPr="00793A0C">
              <w:rPr>
                <w:rFonts w:eastAsia="Calibri" w:cs="Tahoma"/>
                <w:color w:val="000000"/>
                <w:szCs w:val="18"/>
              </w:rPr>
              <w:t xml:space="preserve">Office 365 </w:t>
            </w:r>
            <w:r w:rsidRPr="00793A0C">
              <w:rPr>
                <w:rFonts w:cs="Tahoma"/>
                <w:color w:val="000000"/>
                <w:szCs w:val="18"/>
              </w:rPr>
              <w:t>(Enterprise E4)*</w:t>
            </w:r>
          </w:p>
          <w:p w:rsidR="008368B4" w:rsidRPr="00793A0C" w:rsidRDefault="008368B4" w:rsidP="00346F4B">
            <w:pPr>
              <w:numPr>
                <w:ilvl w:val="0"/>
                <w:numId w:val="36"/>
              </w:numPr>
              <w:spacing w:after="60"/>
              <w:rPr>
                <w:rFonts w:cs="Tahoma"/>
              </w:rPr>
            </w:pPr>
            <w:r w:rsidRPr="00793A0C">
              <w:rPr>
                <w:rFonts w:eastAsia="Calibri" w:cs="Tahoma"/>
                <w:color w:val="000000"/>
                <w:szCs w:val="18"/>
              </w:rPr>
              <w:t xml:space="preserve">Office 365 </w:t>
            </w:r>
            <w:r w:rsidRPr="00793A0C">
              <w:rPr>
                <w:rFonts w:cs="Tahoma"/>
                <w:color w:val="000000"/>
                <w:szCs w:val="18"/>
              </w:rPr>
              <w:t>(Administración Pública G3)*</w:t>
            </w:r>
          </w:p>
          <w:p w:rsidR="008368B4" w:rsidRPr="00793A0C" w:rsidRDefault="008368B4" w:rsidP="00346F4B">
            <w:pPr>
              <w:numPr>
                <w:ilvl w:val="0"/>
                <w:numId w:val="36"/>
              </w:numPr>
              <w:spacing w:after="60"/>
              <w:rPr>
                <w:rFonts w:cs="Tahoma"/>
              </w:rPr>
            </w:pPr>
            <w:r w:rsidRPr="00793A0C">
              <w:rPr>
                <w:rFonts w:eastAsia="Calibri" w:cs="Tahoma"/>
                <w:color w:val="000000"/>
                <w:szCs w:val="18"/>
              </w:rPr>
              <w:t xml:space="preserve">Office 365 </w:t>
            </w:r>
            <w:r w:rsidRPr="00793A0C">
              <w:rPr>
                <w:rFonts w:cs="Tahoma"/>
                <w:color w:val="000000"/>
                <w:szCs w:val="18"/>
              </w:rPr>
              <w:t>(Administración Pública G4)*</w:t>
            </w:r>
          </w:p>
          <w:p w:rsidR="00822871" w:rsidRPr="00793A0C" w:rsidRDefault="00E71EB9" w:rsidP="00346F4B">
            <w:pPr>
              <w:numPr>
                <w:ilvl w:val="0"/>
                <w:numId w:val="36"/>
              </w:numPr>
              <w:spacing w:after="60"/>
              <w:rPr>
                <w:rFonts w:cs="Tahoma"/>
              </w:rPr>
            </w:pPr>
            <w:r w:rsidRPr="00793A0C">
              <w:rPr>
                <w:rFonts w:cs="Tahoma"/>
                <w:color w:val="000000"/>
                <w:szCs w:val="18"/>
              </w:rPr>
              <w:t>Windows Intune*</w:t>
            </w:r>
          </w:p>
          <w:p w:rsidR="00E71EB9" w:rsidRPr="00793A0C" w:rsidRDefault="00E71EB9" w:rsidP="0038120B">
            <w:pPr>
              <w:ind w:left="907"/>
              <w:rPr>
                <w:rFonts w:cs="Tahoma"/>
                <w:color w:val="000000"/>
                <w:szCs w:val="18"/>
              </w:rPr>
            </w:pPr>
            <w:r w:rsidRPr="00793A0C">
              <w:rPr>
                <w:rFonts w:cs="Tahoma"/>
                <w:color w:val="000000"/>
                <w:szCs w:val="18"/>
              </w:rPr>
              <w:t xml:space="preserve"> </w:t>
            </w:r>
          </w:p>
        </w:tc>
      </w:tr>
    </w:tbl>
    <w:p w:rsidR="00456002" w:rsidRPr="00B0504C" w:rsidRDefault="00456002" w:rsidP="00456002">
      <w:pPr>
        <w:tabs>
          <w:tab w:val="left" w:pos="360"/>
        </w:tabs>
        <w:ind w:left="720"/>
        <w:rPr>
          <w:rFonts w:cs="Tahoma"/>
          <w:lang w:val="es-ES"/>
        </w:rPr>
      </w:pPr>
      <w:r w:rsidRPr="00B0504C">
        <w:rPr>
          <w:rFonts w:cs="Tahoma"/>
          <w:i/>
          <w:sz w:val="16"/>
          <w:szCs w:val="20"/>
          <w:lang w:val="es-ES"/>
        </w:rPr>
        <w:t>* Requiere la correspondiente CAL Suite Bridge. Si desea obtener más información sobre CAL Suite Bridge, consulte la</w:t>
      </w:r>
      <w:r w:rsidR="00B137C1" w:rsidRPr="00B0504C">
        <w:rPr>
          <w:rFonts w:cs="Tahoma"/>
          <w:i/>
          <w:sz w:val="16"/>
          <w:szCs w:val="20"/>
          <w:lang w:val="es-ES"/>
        </w:rPr>
        <w:t> </w:t>
      </w:r>
      <w:r w:rsidRPr="00B0504C">
        <w:rPr>
          <w:rFonts w:cs="Tahoma"/>
          <w:i/>
          <w:sz w:val="16"/>
          <w:szCs w:val="20"/>
          <w:lang w:val="es-ES"/>
        </w:rPr>
        <w:t>sección notas sobre productos de este documento.</w:t>
      </w:r>
    </w:p>
    <w:p w:rsidR="00456002" w:rsidRPr="00B0504C" w:rsidRDefault="00456002" w:rsidP="00456002">
      <w:pPr>
        <w:tabs>
          <w:tab w:val="left" w:pos="360"/>
        </w:tabs>
        <w:ind w:left="720"/>
        <w:rPr>
          <w:rFonts w:cs="Tahoma"/>
          <w:lang w:val="es-ES"/>
        </w:rPr>
      </w:pPr>
      <w:r w:rsidRPr="00B0504C">
        <w:rPr>
          <w:rFonts w:cs="Tahoma"/>
          <w:i/>
          <w:sz w:val="16"/>
          <w:szCs w:val="20"/>
          <w:lang w:val="es-ES"/>
        </w:rPr>
        <w:t>**Office 365 ProPlus y Windows VDA son Productos Enterprise y también pueden satisfacer requisitos de toda la</w:t>
      </w:r>
      <w:r w:rsidR="00B137C1" w:rsidRPr="00B0504C">
        <w:rPr>
          <w:rFonts w:cs="Tahoma"/>
          <w:i/>
          <w:sz w:val="16"/>
          <w:szCs w:val="20"/>
          <w:lang w:val="es-ES"/>
        </w:rPr>
        <w:t> </w:t>
      </w:r>
      <w:r w:rsidRPr="00B0504C">
        <w:rPr>
          <w:rFonts w:cs="Tahoma"/>
          <w:i/>
          <w:sz w:val="16"/>
          <w:szCs w:val="20"/>
          <w:lang w:val="es-ES"/>
        </w:rPr>
        <w:t>empresa.</w:t>
      </w:r>
    </w:p>
    <w:p w:rsidR="00456002" w:rsidRPr="00B0504C" w:rsidRDefault="00456002" w:rsidP="00366502">
      <w:pPr>
        <w:tabs>
          <w:tab w:val="left" w:pos="360"/>
        </w:tabs>
        <w:ind w:left="720"/>
        <w:rPr>
          <w:rFonts w:cs="Tahoma"/>
          <w:lang w:val="es-ES"/>
        </w:rPr>
      </w:pPr>
      <w:r w:rsidRPr="00B0504C">
        <w:rPr>
          <w:rFonts w:cs="Tahoma"/>
          <w:i/>
          <w:sz w:val="16"/>
          <w:szCs w:val="20"/>
          <w:lang w:val="es-ES"/>
        </w:rPr>
        <w:t>*** Los Servicios Online Enterprise solo incluyen SL de usuarios completos.</w:t>
      </w:r>
      <w:r w:rsidR="000D7147" w:rsidRPr="00B0504C">
        <w:rPr>
          <w:rFonts w:cs="Tahoma"/>
          <w:i/>
          <w:sz w:val="16"/>
          <w:szCs w:val="20"/>
          <w:lang w:val="es-ES"/>
        </w:rPr>
        <w:t xml:space="preserve"> </w:t>
      </w:r>
      <w:r w:rsidRPr="00B0504C">
        <w:rPr>
          <w:rFonts w:cs="Tahoma"/>
          <w:i/>
          <w:sz w:val="16"/>
          <w:szCs w:val="20"/>
          <w:lang w:val="es-ES"/>
        </w:rPr>
        <w:t>Las SL de usuario para Software Assurance, que requieren Core CAL o Enterprise CAL a fin de adquirirlas, no son Servicios Online Enterprise.</w:t>
      </w:r>
    </w:p>
    <w:p w:rsidR="00366502" w:rsidRPr="00B0504C" w:rsidRDefault="00366502" w:rsidP="00456002">
      <w:pPr>
        <w:tabs>
          <w:tab w:val="left" w:pos="360"/>
        </w:tabs>
        <w:ind w:left="720"/>
        <w:rPr>
          <w:rFonts w:cs="Tahoma"/>
          <w:lang w:val="es-ES"/>
        </w:rPr>
      </w:pPr>
    </w:p>
    <w:p w:rsidR="00456002" w:rsidRPr="00B0504C" w:rsidRDefault="00456002" w:rsidP="0055442E">
      <w:pPr>
        <w:tabs>
          <w:tab w:val="left" w:pos="360"/>
        </w:tabs>
        <w:spacing w:after="60"/>
        <w:rPr>
          <w:rFonts w:cs="Tahoma"/>
          <w:lang w:val="es-ES"/>
        </w:rPr>
      </w:pPr>
      <w:r w:rsidRPr="00B0504C">
        <w:rPr>
          <w:rFonts w:cs="Tahoma"/>
          <w:b/>
          <w:szCs w:val="18"/>
          <w:lang w:val="es-ES"/>
        </w:rPr>
        <w:t>Transiciones permitidas</w:t>
      </w:r>
    </w:p>
    <w:p w:rsidR="00456002" w:rsidRPr="00B0504C" w:rsidRDefault="0014632E" w:rsidP="00366502">
      <w:pPr>
        <w:tabs>
          <w:tab w:val="left" w:pos="360"/>
        </w:tabs>
        <w:rPr>
          <w:rFonts w:cs="Tahoma"/>
          <w:lang w:val="es-ES"/>
        </w:rPr>
      </w:pPr>
      <w:r w:rsidRPr="00B0504C">
        <w:rPr>
          <w:rFonts w:cs="Tahoma"/>
          <w:b/>
          <w:szCs w:val="20"/>
          <w:lang w:val="es-ES"/>
        </w:rPr>
        <w:t xml:space="preserve">Nota: </w:t>
      </w:r>
      <w:r w:rsidRPr="00B0504C">
        <w:rPr>
          <w:rFonts w:cs="Tahoma"/>
          <w:szCs w:val="20"/>
          <w:lang w:val="es-ES"/>
        </w:rPr>
        <w:t>Lo siguiente se aplica a los clientes de Enterprise e Inscripción Enterprise Subscription que tienen derechos de</w:t>
      </w:r>
      <w:r w:rsidR="00B137C1" w:rsidRPr="00B0504C">
        <w:rPr>
          <w:rFonts w:cs="Tahoma"/>
          <w:szCs w:val="20"/>
          <w:lang w:val="es-ES"/>
        </w:rPr>
        <w:t> </w:t>
      </w:r>
      <w:r w:rsidRPr="00B0504C">
        <w:rPr>
          <w:rFonts w:cs="Tahoma"/>
          <w:szCs w:val="20"/>
          <w:lang w:val="es-ES"/>
        </w:rPr>
        <w:t>Transición. Los Clientes que no estén seguros de sus derechos de Transición conforme a su inscripción deben ponerse en contacto con el Asesor de Software, Revendedor o Gestor de Cuentas de Microsoft para obtener más</w:t>
      </w:r>
      <w:r w:rsidR="00B137C1" w:rsidRPr="00B0504C">
        <w:rPr>
          <w:rFonts w:cs="Tahoma"/>
          <w:szCs w:val="20"/>
          <w:lang w:val="es-ES"/>
        </w:rPr>
        <w:t> </w:t>
      </w:r>
      <w:r w:rsidRPr="00B0504C">
        <w:rPr>
          <w:rFonts w:cs="Tahoma"/>
          <w:szCs w:val="20"/>
          <w:lang w:val="es-ES"/>
        </w:rPr>
        <w:t>información.</w:t>
      </w:r>
    </w:p>
    <w:p w:rsidR="00456002" w:rsidRPr="00B0504C" w:rsidRDefault="00456002" w:rsidP="00366502">
      <w:pPr>
        <w:tabs>
          <w:tab w:val="left" w:pos="360"/>
        </w:tabs>
        <w:rPr>
          <w:rFonts w:cs="Tahoma"/>
          <w:lang w:val="es-ES"/>
        </w:rPr>
      </w:pPr>
      <w:r w:rsidRPr="00B0504C">
        <w:rPr>
          <w:rFonts w:cs="Tahoma"/>
          <w:szCs w:val="20"/>
          <w:lang w:val="es-ES"/>
        </w:rPr>
        <w:lastRenderedPageBreak/>
        <w:t>La tabla a continuación identifica los productos elegibles para Transición y las Transiciones permitidas.</w:t>
      </w:r>
      <w:r w:rsidR="000D7147" w:rsidRPr="00B0504C">
        <w:rPr>
          <w:rFonts w:cs="Tahoma"/>
          <w:szCs w:val="20"/>
          <w:lang w:val="es-ES"/>
        </w:rPr>
        <w:t xml:space="preserve"> </w:t>
      </w:r>
      <w:r w:rsidRPr="00B0504C">
        <w:rPr>
          <w:rFonts w:cs="Tahoma"/>
          <w:szCs w:val="20"/>
          <w:lang w:val="es-ES"/>
        </w:rPr>
        <w:t>Incluye productos que estaban en transición cuando se realizó una compra como parte de una plataforma desktop.</w:t>
      </w:r>
    </w:p>
    <w:p w:rsidR="00456002" w:rsidRPr="00B0504C" w:rsidRDefault="00456002" w:rsidP="00456002">
      <w:pPr>
        <w:tabs>
          <w:tab w:val="left" w:pos="360"/>
        </w:tabs>
        <w:ind w:left="720"/>
        <w:rPr>
          <w:rFonts w:cs="Tahoma"/>
          <w:lang w:val="es-ES"/>
        </w:rPr>
      </w:pPr>
    </w:p>
    <w:tbl>
      <w:tblPr>
        <w:tblW w:w="8021" w:type="dxa"/>
        <w:tblInd w:w="720" w:type="dxa"/>
        <w:tblCellMar>
          <w:left w:w="0" w:type="dxa"/>
          <w:right w:w="0" w:type="dxa"/>
        </w:tblCellMar>
        <w:tblLook w:val="04A0" w:firstRow="1" w:lastRow="0" w:firstColumn="1" w:lastColumn="0" w:noHBand="0" w:noVBand="1"/>
      </w:tblPr>
      <w:tblGrid>
        <w:gridCol w:w="3790"/>
        <w:gridCol w:w="4231"/>
      </w:tblGrid>
      <w:tr w:rsidR="00456002" w:rsidRPr="00793A0C" w:rsidTr="00573F42">
        <w:trPr>
          <w:cantSplit/>
          <w:trHeight w:val="189"/>
          <w:tblHeader/>
        </w:trPr>
        <w:tc>
          <w:tcPr>
            <w:tcW w:w="3790"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B0504C" w:rsidRDefault="00456002" w:rsidP="005C647E">
            <w:pPr>
              <w:keepNext/>
              <w:jc w:val="center"/>
              <w:rPr>
                <w:rFonts w:cs="Tahoma"/>
                <w:b/>
                <w:lang w:val="es-ES"/>
              </w:rPr>
            </w:pPr>
            <w:r w:rsidRPr="00B0504C">
              <w:rPr>
                <w:rFonts w:cs="Tahoma"/>
                <w:b/>
                <w:lang w:val="es-ES"/>
              </w:rPr>
              <w:t>Productos a los que se realiza Transición</w:t>
            </w:r>
          </w:p>
        </w:tc>
        <w:tc>
          <w:tcPr>
            <w:tcW w:w="4231" w:type="dxa"/>
            <w:tcBorders>
              <w:top w:val="single" w:sz="8" w:space="0" w:color="auto"/>
              <w:left w:val="nil"/>
              <w:bottom w:val="single" w:sz="8" w:space="0" w:color="auto"/>
              <w:right w:val="single" w:sz="8" w:space="0" w:color="auto"/>
            </w:tcBorders>
            <w:shd w:val="clear" w:color="auto" w:fill="FABF8F"/>
            <w:vAlign w:val="center"/>
            <w:hideMark/>
          </w:tcPr>
          <w:p w:rsidR="00456002" w:rsidRPr="00793A0C" w:rsidRDefault="00456002" w:rsidP="005C647E">
            <w:pPr>
              <w:keepNext/>
              <w:jc w:val="center"/>
              <w:rPr>
                <w:rFonts w:cs="Tahoma"/>
                <w:b/>
              </w:rPr>
            </w:pPr>
            <w:r w:rsidRPr="00793A0C">
              <w:rPr>
                <w:rFonts w:cs="Tahoma"/>
                <w:b/>
              </w:rPr>
              <w:t>Opciones de Transición válidas</w:t>
            </w:r>
          </w:p>
        </w:tc>
      </w:tr>
      <w:tr w:rsidR="00A32052" w:rsidRPr="00793A0C" w:rsidTr="00573F42">
        <w:trPr>
          <w:cantSplit/>
          <w:trHeight w:val="354"/>
        </w:trPr>
        <w:tc>
          <w:tcPr>
            <w:tcW w:w="3790" w:type="dxa"/>
            <w:tcBorders>
              <w:top w:val="nil"/>
              <w:left w:val="single" w:sz="8" w:space="0" w:color="auto"/>
              <w:bottom w:val="single" w:sz="8" w:space="0" w:color="auto"/>
              <w:right w:val="single" w:sz="8" w:space="0" w:color="auto"/>
            </w:tcBorders>
            <w:vAlign w:val="center"/>
          </w:tcPr>
          <w:p w:rsidR="00A32052" w:rsidRPr="00793A0C" w:rsidRDefault="00A32052" w:rsidP="005C647E">
            <w:pPr>
              <w:spacing w:before="60" w:after="60"/>
              <w:ind w:left="144"/>
              <w:rPr>
                <w:rFonts w:cs="Tahoma"/>
              </w:rPr>
            </w:pPr>
            <w:r w:rsidRPr="00793A0C">
              <w:rPr>
                <w:rFonts w:cs="Tahoma"/>
              </w:rPr>
              <w:t xml:space="preserve">Core CAL Suite </w:t>
            </w:r>
          </w:p>
        </w:tc>
        <w:tc>
          <w:tcPr>
            <w:tcW w:w="4231" w:type="dxa"/>
            <w:tcBorders>
              <w:top w:val="nil"/>
              <w:left w:val="nil"/>
              <w:bottom w:val="single" w:sz="8" w:space="0" w:color="auto"/>
              <w:right w:val="single" w:sz="8" w:space="0" w:color="auto"/>
            </w:tcBorders>
            <w:vAlign w:val="center"/>
          </w:tcPr>
          <w:p w:rsidR="008368B4" w:rsidRPr="00793A0C" w:rsidRDefault="008368B4" w:rsidP="00346F4B">
            <w:pPr>
              <w:numPr>
                <w:ilvl w:val="0"/>
                <w:numId w:val="37"/>
              </w:numPr>
              <w:spacing w:before="60" w:after="60"/>
              <w:rPr>
                <w:rFonts w:cs="Tahoma"/>
              </w:rPr>
            </w:pPr>
            <w:r w:rsidRPr="00793A0C">
              <w:rPr>
                <w:rFonts w:cs="Tahoma"/>
                <w:color w:val="000000"/>
                <w:szCs w:val="18"/>
              </w:rPr>
              <w:t>Office 365 (Enterprise E1)*</w:t>
            </w:r>
          </w:p>
          <w:p w:rsidR="008368B4" w:rsidRPr="00793A0C" w:rsidRDefault="008368B4" w:rsidP="00346F4B">
            <w:pPr>
              <w:numPr>
                <w:ilvl w:val="0"/>
                <w:numId w:val="37"/>
              </w:numPr>
              <w:spacing w:after="60"/>
              <w:rPr>
                <w:rFonts w:cs="Tahoma"/>
              </w:rPr>
            </w:pPr>
            <w:r w:rsidRPr="00793A0C">
              <w:rPr>
                <w:rFonts w:cs="Tahoma"/>
                <w:color w:val="000000"/>
                <w:szCs w:val="18"/>
              </w:rPr>
              <w:t>Office 365 (Enterprise E2)*</w:t>
            </w:r>
          </w:p>
          <w:p w:rsidR="008368B4" w:rsidRPr="00793A0C" w:rsidRDefault="008368B4" w:rsidP="00346F4B">
            <w:pPr>
              <w:numPr>
                <w:ilvl w:val="0"/>
                <w:numId w:val="37"/>
              </w:numPr>
              <w:spacing w:after="60"/>
              <w:rPr>
                <w:rFonts w:cs="Tahoma"/>
              </w:rPr>
            </w:pPr>
            <w:r w:rsidRPr="00793A0C">
              <w:rPr>
                <w:rFonts w:cs="Tahoma"/>
                <w:color w:val="000000"/>
                <w:szCs w:val="18"/>
              </w:rPr>
              <w:t>Office 365 (Enterprise E3)*</w:t>
            </w:r>
          </w:p>
          <w:p w:rsidR="008368B4" w:rsidRPr="00793A0C" w:rsidRDefault="008368B4" w:rsidP="00346F4B">
            <w:pPr>
              <w:numPr>
                <w:ilvl w:val="0"/>
                <w:numId w:val="37"/>
              </w:numPr>
              <w:spacing w:after="60"/>
              <w:rPr>
                <w:rFonts w:cs="Tahoma"/>
              </w:rPr>
            </w:pPr>
            <w:r w:rsidRPr="00793A0C">
              <w:rPr>
                <w:rFonts w:cs="Tahoma"/>
                <w:color w:val="000000"/>
                <w:szCs w:val="18"/>
              </w:rPr>
              <w:t>Office 365 (Enterprise E4)*</w:t>
            </w:r>
          </w:p>
          <w:p w:rsidR="008368B4" w:rsidRPr="00793A0C" w:rsidRDefault="008368B4" w:rsidP="00346F4B">
            <w:pPr>
              <w:numPr>
                <w:ilvl w:val="0"/>
                <w:numId w:val="37"/>
              </w:numPr>
              <w:spacing w:after="60"/>
              <w:rPr>
                <w:rFonts w:cs="Tahoma"/>
              </w:rPr>
            </w:pPr>
            <w:r w:rsidRPr="00793A0C">
              <w:rPr>
                <w:rFonts w:cs="Tahoma"/>
                <w:color w:val="000000"/>
                <w:szCs w:val="18"/>
              </w:rPr>
              <w:t>Office 365 (Administración Pública G1)*</w:t>
            </w:r>
          </w:p>
          <w:p w:rsidR="008368B4" w:rsidRPr="00793A0C" w:rsidRDefault="008368B4" w:rsidP="00346F4B">
            <w:pPr>
              <w:numPr>
                <w:ilvl w:val="0"/>
                <w:numId w:val="37"/>
              </w:numPr>
              <w:spacing w:after="60"/>
              <w:rPr>
                <w:rFonts w:cs="Tahoma"/>
              </w:rPr>
            </w:pPr>
            <w:r w:rsidRPr="00793A0C">
              <w:rPr>
                <w:rFonts w:cs="Tahoma"/>
                <w:color w:val="000000"/>
                <w:szCs w:val="18"/>
              </w:rPr>
              <w:t>Office 365 (Administración Pública G2)*</w:t>
            </w:r>
          </w:p>
          <w:p w:rsidR="008368B4" w:rsidRPr="00793A0C" w:rsidRDefault="008368B4" w:rsidP="00346F4B">
            <w:pPr>
              <w:numPr>
                <w:ilvl w:val="0"/>
                <w:numId w:val="37"/>
              </w:numPr>
              <w:spacing w:after="60"/>
              <w:rPr>
                <w:rFonts w:cs="Tahoma"/>
              </w:rPr>
            </w:pPr>
            <w:r w:rsidRPr="00793A0C">
              <w:rPr>
                <w:rFonts w:cs="Tahoma"/>
                <w:color w:val="000000"/>
                <w:szCs w:val="18"/>
              </w:rPr>
              <w:t>Office 365 (Administración Pública G3)*</w:t>
            </w:r>
          </w:p>
          <w:p w:rsidR="008368B4" w:rsidRPr="00793A0C" w:rsidRDefault="008368B4" w:rsidP="00346F4B">
            <w:pPr>
              <w:numPr>
                <w:ilvl w:val="0"/>
                <w:numId w:val="37"/>
              </w:numPr>
              <w:spacing w:after="60"/>
              <w:rPr>
                <w:rFonts w:cs="Tahoma"/>
              </w:rPr>
            </w:pPr>
            <w:r w:rsidRPr="00793A0C">
              <w:rPr>
                <w:rFonts w:cs="Tahoma"/>
                <w:color w:val="000000"/>
                <w:szCs w:val="18"/>
              </w:rPr>
              <w:t>Office 365 (Administración Pública G4)*</w:t>
            </w:r>
          </w:p>
          <w:p w:rsidR="00A32052" w:rsidRPr="00793A0C" w:rsidRDefault="00A32052" w:rsidP="00346F4B">
            <w:pPr>
              <w:numPr>
                <w:ilvl w:val="0"/>
                <w:numId w:val="37"/>
              </w:numPr>
              <w:ind w:right="144"/>
              <w:rPr>
                <w:rFonts w:cs="Tahoma"/>
              </w:rPr>
            </w:pPr>
            <w:r w:rsidRPr="00793A0C">
              <w:rPr>
                <w:rFonts w:cs="Tahoma"/>
                <w:color w:val="000000"/>
              </w:rPr>
              <w:t>Windows Intune*</w:t>
            </w:r>
          </w:p>
          <w:p w:rsidR="00A32052" w:rsidRPr="00793A0C" w:rsidRDefault="00A32052" w:rsidP="0055442E">
            <w:pPr>
              <w:ind w:left="720" w:right="144"/>
              <w:rPr>
                <w:rFonts w:cs="Tahoma"/>
                <w:color w:val="000000"/>
              </w:rPr>
            </w:pPr>
          </w:p>
        </w:tc>
      </w:tr>
      <w:tr w:rsidR="00A32052" w:rsidRPr="00793A0C" w:rsidTr="00573F42">
        <w:trPr>
          <w:cantSplit/>
          <w:trHeight w:val="354"/>
        </w:trPr>
        <w:tc>
          <w:tcPr>
            <w:tcW w:w="3790" w:type="dxa"/>
            <w:tcBorders>
              <w:top w:val="nil"/>
              <w:left w:val="single" w:sz="8" w:space="0" w:color="auto"/>
              <w:bottom w:val="single" w:sz="8" w:space="0" w:color="auto"/>
              <w:right w:val="single" w:sz="8" w:space="0" w:color="auto"/>
            </w:tcBorders>
            <w:vAlign w:val="center"/>
          </w:tcPr>
          <w:p w:rsidR="00A32052" w:rsidRPr="00793A0C" w:rsidRDefault="00A32052" w:rsidP="005C647E">
            <w:pPr>
              <w:spacing w:before="60" w:after="60"/>
              <w:ind w:left="144"/>
              <w:rPr>
                <w:rFonts w:cs="Tahoma"/>
              </w:rPr>
            </w:pPr>
            <w:r w:rsidRPr="00793A0C">
              <w:rPr>
                <w:rFonts w:cs="Tahoma"/>
              </w:rPr>
              <w:t>Enterprise CAL Suite</w:t>
            </w:r>
          </w:p>
        </w:tc>
        <w:tc>
          <w:tcPr>
            <w:tcW w:w="4231" w:type="dxa"/>
            <w:tcBorders>
              <w:top w:val="nil"/>
              <w:left w:val="nil"/>
              <w:bottom w:val="single" w:sz="8" w:space="0" w:color="auto"/>
              <w:right w:val="single" w:sz="8" w:space="0" w:color="auto"/>
            </w:tcBorders>
            <w:vAlign w:val="center"/>
          </w:tcPr>
          <w:p w:rsidR="00A32052" w:rsidRPr="00793A0C" w:rsidRDefault="00A32052" w:rsidP="00346F4B">
            <w:pPr>
              <w:numPr>
                <w:ilvl w:val="0"/>
                <w:numId w:val="37"/>
              </w:numPr>
              <w:spacing w:before="60" w:after="60"/>
              <w:rPr>
                <w:rFonts w:cs="Tahoma"/>
              </w:rPr>
            </w:pPr>
            <w:r w:rsidRPr="00793A0C">
              <w:rPr>
                <w:rFonts w:cs="Tahoma"/>
                <w:color w:val="000000"/>
                <w:szCs w:val="18"/>
              </w:rPr>
              <w:t>Office 365 (Enterprise E3)*</w:t>
            </w:r>
          </w:p>
          <w:p w:rsidR="00A32052" w:rsidRPr="00793A0C" w:rsidRDefault="00A32052" w:rsidP="00346F4B">
            <w:pPr>
              <w:numPr>
                <w:ilvl w:val="0"/>
                <w:numId w:val="37"/>
              </w:numPr>
              <w:spacing w:after="60"/>
              <w:rPr>
                <w:rFonts w:cs="Tahoma"/>
              </w:rPr>
            </w:pPr>
            <w:r w:rsidRPr="00793A0C">
              <w:rPr>
                <w:rFonts w:cs="Tahoma"/>
                <w:color w:val="000000"/>
                <w:szCs w:val="18"/>
              </w:rPr>
              <w:t>Office 365 (Enterprise E4)*</w:t>
            </w:r>
          </w:p>
          <w:p w:rsidR="004D2744" w:rsidRPr="00793A0C" w:rsidRDefault="004D2744" w:rsidP="00346F4B">
            <w:pPr>
              <w:numPr>
                <w:ilvl w:val="0"/>
                <w:numId w:val="37"/>
              </w:numPr>
              <w:spacing w:after="60"/>
              <w:rPr>
                <w:rFonts w:cs="Tahoma"/>
              </w:rPr>
            </w:pPr>
            <w:r w:rsidRPr="00793A0C">
              <w:rPr>
                <w:rFonts w:cs="Tahoma"/>
                <w:color w:val="000000"/>
                <w:szCs w:val="18"/>
              </w:rPr>
              <w:t>Office 365 (Enterprise G3)*</w:t>
            </w:r>
          </w:p>
          <w:p w:rsidR="004D2744" w:rsidRPr="00793A0C" w:rsidRDefault="004D2744" w:rsidP="00346F4B">
            <w:pPr>
              <w:numPr>
                <w:ilvl w:val="0"/>
                <w:numId w:val="37"/>
              </w:numPr>
              <w:spacing w:after="60"/>
              <w:rPr>
                <w:rFonts w:cs="Tahoma"/>
              </w:rPr>
            </w:pPr>
            <w:r w:rsidRPr="00793A0C">
              <w:rPr>
                <w:rFonts w:cs="Tahoma"/>
                <w:color w:val="000000"/>
                <w:szCs w:val="18"/>
              </w:rPr>
              <w:t>Office 365 (Enterprise G4)*</w:t>
            </w:r>
          </w:p>
          <w:p w:rsidR="00A32052" w:rsidRPr="00793A0C" w:rsidRDefault="00A32052" w:rsidP="00346F4B">
            <w:pPr>
              <w:numPr>
                <w:ilvl w:val="0"/>
                <w:numId w:val="37"/>
              </w:numPr>
              <w:ind w:right="144"/>
              <w:rPr>
                <w:rFonts w:cs="Tahoma"/>
              </w:rPr>
            </w:pPr>
            <w:r w:rsidRPr="00793A0C">
              <w:rPr>
                <w:rFonts w:cs="Tahoma"/>
                <w:color w:val="000000"/>
              </w:rPr>
              <w:t>Windows</w:t>
            </w:r>
            <w:r w:rsidR="005714B5" w:rsidRPr="00793A0C">
              <w:rPr>
                <w:rFonts w:cs="Tahoma"/>
                <w:color w:val="000000"/>
                <w:vertAlign w:val="superscript"/>
              </w:rPr>
              <w:t>®</w:t>
            </w:r>
            <w:r w:rsidRPr="00793A0C">
              <w:rPr>
                <w:rFonts w:cs="Tahoma"/>
                <w:color w:val="000000"/>
              </w:rPr>
              <w:t xml:space="preserve"> Intune*</w:t>
            </w:r>
          </w:p>
          <w:p w:rsidR="00A32052" w:rsidRPr="00793A0C" w:rsidRDefault="00A32052" w:rsidP="00BD6C2C">
            <w:pPr>
              <w:ind w:right="144"/>
              <w:rPr>
                <w:rFonts w:cs="Tahoma"/>
                <w:color w:val="000000"/>
              </w:rPr>
            </w:pPr>
          </w:p>
        </w:tc>
      </w:tr>
      <w:tr w:rsidR="00A32052" w:rsidRPr="00793A0C" w:rsidTr="00573F42">
        <w:trPr>
          <w:cantSplit/>
          <w:trHeight w:val="354"/>
        </w:trPr>
        <w:tc>
          <w:tcPr>
            <w:tcW w:w="3790" w:type="dxa"/>
            <w:tcBorders>
              <w:top w:val="single" w:sz="8" w:space="0" w:color="auto"/>
              <w:left w:val="single" w:sz="8" w:space="0" w:color="auto"/>
              <w:bottom w:val="nil"/>
              <w:right w:val="single" w:sz="8" w:space="0" w:color="auto"/>
            </w:tcBorders>
            <w:vAlign w:val="center"/>
          </w:tcPr>
          <w:p w:rsidR="00A32052" w:rsidRPr="00793A0C" w:rsidRDefault="00A32052" w:rsidP="005C647E">
            <w:pPr>
              <w:spacing w:before="60" w:after="60"/>
              <w:ind w:left="144"/>
              <w:rPr>
                <w:rFonts w:cs="Tahoma"/>
              </w:rPr>
            </w:pPr>
            <w:r w:rsidRPr="00793A0C">
              <w:rPr>
                <w:rFonts w:cs="Tahoma"/>
              </w:rPr>
              <w:t>Office Professional Plus</w:t>
            </w:r>
          </w:p>
        </w:tc>
        <w:tc>
          <w:tcPr>
            <w:tcW w:w="4231" w:type="dxa"/>
            <w:tcBorders>
              <w:top w:val="single" w:sz="8" w:space="0" w:color="auto"/>
              <w:left w:val="nil"/>
              <w:bottom w:val="nil"/>
              <w:right w:val="single" w:sz="8" w:space="0" w:color="auto"/>
            </w:tcBorders>
            <w:vAlign w:val="center"/>
          </w:tcPr>
          <w:p w:rsidR="004D2744" w:rsidRPr="00793A0C" w:rsidRDefault="00A32052" w:rsidP="00346F4B">
            <w:pPr>
              <w:numPr>
                <w:ilvl w:val="0"/>
                <w:numId w:val="37"/>
              </w:numPr>
              <w:spacing w:after="60"/>
              <w:rPr>
                <w:rFonts w:cs="Tahoma"/>
              </w:rPr>
            </w:pPr>
            <w:r w:rsidRPr="00793A0C">
              <w:rPr>
                <w:rFonts w:cs="Tahoma"/>
                <w:color w:val="000000"/>
                <w:szCs w:val="18"/>
              </w:rPr>
              <w:t>Office 365 (Enterprise E2)*</w:t>
            </w:r>
          </w:p>
          <w:p w:rsidR="00A32052" w:rsidRPr="00793A0C" w:rsidRDefault="00A32052" w:rsidP="00346F4B">
            <w:pPr>
              <w:numPr>
                <w:ilvl w:val="0"/>
                <w:numId w:val="37"/>
              </w:numPr>
              <w:spacing w:after="60"/>
              <w:rPr>
                <w:rFonts w:cs="Tahoma"/>
              </w:rPr>
            </w:pPr>
            <w:r w:rsidRPr="00793A0C">
              <w:rPr>
                <w:rFonts w:cs="Tahoma"/>
                <w:color w:val="000000"/>
                <w:szCs w:val="18"/>
              </w:rPr>
              <w:t>Office 365 (Enterprise E3)*</w:t>
            </w:r>
          </w:p>
          <w:p w:rsidR="00A32052" w:rsidRPr="00793A0C" w:rsidRDefault="00A32052" w:rsidP="00346F4B">
            <w:pPr>
              <w:numPr>
                <w:ilvl w:val="0"/>
                <w:numId w:val="37"/>
              </w:numPr>
              <w:spacing w:after="60"/>
              <w:rPr>
                <w:rFonts w:cs="Tahoma"/>
              </w:rPr>
            </w:pPr>
            <w:r w:rsidRPr="00793A0C">
              <w:rPr>
                <w:rFonts w:cs="Tahoma"/>
                <w:color w:val="000000"/>
                <w:szCs w:val="18"/>
              </w:rPr>
              <w:t>Office 365 (Enterprise E4)*</w:t>
            </w:r>
          </w:p>
          <w:p w:rsidR="00A32052" w:rsidRPr="00793A0C" w:rsidRDefault="00A32052" w:rsidP="00346F4B">
            <w:pPr>
              <w:numPr>
                <w:ilvl w:val="0"/>
                <w:numId w:val="37"/>
              </w:numPr>
              <w:spacing w:after="60"/>
              <w:rPr>
                <w:rFonts w:cs="Tahoma"/>
              </w:rPr>
            </w:pPr>
            <w:r w:rsidRPr="00793A0C">
              <w:rPr>
                <w:rFonts w:cs="Tahoma"/>
                <w:color w:val="000000"/>
                <w:szCs w:val="18"/>
              </w:rPr>
              <w:t xml:space="preserve">Office 365 (Administración Pública G2) </w:t>
            </w:r>
          </w:p>
          <w:p w:rsidR="00A32052" w:rsidRPr="00793A0C" w:rsidRDefault="00A32052" w:rsidP="00346F4B">
            <w:pPr>
              <w:numPr>
                <w:ilvl w:val="0"/>
                <w:numId w:val="37"/>
              </w:numPr>
              <w:spacing w:after="60"/>
              <w:rPr>
                <w:rFonts w:cs="Tahoma"/>
              </w:rPr>
            </w:pPr>
            <w:r w:rsidRPr="00793A0C">
              <w:rPr>
                <w:rFonts w:cs="Tahoma"/>
                <w:color w:val="000000"/>
                <w:szCs w:val="18"/>
              </w:rPr>
              <w:t>Office 365 (Administración Pública G3)</w:t>
            </w:r>
          </w:p>
          <w:p w:rsidR="00A32052" w:rsidRPr="00793A0C" w:rsidRDefault="00A32052" w:rsidP="00346F4B">
            <w:pPr>
              <w:numPr>
                <w:ilvl w:val="0"/>
                <w:numId w:val="37"/>
              </w:numPr>
              <w:spacing w:after="60"/>
              <w:rPr>
                <w:rFonts w:cs="Tahoma"/>
              </w:rPr>
            </w:pPr>
            <w:r w:rsidRPr="00793A0C">
              <w:rPr>
                <w:rFonts w:cs="Tahoma"/>
                <w:color w:val="000000"/>
                <w:szCs w:val="18"/>
              </w:rPr>
              <w:t>Office 365 (Administración Pública G4)</w:t>
            </w:r>
          </w:p>
          <w:p w:rsidR="00A32052" w:rsidRPr="00793A0C" w:rsidRDefault="004D2744" w:rsidP="00346F4B">
            <w:pPr>
              <w:numPr>
                <w:ilvl w:val="0"/>
                <w:numId w:val="37"/>
              </w:numPr>
              <w:spacing w:after="60"/>
              <w:rPr>
                <w:rFonts w:cs="Tahoma"/>
              </w:rPr>
            </w:pPr>
            <w:r w:rsidRPr="00793A0C">
              <w:rPr>
                <w:rFonts w:cs="Tahoma"/>
                <w:color w:val="000000"/>
                <w:szCs w:val="18"/>
              </w:rPr>
              <w:t>Office 365 ProPlus</w:t>
            </w:r>
          </w:p>
          <w:p w:rsidR="002D25C8" w:rsidRPr="00793A0C" w:rsidRDefault="002D25C8" w:rsidP="0055442E">
            <w:pPr>
              <w:ind w:left="720"/>
              <w:rPr>
                <w:rFonts w:cs="Tahoma"/>
                <w:color w:val="000000"/>
              </w:rPr>
            </w:pPr>
          </w:p>
        </w:tc>
      </w:tr>
      <w:tr w:rsidR="00A32052" w:rsidRPr="00793A0C" w:rsidTr="00573F42">
        <w:trPr>
          <w:cantSplit/>
          <w:trHeight w:val="354"/>
        </w:trPr>
        <w:tc>
          <w:tcPr>
            <w:tcW w:w="3790" w:type="dxa"/>
            <w:tcBorders>
              <w:top w:val="single" w:sz="8" w:space="0" w:color="auto"/>
              <w:left w:val="single" w:sz="8" w:space="0" w:color="auto"/>
              <w:bottom w:val="nil"/>
              <w:right w:val="single" w:sz="8" w:space="0" w:color="auto"/>
            </w:tcBorders>
            <w:vAlign w:val="center"/>
          </w:tcPr>
          <w:p w:rsidR="00A32052" w:rsidRPr="00B0504C" w:rsidRDefault="00A32052" w:rsidP="005C647E">
            <w:pPr>
              <w:spacing w:before="60" w:after="60"/>
              <w:ind w:left="144"/>
              <w:rPr>
                <w:rFonts w:cs="Tahoma"/>
                <w:lang w:val="fr-FR"/>
              </w:rPr>
            </w:pPr>
            <w:r w:rsidRPr="00B0504C">
              <w:rPr>
                <w:rFonts w:cs="Tahoma"/>
                <w:lang w:val="fr-FR"/>
              </w:rPr>
              <w:t>Office Professional Plus y Core CAL Suite</w:t>
            </w:r>
          </w:p>
        </w:tc>
        <w:tc>
          <w:tcPr>
            <w:tcW w:w="4231" w:type="dxa"/>
            <w:tcBorders>
              <w:top w:val="single" w:sz="8" w:space="0" w:color="auto"/>
              <w:left w:val="nil"/>
              <w:bottom w:val="nil"/>
              <w:right w:val="single" w:sz="8" w:space="0" w:color="auto"/>
            </w:tcBorders>
            <w:vAlign w:val="center"/>
          </w:tcPr>
          <w:p w:rsidR="008368B4" w:rsidRPr="00793A0C" w:rsidRDefault="008368B4" w:rsidP="00346F4B">
            <w:pPr>
              <w:numPr>
                <w:ilvl w:val="0"/>
                <w:numId w:val="37"/>
              </w:numPr>
              <w:spacing w:before="60" w:after="60"/>
              <w:rPr>
                <w:rFonts w:cs="Tahoma"/>
              </w:rPr>
            </w:pPr>
            <w:r w:rsidRPr="00793A0C">
              <w:rPr>
                <w:rFonts w:cs="Tahoma"/>
                <w:color w:val="000000"/>
                <w:szCs w:val="18"/>
              </w:rPr>
              <w:t>Office 365 (Enterprise E2)*</w:t>
            </w:r>
          </w:p>
          <w:p w:rsidR="008368B4" w:rsidRPr="00793A0C" w:rsidRDefault="008368B4" w:rsidP="00346F4B">
            <w:pPr>
              <w:numPr>
                <w:ilvl w:val="0"/>
                <w:numId w:val="37"/>
              </w:numPr>
              <w:spacing w:after="60"/>
              <w:rPr>
                <w:rFonts w:cs="Tahoma"/>
              </w:rPr>
            </w:pPr>
            <w:r w:rsidRPr="00793A0C">
              <w:rPr>
                <w:rFonts w:cs="Tahoma"/>
                <w:color w:val="000000"/>
                <w:szCs w:val="18"/>
              </w:rPr>
              <w:t>Office 365 (Enterprise E3)*</w:t>
            </w:r>
          </w:p>
          <w:p w:rsidR="008368B4" w:rsidRPr="00793A0C" w:rsidRDefault="008368B4" w:rsidP="00346F4B">
            <w:pPr>
              <w:numPr>
                <w:ilvl w:val="0"/>
                <w:numId w:val="37"/>
              </w:numPr>
              <w:spacing w:after="60"/>
              <w:rPr>
                <w:rFonts w:cs="Tahoma"/>
              </w:rPr>
            </w:pPr>
            <w:r w:rsidRPr="00793A0C">
              <w:rPr>
                <w:rFonts w:cs="Tahoma"/>
                <w:color w:val="000000"/>
                <w:szCs w:val="18"/>
              </w:rPr>
              <w:t>Office 365 (Enterprise E4)*</w:t>
            </w:r>
          </w:p>
          <w:p w:rsidR="008368B4" w:rsidRPr="00793A0C" w:rsidRDefault="008368B4" w:rsidP="00346F4B">
            <w:pPr>
              <w:numPr>
                <w:ilvl w:val="0"/>
                <w:numId w:val="37"/>
              </w:numPr>
              <w:spacing w:after="60"/>
              <w:rPr>
                <w:rFonts w:cs="Tahoma"/>
              </w:rPr>
            </w:pPr>
            <w:r w:rsidRPr="00793A0C">
              <w:rPr>
                <w:rFonts w:cs="Tahoma"/>
                <w:color w:val="000000"/>
                <w:szCs w:val="18"/>
              </w:rPr>
              <w:t>Office 365 (Administración Pública G2)*</w:t>
            </w:r>
          </w:p>
          <w:p w:rsidR="008368B4" w:rsidRPr="00793A0C" w:rsidRDefault="008368B4" w:rsidP="00346F4B">
            <w:pPr>
              <w:numPr>
                <w:ilvl w:val="0"/>
                <w:numId w:val="37"/>
              </w:numPr>
              <w:spacing w:after="60"/>
              <w:rPr>
                <w:rFonts w:cs="Tahoma"/>
              </w:rPr>
            </w:pPr>
            <w:r w:rsidRPr="00793A0C">
              <w:rPr>
                <w:rFonts w:cs="Tahoma"/>
                <w:color w:val="000000"/>
                <w:szCs w:val="18"/>
              </w:rPr>
              <w:t>Office 365 (Administración Pública G3)*</w:t>
            </w:r>
          </w:p>
          <w:p w:rsidR="008368B4" w:rsidRPr="00793A0C" w:rsidRDefault="008368B4" w:rsidP="00346F4B">
            <w:pPr>
              <w:numPr>
                <w:ilvl w:val="0"/>
                <w:numId w:val="37"/>
              </w:numPr>
              <w:spacing w:after="60"/>
              <w:rPr>
                <w:rFonts w:cs="Tahoma"/>
              </w:rPr>
            </w:pPr>
            <w:r w:rsidRPr="00793A0C">
              <w:rPr>
                <w:rFonts w:cs="Tahoma"/>
                <w:color w:val="000000"/>
                <w:szCs w:val="18"/>
              </w:rPr>
              <w:t>Office 365 (Administración Pública G4)*</w:t>
            </w:r>
          </w:p>
          <w:p w:rsidR="002D25C8" w:rsidRPr="00793A0C" w:rsidRDefault="002D25C8" w:rsidP="0055442E">
            <w:pPr>
              <w:ind w:left="720"/>
              <w:rPr>
                <w:rFonts w:cs="Tahoma"/>
                <w:color w:val="000000"/>
              </w:rPr>
            </w:pPr>
          </w:p>
        </w:tc>
      </w:tr>
      <w:tr w:rsidR="00A32052" w:rsidRPr="00793A0C" w:rsidTr="00573F42">
        <w:trPr>
          <w:cantSplit/>
          <w:trHeight w:val="354"/>
        </w:trPr>
        <w:tc>
          <w:tcPr>
            <w:tcW w:w="3790" w:type="dxa"/>
            <w:tcBorders>
              <w:top w:val="single" w:sz="8" w:space="0" w:color="auto"/>
              <w:left w:val="single" w:sz="8" w:space="0" w:color="auto"/>
              <w:bottom w:val="single" w:sz="8" w:space="0" w:color="auto"/>
              <w:right w:val="single" w:sz="8" w:space="0" w:color="auto"/>
            </w:tcBorders>
            <w:vAlign w:val="center"/>
          </w:tcPr>
          <w:p w:rsidR="00A32052" w:rsidRPr="00B0504C" w:rsidRDefault="00A32052" w:rsidP="005C647E">
            <w:pPr>
              <w:spacing w:before="60" w:after="60"/>
              <w:ind w:left="144"/>
              <w:rPr>
                <w:rFonts w:cs="Tahoma"/>
                <w:lang w:val="fr-FR"/>
              </w:rPr>
            </w:pPr>
            <w:r w:rsidRPr="00B0504C">
              <w:rPr>
                <w:rFonts w:cs="Tahoma"/>
                <w:lang w:val="fr-FR"/>
              </w:rPr>
              <w:t>Office Professional Plus y Enterprise CAL Suite</w:t>
            </w:r>
          </w:p>
        </w:tc>
        <w:tc>
          <w:tcPr>
            <w:tcW w:w="4231" w:type="dxa"/>
            <w:tcBorders>
              <w:top w:val="single" w:sz="8" w:space="0" w:color="auto"/>
              <w:left w:val="nil"/>
              <w:bottom w:val="single" w:sz="8" w:space="0" w:color="auto"/>
              <w:right w:val="single" w:sz="8" w:space="0" w:color="auto"/>
            </w:tcBorders>
            <w:vAlign w:val="center"/>
          </w:tcPr>
          <w:p w:rsidR="008368B4" w:rsidRPr="00793A0C" w:rsidRDefault="008368B4" w:rsidP="00346F4B">
            <w:pPr>
              <w:numPr>
                <w:ilvl w:val="0"/>
                <w:numId w:val="37"/>
              </w:numPr>
              <w:spacing w:before="60" w:after="60"/>
              <w:rPr>
                <w:rFonts w:cs="Tahoma"/>
              </w:rPr>
            </w:pPr>
            <w:r w:rsidRPr="00793A0C">
              <w:rPr>
                <w:rFonts w:cs="Tahoma"/>
                <w:color w:val="000000"/>
                <w:szCs w:val="18"/>
              </w:rPr>
              <w:t>Office 365 (Enterprise E3)*</w:t>
            </w:r>
          </w:p>
          <w:p w:rsidR="008368B4" w:rsidRPr="00793A0C" w:rsidRDefault="008368B4" w:rsidP="00346F4B">
            <w:pPr>
              <w:numPr>
                <w:ilvl w:val="0"/>
                <w:numId w:val="37"/>
              </w:numPr>
              <w:spacing w:after="60"/>
              <w:rPr>
                <w:rFonts w:cs="Tahoma"/>
              </w:rPr>
            </w:pPr>
            <w:r w:rsidRPr="00793A0C">
              <w:rPr>
                <w:rFonts w:cs="Tahoma"/>
                <w:color w:val="000000"/>
                <w:szCs w:val="18"/>
              </w:rPr>
              <w:t>Office 365 (Enterprise E4)*</w:t>
            </w:r>
          </w:p>
          <w:p w:rsidR="008368B4" w:rsidRPr="00793A0C" w:rsidRDefault="008368B4" w:rsidP="00346F4B">
            <w:pPr>
              <w:numPr>
                <w:ilvl w:val="0"/>
                <w:numId w:val="37"/>
              </w:numPr>
              <w:spacing w:after="60"/>
              <w:rPr>
                <w:rFonts w:cs="Tahoma"/>
              </w:rPr>
            </w:pPr>
            <w:r w:rsidRPr="00793A0C">
              <w:rPr>
                <w:rFonts w:cs="Tahoma"/>
                <w:color w:val="000000"/>
                <w:szCs w:val="18"/>
              </w:rPr>
              <w:t>Office 365 (Administración Pública G3)*</w:t>
            </w:r>
          </w:p>
          <w:p w:rsidR="008368B4" w:rsidRPr="00793A0C" w:rsidRDefault="008368B4" w:rsidP="00346F4B">
            <w:pPr>
              <w:numPr>
                <w:ilvl w:val="0"/>
                <w:numId w:val="37"/>
              </w:numPr>
              <w:spacing w:after="60"/>
              <w:rPr>
                <w:rFonts w:cs="Tahoma"/>
              </w:rPr>
            </w:pPr>
            <w:r w:rsidRPr="00793A0C">
              <w:rPr>
                <w:rFonts w:cs="Tahoma"/>
                <w:color w:val="000000"/>
                <w:szCs w:val="18"/>
              </w:rPr>
              <w:t>Office 365 (Administración Pública G4)*</w:t>
            </w:r>
          </w:p>
          <w:p w:rsidR="002D25C8" w:rsidRPr="00793A0C" w:rsidRDefault="002D25C8" w:rsidP="0055442E">
            <w:pPr>
              <w:ind w:left="720"/>
              <w:rPr>
                <w:rFonts w:cs="Tahoma"/>
                <w:color w:val="000000"/>
              </w:rPr>
            </w:pPr>
          </w:p>
        </w:tc>
      </w:tr>
      <w:tr w:rsidR="00454646" w:rsidRPr="00793A0C" w:rsidTr="00573F42">
        <w:trPr>
          <w:cantSplit/>
          <w:trHeight w:val="354"/>
        </w:trPr>
        <w:tc>
          <w:tcPr>
            <w:tcW w:w="3790" w:type="dxa"/>
            <w:tcBorders>
              <w:top w:val="single" w:sz="8" w:space="0" w:color="auto"/>
              <w:left w:val="single" w:sz="8" w:space="0" w:color="auto"/>
              <w:bottom w:val="single" w:sz="8" w:space="0" w:color="auto"/>
              <w:right w:val="single" w:sz="8" w:space="0" w:color="auto"/>
            </w:tcBorders>
            <w:vAlign w:val="center"/>
          </w:tcPr>
          <w:p w:rsidR="00454646" w:rsidRPr="00793A0C" w:rsidRDefault="00454646" w:rsidP="00B1054F">
            <w:pPr>
              <w:spacing w:before="60" w:after="60"/>
              <w:ind w:left="144"/>
              <w:rPr>
                <w:rFonts w:cs="Tahoma"/>
              </w:rPr>
            </w:pPr>
            <w:r w:rsidRPr="00793A0C">
              <w:rPr>
                <w:rFonts w:cs="Tahoma"/>
              </w:rPr>
              <w:t>Project Professional</w:t>
            </w:r>
          </w:p>
        </w:tc>
        <w:tc>
          <w:tcPr>
            <w:tcW w:w="4231" w:type="dxa"/>
            <w:tcBorders>
              <w:top w:val="single" w:sz="8" w:space="0" w:color="auto"/>
              <w:left w:val="nil"/>
              <w:bottom w:val="single" w:sz="8" w:space="0" w:color="auto"/>
              <w:right w:val="single" w:sz="8" w:space="0" w:color="auto"/>
            </w:tcBorders>
            <w:vAlign w:val="center"/>
          </w:tcPr>
          <w:p w:rsidR="00454646" w:rsidRPr="00793A0C" w:rsidRDefault="00454646" w:rsidP="00346F4B">
            <w:pPr>
              <w:numPr>
                <w:ilvl w:val="0"/>
                <w:numId w:val="37"/>
              </w:numPr>
              <w:spacing w:before="60" w:after="60"/>
              <w:rPr>
                <w:rFonts w:cs="Tahoma"/>
                <w:color w:val="000000" w:themeColor="text1"/>
              </w:rPr>
            </w:pPr>
            <w:r w:rsidRPr="00793A0C">
              <w:rPr>
                <w:rFonts w:cs="Tahoma"/>
                <w:color w:val="000000" w:themeColor="text1"/>
              </w:rPr>
              <w:t>Project Pro para Office 365</w:t>
            </w:r>
          </w:p>
        </w:tc>
      </w:tr>
      <w:tr w:rsidR="00454646" w:rsidRPr="00793A0C" w:rsidTr="00573F42">
        <w:trPr>
          <w:cantSplit/>
          <w:trHeight w:val="354"/>
        </w:trPr>
        <w:tc>
          <w:tcPr>
            <w:tcW w:w="3790" w:type="dxa"/>
            <w:tcBorders>
              <w:top w:val="single" w:sz="8" w:space="0" w:color="auto"/>
              <w:left w:val="single" w:sz="8" w:space="0" w:color="auto"/>
              <w:bottom w:val="single" w:sz="8" w:space="0" w:color="auto"/>
              <w:right w:val="single" w:sz="8" w:space="0" w:color="auto"/>
            </w:tcBorders>
            <w:vAlign w:val="center"/>
          </w:tcPr>
          <w:p w:rsidR="00454646" w:rsidRPr="00B0504C" w:rsidRDefault="00454646" w:rsidP="00B1054F">
            <w:pPr>
              <w:spacing w:before="60" w:after="60"/>
              <w:ind w:left="144"/>
              <w:rPr>
                <w:rFonts w:cs="Tahoma"/>
                <w:lang w:val="pt-BR"/>
              </w:rPr>
            </w:pPr>
            <w:r w:rsidRPr="00B0504C">
              <w:rPr>
                <w:rFonts w:cs="Tahoma"/>
                <w:lang w:val="pt-BR"/>
              </w:rPr>
              <w:t>Licencia CAL de Project Server</w:t>
            </w:r>
          </w:p>
        </w:tc>
        <w:tc>
          <w:tcPr>
            <w:tcW w:w="4231" w:type="dxa"/>
            <w:tcBorders>
              <w:top w:val="single" w:sz="8" w:space="0" w:color="auto"/>
              <w:left w:val="nil"/>
              <w:bottom w:val="single" w:sz="8" w:space="0" w:color="auto"/>
              <w:right w:val="single" w:sz="8" w:space="0" w:color="auto"/>
            </w:tcBorders>
            <w:vAlign w:val="center"/>
          </w:tcPr>
          <w:p w:rsidR="00454646" w:rsidRPr="00793A0C" w:rsidRDefault="00454646" w:rsidP="00346F4B">
            <w:pPr>
              <w:numPr>
                <w:ilvl w:val="0"/>
                <w:numId w:val="37"/>
              </w:numPr>
              <w:spacing w:before="60" w:after="60"/>
              <w:rPr>
                <w:rFonts w:cs="Tahoma"/>
                <w:color w:val="000000" w:themeColor="text1"/>
              </w:rPr>
            </w:pPr>
            <w:r w:rsidRPr="00793A0C">
              <w:rPr>
                <w:rFonts w:cs="Tahoma"/>
                <w:color w:val="000000" w:themeColor="text1"/>
              </w:rPr>
              <w:t>Project Online</w:t>
            </w:r>
          </w:p>
        </w:tc>
      </w:tr>
      <w:tr w:rsidR="00454646" w:rsidRPr="00793A0C" w:rsidTr="00573F42">
        <w:trPr>
          <w:cantSplit/>
          <w:trHeight w:val="354"/>
        </w:trPr>
        <w:tc>
          <w:tcPr>
            <w:tcW w:w="3790" w:type="dxa"/>
            <w:tcBorders>
              <w:top w:val="single" w:sz="8" w:space="0" w:color="auto"/>
              <w:left w:val="single" w:sz="8" w:space="0" w:color="auto"/>
              <w:bottom w:val="single" w:sz="8" w:space="0" w:color="auto"/>
              <w:right w:val="single" w:sz="8" w:space="0" w:color="auto"/>
            </w:tcBorders>
            <w:vAlign w:val="center"/>
          </w:tcPr>
          <w:p w:rsidR="00454646" w:rsidRPr="00793A0C" w:rsidRDefault="00454646" w:rsidP="00B1054F">
            <w:pPr>
              <w:spacing w:before="60" w:after="60"/>
              <w:ind w:left="144"/>
              <w:rPr>
                <w:rFonts w:cs="Tahoma"/>
              </w:rPr>
            </w:pPr>
            <w:r w:rsidRPr="00793A0C">
              <w:rPr>
                <w:rFonts w:cs="Tahoma"/>
              </w:rPr>
              <w:t>Visio Professional</w:t>
            </w:r>
          </w:p>
        </w:tc>
        <w:tc>
          <w:tcPr>
            <w:tcW w:w="4231" w:type="dxa"/>
            <w:tcBorders>
              <w:top w:val="single" w:sz="8" w:space="0" w:color="auto"/>
              <w:left w:val="nil"/>
              <w:bottom w:val="single" w:sz="8" w:space="0" w:color="auto"/>
              <w:right w:val="single" w:sz="8" w:space="0" w:color="auto"/>
            </w:tcBorders>
            <w:vAlign w:val="center"/>
          </w:tcPr>
          <w:p w:rsidR="00454646" w:rsidRPr="00793A0C" w:rsidRDefault="00454646" w:rsidP="00346F4B">
            <w:pPr>
              <w:numPr>
                <w:ilvl w:val="0"/>
                <w:numId w:val="37"/>
              </w:numPr>
              <w:spacing w:before="60" w:after="60"/>
              <w:rPr>
                <w:rFonts w:cs="Tahoma"/>
                <w:color w:val="000000" w:themeColor="text1"/>
              </w:rPr>
            </w:pPr>
            <w:r w:rsidRPr="00793A0C">
              <w:rPr>
                <w:rFonts w:cs="Tahoma"/>
                <w:color w:val="000000" w:themeColor="text1"/>
              </w:rPr>
              <w:t>Visio Pro para Office 365</w:t>
            </w:r>
          </w:p>
        </w:tc>
      </w:tr>
      <w:tr w:rsidR="00B1054F" w:rsidRPr="00793A0C" w:rsidTr="00573F42">
        <w:trPr>
          <w:cantSplit/>
          <w:trHeight w:val="354"/>
        </w:trPr>
        <w:tc>
          <w:tcPr>
            <w:tcW w:w="3790" w:type="dxa"/>
            <w:tcBorders>
              <w:top w:val="single" w:sz="8" w:space="0" w:color="auto"/>
              <w:left w:val="single" w:sz="8" w:space="0" w:color="auto"/>
              <w:bottom w:val="single" w:sz="8" w:space="0" w:color="auto"/>
              <w:right w:val="single" w:sz="8" w:space="0" w:color="auto"/>
            </w:tcBorders>
            <w:vAlign w:val="center"/>
          </w:tcPr>
          <w:p w:rsidR="00B1054F" w:rsidRPr="00793A0C" w:rsidRDefault="00B1054F" w:rsidP="00B1054F">
            <w:pPr>
              <w:spacing w:before="60" w:after="60"/>
              <w:ind w:left="144"/>
              <w:rPr>
                <w:rFonts w:cs="Tahoma"/>
              </w:rPr>
            </w:pPr>
            <w:r w:rsidRPr="00793A0C">
              <w:rPr>
                <w:rFonts w:cs="Tahoma"/>
              </w:rPr>
              <w:t xml:space="preserve">Actualización de Windows Pro </w:t>
            </w:r>
          </w:p>
        </w:tc>
        <w:tc>
          <w:tcPr>
            <w:tcW w:w="4231" w:type="dxa"/>
            <w:tcBorders>
              <w:top w:val="single" w:sz="8" w:space="0" w:color="auto"/>
              <w:left w:val="nil"/>
              <w:bottom w:val="single" w:sz="8" w:space="0" w:color="auto"/>
              <w:right w:val="single" w:sz="8" w:space="0" w:color="auto"/>
            </w:tcBorders>
            <w:vAlign w:val="center"/>
          </w:tcPr>
          <w:p w:rsidR="00B1054F" w:rsidRPr="00793A0C" w:rsidRDefault="00B1054F" w:rsidP="00346F4B">
            <w:pPr>
              <w:numPr>
                <w:ilvl w:val="0"/>
                <w:numId w:val="37"/>
              </w:numPr>
              <w:spacing w:before="60" w:after="60"/>
              <w:rPr>
                <w:rFonts w:cs="Tahoma"/>
                <w:color w:val="000000"/>
                <w:szCs w:val="18"/>
              </w:rPr>
            </w:pPr>
            <w:r w:rsidRPr="00793A0C">
              <w:rPr>
                <w:rFonts w:cs="Tahoma"/>
                <w:color w:val="000000" w:themeColor="text1"/>
              </w:rPr>
              <w:t>Windows Virtual Desktop Access</w:t>
            </w:r>
          </w:p>
        </w:tc>
      </w:tr>
      <w:tr w:rsidR="00B1054F" w:rsidRPr="00B0504C" w:rsidTr="00573F42">
        <w:trPr>
          <w:cantSplit/>
          <w:trHeight w:val="354"/>
        </w:trPr>
        <w:tc>
          <w:tcPr>
            <w:tcW w:w="3790" w:type="dxa"/>
            <w:tcBorders>
              <w:top w:val="single" w:sz="8" w:space="0" w:color="auto"/>
              <w:left w:val="single" w:sz="8" w:space="0" w:color="auto"/>
              <w:bottom w:val="single" w:sz="8" w:space="0" w:color="auto"/>
              <w:right w:val="single" w:sz="8" w:space="0" w:color="auto"/>
            </w:tcBorders>
            <w:vAlign w:val="center"/>
          </w:tcPr>
          <w:p w:rsidR="00B1054F" w:rsidRPr="00793A0C" w:rsidRDefault="00B1054F" w:rsidP="00B1054F">
            <w:pPr>
              <w:spacing w:before="60" w:after="60"/>
              <w:ind w:left="144"/>
              <w:rPr>
                <w:rFonts w:cs="Tahoma"/>
              </w:rPr>
            </w:pPr>
            <w:r w:rsidRPr="00793A0C">
              <w:rPr>
                <w:rFonts w:cs="Tahoma"/>
                <w:color w:val="000000" w:themeColor="text1"/>
              </w:rPr>
              <w:lastRenderedPageBreak/>
              <w:t>Windows Virtual Desktop Access</w:t>
            </w:r>
          </w:p>
        </w:tc>
        <w:tc>
          <w:tcPr>
            <w:tcW w:w="4231" w:type="dxa"/>
            <w:tcBorders>
              <w:top w:val="single" w:sz="8" w:space="0" w:color="auto"/>
              <w:left w:val="nil"/>
              <w:bottom w:val="single" w:sz="8" w:space="0" w:color="auto"/>
              <w:right w:val="single" w:sz="8" w:space="0" w:color="auto"/>
            </w:tcBorders>
            <w:vAlign w:val="center"/>
          </w:tcPr>
          <w:p w:rsidR="00B1054F" w:rsidRPr="00B0504C" w:rsidRDefault="00B1054F" w:rsidP="00346F4B">
            <w:pPr>
              <w:numPr>
                <w:ilvl w:val="0"/>
                <w:numId w:val="37"/>
              </w:numPr>
              <w:spacing w:before="60" w:after="60"/>
              <w:rPr>
                <w:rFonts w:cs="Tahoma"/>
                <w:color w:val="000000"/>
                <w:szCs w:val="18"/>
                <w:lang w:val="es-ES"/>
              </w:rPr>
            </w:pPr>
            <w:r w:rsidRPr="00B0504C">
              <w:rPr>
                <w:rFonts w:cs="Tahoma"/>
                <w:color w:val="000000" w:themeColor="text1"/>
                <w:lang w:val="es-ES"/>
              </w:rPr>
              <w:t>Licencia de Suscripción a Windows Companion</w:t>
            </w:r>
          </w:p>
        </w:tc>
      </w:tr>
      <w:tr w:rsidR="00B1054F" w:rsidRPr="00B0504C" w:rsidTr="00573F42">
        <w:trPr>
          <w:cantSplit/>
          <w:trHeight w:val="354"/>
        </w:trPr>
        <w:tc>
          <w:tcPr>
            <w:tcW w:w="3790" w:type="dxa"/>
            <w:tcBorders>
              <w:top w:val="single" w:sz="8" w:space="0" w:color="auto"/>
              <w:left w:val="single" w:sz="8" w:space="0" w:color="auto"/>
              <w:bottom w:val="single" w:sz="8" w:space="0" w:color="auto"/>
              <w:right w:val="single" w:sz="8" w:space="0" w:color="auto"/>
            </w:tcBorders>
            <w:vAlign w:val="center"/>
          </w:tcPr>
          <w:p w:rsidR="00B1054F" w:rsidRPr="00793A0C" w:rsidRDefault="00B1054F" w:rsidP="00B1054F">
            <w:pPr>
              <w:spacing w:before="60" w:after="60"/>
              <w:ind w:left="144"/>
              <w:rPr>
                <w:rFonts w:cs="Tahoma"/>
              </w:rPr>
            </w:pPr>
            <w:r w:rsidRPr="00793A0C">
              <w:rPr>
                <w:rFonts w:cs="Tahoma"/>
              </w:rPr>
              <w:t>Actualización de Windows Pro</w:t>
            </w:r>
          </w:p>
        </w:tc>
        <w:tc>
          <w:tcPr>
            <w:tcW w:w="4231" w:type="dxa"/>
            <w:tcBorders>
              <w:top w:val="single" w:sz="8" w:space="0" w:color="auto"/>
              <w:left w:val="nil"/>
              <w:bottom w:val="single" w:sz="8" w:space="0" w:color="auto"/>
              <w:right w:val="single" w:sz="8" w:space="0" w:color="auto"/>
            </w:tcBorders>
            <w:vAlign w:val="center"/>
          </w:tcPr>
          <w:p w:rsidR="00B1054F" w:rsidRPr="00B0504C" w:rsidRDefault="00B1054F" w:rsidP="00346F4B">
            <w:pPr>
              <w:numPr>
                <w:ilvl w:val="0"/>
                <w:numId w:val="37"/>
              </w:numPr>
              <w:spacing w:before="60" w:after="60"/>
              <w:rPr>
                <w:rFonts w:cs="Tahoma"/>
                <w:color w:val="000000"/>
                <w:szCs w:val="18"/>
                <w:lang w:val="es-ES"/>
              </w:rPr>
            </w:pPr>
            <w:r w:rsidRPr="00B0504C">
              <w:rPr>
                <w:rFonts w:cs="Tahoma"/>
                <w:color w:val="000000" w:themeColor="text1"/>
                <w:lang w:val="es-ES"/>
              </w:rPr>
              <w:t>Licencia de Suscripción a Windows Companion</w:t>
            </w:r>
          </w:p>
        </w:tc>
      </w:tr>
    </w:tbl>
    <w:p w:rsidR="00456002" w:rsidRPr="00B0504C" w:rsidRDefault="00456002" w:rsidP="00456002">
      <w:pPr>
        <w:tabs>
          <w:tab w:val="left" w:pos="360"/>
        </w:tabs>
        <w:ind w:left="720"/>
        <w:rPr>
          <w:rFonts w:cs="Tahoma"/>
          <w:lang w:val="es-ES"/>
        </w:rPr>
      </w:pPr>
      <w:r w:rsidRPr="00B0504C">
        <w:rPr>
          <w:rFonts w:cs="Tahoma"/>
          <w:i/>
          <w:sz w:val="16"/>
          <w:szCs w:val="20"/>
          <w:lang w:val="es-ES"/>
        </w:rPr>
        <w:t>* Requiere la correspondiente CAL Suite Bridge. Si desea obtener más información sobre CAL Suite Bridge, consulte la</w:t>
      </w:r>
      <w:r w:rsidR="00573F42" w:rsidRPr="00B0504C">
        <w:rPr>
          <w:rFonts w:cs="Tahoma"/>
          <w:i/>
          <w:sz w:val="16"/>
          <w:szCs w:val="20"/>
          <w:lang w:val="es-ES"/>
        </w:rPr>
        <w:t> </w:t>
      </w:r>
      <w:r w:rsidRPr="00B0504C">
        <w:rPr>
          <w:rFonts w:cs="Tahoma"/>
          <w:i/>
          <w:sz w:val="16"/>
          <w:szCs w:val="20"/>
          <w:lang w:val="es-ES"/>
        </w:rPr>
        <w:t>sección notas sobre productos de este documento.</w:t>
      </w:r>
    </w:p>
    <w:p w:rsidR="00456002" w:rsidRPr="00B0504C" w:rsidRDefault="00456002" w:rsidP="00456002">
      <w:pPr>
        <w:tabs>
          <w:tab w:val="left" w:pos="360"/>
        </w:tabs>
        <w:ind w:left="720"/>
        <w:rPr>
          <w:rFonts w:cs="Tahoma"/>
          <w:lang w:val="es-ES"/>
        </w:rPr>
      </w:pPr>
    </w:p>
    <w:p w:rsidR="00456002" w:rsidRPr="00B0504C" w:rsidRDefault="00456002" w:rsidP="00366502">
      <w:pPr>
        <w:rPr>
          <w:rFonts w:cs="Tahoma"/>
          <w:lang w:val="es-ES"/>
        </w:rPr>
      </w:pPr>
      <w:r w:rsidRPr="00B0504C">
        <w:rPr>
          <w:rFonts w:cs="Tahoma"/>
          <w:szCs w:val="20"/>
          <w:lang w:val="es-ES"/>
        </w:rPr>
        <w:t>Se pueden agregar otras transiciones a elección de Microsoft.</w:t>
      </w:r>
      <w:r w:rsidR="000D7147" w:rsidRPr="00B0504C">
        <w:rPr>
          <w:rFonts w:cs="Tahoma"/>
          <w:szCs w:val="20"/>
          <w:lang w:val="es-ES"/>
        </w:rPr>
        <w:t xml:space="preserve"> </w:t>
      </w:r>
      <w:r w:rsidRPr="00B0504C">
        <w:rPr>
          <w:rFonts w:cs="Tahoma"/>
          <w:szCs w:val="20"/>
          <w:lang w:val="es-ES"/>
        </w:rPr>
        <w:t>Se pueden aplicar honorarios adicionales y requisitos de licencia.</w:t>
      </w:r>
      <w:r w:rsidR="000D7147" w:rsidRPr="00B0504C">
        <w:rPr>
          <w:rFonts w:cs="Tahoma"/>
          <w:szCs w:val="20"/>
          <w:lang w:val="es-ES"/>
        </w:rPr>
        <w:t xml:space="preserve"> </w:t>
      </w:r>
    </w:p>
    <w:p w:rsidR="00456002" w:rsidRPr="00B0504C" w:rsidRDefault="00456002" w:rsidP="00366502">
      <w:pPr>
        <w:outlineLvl w:val="2"/>
        <w:rPr>
          <w:rFonts w:cs="Tahoma"/>
          <w:lang w:val="es-ES"/>
        </w:rPr>
      </w:pPr>
    </w:p>
    <w:p w:rsidR="00456002" w:rsidRPr="00B0504C" w:rsidRDefault="00456002" w:rsidP="0055442E">
      <w:pPr>
        <w:keepNext/>
        <w:tabs>
          <w:tab w:val="num" w:pos="720"/>
        </w:tabs>
        <w:spacing w:after="60"/>
        <w:outlineLvl w:val="3"/>
        <w:rPr>
          <w:rFonts w:cs="Tahoma"/>
          <w:lang w:val="es-ES"/>
        </w:rPr>
      </w:pPr>
      <w:r w:rsidRPr="00B0504C">
        <w:rPr>
          <w:rFonts w:cs="Tahoma"/>
          <w:b/>
          <w:szCs w:val="20"/>
          <w:lang w:val="es-ES"/>
        </w:rPr>
        <w:t>Pedidos “true up” o anuales de Servicios Online</w:t>
      </w:r>
      <w:r w:rsidRPr="00B0504C">
        <w:rPr>
          <w:rFonts w:eastAsia="Times New Roman" w:cs="Tahoma"/>
          <w:b/>
          <w:sz w:val="22"/>
          <w:szCs w:val="20"/>
          <w:lang w:val="es-ES"/>
        </w:rPr>
        <w:t xml:space="preserve"> </w:t>
      </w:r>
    </w:p>
    <w:p w:rsidR="00456002" w:rsidRPr="00B0504C" w:rsidRDefault="00456002" w:rsidP="00366502">
      <w:pPr>
        <w:rPr>
          <w:rFonts w:cs="Tahoma"/>
          <w:lang w:val="es-ES"/>
        </w:rPr>
      </w:pPr>
      <w:r w:rsidRPr="00B0504C">
        <w:rPr>
          <w:rFonts w:cs="Tahoma"/>
          <w:b/>
          <w:szCs w:val="20"/>
          <w:lang w:val="es-ES"/>
        </w:rPr>
        <w:t>Nota:</w:t>
      </w:r>
      <w:r w:rsidRPr="00B0504C">
        <w:rPr>
          <w:rFonts w:cs="Tahoma"/>
          <w:szCs w:val="20"/>
          <w:lang w:val="es-ES"/>
        </w:rPr>
        <w:t xml:space="preserve"> Lo siguiente se aplica a los clientes de Enterprise e Inscripción Enterprise Subscription que son elegibles para realizar pedidos “true up” o anuales de servicios online. Los Clientes que no estén seguros de su elegibilidad para realizar pedidos “true up” o anuales de servicios online deben ponerse en contacto con el Asesor de Software, Revendedor o Gestor de Cuentas de Microsoft para obtener más información.</w:t>
      </w:r>
    </w:p>
    <w:p w:rsidR="00456002" w:rsidRPr="00B0504C" w:rsidRDefault="00456002" w:rsidP="00366502">
      <w:pPr>
        <w:rPr>
          <w:rFonts w:cs="Tahoma"/>
          <w:lang w:val="es-ES"/>
        </w:rPr>
      </w:pPr>
    </w:p>
    <w:p w:rsidR="00456002" w:rsidRPr="00B0504C" w:rsidRDefault="00456002" w:rsidP="00366502">
      <w:pPr>
        <w:rPr>
          <w:rFonts w:cs="Tahoma"/>
          <w:lang w:val="es-ES"/>
        </w:rPr>
      </w:pPr>
      <w:r w:rsidRPr="00B0504C">
        <w:rPr>
          <w:rFonts w:cs="Tahoma"/>
          <w:szCs w:val="20"/>
          <w:lang w:val="es-ES"/>
        </w:rPr>
        <w:t xml:space="preserve">Los siguientes Servicios Online son elegibles durante el pedido “true up” o anual del Servicio Online: </w:t>
      </w:r>
    </w:p>
    <w:p w:rsidR="00456002" w:rsidRPr="00B0504C" w:rsidRDefault="00456002" w:rsidP="0055442E">
      <w:pPr>
        <w:ind w:left="720"/>
        <w:rPr>
          <w:rFonts w:cs="Tahoma"/>
          <w:lang w:val="es-ES"/>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793A0C" w:rsidTr="005C647E">
        <w:trPr>
          <w:trHeight w:val="80"/>
          <w:tblHeader/>
        </w:trPr>
        <w:tc>
          <w:tcPr>
            <w:tcW w:w="5000" w:type="pct"/>
            <w:gridSpan w:val="2"/>
            <w:shd w:val="clear" w:color="auto" w:fill="FABF8F"/>
          </w:tcPr>
          <w:p w:rsidR="00456002" w:rsidRPr="00793A0C" w:rsidRDefault="00456002" w:rsidP="005C647E">
            <w:pPr>
              <w:jc w:val="center"/>
              <w:rPr>
                <w:rFonts w:cs="Tahoma"/>
                <w:b/>
              </w:rPr>
            </w:pPr>
            <w:r w:rsidRPr="00793A0C">
              <w:rPr>
                <w:rFonts w:cs="Tahoma"/>
                <w:b/>
              </w:rPr>
              <w:t>Servicios Online</w:t>
            </w:r>
          </w:p>
        </w:tc>
      </w:tr>
      <w:tr w:rsidR="00456002" w:rsidRPr="00793A0C" w:rsidTr="005C647E">
        <w:trPr>
          <w:trHeight w:val="219"/>
        </w:trPr>
        <w:tc>
          <w:tcPr>
            <w:tcW w:w="2603" w:type="pct"/>
          </w:tcPr>
          <w:p w:rsidR="00D85FDD" w:rsidRPr="00B0504C" w:rsidRDefault="00D85FDD" w:rsidP="00346F4B">
            <w:pPr>
              <w:numPr>
                <w:ilvl w:val="0"/>
                <w:numId w:val="38"/>
              </w:numPr>
              <w:spacing w:before="80"/>
              <w:ind w:left="1265" w:hanging="985"/>
              <w:jc w:val="both"/>
              <w:rPr>
                <w:rFonts w:cs="Tahoma"/>
                <w:lang w:val="pt-BR"/>
              </w:rPr>
            </w:pPr>
            <w:r w:rsidRPr="00B0504C">
              <w:rPr>
                <w:rFonts w:cs="Tahoma"/>
                <w:lang w:val="pt-BR"/>
              </w:rPr>
              <w:t>Archivado de Exchange Online para Exchange Online</w:t>
            </w:r>
          </w:p>
          <w:p w:rsidR="00D85FDD" w:rsidRPr="00793A0C" w:rsidRDefault="00D85FDD" w:rsidP="00346F4B">
            <w:pPr>
              <w:numPr>
                <w:ilvl w:val="0"/>
                <w:numId w:val="38"/>
              </w:numPr>
              <w:spacing w:before="80"/>
              <w:ind w:left="1265" w:hanging="985"/>
              <w:jc w:val="both"/>
              <w:rPr>
                <w:rFonts w:cs="Tahoma"/>
              </w:rPr>
            </w:pPr>
            <w:r w:rsidRPr="00793A0C">
              <w:rPr>
                <w:rFonts w:cs="Tahoma"/>
              </w:rPr>
              <w:t>Archivado de Exchange Online para Servidor de Exchange</w:t>
            </w:r>
          </w:p>
          <w:p w:rsidR="00456002" w:rsidRPr="00793A0C" w:rsidRDefault="00456002" w:rsidP="00346F4B">
            <w:pPr>
              <w:numPr>
                <w:ilvl w:val="0"/>
                <w:numId w:val="38"/>
              </w:numPr>
              <w:spacing w:before="80"/>
              <w:ind w:left="1265" w:hanging="985"/>
              <w:jc w:val="both"/>
              <w:rPr>
                <w:rFonts w:cs="Tahoma"/>
              </w:rPr>
            </w:pPr>
            <w:r w:rsidRPr="00793A0C">
              <w:rPr>
                <w:rFonts w:cs="Tahoma"/>
              </w:rPr>
              <w:t>Exchange Online Kiosk*</w:t>
            </w:r>
          </w:p>
          <w:p w:rsidR="00456002" w:rsidRPr="00793A0C" w:rsidRDefault="00456002" w:rsidP="00346F4B">
            <w:pPr>
              <w:numPr>
                <w:ilvl w:val="0"/>
                <w:numId w:val="38"/>
              </w:numPr>
              <w:spacing w:before="80"/>
              <w:ind w:left="1265" w:hanging="985"/>
              <w:jc w:val="both"/>
              <w:rPr>
                <w:rFonts w:cs="Tahoma"/>
              </w:rPr>
            </w:pPr>
            <w:r w:rsidRPr="00793A0C">
              <w:rPr>
                <w:rFonts w:cs="Tahoma"/>
              </w:rPr>
              <w:t>Exchange Online Plan 1*</w:t>
            </w:r>
          </w:p>
          <w:p w:rsidR="00456002" w:rsidRPr="00793A0C" w:rsidRDefault="00456002" w:rsidP="00346F4B">
            <w:pPr>
              <w:numPr>
                <w:ilvl w:val="0"/>
                <w:numId w:val="38"/>
              </w:numPr>
              <w:spacing w:before="80"/>
              <w:ind w:left="1265" w:hanging="985"/>
              <w:jc w:val="both"/>
              <w:rPr>
                <w:rFonts w:cs="Tahoma"/>
              </w:rPr>
            </w:pPr>
            <w:r w:rsidRPr="00793A0C">
              <w:rPr>
                <w:rFonts w:cs="Tahoma"/>
              </w:rPr>
              <w:t>Exchange Online Plan 2*</w:t>
            </w:r>
          </w:p>
          <w:p w:rsidR="00D85FDD" w:rsidRPr="00793A0C" w:rsidRDefault="00D85FDD" w:rsidP="00346F4B">
            <w:pPr>
              <w:numPr>
                <w:ilvl w:val="0"/>
                <w:numId w:val="38"/>
              </w:numPr>
              <w:spacing w:before="80"/>
              <w:ind w:left="1265" w:hanging="985"/>
              <w:jc w:val="both"/>
              <w:rPr>
                <w:rFonts w:cs="Tahoma"/>
              </w:rPr>
            </w:pPr>
            <w:r w:rsidRPr="00793A0C">
              <w:rPr>
                <w:rFonts w:cs="Tahoma"/>
              </w:rPr>
              <w:t>Exchange Online Protection</w:t>
            </w:r>
          </w:p>
          <w:p w:rsidR="00456002" w:rsidRPr="00793A0C" w:rsidRDefault="00456002" w:rsidP="00346F4B">
            <w:pPr>
              <w:numPr>
                <w:ilvl w:val="0"/>
                <w:numId w:val="38"/>
              </w:numPr>
              <w:spacing w:before="80"/>
              <w:ind w:left="1265" w:hanging="985"/>
              <w:jc w:val="both"/>
              <w:rPr>
                <w:rFonts w:cs="Tahoma"/>
              </w:rPr>
            </w:pPr>
            <w:r w:rsidRPr="00793A0C">
              <w:rPr>
                <w:rFonts w:cs="Tahoma"/>
              </w:rPr>
              <w:t>Lync Online Plan 1*</w:t>
            </w:r>
          </w:p>
          <w:p w:rsidR="00456002" w:rsidRPr="00793A0C" w:rsidRDefault="00456002" w:rsidP="00346F4B">
            <w:pPr>
              <w:numPr>
                <w:ilvl w:val="0"/>
                <w:numId w:val="38"/>
              </w:numPr>
              <w:spacing w:before="80"/>
              <w:ind w:left="1265" w:hanging="985"/>
              <w:jc w:val="both"/>
              <w:rPr>
                <w:rFonts w:cs="Tahoma"/>
              </w:rPr>
            </w:pPr>
            <w:r w:rsidRPr="00793A0C">
              <w:rPr>
                <w:rFonts w:cs="Tahoma"/>
              </w:rPr>
              <w:t>Lync Online Plan 2*</w:t>
            </w:r>
          </w:p>
          <w:p w:rsidR="00E77288" w:rsidRPr="00793A0C" w:rsidRDefault="00E77288" w:rsidP="00346F4B">
            <w:pPr>
              <w:numPr>
                <w:ilvl w:val="0"/>
                <w:numId w:val="38"/>
              </w:numPr>
              <w:spacing w:before="80"/>
              <w:ind w:left="1265" w:hanging="985"/>
              <w:jc w:val="both"/>
              <w:rPr>
                <w:rFonts w:cs="Tahoma"/>
              </w:rPr>
            </w:pPr>
            <w:r w:rsidRPr="00793A0C">
              <w:rPr>
                <w:rFonts w:cs="Tahoma"/>
              </w:rPr>
              <w:t>Lync Online Plan 3*</w:t>
            </w:r>
          </w:p>
          <w:p w:rsidR="00456002" w:rsidRPr="00793A0C" w:rsidRDefault="00456002" w:rsidP="00346F4B">
            <w:pPr>
              <w:numPr>
                <w:ilvl w:val="0"/>
                <w:numId w:val="38"/>
              </w:numPr>
              <w:spacing w:before="80"/>
              <w:ind w:left="1265" w:hanging="985"/>
              <w:jc w:val="both"/>
              <w:rPr>
                <w:rFonts w:cs="Tahoma"/>
              </w:rPr>
            </w:pPr>
            <w:r w:rsidRPr="00793A0C">
              <w:rPr>
                <w:rFonts w:cs="Tahoma"/>
              </w:rPr>
              <w:t>Office 365 (Enterprise K1)*</w:t>
            </w:r>
          </w:p>
          <w:p w:rsidR="00456002" w:rsidRPr="00793A0C" w:rsidRDefault="00456002" w:rsidP="00346F4B">
            <w:pPr>
              <w:numPr>
                <w:ilvl w:val="0"/>
                <w:numId w:val="38"/>
              </w:numPr>
              <w:spacing w:before="80"/>
              <w:ind w:left="1265" w:hanging="985"/>
              <w:jc w:val="both"/>
              <w:rPr>
                <w:rFonts w:cs="Tahoma"/>
              </w:rPr>
            </w:pPr>
            <w:r w:rsidRPr="00793A0C">
              <w:rPr>
                <w:rFonts w:cs="Tahoma"/>
              </w:rPr>
              <w:t>Office 365 (Enterprise K2)*</w:t>
            </w:r>
          </w:p>
          <w:p w:rsidR="00456002" w:rsidRPr="00793A0C" w:rsidRDefault="00456002" w:rsidP="00346F4B">
            <w:pPr>
              <w:numPr>
                <w:ilvl w:val="0"/>
                <w:numId w:val="38"/>
              </w:numPr>
              <w:spacing w:before="80"/>
              <w:ind w:left="1265" w:hanging="985"/>
              <w:jc w:val="both"/>
              <w:rPr>
                <w:rFonts w:cs="Tahoma"/>
              </w:rPr>
            </w:pPr>
            <w:r w:rsidRPr="00793A0C">
              <w:rPr>
                <w:rFonts w:cs="Tahoma"/>
              </w:rPr>
              <w:t>Office 365 (Enterprise E1)</w:t>
            </w:r>
          </w:p>
          <w:p w:rsidR="00456002" w:rsidRPr="00793A0C" w:rsidRDefault="00456002" w:rsidP="00346F4B">
            <w:pPr>
              <w:numPr>
                <w:ilvl w:val="0"/>
                <w:numId w:val="38"/>
              </w:numPr>
              <w:spacing w:before="80"/>
              <w:ind w:left="1265" w:hanging="985"/>
              <w:jc w:val="both"/>
              <w:rPr>
                <w:rFonts w:cs="Tahoma"/>
              </w:rPr>
            </w:pPr>
            <w:r w:rsidRPr="00793A0C">
              <w:rPr>
                <w:rFonts w:cs="Tahoma"/>
              </w:rPr>
              <w:t>Office 365 (Enterprise E2)</w:t>
            </w:r>
          </w:p>
          <w:p w:rsidR="00456002" w:rsidRPr="00793A0C" w:rsidRDefault="00456002" w:rsidP="00346F4B">
            <w:pPr>
              <w:numPr>
                <w:ilvl w:val="0"/>
                <w:numId w:val="38"/>
              </w:numPr>
              <w:spacing w:before="80"/>
              <w:ind w:left="1265" w:hanging="985"/>
              <w:jc w:val="both"/>
              <w:rPr>
                <w:rFonts w:cs="Tahoma"/>
              </w:rPr>
            </w:pPr>
            <w:r w:rsidRPr="00793A0C">
              <w:rPr>
                <w:rFonts w:cs="Tahoma"/>
              </w:rPr>
              <w:t>Office 365 (Enterprise E3)</w:t>
            </w:r>
          </w:p>
          <w:p w:rsidR="00456002" w:rsidRPr="00793A0C" w:rsidRDefault="00456002" w:rsidP="00346F4B">
            <w:pPr>
              <w:numPr>
                <w:ilvl w:val="0"/>
                <w:numId w:val="38"/>
              </w:numPr>
              <w:spacing w:before="80"/>
              <w:ind w:left="1265" w:hanging="985"/>
              <w:jc w:val="both"/>
              <w:rPr>
                <w:rFonts w:cs="Tahoma"/>
              </w:rPr>
            </w:pPr>
            <w:r w:rsidRPr="00793A0C">
              <w:rPr>
                <w:rFonts w:cs="Tahoma"/>
              </w:rPr>
              <w:t>Office 365 (Enterprise E4)</w:t>
            </w:r>
          </w:p>
        </w:tc>
        <w:tc>
          <w:tcPr>
            <w:tcW w:w="2397" w:type="pct"/>
          </w:tcPr>
          <w:p w:rsidR="00A32052" w:rsidRPr="00793A0C" w:rsidRDefault="00A32052" w:rsidP="00346F4B">
            <w:pPr>
              <w:numPr>
                <w:ilvl w:val="0"/>
                <w:numId w:val="38"/>
              </w:numPr>
              <w:spacing w:before="80"/>
              <w:ind w:left="692"/>
              <w:jc w:val="both"/>
              <w:rPr>
                <w:rFonts w:cs="Tahoma"/>
              </w:rPr>
            </w:pPr>
            <w:r w:rsidRPr="00793A0C">
              <w:rPr>
                <w:rFonts w:cs="Tahoma"/>
                <w:color w:val="000000"/>
              </w:rPr>
              <w:t>Office 365 (Administración Pública G1)</w:t>
            </w:r>
          </w:p>
          <w:p w:rsidR="00A32052" w:rsidRPr="00793A0C" w:rsidRDefault="00A32052" w:rsidP="00346F4B">
            <w:pPr>
              <w:numPr>
                <w:ilvl w:val="0"/>
                <w:numId w:val="38"/>
              </w:numPr>
              <w:spacing w:before="80"/>
              <w:ind w:left="692"/>
              <w:jc w:val="both"/>
              <w:rPr>
                <w:rFonts w:cs="Tahoma"/>
              </w:rPr>
            </w:pPr>
            <w:r w:rsidRPr="00793A0C">
              <w:rPr>
                <w:rFonts w:cs="Tahoma"/>
                <w:color w:val="000000"/>
              </w:rPr>
              <w:t>Office 365 (Administración Pública G2)</w:t>
            </w:r>
          </w:p>
          <w:p w:rsidR="00A32052" w:rsidRPr="00793A0C" w:rsidRDefault="00A32052" w:rsidP="00346F4B">
            <w:pPr>
              <w:numPr>
                <w:ilvl w:val="0"/>
                <w:numId w:val="38"/>
              </w:numPr>
              <w:spacing w:before="80"/>
              <w:ind w:left="692"/>
              <w:jc w:val="both"/>
              <w:rPr>
                <w:rFonts w:cs="Tahoma"/>
              </w:rPr>
            </w:pPr>
            <w:r w:rsidRPr="00793A0C">
              <w:rPr>
                <w:rFonts w:cs="Tahoma"/>
                <w:color w:val="000000"/>
              </w:rPr>
              <w:t>Office 365 (Administración Pública G3)</w:t>
            </w:r>
          </w:p>
          <w:p w:rsidR="00A32052" w:rsidRPr="00793A0C" w:rsidRDefault="00A32052" w:rsidP="00346F4B">
            <w:pPr>
              <w:numPr>
                <w:ilvl w:val="0"/>
                <w:numId w:val="38"/>
              </w:numPr>
              <w:spacing w:before="80"/>
              <w:ind w:left="692"/>
              <w:jc w:val="both"/>
              <w:rPr>
                <w:rFonts w:cs="Tahoma"/>
              </w:rPr>
            </w:pPr>
            <w:r w:rsidRPr="00793A0C">
              <w:rPr>
                <w:rFonts w:cs="Tahoma"/>
                <w:color w:val="000000"/>
              </w:rPr>
              <w:t>Office 365 (Administración Pública G4)</w:t>
            </w:r>
          </w:p>
          <w:p w:rsidR="00456002" w:rsidRPr="00793A0C" w:rsidRDefault="00456002" w:rsidP="00346F4B">
            <w:pPr>
              <w:numPr>
                <w:ilvl w:val="0"/>
                <w:numId w:val="38"/>
              </w:numPr>
              <w:spacing w:before="80"/>
              <w:ind w:left="692"/>
              <w:jc w:val="both"/>
              <w:rPr>
                <w:rFonts w:cs="Tahoma"/>
              </w:rPr>
            </w:pPr>
            <w:r w:rsidRPr="00793A0C">
              <w:rPr>
                <w:rFonts w:cs="Tahoma"/>
                <w:color w:val="000000"/>
              </w:rPr>
              <w:t>Aplicaciones Office Web*</w:t>
            </w:r>
          </w:p>
          <w:p w:rsidR="00454646" w:rsidRPr="00793A0C" w:rsidRDefault="00454646" w:rsidP="00346F4B">
            <w:pPr>
              <w:numPr>
                <w:ilvl w:val="0"/>
                <w:numId w:val="38"/>
              </w:numPr>
              <w:spacing w:before="80"/>
              <w:ind w:left="692"/>
              <w:jc w:val="both"/>
              <w:rPr>
                <w:rFonts w:cs="Tahoma"/>
              </w:rPr>
            </w:pPr>
            <w:r w:rsidRPr="00793A0C">
              <w:rPr>
                <w:rFonts w:cs="Tahoma"/>
                <w:color w:val="000000"/>
              </w:rPr>
              <w:t>Project Pro para Office 365*</w:t>
            </w:r>
          </w:p>
          <w:p w:rsidR="00454646" w:rsidRPr="00793A0C" w:rsidRDefault="00454646" w:rsidP="00346F4B">
            <w:pPr>
              <w:numPr>
                <w:ilvl w:val="0"/>
                <w:numId w:val="38"/>
              </w:numPr>
              <w:spacing w:before="80"/>
              <w:ind w:left="692"/>
              <w:jc w:val="both"/>
              <w:rPr>
                <w:rFonts w:cs="Tahoma"/>
              </w:rPr>
            </w:pPr>
            <w:r w:rsidRPr="00793A0C">
              <w:rPr>
                <w:rFonts w:cs="Tahoma"/>
                <w:color w:val="000000"/>
              </w:rPr>
              <w:t>Project Online*</w:t>
            </w:r>
          </w:p>
          <w:p w:rsidR="00456002" w:rsidRPr="00793A0C" w:rsidRDefault="00456002" w:rsidP="00346F4B">
            <w:pPr>
              <w:numPr>
                <w:ilvl w:val="0"/>
                <w:numId w:val="38"/>
              </w:numPr>
              <w:spacing w:before="80"/>
              <w:ind w:left="692"/>
              <w:jc w:val="both"/>
              <w:rPr>
                <w:rFonts w:cs="Tahoma"/>
              </w:rPr>
            </w:pPr>
            <w:r w:rsidRPr="00793A0C">
              <w:rPr>
                <w:rFonts w:cs="Tahoma"/>
                <w:color w:val="000000"/>
              </w:rPr>
              <w:t>SharePoint Online Plan 1*</w:t>
            </w:r>
          </w:p>
          <w:p w:rsidR="00456002" w:rsidRPr="00793A0C" w:rsidRDefault="00456002" w:rsidP="00346F4B">
            <w:pPr>
              <w:numPr>
                <w:ilvl w:val="0"/>
                <w:numId w:val="38"/>
              </w:numPr>
              <w:spacing w:before="80"/>
              <w:ind w:left="692"/>
              <w:jc w:val="both"/>
              <w:rPr>
                <w:rFonts w:cs="Tahoma"/>
              </w:rPr>
            </w:pPr>
            <w:r w:rsidRPr="00793A0C">
              <w:rPr>
                <w:rFonts w:cs="Tahoma"/>
                <w:color w:val="000000"/>
              </w:rPr>
              <w:t>SharePoint Online Plan 2*</w:t>
            </w:r>
          </w:p>
          <w:p w:rsidR="00456002" w:rsidRPr="00793A0C" w:rsidRDefault="00456002" w:rsidP="00346F4B">
            <w:pPr>
              <w:numPr>
                <w:ilvl w:val="0"/>
                <w:numId w:val="38"/>
              </w:numPr>
              <w:spacing w:before="80"/>
              <w:ind w:left="692"/>
              <w:jc w:val="both"/>
              <w:rPr>
                <w:rFonts w:cs="Tahoma"/>
              </w:rPr>
            </w:pPr>
            <w:r w:rsidRPr="00793A0C">
              <w:rPr>
                <w:rFonts w:cs="Tahoma"/>
                <w:color w:val="000000"/>
              </w:rPr>
              <w:t>Acceso de Socio SharePoint Online*</w:t>
            </w:r>
          </w:p>
          <w:p w:rsidR="00454646" w:rsidRPr="00793A0C" w:rsidRDefault="00454646" w:rsidP="00346F4B">
            <w:pPr>
              <w:numPr>
                <w:ilvl w:val="0"/>
                <w:numId w:val="38"/>
              </w:numPr>
              <w:spacing w:before="80"/>
              <w:ind w:left="692"/>
              <w:jc w:val="both"/>
              <w:rPr>
                <w:rFonts w:cs="Tahoma"/>
              </w:rPr>
            </w:pPr>
            <w:r w:rsidRPr="00793A0C">
              <w:rPr>
                <w:rFonts w:cs="Tahoma"/>
                <w:color w:val="000000"/>
              </w:rPr>
              <w:t>Visio Pro para Office 365*</w:t>
            </w:r>
          </w:p>
          <w:p w:rsidR="00456002" w:rsidRPr="00793A0C" w:rsidRDefault="00456002" w:rsidP="00346F4B">
            <w:pPr>
              <w:numPr>
                <w:ilvl w:val="0"/>
                <w:numId w:val="38"/>
              </w:numPr>
              <w:spacing w:before="80"/>
              <w:ind w:left="692"/>
              <w:jc w:val="both"/>
              <w:rPr>
                <w:rFonts w:cs="Tahoma"/>
              </w:rPr>
            </w:pPr>
            <w:r w:rsidRPr="00793A0C">
              <w:rPr>
                <w:rFonts w:cs="Tahoma"/>
                <w:color w:val="000000"/>
              </w:rPr>
              <w:t>Windows Intune</w:t>
            </w:r>
          </w:p>
          <w:p w:rsidR="00456002" w:rsidRPr="00793A0C" w:rsidRDefault="00BD6C2C" w:rsidP="00346F4B">
            <w:pPr>
              <w:numPr>
                <w:ilvl w:val="0"/>
                <w:numId w:val="38"/>
              </w:numPr>
              <w:spacing w:before="80"/>
              <w:ind w:left="692"/>
              <w:jc w:val="both"/>
              <w:rPr>
                <w:rFonts w:cs="Tahoma"/>
              </w:rPr>
            </w:pPr>
            <w:r w:rsidRPr="00793A0C">
              <w:rPr>
                <w:rFonts w:cs="Tahoma"/>
                <w:color w:val="000000"/>
              </w:rPr>
              <w:t>Complemento de Windows Intune*. **</w:t>
            </w:r>
          </w:p>
          <w:p w:rsidR="00F27B29" w:rsidRPr="00793A0C" w:rsidRDefault="00F27B29" w:rsidP="00346F4B">
            <w:pPr>
              <w:numPr>
                <w:ilvl w:val="0"/>
                <w:numId w:val="38"/>
              </w:numPr>
              <w:spacing w:before="80"/>
              <w:ind w:left="692"/>
              <w:jc w:val="both"/>
              <w:rPr>
                <w:rFonts w:cs="Tahoma"/>
              </w:rPr>
            </w:pPr>
            <w:r w:rsidRPr="00793A0C">
              <w:rPr>
                <w:rFonts w:cs="Tahoma"/>
                <w:color w:val="000000"/>
              </w:rPr>
              <w:t>Yammer Enterprise*</w:t>
            </w:r>
          </w:p>
        </w:tc>
      </w:tr>
    </w:tbl>
    <w:p w:rsidR="00456002" w:rsidRPr="00793A0C" w:rsidRDefault="00456002" w:rsidP="00456002">
      <w:pPr>
        <w:tabs>
          <w:tab w:val="left" w:pos="360"/>
        </w:tabs>
        <w:ind w:left="720"/>
        <w:rPr>
          <w:rFonts w:cs="Tahoma"/>
        </w:rPr>
      </w:pPr>
      <w:r w:rsidRPr="00793A0C">
        <w:rPr>
          <w:rFonts w:cs="Tahoma"/>
          <w:i/>
          <w:sz w:val="16"/>
          <w:szCs w:val="20"/>
        </w:rPr>
        <w:t>* Producto Adicional</w:t>
      </w:r>
    </w:p>
    <w:p w:rsidR="00456002" w:rsidRPr="00793A0C" w:rsidRDefault="003929D1" w:rsidP="00456002">
      <w:pPr>
        <w:tabs>
          <w:tab w:val="left" w:pos="360"/>
        </w:tabs>
        <w:ind w:left="720"/>
        <w:rPr>
          <w:rFonts w:cs="Tahoma"/>
        </w:rPr>
      </w:pPr>
      <w:r w:rsidRPr="00793A0C">
        <w:rPr>
          <w:rFonts w:cs="Tahoma"/>
          <w:i/>
          <w:sz w:val="16"/>
          <w:szCs w:val="20"/>
        </w:rPr>
        <w:t>** “Complemento de Windows Intune” es una abreviatura para Complemento de Windows Intune para System Center Configuration Manager y System Center Endpoint Protection (por Usuario)</w:t>
      </w:r>
    </w:p>
    <w:p w:rsidR="003929D1" w:rsidRPr="00793A0C" w:rsidRDefault="003929D1" w:rsidP="00A12176">
      <w:pPr>
        <w:tabs>
          <w:tab w:val="left" w:pos="360"/>
        </w:tabs>
        <w:rPr>
          <w:rFonts w:cs="Tahoma"/>
        </w:rPr>
      </w:pPr>
    </w:p>
    <w:p w:rsidR="00456002" w:rsidRPr="00B0504C" w:rsidRDefault="00456002" w:rsidP="001E7C5F">
      <w:pPr>
        <w:tabs>
          <w:tab w:val="left" w:pos="360"/>
        </w:tabs>
        <w:spacing w:after="60"/>
        <w:rPr>
          <w:rFonts w:cs="Tahoma"/>
          <w:lang w:val="es-ES"/>
        </w:rPr>
      </w:pPr>
      <w:r w:rsidRPr="00B0504C">
        <w:rPr>
          <w:rFonts w:cs="Tahoma"/>
          <w:b/>
          <w:szCs w:val="20"/>
          <w:lang w:val="es-ES"/>
        </w:rPr>
        <w:t>Reducciones de Licencia de suscripción</w:t>
      </w:r>
    </w:p>
    <w:p w:rsidR="00456002" w:rsidRPr="00B0504C" w:rsidRDefault="00456002" w:rsidP="00366502">
      <w:pPr>
        <w:tabs>
          <w:tab w:val="left" w:pos="360"/>
        </w:tabs>
        <w:rPr>
          <w:rFonts w:cs="Tahoma"/>
          <w:lang w:val="es-ES"/>
        </w:rPr>
      </w:pPr>
      <w:r w:rsidRPr="00B0504C">
        <w:rPr>
          <w:rFonts w:cs="Tahoma"/>
          <w:b/>
          <w:szCs w:val="20"/>
          <w:lang w:val="es-ES"/>
        </w:rPr>
        <w:t>Nota:</w:t>
      </w:r>
      <w:r w:rsidRPr="00B0504C">
        <w:rPr>
          <w:rFonts w:cs="Tahoma"/>
          <w:szCs w:val="20"/>
          <w:lang w:val="es-ES"/>
        </w:rPr>
        <w:t xml:space="preserve"> Lo siguiente se aplica a los clientes de Enterprise e Inscripción Enterprise Subscription para informar reducciones de las Licencias de suscripción. Los Clientes que no estén seguros de su elegibilidad para informar reducciones de las Licencias de suscripción deben ponerse en contacto con el Asesor de Software, Revendedor o</w:t>
      </w:r>
      <w:r w:rsidR="00573F42" w:rsidRPr="00B0504C">
        <w:rPr>
          <w:rFonts w:cs="Tahoma"/>
          <w:szCs w:val="20"/>
          <w:lang w:val="es-ES"/>
        </w:rPr>
        <w:t> </w:t>
      </w:r>
      <w:r w:rsidRPr="00B0504C">
        <w:rPr>
          <w:rFonts w:cs="Tahoma"/>
          <w:szCs w:val="20"/>
          <w:lang w:val="es-ES"/>
        </w:rPr>
        <w:t>Gestor de Cuentas de Microsoft para obtener más información.</w:t>
      </w:r>
    </w:p>
    <w:p w:rsidR="00456002" w:rsidRPr="00B0504C" w:rsidRDefault="00456002" w:rsidP="00366502">
      <w:pPr>
        <w:tabs>
          <w:tab w:val="left" w:pos="360"/>
        </w:tabs>
        <w:rPr>
          <w:rFonts w:cs="Tahoma"/>
          <w:lang w:val="es-ES"/>
        </w:rPr>
      </w:pPr>
    </w:p>
    <w:p w:rsidR="00573F42" w:rsidRPr="00B0504C" w:rsidRDefault="00573F42" w:rsidP="00366502">
      <w:pPr>
        <w:tabs>
          <w:tab w:val="left" w:pos="360"/>
        </w:tabs>
        <w:rPr>
          <w:rFonts w:cs="Tahoma"/>
          <w:lang w:val="es-ES"/>
        </w:rPr>
      </w:pPr>
    </w:p>
    <w:p w:rsidR="00573F42" w:rsidRPr="00B0504C" w:rsidRDefault="00573F42" w:rsidP="00366502">
      <w:pPr>
        <w:tabs>
          <w:tab w:val="left" w:pos="360"/>
        </w:tabs>
        <w:rPr>
          <w:rFonts w:cs="Tahoma"/>
          <w:lang w:val="es-ES"/>
        </w:rPr>
      </w:pPr>
    </w:p>
    <w:p w:rsidR="00573F42" w:rsidRPr="00B0504C" w:rsidRDefault="00573F42" w:rsidP="00366502">
      <w:pPr>
        <w:tabs>
          <w:tab w:val="left" w:pos="360"/>
        </w:tabs>
        <w:rPr>
          <w:rFonts w:cs="Tahoma"/>
          <w:lang w:val="es-ES"/>
        </w:rPr>
      </w:pPr>
    </w:p>
    <w:p w:rsidR="00573F42" w:rsidRPr="00B0504C" w:rsidRDefault="00573F42" w:rsidP="00366502">
      <w:pPr>
        <w:tabs>
          <w:tab w:val="left" w:pos="360"/>
        </w:tabs>
        <w:rPr>
          <w:rFonts w:cs="Tahoma"/>
          <w:lang w:val="es-ES"/>
        </w:rPr>
      </w:pPr>
    </w:p>
    <w:p w:rsidR="00456002" w:rsidRPr="00B0504C" w:rsidRDefault="00456002" w:rsidP="00366502">
      <w:pPr>
        <w:tabs>
          <w:tab w:val="left" w:pos="360"/>
        </w:tabs>
        <w:rPr>
          <w:rFonts w:cs="Tahoma"/>
          <w:lang w:val="es-ES"/>
        </w:rPr>
      </w:pPr>
      <w:r w:rsidRPr="00B0504C">
        <w:rPr>
          <w:rFonts w:cs="Tahoma"/>
          <w:szCs w:val="20"/>
          <w:lang w:val="es-ES"/>
        </w:rPr>
        <w:lastRenderedPageBreak/>
        <w:t>Las siguientes Licencias de suscripción son elegibles para ajustes en las cantidades de las Licencias:</w:t>
      </w:r>
    </w:p>
    <w:p w:rsidR="00456002" w:rsidRPr="00B0504C" w:rsidRDefault="00456002" w:rsidP="00456002">
      <w:pPr>
        <w:tabs>
          <w:tab w:val="left" w:pos="360"/>
        </w:tabs>
        <w:ind w:left="720"/>
        <w:rPr>
          <w:rFonts w:cs="Tahoma"/>
          <w:lang w:val="es-ES"/>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456002" w:rsidRPr="00793A0C" w:rsidTr="007E466C">
        <w:trPr>
          <w:trHeight w:val="80"/>
        </w:trPr>
        <w:tc>
          <w:tcPr>
            <w:tcW w:w="5000" w:type="pct"/>
            <w:gridSpan w:val="2"/>
            <w:shd w:val="clear" w:color="auto" w:fill="FABF8F"/>
          </w:tcPr>
          <w:p w:rsidR="00456002" w:rsidRPr="00793A0C" w:rsidRDefault="00456002" w:rsidP="005C647E">
            <w:pPr>
              <w:jc w:val="center"/>
              <w:rPr>
                <w:rFonts w:cs="Tahoma"/>
                <w:b/>
              </w:rPr>
            </w:pPr>
            <w:r w:rsidRPr="00793A0C">
              <w:rPr>
                <w:rFonts w:cs="Tahoma"/>
                <w:b/>
              </w:rPr>
              <w:t>Servicios Online</w:t>
            </w:r>
          </w:p>
        </w:tc>
      </w:tr>
      <w:tr w:rsidR="00456002" w:rsidRPr="00793A0C" w:rsidTr="007E466C">
        <w:trPr>
          <w:trHeight w:val="219"/>
        </w:trPr>
        <w:tc>
          <w:tcPr>
            <w:tcW w:w="2500" w:type="pct"/>
          </w:tcPr>
          <w:p w:rsidR="00D85FDD" w:rsidRPr="00B0504C" w:rsidRDefault="00D85FDD" w:rsidP="00346F4B">
            <w:pPr>
              <w:numPr>
                <w:ilvl w:val="0"/>
                <w:numId w:val="38"/>
              </w:numPr>
              <w:spacing w:before="80"/>
              <w:rPr>
                <w:rFonts w:cs="Tahoma"/>
                <w:lang w:val="pt-BR"/>
              </w:rPr>
            </w:pPr>
            <w:r w:rsidRPr="00B0504C">
              <w:rPr>
                <w:rFonts w:cs="Tahoma"/>
                <w:lang w:val="pt-BR"/>
              </w:rPr>
              <w:t>Archivado de Exchange Online para Exchange Online</w:t>
            </w:r>
          </w:p>
          <w:p w:rsidR="00D85FDD" w:rsidRPr="00793A0C" w:rsidRDefault="00D85FDD" w:rsidP="00346F4B">
            <w:pPr>
              <w:numPr>
                <w:ilvl w:val="0"/>
                <w:numId w:val="38"/>
              </w:numPr>
              <w:spacing w:before="80"/>
              <w:rPr>
                <w:rFonts w:cs="Tahoma"/>
              </w:rPr>
            </w:pPr>
            <w:r w:rsidRPr="00793A0C">
              <w:rPr>
                <w:rFonts w:cs="Tahoma"/>
              </w:rPr>
              <w:t>Archivado de Exchange Online para Servidor de Exchange</w:t>
            </w:r>
          </w:p>
          <w:p w:rsidR="00456002" w:rsidRPr="00793A0C" w:rsidRDefault="00456002" w:rsidP="00346F4B">
            <w:pPr>
              <w:numPr>
                <w:ilvl w:val="0"/>
                <w:numId w:val="38"/>
              </w:numPr>
              <w:spacing w:before="80"/>
              <w:rPr>
                <w:rFonts w:cs="Tahoma"/>
              </w:rPr>
            </w:pPr>
            <w:r w:rsidRPr="00793A0C">
              <w:rPr>
                <w:rFonts w:cs="Tahoma"/>
              </w:rPr>
              <w:t>Exchange Online Kiosk*</w:t>
            </w:r>
          </w:p>
          <w:p w:rsidR="00456002" w:rsidRPr="00793A0C" w:rsidRDefault="00456002" w:rsidP="00346F4B">
            <w:pPr>
              <w:numPr>
                <w:ilvl w:val="0"/>
                <w:numId w:val="38"/>
              </w:numPr>
              <w:spacing w:before="80"/>
              <w:rPr>
                <w:rFonts w:cs="Tahoma"/>
              </w:rPr>
            </w:pPr>
            <w:r w:rsidRPr="00793A0C">
              <w:rPr>
                <w:rFonts w:cs="Tahoma"/>
              </w:rPr>
              <w:t>Exchange Online Plan 1*</w:t>
            </w:r>
          </w:p>
          <w:p w:rsidR="00456002" w:rsidRPr="00793A0C" w:rsidRDefault="00456002" w:rsidP="00346F4B">
            <w:pPr>
              <w:numPr>
                <w:ilvl w:val="0"/>
                <w:numId w:val="38"/>
              </w:numPr>
              <w:spacing w:before="80"/>
              <w:rPr>
                <w:rFonts w:cs="Tahoma"/>
              </w:rPr>
            </w:pPr>
            <w:r w:rsidRPr="00793A0C">
              <w:rPr>
                <w:rFonts w:cs="Tahoma"/>
              </w:rPr>
              <w:t>Exchange Online Plan 2*</w:t>
            </w:r>
          </w:p>
          <w:p w:rsidR="00D85FDD" w:rsidRPr="00793A0C" w:rsidRDefault="00D85FDD" w:rsidP="00346F4B">
            <w:pPr>
              <w:numPr>
                <w:ilvl w:val="0"/>
                <w:numId w:val="38"/>
              </w:numPr>
              <w:spacing w:before="80"/>
              <w:rPr>
                <w:rFonts w:cs="Tahoma"/>
              </w:rPr>
            </w:pPr>
            <w:r w:rsidRPr="00793A0C">
              <w:rPr>
                <w:rFonts w:cs="Tahoma"/>
              </w:rPr>
              <w:t>Exchange Online Protection</w:t>
            </w:r>
          </w:p>
          <w:p w:rsidR="00456002" w:rsidRPr="00793A0C" w:rsidRDefault="00456002" w:rsidP="00346F4B">
            <w:pPr>
              <w:numPr>
                <w:ilvl w:val="0"/>
                <w:numId w:val="38"/>
              </w:numPr>
              <w:spacing w:before="80"/>
              <w:rPr>
                <w:rFonts w:cs="Tahoma"/>
              </w:rPr>
            </w:pPr>
            <w:r w:rsidRPr="00793A0C">
              <w:rPr>
                <w:rFonts w:cs="Tahoma"/>
              </w:rPr>
              <w:t>Lync Online Plan 1*</w:t>
            </w:r>
          </w:p>
          <w:p w:rsidR="00456002" w:rsidRPr="00793A0C" w:rsidRDefault="00456002" w:rsidP="00346F4B">
            <w:pPr>
              <w:numPr>
                <w:ilvl w:val="0"/>
                <w:numId w:val="38"/>
              </w:numPr>
              <w:spacing w:before="80"/>
              <w:rPr>
                <w:rFonts w:cs="Tahoma"/>
              </w:rPr>
            </w:pPr>
            <w:r w:rsidRPr="00793A0C">
              <w:rPr>
                <w:rFonts w:cs="Tahoma"/>
              </w:rPr>
              <w:t>Lync Online Plan 2*</w:t>
            </w:r>
          </w:p>
          <w:p w:rsidR="00E77288" w:rsidRPr="00793A0C" w:rsidRDefault="00E77288" w:rsidP="00346F4B">
            <w:pPr>
              <w:numPr>
                <w:ilvl w:val="0"/>
                <w:numId w:val="38"/>
              </w:numPr>
              <w:spacing w:before="80"/>
              <w:rPr>
                <w:rFonts w:cs="Tahoma"/>
              </w:rPr>
            </w:pPr>
            <w:r w:rsidRPr="00793A0C">
              <w:rPr>
                <w:rFonts w:cs="Tahoma"/>
              </w:rPr>
              <w:t>Lync Online Plan 3*</w:t>
            </w:r>
          </w:p>
          <w:p w:rsidR="00456002" w:rsidRPr="00793A0C" w:rsidRDefault="00456002" w:rsidP="00346F4B">
            <w:pPr>
              <w:numPr>
                <w:ilvl w:val="0"/>
                <w:numId w:val="38"/>
              </w:numPr>
              <w:spacing w:before="80"/>
              <w:rPr>
                <w:rFonts w:cs="Tahoma"/>
              </w:rPr>
            </w:pPr>
            <w:r w:rsidRPr="00793A0C">
              <w:rPr>
                <w:rFonts w:cs="Tahoma"/>
              </w:rPr>
              <w:t>Office 365 (Enterprise K1)*</w:t>
            </w:r>
          </w:p>
          <w:p w:rsidR="00456002" w:rsidRPr="00793A0C" w:rsidRDefault="00456002" w:rsidP="00346F4B">
            <w:pPr>
              <w:numPr>
                <w:ilvl w:val="0"/>
                <w:numId w:val="38"/>
              </w:numPr>
              <w:spacing w:before="80"/>
              <w:rPr>
                <w:rFonts w:cs="Tahoma"/>
              </w:rPr>
            </w:pPr>
            <w:r w:rsidRPr="00793A0C">
              <w:rPr>
                <w:rFonts w:cs="Tahoma"/>
              </w:rPr>
              <w:t>Office 365 (Enterprise K2)*</w:t>
            </w:r>
          </w:p>
          <w:p w:rsidR="00456002" w:rsidRPr="00793A0C" w:rsidRDefault="00456002" w:rsidP="00346F4B">
            <w:pPr>
              <w:numPr>
                <w:ilvl w:val="0"/>
                <w:numId w:val="38"/>
              </w:numPr>
              <w:spacing w:before="80"/>
              <w:rPr>
                <w:rFonts w:cs="Tahoma"/>
              </w:rPr>
            </w:pPr>
            <w:r w:rsidRPr="00793A0C">
              <w:rPr>
                <w:rFonts w:cs="Tahoma"/>
              </w:rPr>
              <w:t>Office 365 (Enterprise E1)</w:t>
            </w:r>
          </w:p>
          <w:p w:rsidR="00456002" w:rsidRPr="00793A0C" w:rsidRDefault="00456002" w:rsidP="00346F4B">
            <w:pPr>
              <w:numPr>
                <w:ilvl w:val="0"/>
                <w:numId w:val="38"/>
              </w:numPr>
              <w:spacing w:before="80"/>
              <w:rPr>
                <w:rFonts w:cs="Tahoma"/>
              </w:rPr>
            </w:pPr>
            <w:r w:rsidRPr="00793A0C">
              <w:rPr>
                <w:rFonts w:cs="Tahoma"/>
              </w:rPr>
              <w:t>Office 365 (Enterprise E2)</w:t>
            </w:r>
          </w:p>
          <w:p w:rsidR="00456002" w:rsidRPr="00793A0C" w:rsidRDefault="00456002" w:rsidP="00346F4B">
            <w:pPr>
              <w:numPr>
                <w:ilvl w:val="0"/>
                <w:numId w:val="38"/>
              </w:numPr>
              <w:spacing w:before="80"/>
              <w:rPr>
                <w:rFonts w:cs="Tahoma"/>
              </w:rPr>
            </w:pPr>
            <w:r w:rsidRPr="00793A0C">
              <w:rPr>
                <w:rFonts w:cs="Tahoma"/>
              </w:rPr>
              <w:t>Office 365 (Enterprise E3)</w:t>
            </w:r>
          </w:p>
          <w:p w:rsidR="00456002" w:rsidRPr="00793A0C" w:rsidRDefault="00456002" w:rsidP="00346F4B">
            <w:pPr>
              <w:numPr>
                <w:ilvl w:val="0"/>
                <w:numId w:val="38"/>
              </w:numPr>
              <w:spacing w:before="80"/>
              <w:rPr>
                <w:rFonts w:cs="Tahoma"/>
              </w:rPr>
            </w:pPr>
            <w:r w:rsidRPr="00793A0C">
              <w:rPr>
                <w:rFonts w:cs="Tahoma"/>
              </w:rPr>
              <w:t>Office 365 (Enterprise E4)</w:t>
            </w:r>
          </w:p>
          <w:p w:rsidR="005272FA" w:rsidRPr="00793A0C" w:rsidRDefault="005272FA" w:rsidP="00346F4B">
            <w:pPr>
              <w:numPr>
                <w:ilvl w:val="0"/>
                <w:numId w:val="38"/>
              </w:numPr>
              <w:spacing w:before="80"/>
              <w:jc w:val="both"/>
              <w:rPr>
                <w:rFonts w:cs="Tahoma"/>
              </w:rPr>
            </w:pPr>
            <w:r w:rsidRPr="00793A0C">
              <w:rPr>
                <w:rFonts w:cs="Tahoma"/>
                <w:color w:val="000000"/>
              </w:rPr>
              <w:t>Office 365 (Administración Pública G1)</w:t>
            </w:r>
          </w:p>
          <w:p w:rsidR="005272FA" w:rsidRPr="00793A0C" w:rsidRDefault="005272FA" w:rsidP="00346F4B">
            <w:pPr>
              <w:numPr>
                <w:ilvl w:val="0"/>
                <w:numId w:val="38"/>
              </w:numPr>
              <w:spacing w:before="80"/>
              <w:jc w:val="both"/>
              <w:rPr>
                <w:rFonts w:cs="Tahoma"/>
              </w:rPr>
            </w:pPr>
            <w:r w:rsidRPr="00793A0C">
              <w:rPr>
                <w:rFonts w:cs="Tahoma"/>
                <w:color w:val="000000"/>
              </w:rPr>
              <w:t>Office 365 (Administración Pública G2)</w:t>
            </w:r>
          </w:p>
          <w:p w:rsidR="005272FA" w:rsidRPr="00793A0C" w:rsidRDefault="005272FA" w:rsidP="00346F4B">
            <w:pPr>
              <w:numPr>
                <w:ilvl w:val="0"/>
                <w:numId w:val="38"/>
              </w:numPr>
              <w:spacing w:before="80"/>
              <w:jc w:val="both"/>
              <w:rPr>
                <w:rFonts w:cs="Tahoma"/>
              </w:rPr>
            </w:pPr>
            <w:r w:rsidRPr="00793A0C">
              <w:rPr>
                <w:rFonts w:cs="Tahoma"/>
                <w:color w:val="000000"/>
              </w:rPr>
              <w:t>Office 365 (Administración Pública G3)</w:t>
            </w:r>
          </w:p>
          <w:p w:rsidR="005272FA" w:rsidRPr="00793A0C" w:rsidRDefault="005272FA" w:rsidP="00346F4B">
            <w:pPr>
              <w:numPr>
                <w:ilvl w:val="0"/>
                <w:numId w:val="38"/>
              </w:numPr>
              <w:spacing w:before="80"/>
              <w:jc w:val="both"/>
              <w:rPr>
                <w:rFonts w:cs="Tahoma"/>
              </w:rPr>
            </w:pPr>
            <w:r w:rsidRPr="00793A0C">
              <w:rPr>
                <w:rFonts w:cs="Tahoma"/>
                <w:color w:val="000000"/>
              </w:rPr>
              <w:t>Office 365 (Administración Pública G4)</w:t>
            </w:r>
          </w:p>
          <w:p w:rsidR="005272FA" w:rsidRPr="00793A0C" w:rsidRDefault="005272FA" w:rsidP="007E466C">
            <w:pPr>
              <w:spacing w:before="80"/>
              <w:ind w:left="522"/>
              <w:rPr>
                <w:rFonts w:cs="Tahoma"/>
              </w:rPr>
            </w:pPr>
          </w:p>
        </w:tc>
        <w:tc>
          <w:tcPr>
            <w:tcW w:w="2500" w:type="pct"/>
          </w:tcPr>
          <w:p w:rsidR="00456002" w:rsidRPr="00793A0C" w:rsidRDefault="00456002" w:rsidP="00346F4B">
            <w:pPr>
              <w:numPr>
                <w:ilvl w:val="0"/>
                <w:numId w:val="38"/>
              </w:numPr>
              <w:spacing w:before="80"/>
              <w:jc w:val="both"/>
              <w:rPr>
                <w:rFonts w:cs="Tahoma"/>
              </w:rPr>
            </w:pPr>
            <w:r w:rsidRPr="00793A0C">
              <w:rPr>
                <w:rFonts w:cs="Tahoma"/>
                <w:color w:val="000000"/>
              </w:rPr>
              <w:t>Aplicaciones Office Web*</w:t>
            </w:r>
          </w:p>
          <w:p w:rsidR="00CE1716" w:rsidRPr="00793A0C" w:rsidRDefault="00CE1716" w:rsidP="00346F4B">
            <w:pPr>
              <w:numPr>
                <w:ilvl w:val="0"/>
                <w:numId w:val="38"/>
              </w:numPr>
              <w:spacing w:before="80"/>
              <w:jc w:val="both"/>
              <w:rPr>
                <w:rFonts w:cs="Tahoma"/>
              </w:rPr>
            </w:pPr>
            <w:r w:rsidRPr="00793A0C">
              <w:rPr>
                <w:rFonts w:cs="Tahoma"/>
                <w:color w:val="000000"/>
              </w:rPr>
              <w:t>Project Online</w:t>
            </w:r>
          </w:p>
          <w:p w:rsidR="005272FA" w:rsidRPr="00793A0C" w:rsidRDefault="005272FA" w:rsidP="00346F4B">
            <w:pPr>
              <w:numPr>
                <w:ilvl w:val="0"/>
                <w:numId w:val="38"/>
              </w:numPr>
              <w:spacing w:before="80"/>
              <w:jc w:val="both"/>
              <w:rPr>
                <w:rFonts w:cs="Tahoma"/>
              </w:rPr>
            </w:pPr>
            <w:r w:rsidRPr="00793A0C">
              <w:rPr>
                <w:rFonts w:cs="Tahoma"/>
                <w:color w:val="000000"/>
              </w:rPr>
              <w:t>Project Pro para Office 365*</w:t>
            </w:r>
          </w:p>
          <w:p w:rsidR="00456002" w:rsidRPr="00793A0C" w:rsidRDefault="00456002" w:rsidP="00346F4B">
            <w:pPr>
              <w:numPr>
                <w:ilvl w:val="0"/>
                <w:numId w:val="38"/>
              </w:numPr>
              <w:spacing w:before="80"/>
              <w:jc w:val="both"/>
              <w:rPr>
                <w:rFonts w:cs="Tahoma"/>
              </w:rPr>
            </w:pPr>
            <w:r w:rsidRPr="00793A0C">
              <w:rPr>
                <w:rFonts w:cs="Tahoma"/>
                <w:color w:val="000000"/>
              </w:rPr>
              <w:t>SharePoint Online Plan 1*</w:t>
            </w:r>
          </w:p>
          <w:p w:rsidR="00456002" w:rsidRPr="00793A0C" w:rsidRDefault="00456002" w:rsidP="00346F4B">
            <w:pPr>
              <w:numPr>
                <w:ilvl w:val="0"/>
                <w:numId w:val="38"/>
              </w:numPr>
              <w:spacing w:before="80"/>
              <w:jc w:val="both"/>
              <w:rPr>
                <w:rFonts w:cs="Tahoma"/>
              </w:rPr>
            </w:pPr>
            <w:r w:rsidRPr="00793A0C">
              <w:rPr>
                <w:rFonts w:cs="Tahoma"/>
                <w:color w:val="000000"/>
              </w:rPr>
              <w:t>SharePoint Online Plan 2*</w:t>
            </w:r>
          </w:p>
          <w:p w:rsidR="00456002" w:rsidRPr="00793A0C" w:rsidRDefault="00456002" w:rsidP="00346F4B">
            <w:pPr>
              <w:numPr>
                <w:ilvl w:val="0"/>
                <w:numId w:val="38"/>
              </w:numPr>
              <w:spacing w:before="80"/>
              <w:ind w:right="270"/>
              <w:jc w:val="both"/>
              <w:rPr>
                <w:rFonts w:cs="Tahoma"/>
              </w:rPr>
            </w:pPr>
            <w:r w:rsidRPr="00793A0C">
              <w:rPr>
                <w:rFonts w:cs="Tahoma"/>
                <w:color w:val="000000"/>
              </w:rPr>
              <w:t>Acceso de Socio SharePoint Online*</w:t>
            </w:r>
          </w:p>
          <w:p w:rsidR="00456002" w:rsidRPr="00793A0C" w:rsidRDefault="00456002" w:rsidP="00346F4B">
            <w:pPr>
              <w:numPr>
                <w:ilvl w:val="0"/>
                <w:numId w:val="38"/>
              </w:numPr>
              <w:spacing w:before="80"/>
              <w:jc w:val="both"/>
              <w:rPr>
                <w:rFonts w:cs="Tahoma"/>
              </w:rPr>
            </w:pPr>
            <w:r w:rsidRPr="00793A0C">
              <w:rPr>
                <w:rFonts w:cs="Tahoma"/>
                <w:color w:val="000000"/>
              </w:rPr>
              <w:t>Windows Intune</w:t>
            </w:r>
          </w:p>
          <w:p w:rsidR="00456002" w:rsidRPr="00793A0C" w:rsidRDefault="00456002" w:rsidP="00346F4B">
            <w:pPr>
              <w:numPr>
                <w:ilvl w:val="0"/>
                <w:numId w:val="38"/>
              </w:numPr>
              <w:spacing w:before="80"/>
              <w:jc w:val="both"/>
              <w:rPr>
                <w:rFonts w:cs="Tahoma"/>
              </w:rPr>
            </w:pPr>
            <w:r w:rsidRPr="00793A0C">
              <w:rPr>
                <w:rFonts w:cs="Tahoma"/>
                <w:color w:val="000000"/>
              </w:rPr>
              <w:t>Complemento de Windows Intune*</w:t>
            </w:r>
          </w:p>
          <w:p w:rsidR="00A2058E" w:rsidRPr="00793A0C" w:rsidRDefault="00A2058E" w:rsidP="00346F4B">
            <w:pPr>
              <w:numPr>
                <w:ilvl w:val="0"/>
                <w:numId w:val="38"/>
              </w:numPr>
              <w:spacing w:before="80"/>
              <w:jc w:val="both"/>
              <w:rPr>
                <w:rFonts w:cs="Tahoma"/>
              </w:rPr>
            </w:pPr>
            <w:r w:rsidRPr="00793A0C">
              <w:rPr>
                <w:rFonts w:cs="Tahoma"/>
                <w:color w:val="000000"/>
              </w:rPr>
              <w:t>Microsoft Dynamics CRM Online*</w:t>
            </w:r>
          </w:p>
          <w:p w:rsidR="005272FA" w:rsidRPr="00793A0C" w:rsidRDefault="005272FA" w:rsidP="00346F4B">
            <w:pPr>
              <w:numPr>
                <w:ilvl w:val="0"/>
                <w:numId w:val="38"/>
              </w:numPr>
              <w:spacing w:before="80"/>
              <w:jc w:val="both"/>
              <w:rPr>
                <w:rFonts w:cs="Tahoma"/>
              </w:rPr>
            </w:pPr>
            <w:r w:rsidRPr="00793A0C">
              <w:rPr>
                <w:rFonts w:cs="Tahoma"/>
                <w:color w:val="000000"/>
              </w:rPr>
              <w:t>Visio Pro para Office 365*</w:t>
            </w:r>
          </w:p>
          <w:p w:rsidR="00F27B29" w:rsidRPr="00793A0C" w:rsidRDefault="00F27B29" w:rsidP="00346F4B">
            <w:pPr>
              <w:numPr>
                <w:ilvl w:val="0"/>
                <w:numId w:val="38"/>
              </w:numPr>
              <w:spacing w:before="80" w:after="120"/>
              <w:jc w:val="both"/>
              <w:rPr>
                <w:rFonts w:cs="Tahoma"/>
              </w:rPr>
            </w:pPr>
            <w:r w:rsidRPr="00793A0C">
              <w:rPr>
                <w:rFonts w:cs="Tahoma"/>
                <w:color w:val="000000"/>
              </w:rPr>
              <w:t>Yammer Enterprise</w:t>
            </w:r>
          </w:p>
        </w:tc>
      </w:tr>
    </w:tbl>
    <w:p w:rsidR="00A12176" w:rsidRPr="00793A0C" w:rsidRDefault="00456002" w:rsidP="001E7C5F">
      <w:pPr>
        <w:tabs>
          <w:tab w:val="left" w:pos="360"/>
        </w:tabs>
        <w:ind w:left="720"/>
        <w:rPr>
          <w:rFonts w:cs="Tahoma"/>
        </w:rPr>
      </w:pPr>
      <w:r w:rsidRPr="00793A0C">
        <w:rPr>
          <w:rFonts w:cs="Tahoma"/>
          <w:i/>
          <w:sz w:val="16"/>
          <w:szCs w:val="20"/>
        </w:rPr>
        <w:t>* Producto Adicional</w:t>
      </w:r>
      <w:bookmarkStart w:id="636" w:name="_Toc336338196"/>
    </w:p>
    <w:p w:rsidR="00A12176" w:rsidRPr="00793A0C" w:rsidRDefault="00A12176" w:rsidP="00366502">
      <w:pPr>
        <w:pStyle w:val="Heading2"/>
        <w:ind w:left="0"/>
        <w:rPr>
          <w:rFonts w:ascii="Tahoma" w:hAnsi="Tahoma" w:cs="Tahoma"/>
          <w:sz w:val="18"/>
          <w:szCs w:val="18"/>
        </w:rPr>
      </w:pPr>
    </w:p>
    <w:p w:rsidR="00456002" w:rsidRPr="00793A0C" w:rsidRDefault="00456002" w:rsidP="00366502">
      <w:pPr>
        <w:pStyle w:val="Heading2"/>
        <w:ind w:left="0"/>
        <w:rPr>
          <w:rFonts w:ascii="Tahoma" w:hAnsi="Tahoma" w:cs="Tahoma"/>
        </w:rPr>
      </w:pPr>
      <w:bookmarkStart w:id="637" w:name="_Toc361853920"/>
      <w:r w:rsidRPr="00793A0C">
        <w:rPr>
          <w:rFonts w:ascii="Tahoma" w:hAnsi="Tahoma" w:cs="Tahoma"/>
        </w:rPr>
        <w:t>Continuidad del Servicio mediante un Periodo Prorrogado</w:t>
      </w:r>
      <w:bookmarkEnd w:id="636"/>
      <w:bookmarkEnd w:id="637"/>
      <w:r w:rsidRPr="00793A0C">
        <w:rPr>
          <w:rFonts w:ascii="Tahoma" w:eastAsia="Times New Roman" w:hAnsi="Tahoma" w:cs="Tahoma"/>
          <w:sz w:val="20"/>
        </w:rPr>
        <w:t xml:space="preserve"> </w:t>
      </w:r>
    </w:p>
    <w:p w:rsidR="00456002" w:rsidRPr="00793A0C" w:rsidRDefault="00456002" w:rsidP="00366502">
      <w:pPr>
        <w:tabs>
          <w:tab w:val="left" w:pos="360"/>
        </w:tabs>
        <w:rPr>
          <w:rFonts w:cs="Tahoma"/>
        </w:rPr>
      </w:pPr>
    </w:p>
    <w:p w:rsidR="00456002" w:rsidRPr="00B0504C" w:rsidRDefault="00456002" w:rsidP="00366502">
      <w:pPr>
        <w:tabs>
          <w:tab w:val="left" w:pos="360"/>
        </w:tabs>
        <w:rPr>
          <w:rFonts w:cs="Tahoma"/>
          <w:lang w:val="es-ES"/>
        </w:rPr>
      </w:pPr>
      <w:r w:rsidRPr="00B0504C">
        <w:rPr>
          <w:rFonts w:cs="Tahoma"/>
          <w:b/>
          <w:szCs w:val="20"/>
          <w:lang w:val="es-ES"/>
        </w:rPr>
        <w:t>Nota:</w:t>
      </w:r>
      <w:r w:rsidRPr="00B0504C">
        <w:rPr>
          <w:rFonts w:cs="Tahoma"/>
          <w:szCs w:val="20"/>
          <w:lang w:val="es-ES"/>
        </w:rPr>
        <w:t xml:space="preserve"> Lo siguiente se aplica a los clientes de Enterprise e Inscripción Enterprise Subscription que son elegibles para la continuidad del servicio mediante un Periodo Prorrogado. Los Clientes que no estén seguros de su elegibilidad para la continuidad del servicio mediante un Periodo Prorrogado deben ponerse en contacto con el Asesor de Software, Revendedor o Gestor de Cuentas de Microsoft para obtener más información.</w:t>
      </w:r>
    </w:p>
    <w:p w:rsidR="00456002" w:rsidRPr="00B0504C" w:rsidRDefault="00456002" w:rsidP="00366502">
      <w:pPr>
        <w:tabs>
          <w:tab w:val="left" w:pos="360"/>
        </w:tabs>
        <w:rPr>
          <w:rFonts w:cs="Tahoma"/>
          <w:lang w:val="es-ES"/>
        </w:rPr>
      </w:pPr>
    </w:p>
    <w:p w:rsidR="00456002" w:rsidRPr="00B0504C" w:rsidRDefault="00456002" w:rsidP="00366502">
      <w:pPr>
        <w:tabs>
          <w:tab w:val="left" w:pos="360"/>
        </w:tabs>
        <w:rPr>
          <w:rFonts w:cs="Tahoma"/>
          <w:lang w:val="es-ES"/>
        </w:rPr>
      </w:pPr>
      <w:r w:rsidRPr="00B0504C">
        <w:rPr>
          <w:rFonts w:cs="Tahoma"/>
          <w:szCs w:val="20"/>
          <w:lang w:val="es-ES"/>
        </w:rPr>
        <w:t>Los siguientes servicios online son elegibles para un Periodo Prorrogado de los Servicios Online, sujeto a los términos de los contratos de Licencias por Volumen de los clientes. El periodo de suscripción de los servicios online de un Cliente debe finalizar en la fecha final del contrato del Cliente (“contérmino”) a fin de ser susceptibles de optar a la Continuidad del Servicio mediante un Periodo Prorrogado.</w:t>
      </w:r>
    </w:p>
    <w:p w:rsidR="00456002" w:rsidRPr="00B0504C" w:rsidRDefault="00456002" w:rsidP="0014632E">
      <w:pPr>
        <w:ind w:left="720"/>
        <w:rPr>
          <w:rFonts w:cs="Tahoma"/>
          <w:lang w:val="es-ES"/>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793A0C" w:rsidTr="005C647E">
        <w:trPr>
          <w:trHeight w:val="80"/>
          <w:tblHeader/>
        </w:trPr>
        <w:tc>
          <w:tcPr>
            <w:tcW w:w="5000" w:type="pct"/>
            <w:gridSpan w:val="2"/>
            <w:shd w:val="clear" w:color="auto" w:fill="FABF8F"/>
          </w:tcPr>
          <w:p w:rsidR="00456002" w:rsidRPr="00793A0C" w:rsidRDefault="00456002" w:rsidP="005C647E">
            <w:pPr>
              <w:jc w:val="center"/>
              <w:rPr>
                <w:rFonts w:cs="Tahoma"/>
                <w:b/>
                <w:sz w:val="20"/>
              </w:rPr>
            </w:pPr>
            <w:r w:rsidRPr="00793A0C">
              <w:rPr>
                <w:rFonts w:cs="Tahoma"/>
                <w:b/>
                <w:sz w:val="20"/>
              </w:rPr>
              <w:t>Servicios Online</w:t>
            </w:r>
          </w:p>
        </w:tc>
      </w:tr>
      <w:tr w:rsidR="00456002" w:rsidRPr="00793A0C" w:rsidTr="005C647E">
        <w:trPr>
          <w:trHeight w:val="219"/>
        </w:trPr>
        <w:tc>
          <w:tcPr>
            <w:tcW w:w="2603" w:type="pct"/>
          </w:tcPr>
          <w:p w:rsidR="00D85FDD" w:rsidRPr="00B0504C" w:rsidRDefault="00D85FDD" w:rsidP="00573F42">
            <w:pPr>
              <w:numPr>
                <w:ilvl w:val="0"/>
                <w:numId w:val="38"/>
              </w:numPr>
              <w:spacing w:before="80"/>
              <w:ind w:left="905" w:hanging="540"/>
              <w:jc w:val="both"/>
              <w:rPr>
                <w:rFonts w:cs="Tahoma"/>
                <w:lang w:val="pt-BR"/>
              </w:rPr>
            </w:pPr>
            <w:r w:rsidRPr="00B0504C">
              <w:rPr>
                <w:rFonts w:cs="Tahoma"/>
                <w:lang w:val="pt-BR"/>
              </w:rPr>
              <w:t>Archivado de Exchange Online para Exchange Online</w:t>
            </w:r>
          </w:p>
          <w:p w:rsidR="00D85FDD" w:rsidRPr="00793A0C" w:rsidRDefault="00D85FDD" w:rsidP="00573F42">
            <w:pPr>
              <w:numPr>
                <w:ilvl w:val="0"/>
                <w:numId w:val="38"/>
              </w:numPr>
              <w:spacing w:before="80"/>
              <w:ind w:left="905" w:hanging="540"/>
              <w:jc w:val="both"/>
              <w:rPr>
                <w:rFonts w:cs="Tahoma"/>
              </w:rPr>
            </w:pPr>
            <w:r w:rsidRPr="00793A0C">
              <w:rPr>
                <w:rFonts w:cs="Tahoma"/>
              </w:rPr>
              <w:t xml:space="preserve">Archivado de Exchange Online para Servidor de Exchange </w:t>
            </w:r>
          </w:p>
          <w:p w:rsidR="00456002" w:rsidRPr="00793A0C" w:rsidRDefault="00456002" w:rsidP="00573F42">
            <w:pPr>
              <w:numPr>
                <w:ilvl w:val="0"/>
                <w:numId w:val="38"/>
              </w:numPr>
              <w:spacing w:before="80"/>
              <w:ind w:left="905" w:hanging="540"/>
              <w:jc w:val="both"/>
              <w:rPr>
                <w:rFonts w:cs="Tahoma"/>
              </w:rPr>
            </w:pPr>
            <w:r w:rsidRPr="00793A0C">
              <w:rPr>
                <w:rFonts w:cs="Tahoma"/>
              </w:rPr>
              <w:t>Exchange Online Kiosk*</w:t>
            </w:r>
          </w:p>
          <w:p w:rsidR="00456002" w:rsidRPr="00793A0C" w:rsidRDefault="00456002" w:rsidP="00573F42">
            <w:pPr>
              <w:numPr>
                <w:ilvl w:val="0"/>
                <w:numId w:val="38"/>
              </w:numPr>
              <w:spacing w:before="80"/>
              <w:ind w:left="905" w:hanging="540"/>
              <w:jc w:val="both"/>
              <w:rPr>
                <w:rFonts w:cs="Tahoma"/>
              </w:rPr>
            </w:pPr>
            <w:r w:rsidRPr="00793A0C">
              <w:rPr>
                <w:rFonts w:cs="Tahoma"/>
              </w:rPr>
              <w:t>Exchange Online Plan 1*</w:t>
            </w:r>
          </w:p>
          <w:p w:rsidR="00456002" w:rsidRPr="00793A0C" w:rsidRDefault="00456002" w:rsidP="00573F42">
            <w:pPr>
              <w:numPr>
                <w:ilvl w:val="0"/>
                <w:numId w:val="38"/>
              </w:numPr>
              <w:spacing w:before="80"/>
              <w:ind w:left="905" w:hanging="540"/>
              <w:jc w:val="both"/>
              <w:rPr>
                <w:rFonts w:cs="Tahoma"/>
              </w:rPr>
            </w:pPr>
            <w:r w:rsidRPr="00793A0C">
              <w:rPr>
                <w:rFonts w:cs="Tahoma"/>
              </w:rPr>
              <w:t>Exchange Online Plan 2*</w:t>
            </w:r>
          </w:p>
          <w:p w:rsidR="00D85FDD" w:rsidRPr="00793A0C" w:rsidRDefault="00D85FDD" w:rsidP="00573F42">
            <w:pPr>
              <w:numPr>
                <w:ilvl w:val="0"/>
                <w:numId w:val="38"/>
              </w:numPr>
              <w:spacing w:before="80"/>
              <w:ind w:left="905" w:hanging="540"/>
              <w:jc w:val="both"/>
              <w:rPr>
                <w:rFonts w:cs="Tahoma"/>
              </w:rPr>
            </w:pPr>
            <w:r w:rsidRPr="00793A0C">
              <w:rPr>
                <w:rFonts w:cs="Tahoma"/>
              </w:rPr>
              <w:lastRenderedPageBreak/>
              <w:t>Exchange Online Protection</w:t>
            </w:r>
          </w:p>
          <w:p w:rsidR="00456002" w:rsidRPr="00793A0C" w:rsidRDefault="00456002" w:rsidP="00573F42">
            <w:pPr>
              <w:numPr>
                <w:ilvl w:val="0"/>
                <w:numId w:val="38"/>
              </w:numPr>
              <w:spacing w:before="80"/>
              <w:ind w:left="905" w:hanging="540"/>
              <w:jc w:val="both"/>
              <w:rPr>
                <w:rFonts w:cs="Tahoma"/>
              </w:rPr>
            </w:pPr>
            <w:r w:rsidRPr="00793A0C">
              <w:rPr>
                <w:rFonts w:cs="Tahoma"/>
              </w:rPr>
              <w:t>Lync Online Plan 1*</w:t>
            </w:r>
          </w:p>
          <w:p w:rsidR="00456002" w:rsidRPr="00793A0C" w:rsidRDefault="00456002" w:rsidP="00573F42">
            <w:pPr>
              <w:numPr>
                <w:ilvl w:val="0"/>
                <w:numId w:val="38"/>
              </w:numPr>
              <w:spacing w:before="80"/>
              <w:ind w:left="905" w:hanging="540"/>
              <w:jc w:val="both"/>
              <w:rPr>
                <w:rFonts w:cs="Tahoma"/>
              </w:rPr>
            </w:pPr>
            <w:r w:rsidRPr="00793A0C">
              <w:rPr>
                <w:rFonts w:cs="Tahoma"/>
              </w:rPr>
              <w:t>Lync Online Plan 2*</w:t>
            </w:r>
          </w:p>
          <w:p w:rsidR="00E77288" w:rsidRPr="00793A0C" w:rsidRDefault="00E77288" w:rsidP="00573F42">
            <w:pPr>
              <w:numPr>
                <w:ilvl w:val="0"/>
                <w:numId w:val="38"/>
              </w:numPr>
              <w:spacing w:before="80"/>
              <w:ind w:left="905" w:hanging="540"/>
              <w:jc w:val="both"/>
              <w:rPr>
                <w:rFonts w:cs="Tahoma"/>
              </w:rPr>
            </w:pPr>
            <w:r w:rsidRPr="00793A0C">
              <w:rPr>
                <w:rFonts w:cs="Tahoma"/>
              </w:rPr>
              <w:t>Lync Online Plan 3*</w:t>
            </w:r>
          </w:p>
          <w:p w:rsidR="00456002" w:rsidRPr="00793A0C" w:rsidRDefault="00456002" w:rsidP="00573F42">
            <w:pPr>
              <w:numPr>
                <w:ilvl w:val="0"/>
                <w:numId w:val="38"/>
              </w:numPr>
              <w:spacing w:before="80"/>
              <w:ind w:left="905" w:hanging="540"/>
              <w:jc w:val="both"/>
              <w:rPr>
                <w:rFonts w:cs="Tahoma"/>
              </w:rPr>
            </w:pPr>
            <w:r w:rsidRPr="00793A0C">
              <w:rPr>
                <w:rFonts w:cs="Tahoma"/>
              </w:rPr>
              <w:t>Office 365 (Enterprise K1)*</w:t>
            </w:r>
          </w:p>
          <w:p w:rsidR="00456002" w:rsidRPr="00793A0C" w:rsidRDefault="00456002" w:rsidP="00573F42">
            <w:pPr>
              <w:numPr>
                <w:ilvl w:val="0"/>
                <w:numId w:val="38"/>
              </w:numPr>
              <w:spacing w:before="80"/>
              <w:ind w:left="905" w:hanging="540"/>
              <w:jc w:val="both"/>
              <w:rPr>
                <w:rFonts w:cs="Tahoma"/>
              </w:rPr>
            </w:pPr>
            <w:r w:rsidRPr="00793A0C">
              <w:rPr>
                <w:rFonts w:cs="Tahoma"/>
              </w:rPr>
              <w:t>Office 365 (Enterprise K2)*</w:t>
            </w:r>
          </w:p>
          <w:p w:rsidR="00456002" w:rsidRPr="00793A0C" w:rsidRDefault="00456002" w:rsidP="00573F42">
            <w:pPr>
              <w:numPr>
                <w:ilvl w:val="0"/>
                <w:numId w:val="38"/>
              </w:numPr>
              <w:spacing w:before="80"/>
              <w:ind w:left="905" w:hanging="540"/>
              <w:jc w:val="both"/>
              <w:rPr>
                <w:rFonts w:cs="Tahoma"/>
              </w:rPr>
            </w:pPr>
            <w:r w:rsidRPr="00793A0C">
              <w:rPr>
                <w:rFonts w:cs="Tahoma"/>
              </w:rPr>
              <w:t>Office 365 (Enterprise E1)</w:t>
            </w:r>
          </w:p>
          <w:p w:rsidR="00456002" w:rsidRPr="00793A0C" w:rsidRDefault="00456002" w:rsidP="00573F42">
            <w:pPr>
              <w:numPr>
                <w:ilvl w:val="0"/>
                <w:numId w:val="38"/>
              </w:numPr>
              <w:spacing w:before="80"/>
              <w:ind w:left="905" w:hanging="540"/>
              <w:jc w:val="both"/>
              <w:rPr>
                <w:rFonts w:cs="Tahoma"/>
              </w:rPr>
            </w:pPr>
            <w:r w:rsidRPr="00793A0C">
              <w:rPr>
                <w:rFonts w:cs="Tahoma"/>
              </w:rPr>
              <w:t>Office 365 (Enterprise E2)</w:t>
            </w:r>
          </w:p>
          <w:p w:rsidR="00456002" w:rsidRPr="00793A0C" w:rsidRDefault="00456002" w:rsidP="00573F42">
            <w:pPr>
              <w:numPr>
                <w:ilvl w:val="0"/>
                <w:numId w:val="38"/>
              </w:numPr>
              <w:spacing w:before="80"/>
              <w:ind w:left="895" w:hanging="530"/>
              <w:jc w:val="both"/>
              <w:rPr>
                <w:rFonts w:cs="Tahoma"/>
              </w:rPr>
            </w:pPr>
            <w:r w:rsidRPr="00793A0C">
              <w:rPr>
                <w:rFonts w:cs="Tahoma"/>
              </w:rPr>
              <w:t>Office 365 (Enterprise E3)</w:t>
            </w:r>
          </w:p>
          <w:p w:rsidR="00456002" w:rsidRPr="00793A0C" w:rsidRDefault="00456002" w:rsidP="00573F42">
            <w:pPr>
              <w:numPr>
                <w:ilvl w:val="0"/>
                <w:numId w:val="38"/>
              </w:numPr>
              <w:spacing w:before="80"/>
              <w:ind w:left="895" w:hanging="530"/>
              <w:jc w:val="both"/>
              <w:rPr>
                <w:rFonts w:cs="Tahoma"/>
              </w:rPr>
            </w:pPr>
            <w:r w:rsidRPr="00793A0C">
              <w:rPr>
                <w:rFonts w:cs="Tahoma"/>
              </w:rPr>
              <w:t>Office 365 (Enterprise E4)</w:t>
            </w:r>
          </w:p>
        </w:tc>
        <w:tc>
          <w:tcPr>
            <w:tcW w:w="2397" w:type="pct"/>
          </w:tcPr>
          <w:p w:rsidR="00C177EF" w:rsidRPr="00793A0C" w:rsidRDefault="00C177EF" w:rsidP="00573F42">
            <w:pPr>
              <w:numPr>
                <w:ilvl w:val="0"/>
                <w:numId w:val="38"/>
              </w:numPr>
              <w:spacing w:before="80"/>
              <w:ind w:left="725"/>
              <w:jc w:val="both"/>
              <w:rPr>
                <w:rFonts w:cs="Tahoma"/>
              </w:rPr>
            </w:pPr>
            <w:r w:rsidRPr="00793A0C">
              <w:rPr>
                <w:rFonts w:cs="Tahoma"/>
              </w:rPr>
              <w:lastRenderedPageBreak/>
              <w:t>Microsoft Dynamics CRM Online*</w:t>
            </w:r>
          </w:p>
          <w:p w:rsidR="009E224B" w:rsidRPr="00793A0C" w:rsidRDefault="009E224B" w:rsidP="00573F42">
            <w:pPr>
              <w:numPr>
                <w:ilvl w:val="0"/>
                <w:numId w:val="38"/>
              </w:numPr>
              <w:spacing w:before="80"/>
              <w:ind w:left="725"/>
              <w:jc w:val="both"/>
              <w:rPr>
                <w:rFonts w:cs="Tahoma"/>
              </w:rPr>
            </w:pPr>
            <w:r w:rsidRPr="00793A0C">
              <w:rPr>
                <w:rFonts w:cs="Tahoma"/>
              </w:rPr>
              <w:t>Office 365 (Administración Pública G1)</w:t>
            </w:r>
          </w:p>
          <w:p w:rsidR="009E224B" w:rsidRPr="00793A0C" w:rsidRDefault="009E224B" w:rsidP="00573F42">
            <w:pPr>
              <w:numPr>
                <w:ilvl w:val="0"/>
                <w:numId w:val="38"/>
              </w:numPr>
              <w:spacing w:before="80"/>
              <w:ind w:left="725"/>
              <w:jc w:val="both"/>
              <w:rPr>
                <w:rFonts w:cs="Tahoma"/>
              </w:rPr>
            </w:pPr>
            <w:r w:rsidRPr="00793A0C">
              <w:rPr>
                <w:rFonts w:cs="Tahoma"/>
              </w:rPr>
              <w:t>Office 365 (Administración Pública G2)</w:t>
            </w:r>
          </w:p>
          <w:p w:rsidR="009E224B" w:rsidRPr="00793A0C" w:rsidRDefault="009E224B" w:rsidP="00573F42">
            <w:pPr>
              <w:numPr>
                <w:ilvl w:val="0"/>
                <w:numId w:val="38"/>
              </w:numPr>
              <w:spacing w:before="80"/>
              <w:ind w:left="725"/>
              <w:jc w:val="both"/>
              <w:rPr>
                <w:rFonts w:cs="Tahoma"/>
              </w:rPr>
            </w:pPr>
            <w:r w:rsidRPr="00793A0C">
              <w:rPr>
                <w:rFonts w:cs="Tahoma"/>
              </w:rPr>
              <w:t>Office 365 (Administración Pública G3)</w:t>
            </w:r>
          </w:p>
          <w:p w:rsidR="009E224B" w:rsidRPr="00793A0C" w:rsidRDefault="009E224B" w:rsidP="00573F42">
            <w:pPr>
              <w:numPr>
                <w:ilvl w:val="0"/>
                <w:numId w:val="38"/>
              </w:numPr>
              <w:spacing w:before="80"/>
              <w:ind w:left="725"/>
              <w:jc w:val="both"/>
              <w:rPr>
                <w:rFonts w:cs="Tahoma"/>
              </w:rPr>
            </w:pPr>
            <w:r w:rsidRPr="00793A0C">
              <w:rPr>
                <w:rFonts w:cs="Tahoma"/>
              </w:rPr>
              <w:t>Office 365 (Administración Pública G4)</w:t>
            </w:r>
          </w:p>
          <w:p w:rsidR="00456002" w:rsidRPr="00793A0C" w:rsidRDefault="00456002" w:rsidP="00573F42">
            <w:pPr>
              <w:numPr>
                <w:ilvl w:val="0"/>
                <w:numId w:val="38"/>
              </w:numPr>
              <w:spacing w:before="80"/>
              <w:ind w:left="725"/>
              <w:jc w:val="both"/>
              <w:rPr>
                <w:rFonts w:cs="Tahoma"/>
              </w:rPr>
            </w:pPr>
            <w:r w:rsidRPr="00793A0C">
              <w:rPr>
                <w:rFonts w:cs="Tahoma"/>
              </w:rPr>
              <w:t>Aplicaciones Office Web*</w:t>
            </w:r>
          </w:p>
          <w:p w:rsidR="00C177EF" w:rsidRPr="00793A0C" w:rsidRDefault="00C177EF" w:rsidP="00573F42">
            <w:pPr>
              <w:numPr>
                <w:ilvl w:val="0"/>
                <w:numId w:val="38"/>
              </w:numPr>
              <w:spacing w:before="80"/>
              <w:ind w:left="725"/>
              <w:jc w:val="both"/>
              <w:rPr>
                <w:rFonts w:cs="Tahoma"/>
              </w:rPr>
            </w:pPr>
            <w:r w:rsidRPr="00793A0C">
              <w:rPr>
                <w:rFonts w:cs="Tahoma"/>
              </w:rPr>
              <w:t>Project Online*</w:t>
            </w:r>
          </w:p>
          <w:p w:rsidR="00C177EF" w:rsidRPr="00793A0C" w:rsidRDefault="00C177EF" w:rsidP="00573F42">
            <w:pPr>
              <w:numPr>
                <w:ilvl w:val="0"/>
                <w:numId w:val="38"/>
              </w:numPr>
              <w:spacing w:before="80"/>
              <w:ind w:left="725"/>
              <w:jc w:val="both"/>
              <w:rPr>
                <w:rFonts w:cs="Tahoma"/>
              </w:rPr>
            </w:pPr>
            <w:r w:rsidRPr="00793A0C">
              <w:rPr>
                <w:rFonts w:cs="Tahoma"/>
              </w:rPr>
              <w:lastRenderedPageBreak/>
              <w:t>Project Pro para Office 365*</w:t>
            </w:r>
          </w:p>
          <w:p w:rsidR="00456002" w:rsidRPr="00793A0C" w:rsidRDefault="00456002" w:rsidP="00573F42">
            <w:pPr>
              <w:numPr>
                <w:ilvl w:val="0"/>
                <w:numId w:val="38"/>
              </w:numPr>
              <w:spacing w:before="80"/>
              <w:ind w:left="725"/>
              <w:jc w:val="both"/>
              <w:rPr>
                <w:rFonts w:cs="Tahoma"/>
              </w:rPr>
            </w:pPr>
            <w:r w:rsidRPr="00793A0C">
              <w:rPr>
                <w:rFonts w:cs="Tahoma"/>
              </w:rPr>
              <w:t>SharePoint Online Plan 1*</w:t>
            </w:r>
          </w:p>
          <w:p w:rsidR="00456002" w:rsidRPr="00793A0C" w:rsidRDefault="00456002" w:rsidP="00573F42">
            <w:pPr>
              <w:numPr>
                <w:ilvl w:val="0"/>
                <w:numId w:val="38"/>
              </w:numPr>
              <w:spacing w:before="80"/>
              <w:ind w:left="725"/>
              <w:jc w:val="both"/>
              <w:rPr>
                <w:rFonts w:cs="Tahoma"/>
              </w:rPr>
            </w:pPr>
            <w:r w:rsidRPr="00793A0C">
              <w:rPr>
                <w:rFonts w:cs="Tahoma"/>
              </w:rPr>
              <w:t>SharePoint Online Plan 2*</w:t>
            </w:r>
          </w:p>
          <w:p w:rsidR="00456002" w:rsidRPr="00793A0C" w:rsidRDefault="00456002" w:rsidP="00573F42">
            <w:pPr>
              <w:numPr>
                <w:ilvl w:val="0"/>
                <w:numId w:val="38"/>
              </w:numPr>
              <w:spacing w:before="80"/>
              <w:ind w:left="725"/>
              <w:jc w:val="both"/>
              <w:rPr>
                <w:rFonts w:cs="Tahoma"/>
              </w:rPr>
            </w:pPr>
            <w:r w:rsidRPr="00793A0C">
              <w:rPr>
                <w:rFonts w:cs="Tahoma"/>
              </w:rPr>
              <w:t>Acceso de Socio SharePoint Online*</w:t>
            </w:r>
          </w:p>
          <w:p w:rsidR="00C177EF" w:rsidRPr="00793A0C" w:rsidRDefault="00C177EF" w:rsidP="00573F42">
            <w:pPr>
              <w:numPr>
                <w:ilvl w:val="0"/>
                <w:numId w:val="38"/>
              </w:numPr>
              <w:spacing w:before="80"/>
              <w:ind w:left="725"/>
              <w:jc w:val="both"/>
              <w:rPr>
                <w:rFonts w:cs="Tahoma"/>
              </w:rPr>
            </w:pPr>
            <w:r w:rsidRPr="00793A0C">
              <w:rPr>
                <w:rFonts w:cs="Tahoma"/>
              </w:rPr>
              <w:t>Viso Pro para Office 365*</w:t>
            </w:r>
          </w:p>
          <w:p w:rsidR="00776E3B" w:rsidRPr="00793A0C" w:rsidRDefault="00776E3B" w:rsidP="00573F42">
            <w:pPr>
              <w:numPr>
                <w:ilvl w:val="0"/>
                <w:numId w:val="38"/>
              </w:numPr>
              <w:spacing w:before="80"/>
              <w:ind w:left="725"/>
              <w:jc w:val="both"/>
              <w:rPr>
                <w:rFonts w:cs="Tahoma"/>
              </w:rPr>
            </w:pPr>
            <w:r w:rsidRPr="00793A0C">
              <w:rPr>
                <w:rFonts w:cs="Tahoma"/>
              </w:rPr>
              <w:t>Servicios de Windows Azure*</w:t>
            </w:r>
          </w:p>
          <w:p w:rsidR="00456002" w:rsidRPr="00793A0C" w:rsidRDefault="00456002" w:rsidP="00573F42">
            <w:pPr>
              <w:numPr>
                <w:ilvl w:val="0"/>
                <w:numId w:val="38"/>
              </w:numPr>
              <w:spacing w:before="80"/>
              <w:ind w:left="720"/>
              <w:jc w:val="both"/>
              <w:rPr>
                <w:rFonts w:cs="Tahoma"/>
              </w:rPr>
            </w:pPr>
            <w:r w:rsidRPr="00793A0C">
              <w:rPr>
                <w:rFonts w:cs="Tahoma"/>
              </w:rPr>
              <w:t>Windows Intune</w:t>
            </w:r>
          </w:p>
          <w:p w:rsidR="00456002" w:rsidRPr="00793A0C" w:rsidRDefault="00456002" w:rsidP="00573F42">
            <w:pPr>
              <w:numPr>
                <w:ilvl w:val="0"/>
                <w:numId w:val="38"/>
              </w:numPr>
              <w:spacing w:before="80"/>
              <w:ind w:left="725"/>
              <w:jc w:val="both"/>
              <w:rPr>
                <w:rFonts w:cs="Tahoma"/>
              </w:rPr>
            </w:pPr>
            <w:r w:rsidRPr="00793A0C">
              <w:rPr>
                <w:rFonts w:cs="Tahoma"/>
              </w:rPr>
              <w:t>Complemento de Windows Intune*</w:t>
            </w:r>
          </w:p>
          <w:p w:rsidR="00F27B29" w:rsidRPr="00793A0C" w:rsidRDefault="00F27B29" w:rsidP="00573F42">
            <w:pPr>
              <w:numPr>
                <w:ilvl w:val="0"/>
                <w:numId w:val="38"/>
              </w:numPr>
              <w:spacing w:before="80" w:after="120"/>
              <w:ind w:left="720"/>
              <w:jc w:val="both"/>
              <w:rPr>
                <w:rFonts w:cs="Tahoma"/>
              </w:rPr>
            </w:pPr>
            <w:r w:rsidRPr="00793A0C">
              <w:rPr>
                <w:rFonts w:cs="Tahoma"/>
              </w:rPr>
              <w:t>Yammer Enterprise*</w:t>
            </w:r>
          </w:p>
        </w:tc>
      </w:tr>
    </w:tbl>
    <w:p w:rsidR="00776E3B" w:rsidRPr="00793A0C" w:rsidRDefault="00776E3B" w:rsidP="00776E3B">
      <w:pPr>
        <w:tabs>
          <w:tab w:val="left" w:pos="360"/>
        </w:tabs>
        <w:ind w:left="720"/>
        <w:rPr>
          <w:rFonts w:cs="Tahoma"/>
        </w:rPr>
      </w:pPr>
      <w:r w:rsidRPr="00793A0C">
        <w:rPr>
          <w:rFonts w:cs="Tahoma"/>
          <w:i/>
          <w:sz w:val="16"/>
          <w:szCs w:val="20"/>
        </w:rPr>
        <w:lastRenderedPageBreak/>
        <w:t>* Producto Adicional</w:t>
      </w:r>
    </w:p>
    <w:p w:rsidR="00023FE7" w:rsidRPr="00B0504C" w:rsidRDefault="00023FE7" w:rsidP="00797C44">
      <w:pPr>
        <w:pStyle w:val="Heading1"/>
      </w:pPr>
      <w:r w:rsidRPr="00B0504C">
        <w:br w:type="page"/>
      </w:r>
      <w:bookmarkStart w:id="638" w:name="_Toc336338197"/>
      <w:bookmarkStart w:id="639" w:name="_Toc361853921"/>
      <w:r w:rsidRPr="00B0504C">
        <w:lastRenderedPageBreak/>
        <w:t>sección 4: TIPOS DE LICENCIAS Y precios</w:t>
      </w:r>
      <w:bookmarkEnd w:id="638"/>
      <w:bookmarkEnd w:id="639"/>
      <w:r w:rsidRPr="00B0504C">
        <w:t xml:space="preserve"> </w:t>
      </w:r>
    </w:p>
    <w:p w:rsidR="00023FE7" w:rsidRPr="00B0504C" w:rsidRDefault="00023FE7">
      <w:pPr>
        <w:pStyle w:val="Heading2"/>
        <w:ind w:left="0" w:right="720"/>
        <w:rPr>
          <w:rFonts w:ascii="Tahoma" w:hAnsi="Tahoma" w:cs="Tahoma"/>
          <w:lang w:val="es-ES"/>
        </w:rPr>
      </w:pPr>
    </w:p>
    <w:p w:rsidR="00456002" w:rsidRPr="00B0504C" w:rsidRDefault="00456002" w:rsidP="00456002">
      <w:pPr>
        <w:pStyle w:val="Heading2"/>
        <w:tabs>
          <w:tab w:val="left" w:pos="90"/>
        </w:tabs>
        <w:ind w:left="0" w:right="720"/>
        <w:rPr>
          <w:rFonts w:ascii="Tahoma" w:hAnsi="Tahoma" w:cs="Tahoma"/>
          <w:lang w:val="es-ES"/>
        </w:rPr>
      </w:pPr>
      <w:bookmarkStart w:id="640" w:name="_Toc336338198"/>
      <w:bookmarkStart w:id="641" w:name="_Toc361853922"/>
      <w:r w:rsidRPr="00B0504C">
        <w:rPr>
          <w:rFonts w:ascii="Tahoma" w:hAnsi="Tahoma" w:cs="Tahoma"/>
          <w:lang w:val="es-ES"/>
        </w:rPr>
        <w:t>Precios</w:t>
      </w:r>
      <w:bookmarkEnd w:id="640"/>
      <w:bookmarkEnd w:id="641"/>
      <w:r w:rsidRPr="00B0504C">
        <w:rPr>
          <w:rFonts w:ascii="Tahoma" w:hAnsi="Tahoma" w:cs="Tahoma"/>
          <w:lang w:val="es-ES"/>
        </w:rPr>
        <w:t xml:space="preserve"> </w:t>
      </w:r>
    </w:p>
    <w:p w:rsidR="00456002" w:rsidRPr="00B0504C" w:rsidRDefault="00456002" w:rsidP="00ED589D">
      <w:pPr>
        <w:ind w:right="720"/>
        <w:rPr>
          <w:rFonts w:cs="Tahoma"/>
          <w:lang w:val="es-ES"/>
        </w:rPr>
      </w:pPr>
    </w:p>
    <w:p w:rsidR="00456002" w:rsidRPr="00B0504C" w:rsidRDefault="00456002" w:rsidP="0014632E">
      <w:pPr>
        <w:pStyle w:val="AppendixBodyText"/>
        <w:spacing w:after="0"/>
        <w:ind w:right="720"/>
        <w:rPr>
          <w:rFonts w:ascii="Tahoma" w:hAnsi="Tahoma" w:cs="Tahoma"/>
          <w:lang w:val="es-ES"/>
        </w:rPr>
      </w:pPr>
      <w:r w:rsidRPr="00B0504C">
        <w:rPr>
          <w:rFonts w:ascii="Tahoma" w:hAnsi="Tahoma" w:cs="Tahoma"/>
          <w:sz w:val="18"/>
          <w:lang w:val="es-ES"/>
        </w:rPr>
        <w:t>Este tipo de producto está disponible para algunos Servicios Online y productos de software.</w:t>
      </w:r>
      <w:r w:rsidR="000D7147" w:rsidRPr="00B0504C">
        <w:rPr>
          <w:rFonts w:ascii="Tahoma" w:hAnsi="Tahoma" w:cs="Tahoma"/>
          <w:sz w:val="18"/>
          <w:lang w:val="es-ES"/>
        </w:rPr>
        <w:t xml:space="preserve"> </w:t>
      </w:r>
      <w:r w:rsidRPr="00B0504C">
        <w:rPr>
          <w:rFonts w:ascii="Tahoma" w:hAnsi="Tahoma" w:cs="Tahoma"/>
          <w:sz w:val="18"/>
          <w:lang w:val="es-ES"/>
        </w:rPr>
        <w:t>No está destinado a una versión específica. Puede asociarse a costos de instalación u otras ofertas, tales como paquetes de activación.</w:t>
      </w:r>
      <w:r w:rsidR="000D7147" w:rsidRPr="00B0504C">
        <w:rPr>
          <w:rFonts w:ascii="Tahoma" w:hAnsi="Tahoma" w:cs="Tahoma"/>
          <w:sz w:val="18"/>
          <w:lang w:val="es-ES"/>
        </w:rPr>
        <w:t xml:space="preserve"> </w:t>
      </w:r>
      <w:r w:rsidRPr="00B0504C">
        <w:rPr>
          <w:rFonts w:ascii="Tahoma" w:hAnsi="Tahoma" w:cs="Tahoma"/>
          <w:sz w:val="18"/>
          <w:lang w:val="es-ES"/>
        </w:rPr>
        <w:t>Generalmente, no conlleva ningún derecho con respecto a utilizar un producto o un servicio online.</w:t>
      </w:r>
      <w:r w:rsidR="000D7147" w:rsidRPr="00B0504C">
        <w:rPr>
          <w:rFonts w:ascii="Tahoma" w:hAnsi="Tahoma" w:cs="Tahoma"/>
          <w:sz w:val="18"/>
          <w:lang w:val="es-ES"/>
        </w:rPr>
        <w:t xml:space="preserve"> </w:t>
      </w:r>
      <w:r w:rsidRPr="00B0504C">
        <w:rPr>
          <w:rFonts w:ascii="Tahoma" w:hAnsi="Tahoma" w:cs="Tahoma"/>
          <w:sz w:val="18"/>
          <w:lang w:val="es-ES"/>
        </w:rPr>
        <w:t>Del mismo modo, no ofrece ningún beneficio ni puede utilizarse para ningún otro fin ajeno al servicio o al software al que corresponde.</w:t>
      </w:r>
      <w:r w:rsidR="000D7147" w:rsidRPr="00B0504C">
        <w:rPr>
          <w:rFonts w:ascii="Tahoma" w:hAnsi="Tahoma" w:cs="Tahoma"/>
          <w:sz w:val="18"/>
          <w:lang w:val="es-ES"/>
        </w:rPr>
        <w:t xml:space="preserve"> </w:t>
      </w:r>
      <w:r w:rsidRPr="00B0504C">
        <w:rPr>
          <w:rFonts w:ascii="Tahoma" w:hAnsi="Tahoma" w:cs="Tahoma"/>
          <w:sz w:val="18"/>
          <w:lang w:val="es-ES"/>
        </w:rPr>
        <w:t>Se encuentra disponible en los siguientes programas: Open, Open Value, Open Subscription License, Select y Select Plus.</w:t>
      </w:r>
    </w:p>
    <w:p w:rsidR="00255158" w:rsidRPr="00B0504C" w:rsidRDefault="00255158" w:rsidP="0014632E">
      <w:pPr>
        <w:ind w:right="720"/>
        <w:rPr>
          <w:rFonts w:cs="Tahoma"/>
          <w:lang w:val="es-ES"/>
        </w:rPr>
      </w:pPr>
    </w:p>
    <w:p w:rsidR="00456002" w:rsidRPr="00B0504C" w:rsidRDefault="00456002" w:rsidP="00456002">
      <w:pPr>
        <w:pStyle w:val="Heading2"/>
        <w:tabs>
          <w:tab w:val="left" w:pos="90"/>
        </w:tabs>
        <w:ind w:left="0" w:right="720"/>
        <w:rPr>
          <w:rFonts w:ascii="Tahoma" w:hAnsi="Tahoma" w:cs="Tahoma"/>
          <w:lang w:val="es-ES"/>
        </w:rPr>
      </w:pPr>
      <w:bookmarkStart w:id="642" w:name="_Toc323819648"/>
      <w:bookmarkStart w:id="643" w:name="_Toc336338199"/>
      <w:bookmarkStart w:id="644" w:name="_Toc361853923"/>
      <w:r w:rsidRPr="00B0504C">
        <w:rPr>
          <w:rFonts w:ascii="Tahoma" w:hAnsi="Tahoma" w:cs="Tahoma"/>
          <w:lang w:val="es-ES"/>
        </w:rPr>
        <w:t>Licencia</w:t>
      </w:r>
      <w:bookmarkEnd w:id="642"/>
      <w:bookmarkEnd w:id="643"/>
      <w:bookmarkEnd w:id="644"/>
    </w:p>
    <w:p w:rsidR="00456002" w:rsidRPr="00B0504C" w:rsidRDefault="00456002" w:rsidP="00ED589D">
      <w:pPr>
        <w:pStyle w:val="AppendixIndent"/>
        <w:tabs>
          <w:tab w:val="left" w:pos="90"/>
        </w:tabs>
        <w:spacing w:before="0"/>
        <w:ind w:left="0" w:right="720"/>
        <w:rPr>
          <w:rFonts w:ascii="Tahoma" w:hAnsi="Tahoma" w:cs="Tahoma"/>
          <w:sz w:val="18"/>
          <w:szCs w:val="18"/>
          <w:lang w:val="es-ES"/>
        </w:rPr>
      </w:pPr>
    </w:p>
    <w:p w:rsidR="00456002" w:rsidRPr="00793A0C" w:rsidRDefault="00456002" w:rsidP="0014632E">
      <w:pPr>
        <w:pStyle w:val="AppendixBodyText"/>
        <w:spacing w:after="0"/>
        <w:ind w:right="720"/>
        <w:rPr>
          <w:rFonts w:ascii="Tahoma" w:hAnsi="Tahoma" w:cs="Tahoma"/>
        </w:rPr>
      </w:pPr>
      <w:r w:rsidRPr="00B0504C">
        <w:rPr>
          <w:rFonts w:ascii="Tahoma" w:hAnsi="Tahoma" w:cs="Tahoma"/>
          <w:sz w:val="18"/>
          <w:lang w:val="es-ES"/>
        </w:rPr>
        <w:t>Este tipo de producto está destinado a una versión específica y otorga el derecho a ejecutar la versión del</w:t>
      </w:r>
      <w:r w:rsidR="003F4359" w:rsidRPr="00B0504C">
        <w:rPr>
          <w:rFonts w:ascii="Tahoma" w:hAnsi="Tahoma" w:cs="Tahoma"/>
          <w:sz w:val="18"/>
          <w:lang w:val="es-ES"/>
        </w:rPr>
        <w:t> </w:t>
      </w:r>
      <w:r w:rsidRPr="00B0504C">
        <w:rPr>
          <w:rFonts w:ascii="Tahoma" w:hAnsi="Tahoma" w:cs="Tahoma"/>
          <w:sz w:val="18"/>
          <w:lang w:val="es-ES"/>
        </w:rPr>
        <w:t xml:space="preserve">producto para el que se solicitó. </w:t>
      </w:r>
      <w:r w:rsidRPr="00793A0C">
        <w:rPr>
          <w:rFonts w:ascii="Tahoma" w:hAnsi="Tahoma" w:cs="Tahoma"/>
          <w:sz w:val="18"/>
        </w:rPr>
        <w:t xml:space="preserve">Se encuentra disponible en los siguientes programas: </w:t>
      </w:r>
    </w:p>
    <w:p w:rsidR="00456002" w:rsidRPr="00793A0C" w:rsidRDefault="00456002" w:rsidP="0014632E">
      <w:pPr>
        <w:pStyle w:val="AppendixIndent"/>
        <w:tabs>
          <w:tab w:val="left" w:pos="90"/>
        </w:tabs>
        <w:spacing w:before="0"/>
        <w:ind w:left="0" w:right="720"/>
        <w:rPr>
          <w:rFonts w:ascii="Tahoma" w:hAnsi="Tahoma" w:cs="Tahoma"/>
          <w:sz w:val="18"/>
          <w:szCs w:val="18"/>
        </w:rPr>
      </w:pPr>
    </w:p>
    <w:p w:rsidR="00456002" w:rsidRPr="00793A0C" w:rsidRDefault="00456002" w:rsidP="00346F4B">
      <w:pPr>
        <w:pStyle w:val="AppendixBulletIndent"/>
        <w:numPr>
          <w:ilvl w:val="0"/>
          <w:numId w:val="59"/>
        </w:numPr>
        <w:tabs>
          <w:tab w:val="left" w:pos="90"/>
        </w:tabs>
        <w:spacing w:after="60"/>
        <w:ind w:left="1440" w:right="720"/>
        <w:rPr>
          <w:rFonts w:ascii="Tahoma" w:hAnsi="Tahoma" w:cs="Tahoma"/>
        </w:rPr>
      </w:pPr>
      <w:r w:rsidRPr="00793A0C">
        <w:rPr>
          <w:rFonts w:ascii="Tahoma" w:hAnsi="Tahoma" w:cs="Tahoma"/>
          <w:sz w:val="18"/>
          <w:szCs w:val="18"/>
        </w:rPr>
        <w:t>Licencia Open</w:t>
      </w:r>
    </w:p>
    <w:p w:rsidR="00456002" w:rsidRPr="00B0504C" w:rsidRDefault="00456002" w:rsidP="00346F4B">
      <w:pPr>
        <w:pStyle w:val="AppendixBulletIndent"/>
        <w:numPr>
          <w:ilvl w:val="0"/>
          <w:numId w:val="59"/>
        </w:numPr>
        <w:tabs>
          <w:tab w:val="left" w:pos="90"/>
        </w:tabs>
        <w:spacing w:after="60"/>
        <w:ind w:left="1440" w:right="720"/>
        <w:rPr>
          <w:rFonts w:ascii="Tahoma" w:hAnsi="Tahoma" w:cs="Tahoma"/>
          <w:lang w:val="es-ES"/>
        </w:rPr>
      </w:pPr>
      <w:r w:rsidRPr="00B0504C">
        <w:rPr>
          <w:rFonts w:ascii="Tahoma" w:hAnsi="Tahoma" w:cs="Tahoma"/>
          <w:sz w:val="18"/>
          <w:szCs w:val="18"/>
          <w:lang w:val="es-ES"/>
        </w:rPr>
        <w:t xml:space="preserve">Open Value Subscription (solo para pedidos de compra completa) </w:t>
      </w:r>
    </w:p>
    <w:p w:rsidR="00456002" w:rsidRPr="00793A0C" w:rsidRDefault="00456002" w:rsidP="00346F4B">
      <w:pPr>
        <w:pStyle w:val="AppendixBulletIndent"/>
        <w:numPr>
          <w:ilvl w:val="0"/>
          <w:numId w:val="59"/>
        </w:numPr>
        <w:tabs>
          <w:tab w:val="left" w:pos="90"/>
        </w:tabs>
        <w:spacing w:after="60"/>
        <w:ind w:left="1440" w:right="720"/>
        <w:rPr>
          <w:rFonts w:ascii="Tahoma" w:hAnsi="Tahoma" w:cs="Tahoma"/>
        </w:rPr>
      </w:pPr>
      <w:r w:rsidRPr="00793A0C">
        <w:rPr>
          <w:rFonts w:ascii="Tahoma" w:hAnsi="Tahoma" w:cs="Tahoma"/>
          <w:sz w:val="18"/>
          <w:szCs w:val="18"/>
        </w:rPr>
        <w:t xml:space="preserve">Select </w:t>
      </w:r>
    </w:p>
    <w:p w:rsidR="00456002" w:rsidRPr="00793A0C" w:rsidRDefault="00456002" w:rsidP="00346F4B">
      <w:pPr>
        <w:pStyle w:val="AppendixBulletIndent"/>
        <w:numPr>
          <w:ilvl w:val="0"/>
          <w:numId w:val="59"/>
        </w:numPr>
        <w:tabs>
          <w:tab w:val="left" w:pos="90"/>
        </w:tabs>
        <w:spacing w:after="60"/>
        <w:ind w:left="1440" w:right="720"/>
        <w:rPr>
          <w:rFonts w:ascii="Tahoma" w:hAnsi="Tahoma" w:cs="Tahoma"/>
        </w:rPr>
      </w:pPr>
      <w:r w:rsidRPr="00793A0C">
        <w:rPr>
          <w:rFonts w:ascii="Tahoma" w:hAnsi="Tahoma" w:cs="Tahoma"/>
          <w:sz w:val="18"/>
          <w:szCs w:val="18"/>
        </w:rPr>
        <w:t>Select Plus</w:t>
      </w:r>
    </w:p>
    <w:p w:rsidR="00456002" w:rsidRPr="00793A0C" w:rsidRDefault="00456002" w:rsidP="00346F4B">
      <w:pPr>
        <w:pStyle w:val="AppendixBulletIndent"/>
        <w:numPr>
          <w:ilvl w:val="0"/>
          <w:numId w:val="59"/>
        </w:numPr>
        <w:tabs>
          <w:tab w:val="left" w:pos="90"/>
        </w:tabs>
        <w:spacing w:after="60"/>
        <w:ind w:left="1440" w:right="720"/>
        <w:rPr>
          <w:rFonts w:ascii="Tahoma" w:hAnsi="Tahoma" w:cs="Tahoma"/>
        </w:rPr>
      </w:pPr>
      <w:r w:rsidRPr="00793A0C">
        <w:rPr>
          <w:rFonts w:ascii="Tahoma" w:hAnsi="Tahoma" w:cs="Tahoma"/>
          <w:sz w:val="18"/>
          <w:szCs w:val="18"/>
        </w:rPr>
        <w:t>Contrato School (solo para pedidos de compra completa)</w:t>
      </w:r>
    </w:p>
    <w:p w:rsidR="00456002" w:rsidRPr="00793A0C" w:rsidRDefault="00456002" w:rsidP="00346F4B">
      <w:pPr>
        <w:pStyle w:val="AppendixBulletIndent"/>
        <w:numPr>
          <w:ilvl w:val="0"/>
          <w:numId w:val="59"/>
        </w:numPr>
        <w:tabs>
          <w:tab w:val="left" w:pos="90"/>
        </w:tabs>
        <w:spacing w:after="60"/>
        <w:ind w:left="1440" w:right="720"/>
        <w:rPr>
          <w:rFonts w:ascii="Tahoma" w:hAnsi="Tahoma" w:cs="Tahoma"/>
        </w:rPr>
      </w:pPr>
      <w:r w:rsidRPr="00793A0C">
        <w:rPr>
          <w:rFonts w:ascii="Tahoma" w:hAnsi="Tahoma" w:cs="Tahoma"/>
          <w:sz w:val="18"/>
          <w:szCs w:val="18"/>
        </w:rPr>
        <w:t>EES (solo para pedidos de compra completa)</w:t>
      </w:r>
    </w:p>
    <w:p w:rsidR="00456002" w:rsidRPr="00793A0C" w:rsidRDefault="00456002" w:rsidP="00346F4B">
      <w:pPr>
        <w:pStyle w:val="AppendixBulletIndent"/>
        <w:numPr>
          <w:ilvl w:val="0"/>
          <w:numId w:val="59"/>
        </w:numPr>
        <w:tabs>
          <w:tab w:val="left" w:pos="90"/>
        </w:tabs>
        <w:ind w:left="1440" w:right="720"/>
        <w:rPr>
          <w:rFonts w:ascii="Tahoma" w:hAnsi="Tahoma" w:cs="Tahoma"/>
        </w:rPr>
      </w:pPr>
      <w:r w:rsidRPr="00793A0C">
        <w:rPr>
          <w:rFonts w:ascii="Tahoma" w:hAnsi="Tahoma" w:cs="Tahoma"/>
          <w:sz w:val="18"/>
          <w:szCs w:val="18"/>
        </w:rPr>
        <w:t>Contrato de Enterprise Subscription (solo para pedidos de compra completa)</w:t>
      </w:r>
    </w:p>
    <w:p w:rsidR="00456002" w:rsidRPr="00793A0C" w:rsidRDefault="00456002" w:rsidP="0014632E">
      <w:pPr>
        <w:pStyle w:val="AppendixIndent"/>
        <w:tabs>
          <w:tab w:val="left" w:pos="90"/>
        </w:tabs>
        <w:spacing w:before="0"/>
        <w:ind w:left="0" w:right="720"/>
        <w:rPr>
          <w:rFonts w:ascii="Tahoma" w:hAnsi="Tahoma" w:cs="Tahoma"/>
          <w:sz w:val="18"/>
          <w:szCs w:val="18"/>
        </w:rPr>
      </w:pPr>
    </w:p>
    <w:p w:rsidR="00456002" w:rsidRPr="00B0504C" w:rsidRDefault="00456002" w:rsidP="0014632E">
      <w:pPr>
        <w:pStyle w:val="AppendixBodyText"/>
        <w:spacing w:after="0"/>
        <w:ind w:right="720"/>
        <w:rPr>
          <w:rFonts w:ascii="Tahoma" w:hAnsi="Tahoma" w:cs="Tahoma"/>
          <w:lang w:val="es-ES"/>
        </w:rPr>
      </w:pPr>
      <w:r w:rsidRPr="00B0504C">
        <w:rPr>
          <w:rFonts w:ascii="Tahoma" w:hAnsi="Tahoma" w:cs="Tahoma"/>
          <w:sz w:val="18"/>
          <w:lang w:val="es-ES"/>
        </w:rPr>
        <w:t>No existe ningún tipo de requisito previo para que un Cliente adquiera una Licencia en los programas Licencia Open, Select y Select Plus.</w:t>
      </w:r>
      <w:r w:rsidR="000D7147" w:rsidRPr="00B0504C">
        <w:rPr>
          <w:rFonts w:ascii="Tahoma" w:hAnsi="Tahoma" w:cs="Tahoma"/>
          <w:sz w:val="18"/>
          <w:lang w:val="es-ES"/>
        </w:rPr>
        <w:t xml:space="preserve"> </w:t>
      </w:r>
      <w:r w:rsidRPr="00B0504C">
        <w:rPr>
          <w:rFonts w:ascii="Tahoma" w:hAnsi="Tahoma" w:cs="Tahoma"/>
          <w:sz w:val="18"/>
          <w:lang w:val="es-ES"/>
        </w:rPr>
        <w:t>Consulte el contrato de programa específico para obtener información sobre las reglas de elegibilidad para solicitar una licencia perpetua a través de pedidos de compra completa.</w:t>
      </w:r>
    </w:p>
    <w:p w:rsidR="00255158" w:rsidRPr="00B0504C" w:rsidRDefault="00255158" w:rsidP="0014632E">
      <w:pPr>
        <w:pStyle w:val="AppendixIndent"/>
        <w:tabs>
          <w:tab w:val="left" w:pos="90"/>
        </w:tabs>
        <w:spacing w:before="0"/>
        <w:ind w:left="0" w:right="720"/>
        <w:rPr>
          <w:rFonts w:ascii="Tahoma" w:hAnsi="Tahoma" w:cs="Tahoma"/>
          <w:sz w:val="18"/>
          <w:szCs w:val="18"/>
          <w:lang w:val="es-ES"/>
        </w:rPr>
      </w:pPr>
    </w:p>
    <w:p w:rsidR="00456002" w:rsidRPr="00B0504C" w:rsidRDefault="00456002" w:rsidP="00456002">
      <w:pPr>
        <w:pStyle w:val="Heading2"/>
        <w:tabs>
          <w:tab w:val="left" w:pos="90"/>
        </w:tabs>
        <w:ind w:left="0" w:right="720"/>
        <w:rPr>
          <w:rFonts w:ascii="Tahoma" w:hAnsi="Tahoma" w:cs="Tahoma"/>
          <w:lang w:val="es-ES"/>
        </w:rPr>
      </w:pPr>
      <w:bookmarkStart w:id="645" w:name="_Toc323819649"/>
      <w:bookmarkStart w:id="646" w:name="_Toc336338200"/>
      <w:bookmarkStart w:id="647" w:name="_Toc361853924"/>
      <w:r w:rsidRPr="00B0504C">
        <w:rPr>
          <w:rFonts w:ascii="Tahoma" w:hAnsi="Tahoma" w:cs="Tahoma"/>
          <w:lang w:val="es-ES"/>
        </w:rPr>
        <w:t>Licencia y Software Assurance</w:t>
      </w:r>
      <w:bookmarkEnd w:id="645"/>
      <w:bookmarkEnd w:id="646"/>
      <w:bookmarkEnd w:id="647"/>
      <w:r w:rsidRPr="00B0504C">
        <w:rPr>
          <w:rFonts w:ascii="Tahoma" w:hAnsi="Tahoma" w:cs="Tahoma"/>
          <w:lang w:val="es-ES"/>
        </w:rPr>
        <w:t xml:space="preserve"> </w:t>
      </w:r>
    </w:p>
    <w:p w:rsidR="00456002" w:rsidRPr="00B0504C" w:rsidRDefault="00456002" w:rsidP="00ED589D">
      <w:pPr>
        <w:pStyle w:val="AppendixIndent"/>
        <w:tabs>
          <w:tab w:val="left" w:pos="90"/>
        </w:tabs>
        <w:spacing w:before="0"/>
        <w:ind w:left="0" w:right="720"/>
        <w:rPr>
          <w:rFonts w:ascii="Tahoma" w:hAnsi="Tahoma" w:cs="Tahoma"/>
          <w:sz w:val="18"/>
          <w:szCs w:val="18"/>
          <w:lang w:val="es-ES"/>
        </w:rPr>
      </w:pPr>
    </w:p>
    <w:p w:rsidR="00456002" w:rsidRPr="00793A0C" w:rsidRDefault="00456002" w:rsidP="0014632E">
      <w:pPr>
        <w:pStyle w:val="AppendixBodyText"/>
        <w:spacing w:after="0"/>
        <w:ind w:right="720"/>
        <w:rPr>
          <w:rFonts w:ascii="Tahoma" w:hAnsi="Tahoma" w:cs="Tahoma"/>
        </w:rPr>
      </w:pPr>
      <w:r w:rsidRPr="00B0504C">
        <w:rPr>
          <w:rFonts w:ascii="Tahoma" w:hAnsi="Tahoma" w:cs="Tahoma"/>
          <w:sz w:val="18"/>
          <w:lang w:val="es-ES"/>
        </w:rPr>
        <w:t xml:space="preserve">Este tipo de producto no está destinado a una versión específica. Permite que los Clientes adquieran Licencia y Software Assurance de forma simultánea. </w:t>
      </w:r>
      <w:r w:rsidRPr="00793A0C">
        <w:rPr>
          <w:rFonts w:ascii="Tahoma" w:hAnsi="Tahoma" w:cs="Tahoma"/>
          <w:sz w:val="18"/>
        </w:rPr>
        <w:t>Se encuentra disponible en los siguientes programas:</w:t>
      </w:r>
    </w:p>
    <w:p w:rsidR="00456002" w:rsidRPr="00793A0C" w:rsidRDefault="00456002" w:rsidP="0014632E">
      <w:pPr>
        <w:pStyle w:val="AppendixIndent"/>
        <w:tabs>
          <w:tab w:val="left" w:pos="90"/>
        </w:tabs>
        <w:spacing w:before="0"/>
        <w:ind w:left="0" w:right="720"/>
        <w:rPr>
          <w:rFonts w:ascii="Tahoma" w:hAnsi="Tahoma" w:cs="Tahoma"/>
          <w:sz w:val="18"/>
          <w:szCs w:val="18"/>
        </w:rPr>
      </w:pPr>
    </w:p>
    <w:p w:rsidR="00456002" w:rsidRPr="00793A0C" w:rsidRDefault="00456002" w:rsidP="00346F4B">
      <w:pPr>
        <w:pStyle w:val="AppendixBulletIndent"/>
        <w:numPr>
          <w:ilvl w:val="0"/>
          <w:numId w:val="63"/>
        </w:numPr>
        <w:tabs>
          <w:tab w:val="left" w:pos="1440"/>
        </w:tabs>
        <w:spacing w:after="60"/>
        <w:ind w:left="1440" w:right="720"/>
        <w:rPr>
          <w:rFonts w:ascii="Tahoma" w:hAnsi="Tahoma" w:cs="Tahoma"/>
        </w:rPr>
      </w:pPr>
      <w:r w:rsidRPr="00793A0C">
        <w:rPr>
          <w:rFonts w:ascii="Tahoma" w:hAnsi="Tahoma" w:cs="Tahoma"/>
          <w:sz w:val="18"/>
        </w:rPr>
        <w:t xml:space="preserve">Licencia Open </w:t>
      </w:r>
    </w:p>
    <w:p w:rsidR="00456002" w:rsidRPr="00793A0C" w:rsidRDefault="00456002" w:rsidP="00346F4B">
      <w:pPr>
        <w:pStyle w:val="AppendixBulletIndent"/>
        <w:numPr>
          <w:ilvl w:val="0"/>
          <w:numId w:val="63"/>
        </w:numPr>
        <w:tabs>
          <w:tab w:val="left" w:pos="1440"/>
        </w:tabs>
        <w:spacing w:after="60"/>
        <w:ind w:left="1440" w:right="720"/>
        <w:rPr>
          <w:rFonts w:ascii="Tahoma" w:hAnsi="Tahoma" w:cs="Tahoma"/>
        </w:rPr>
      </w:pPr>
      <w:r w:rsidRPr="00793A0C">
        <w:rPr>
          <w:rFonts w:ascii="Tahoma" w:hAnsi="Tahoma" w:cs="Tahoma"/>
          <w:sz w:val="18"/>
        </w:rPr>
        <w:t>Open Value</w:t>
      </w:r>
    </w:p>
    <w:p w:rsidR="00456002" w:rsidRPr="00793A0C" w:rsidRDefault="00385C82" w:rsidP="00346F4B">
      <w:pPr>
        <w:pStyle w:val="AppendixBulletIndent"/>
        <w:numPr>
          <w:ilvl w:val="0"/>
          <w:numId w:val="63"/>
        </w:numPr>
        <w:tabs>
          <w:tab w:val="left" w:pos="1440"/>
        </w:tabs>
        <w:spacing w:after="60"/>
        <w:ind w:left="1440" w:right="720"/>
        <w:rPr>
          <w:rFonts w:ascii="Tahoma" w:hAnsi="Tahoma" w:cs="Tahoma"/>
        </w:rPr>
      </w:pPr>
      <w:r w:rsidRPr="00793A0C">
        <w:rPr>
          <w:rFonts w:ascii="Tahoma" w:hAnsi="Tahoma" w:cs="Tahoma"/>
          <w:sz w:val="18"/>
        </w:rPr>
        <w:t>Open Value Subscription</w:t>
      </w:r>
    </w:p>
    <w:p w:rsidR="00456002" w:rsidRPr="00793A0C" w:rsidRDefault="00456002" w:rsidP="00346F4B">
      <w:pPr>
        <w:pStyle w:val="AppendixBulletIndent"/>
        <w:numPr>
          <w:ilvl w:val="0"/>
          <w:numId w:val="63"/>
        </w:numPr>
        <w:tabs>
          <w:tab w:val="left" w:pos="1440"/>
        </w:tabs>
        <w:spacing w:after="60"/>
        <w:ind w:left="1440" w:right="720"/>
        <w:rPr>
          <w:rFonts w:ascii="Tahoma" w:hAnsi="Tahoma" w:cs="Tahoma"/>
        </w:rPr>
      </w:pPr>
      <w:r w:rsidRPr="00793A0C">
        <w:rPr>
          <w:rFonts w:ascii="Tahoma" w:hAnsi="Tahoma" w:cs="Tahoma"/>
          <w:sz w:val="18"/>
        </w:rPr>
        <w:t xml:space="preserve">Select </w:t>
      </w:r>
    </w:p>
    <w:p w:rsidR="00456002" w:rsidRPr="00793A0C" w:rsidRDefault="00456002" w:rsidP="00346F4B">
      <w:pPr>
        <w:pStyle w:val="AppendixBulletIndent"/>
        <w:numPr>
          <w:ilvl w:val="0"/>
          <w:numId w:val="63"/>
        </w:numPr>
        <w:tabs>
          <w:tab w:val="left" w:pos="1440"/>
        </w:tabs>
        <w:spacing w:after="60"/>
        <w:ind w:left="1440" w:right="720"/>
        <w:rPr>
          <w:rFonts w:ascii="Tahoma" w:hAnsi="Tahoma" w:cs="Tahoma"/>
        </w:rPr>
      </w:pPr>
      <w:r w:rsidRPr="00793A0C">
        <w:rPr>
          <w:rFonts w:ascii="Tahoma" w:hAnsi="Tahoma" w:cs="Tahoma"/>
          <w:sz w:val="18"/>
        </w:rPr>
        <w:t>Select Plus</w:t>
      </w:r>
    </w:p>
    <w:p w:rsidR="00456002" w:rsidRPr="00793A0C" w:rsidRDefault="00456002" w:rsidP="00346F4B">
      <w:pPr>
        <w:pStyle w:val="AppendixBulletIndent"/>
        <w:numPr>
          <w:ilvl w:val="0"/>
          <w:numId w:val="63"/>
        </w:numPr>
        <w:tabs>
          <w:tab w:val="left" w:pos="1440"/>
        </w:tabs>
        <w:spacing w:after="60"/>
        <w:ind w:left="1440" w:right="720"/>
        <w:rPr>
          <w:rFonts w:ascii="Tahoma" w:hAnsi="Tahoma" w:cs="Tahoma"/>
        </w:rPr>
      </w:pPr>
      <w:r w:rsidRPr="00793A0C">
        <w:rPr>
          <w:rFonts w:ascii="Tahoma" w:hAnsi="Tahoma" w:cs="Tahoma"/>
          <w:sz w:val="18"/>
        </w:rPr>
        <w:t>Contrato Enterprise</w:t>
      </w:r>
    </w:p>
    <w:p w:rsidR="00456002" w:rsidRPr="00793A0C" w:rsidRDefault="00456002" w:rsidP="00346F4B">
      <w:pPr>
        <w:pStyle w:val="AppendixBulletIndent"/>
        <w:numPr>
          <w:ilvl w:val="0"/>
          <w:numId w:val="63"/>
        </w:numPr>
        <w:tabs>
          <w:tab w:val="left" w:pos="1440"/>
        </w:tabs>
        <w:ind w:left="1440" w:right="720"/>
        <w:rPr>
          <w:rFonts w:ascii="Tahoma" w:hAnsi="Tahoma" w:cs="Tahoma"/>
        </w:rPr>
      </w:pPr>
      <w:r w:rsidRPr="00793A0C">
        <w:rPr>
          <w:rFonts w:ascii="Tahoma" w:hAnsi="Tahoma" w:cs="Tahoma"/>
          <w:sz w:val="18"/>
        </w:rPr>
        <w:t>Contrato de Enterprise Subscription</w:t>
      </w:r>
    </w:p>
    <w:p w:rsidR="00456002" w:rsidRPr="00793A0C" w:rsidRDefault="00456002" w:rsidP="00EF6A68">
      <w:pPr>
        <w:pStyle w:val="AppendixIndent"/>
        <w:tabs>
          <w:tab w:val="left" w:pos="90"/>
        </w:tabs>
        <w:spacing w:before="0"/>
        <w:ind w:left="0" w:right="720"/>
        <w:rPr>
          <w:rFonts w:ascii="Tahoma" w:hAnsi="Tahoma" w:cs="Tahoma"/>
          <w:sz w:val="18"/>
          <w:szCs w:val="18"/>
        </w:rPr>
      </w:pPr>
    </w:p>
    <w:p w:rsidR="00456002" w:rsidRPr="00B0504C" w:rsidRDefault="00456002" w:rsidP="003F4359">
      <w:pPr>
        <w:pStyle w:val="AppendixBodyText"/>
        <w:spacing w:after="0"/>
        <w:ind w:right="360"/>
        <w:rPr>
          <w:rFonts w:ascii="Tahoma" w:hAnsi="Tahoma" w:cs="Tahoma"/>
          <w:lang w:val="es-ES"/>
        </w:rPr>
      </w:pPr>
      <w:r w:rsidRPr="00B0504C">
        <w:rPr>
          <w:rFonts w:ascii="Tahoma" w:hAnsi="Tahoma" w:cs="Tahoma"/>
          <w:sz w:val="18"/>
          <w:lang w:val="es-ES"/>
        </w:rPr>
        <w:t>No existe ningún requisito previo para adquirir la Licencia. Software Assurance debe adquirirse en el momento de adquirir la Licencia correspondiente o al renovar un periodo de vigencia de Software Assurance existente.</w:t>
      </w:r>
      <w:r w:rsidR="000D7147" w:rsidRPr="00B0504C">
        <w:rPr>
          <w:rFonts w:ascii="Tahoma" w:hAnsi="Tahoma" w:cs="Tahoma"/>
          <w:sz w:val="18"/>
          <w:lang w:val="es-ES"/>
        </w:rPr>
        <w:t xml:space="preserve"> </w:t>
      </w:r>
      <w:r w:rsidRPr="00B0504C">
        <w:rPr>
          <w:rFonts w:ascii="Tahoma" w:hAnsi="Tahoma" w:cs="Tahoma"/>
          <w:sz w:val="18"/>
          <w:lang w:val="es-ES"/>
        </w:rPr>
        <w:t>En</w:t>
      </w:r>
      <w:r w:rsidR="003F4359" w:rsidRPr="00B0504C">
        <w:rPr>
          <w:rFonts w:ascii="Tahoma" w:hAnsi="Tahoma" w:cs="Tahoma"/>
          <w:sz w:val="18"/>
          <w:lang w:val="es-ES"/>
        </w:rPr>
        <w:t> </w:t>
      </w:r>
      <w:r w:rsidRPr="00B0504C">
        <w:rPr>
          <w:rFonts w:ascii="Tahoma" w:hAnsi="Tahoma" w:cs="Tahoma"/>
          <w:sz w:val="18"/>
          <w:lang w:val="es-ES"/>
        </w:rPr>
        <w:t>todos los Programas de Licencias por Volumen, si el cliente no cumple con los criterios de elegibilidad de</w:t>
      </w:r>
      <w:r w:rsidR="003F4359" w:rsidRPr="00B0504C">
        <w:rPr>
          <w:rFonts w:ascii="Tahoma" w:hAnsi="Tahoma" w:cs="Tahoma"/>
          <w:sz w:val="18"/>
          <w:lang w:val="es-ES"/>
        </w:rPr>
        <w:t> </w:t>
      </w:r>
      <w:r w:rsidRPr="00B0504C">
        <w:rPr>
          <w:rFonts w:ascii="Tahoma" w:hAnsi="Tahoma" w:cs="Tahoma"/>
          <w:sz w:val="18"/>
          <w:lang w:val="es-ES"/>
        </w:rPr>
        <w:t>Software Assurance y desea adquirir Software Assurance, debe adquirir la oferta de Licencia y</w:t>
      </w:r>
      <w:r w:rsidR="003F4359" w:rsidRPr="00B0504C">
        <w:rPr>
          <w:rFonts w:ascii="Tahoma" w:hAnsi="Tahoma" w:cs="Tahoma"/>
          <w:sz w:val="18"/>
          <w:lang w:val="es-ES"/>
        </w:rPr>
        <w:t> </w:t>
      </w:r>
      <w:r w:rsidRPr="00B0504C">
        <w:rPr>
          <w:rFonts w:ascii="Tahoma" w:hAnsi="Tahoma" w:cs="Tahoma"/>
          <w:sz w:val="18"/>
          <w:lang w:val="es-ES"/>
        </w:rPr>
        <w:t>Software</w:t>
      </w:r>
      <w:r w:rsidR="003F4359" w:rsidRPr="00B0504C">
        <w:rPr>
          <w:rFonts w:ascii="Tahoma" w:hAnsi="Tahoma" w:cs="Tahoma"/>
          <w:sz w:val="18"/>
          <w:lang w:val="es-ES"/>
        </w:rPr>
        <w:t> </w:t>
      </w:r>
      <w:r w:rsidRPr="00B0504C">
        <w:rPr>
          <w:rFonts w:ascii="Tahoma" w:hAnsi="Tahoma" w:cs="Tahoma"/>
          <w:sz w:val="18"/>
          <w:lang w:val="es-ES"/>
        </w:rPr>
        <w:t>Assurance.</w:t>
      </w:r>
    </w:p>
    <w:p w:rsidR="00255158" w:rsidRPr="00B0504C" w:rsidRDefault="00255158" w:rsidP="00EF6A68">
      <w:pPr>
        <w:rPr>
          <w:rFonts w:cs="Tahoma"/>
          <w:szCs w:val="18"/>
          <w:lang w:val="es-ES"/>
        </w:rPr>
      </w:pPr>
    </w:p>
    <w:p w:rsidR="003F4359" w:rsidRPr="00B0504C" w:rsidRDefault="003F4359" w:rsidP="00EF6A68">
      <w:pPr>
        <w:rPr>
          <w:rFonts w:cs="Tahoma"/>
          <w:szCs w:val="18"/>
          <w:lang w:val="es-ES"/>
        </w:rPr>
      </w:pPr>
    </w:p>
    <w:p w:rsidR="003F4359" w:rsidRPr="00B0504C" w:rsidRDefault="003F4359" w:rsidP="00EF6A68">
      <w:pPr>
        <w:rPr>
          <w:rFonts w:cs="Tahoma"/>
          <w:szCs w:val="18"/>
          <w:lang w:val="es-ES"/>
        </w:rPr>
      </w:pPr>
    </w:p>
    <w:p w:rsidR="003F4359" w:rsidRPr="00B0504C" w:rsidRDefault="003F4359" w:rsidP="00EF6A68">
      <w:pPr>
        <w:rPr>
          <w:rFonts w:cs="Tahoma"/>
          <w:szCs w:val="18"/>
          <w:lang w:val="es-ES"/>
        </w:rPr>
      </w:pPr>
    </w:p>
    <w:p w:rsidR="003F4359" w:rsidRPr="00B0504C" w:rsidRDefault="003F4359" w:rsidP="00EF6A68">
      <w:pPr>
        <w:rPr>
          <w:rFonts w:cs="Tahoma"/>
          <w:szCs w:val="18"/>
          <w:lang w:val="es-ES"/>
        </w:rPr>
      </w:pPr>
    </w:p>
    <w:p w:rsidR="003F4359" w:rsidRPr="00B0504C" w:rsidRDefault="003F4359" w:rsidP="00EF6A68">
      <w:pPr>
        <w:rPr>
          <w:rFonts w:cs="Tahoma"/>
          <w:szCs w:val="18"/>
          <w:lang w:val="es-ES"/>
        </w:rPr>
      </w:pPr>
    </w:p>
    <w:p w:rsidR="00456002" w:rsidRPr="00B0504C" w:rsidRDefault="00456002" w:rsidP="00456002">
      <w:pPr>
        <w:pStyle w:val="Heading2"/>
        <w:tabs>
          <w:tab w:val="left" w:pos="90"/>
        </w:tabs>
        <w:ind w:left="0" w:right="720"/>
        <w:rPr>
          <w:rFonts w:ascii="Tahoma" w:hAnsi="Tahoma" w:cs="Tahoma"/>
          <w:lang w:val="es-ES"/>
        </w:rPr>
      </w:pPr>
      <w:bookmarkStart w:id="648" w:name="_Toc323819650"/>
      <w:bookmarkStart w:id="649" w:name="_Toc336338201"/>
      <w:bookmarkStart w:id="650" w:name="_Toc361853925"/>
      <w:r w:rsidRPr="00B0504C">
        <w:rPr>
          <w:rFonts w:ascii="Tahoma" w:hAnsi="Tahoma" w:cs="Tahoma"/>
          <w:lang w:val="es-ES"/>
        </w:rPr>
        <w:lastRenderedPageBreak/>
        <w:t>Software Assurance</w:t>
      </w:r>
      <w:bookmarkEnd w:id="648"/>
      <w:bookmarkEnd w:id="649"/>
      <w:bookmarkEnd w:id="650"/>
    </w:p>
    <w:p w:rsidR="00456002" w:rsidRPr="00B0504C" w:rsidRDefault="00456002" w:rsidP="00EF6A68">
      <w:pPr>
        <w:pStyle w:val="AppendixBodyText"/>
        <w:tabs>
          <w:tab w:val="left" w:pos="90"/>
        </w:tabs>
        <w:spacing w:after="0"/>
        <w:ind w:right="720"/>
        <w:rPr>
          <w:rFonts w:ascii="Tahoma" w:hAnsi="Tahoma" w:cs="Tahoma"/>
          <w:sz w:val="18"/>
          <w:szCs w:val="18"/>
          <w:lang w:val="es-ES"/>
        </w:rPr>
      </w:pPr>
    </w:p>
    <w:p w:rsidR="00456002" w:rsidRPr="00B0504C" w:rsidRDefault="00456002" w:rsidP="00EF6A68">
      <w:pPr>
        <w:pStyle w:val="AppendixBodyText"/>
        <w:spacing w:after="0"/>
        <w:ind w:right="720"/>
        <w:rPr>
          <w:rFonts w:ascii="Tahoma" w:hAnsi="Tahoma" w:cs="Tahoma"/>
          <w:lang w:val="es-ES"/>
        </w:rPr>
      </w:pPr>
      <w:r w:rsidRPr="00B0504C">
        <w:rPr>
          <w:rFonts w:ascii="Tahoma" w:hAnsi="Tahoma" w:cs="Tahoma"/>
          <w:sz w:val="18"/>
          <w:lang w:val="es-ES"/>
        </w:rPr>
        <w:t>Software Assurance de Microsoft es una oferta que brinda beneficios que pueden incluir derechos a nuevas versiones y acceso a tecnologías diferenciadas y derechos de uso adicionales para los Productos para los que se adquiere, pagos fraccionados, servicios de consultoría, cursos, soporte y acceso a ofertas exclusivas. Para obtener más información sobre cada uno de los beneficios y las directivas, consulte la sección Beneficios de Software Assurance (SA) de este documento.</w:t>
      </w:r>
    </w:p>
    <w:p w:rsidR="00456002" w:rsidRPr="00B0504C" w:rsidRDefault="00456002" w:rsidP="00EF6A68">
      <w:pPr>
        <w:pStyle w:val="AppendixIndent"/>
        <w:tabs>
          <w:tab w:val="left" w:pos="90"/>
        </w:tabs>
        <w:spacing w:before="0"/>
        <w:ind w:left="0" w:right="720"/>
        <w:rPr>
          <w:rFonts w:ascii="Tahoma" w:hAnsi="Tahoma" w:cs="Tahoma"/>
          <w:sz w:val="18"/>
          <w:szCs w:val="18"/>
          <w:lang w:val="es-ES"/>
        </w:rPr>
      </w:pPr>
    </w:p>
    <w:p w:rsidR="00456002" w:rsidRPr="00793A0C" w:rsidRDefault="00456002" w:rsidP="00EF6A68">
      <w:pPr>
        <w:pStyle w:val="AppendixBodyText"/>
        <w:spacing w:after="0"/>
        <w:ind w:right="720"/>
        <w:rPr>
          <w:rFonts w:ascii="Tahoma" w:hAnsi="Tahoma" w:cs="Tahoma"/>
        </w:rPr>
      </w:pPr>
      <w:r w:rsidRPr="00B0504C">
        <w:rPr>
          <w:rFonts w:ascii="Tahoma" w:hAnsi="Tahoma" w:cs="Tahoma"/>
          <w:sz w:val="18"/>
          <w:lang w:val="es-ES"/>
        </w:rPr>
        <w:t>Para obtener más información sobre los derechos de uso relativos a estos beneficios, consulte Derechos de</w:t>
      </w:r>
      <w:r w:rsidR="003F4359" w:rsidRPr="00B0504C">
        <w:rPr>
          <w:rFonts w:ascii="Tahoma" w:hAnsi="Tahoma" w:cs="Tahoma"/>
          <w:sz w:val="18"/>
          <w:lang w:val="es-ES"/>
        </w:rPr>
        <w:t> </w:t>
      </w:r>
      <w:r w:rsidRPr="00B0504C">
        <w:rPr>
          <w:rFonts w:ascii="Tahoma" w:hAnsi="Tahoma" w:cs="Tahoma"/>
          <w:sz w:val="18"/>
          <w:lang w:val="es-ES"/>
        </w:rPr>
        <w:t xml:space="preserve">Uso de los Productos para Licencias por Volumen. </w:t>
      </w:r>
      <w:r w:rsidRPr="00793A0C">
        <w:rPr>
          <w:rFonts w:ascii="Tahoma" w:hAnsi="Tahoma" w:cs="Tahoma"/>
          <w:sz w:val="18"/>
        </w:rPr>
        <w:t>Software Assurance se encuentra disponible en los siguientes programas:</w:t>
      </w:r>
    </w:p>
    <w:p w:rsidR="00456002" w:rsidRPr="00793A0C" w:rsidRDefault="00456002" w:rsidP="00EF6A68">
      <w:pPr>
        <w:pStyle w:val="AppendixIndent"/>
        <w:tabs>
          <w:tab w:val="left" w:pos="90"/>
        </w:tabs>
        <w:spacing w:before="0"/>
        <w:ind w:left="0" w:right="720"/>
        <w:rPr>
          <w:rFonts w:ascii="Tahoma" w:hAnsi="Tahoma" w:cs="Tahoma"/>
          <w:sz w:val="18"/>
          <w:szCs w:val="18"/>
        </w:rPr>
      </w:pPr>
    </w:p>
    <w:p w:rsidR="00456002" w:rsidRPr="00793A0C" w:rsidRDefault="00456002" w:rsidP="00346F4B">
      <w:pPr>
        <w:pStyle w:val="AppendixBulletIndent"/>
        <w:numPr>
          <w:ilvl w:val="0"/>
          <w:numId w:val="64"/>
        </w:numPr>
        <w:tabs>
          <w:tab w:val="left" w:pos="1440"/>
        </w:tabs>
        <w:spacing w:after="60"/>
        <w:ind w:left="1440" w:right="720"/>
        <w:rPr>
          <w:rFonts w:ascii="Tahoma" w:hAnsi="Tahoma" w:cs="Tahoma"/>
        </w:rPr>
      </w:pPr>
      <w:r w:rsidRPr="00793A0C">
        <w:rPr>
          <w:rFonts w:ascii="Tahoma" w:hAnsi="Tahoma" w:cs="Tahoma"/>
          <w:sz w:val="18"/>
        </w:rPr>
        <w:t xml:space="preserve">Licencia Open </w:t>
      </w:r>
    </w:p>
    <w:p w:rsidR="00456002" w:rsidRPr="00793A0C" w:rsidRDefault="00456002" w:rsidP="00346F4B">
      <w:pPr>
        <w:pStyle w:val="AppendixBulletIndent"/>
        <w:numPr>
          <w:ilvl w:val="0"/>
          <w:numId w:val="64"/>
        </w:numPr>
        <w:tabs>
          <w:tab w:val="left" w:pos="1440"/>
        </w:tabs>
        <w:spacing w:after="60"/>
        <w:ind w:left="1440" w:right="720"/>
        <w:rPr>
          <w:rFonts w:ascii="Tahoma" w:hAnsi="Tahoma" w:cs="Tahoma"/>
        </w:rPr>
      </w:pPr>
      <w:r w:rsidRPr="00793A0C">
        <w:rPr>
          <w:rFonts w:ascii="Tahoma" w:hAnsi="Tahoma" w:cs="Tahoma"/>
          <w:sz w:val="18"/>
        </w:rPr>
        <w:t xml:space="preserve">Open Value </w:t>
      </w:r>
    </w:p>
    <w:p w:rsidR="00456002" w:rsidRPr="00793A0C" w:rsidRDefault="00456002" w:rsidP="00346F4B">
      <w:pPr>
        <w:pStyle w:val="AppendixBulletIndent"/>
        <w:numPr>
          <w:ilvl w:val="0"/>
          <w:numId w:val="64"/>
        </w:numPr>
        <w:tabs>
          <w:tab w:val="left" w:pos="1440"/>
        </w:tabs>
        <w:spacing w:after="60"/>
        <w:ind w:left="1440" w:right="720"/>
        <w:rPr>
          <w:rFonts w:ascii="Tahoma" w:hAnsi="Tahoma" w:cs="Tahoma"/>
        </w:rPr>
      </w:pPr>
      <w:r w:rsidRPr="00793A0C">
        <w:rPr>
          <w:rFonts w:ascii="Tahoma" w:hAnsi="Tahoma" w:cs="Tahoma"/>
          <w:sz w:val="18"/>
        </w:rPr>
        <w:t xml:space="preserve">Select </w:t>
      </w:r>
    </w:p>
    <w:p w:rsidR="00456002" w:rsidRPr="00793A0C" w:rsidRDefault="00456002" w:rsidP="00346F4B">
      <w:pPr>
        <w:pStyle w:val="AppendixBulletIndent"/>
        <w:numPr>
          <w:ilvl w:val="0"/>
          <w:numId w:val="64"/>
        </w:numPr>
        <w:tabs>
          <w:tab w:val="left" w:pos="1440"/>
        </w:tabs>
        <w:spacing w:after="60"/>
        <w:ind w:left="1440" w:right="720"/>
        <w:rPr>
          <w:rFonts w:ascii="Tahoma" w:hAnsi="Tahoma" w:cs="Tahoma"/>
        </w:rPr>
      </w:pPr>
      <w:r w:rsidRPr="00793A0C">
        <w:rPr>
          <w:rFonts w:ascii="Tahoma" w:hAnsi="Tahoma" w:cs="Tahoma"/>
          <w:sz w:val="18"/>
        </w:rPr>
        <w:t>Select Plus</w:t>
      </w:r>
    </w:p>
    <w:p w:rsidR="00456002" w:rsidRPr="00793A0C" w:rsidRDefault="00456002" w:rsidP="00346F4B">
      <w:pPr>
        <w:pStyle w:val="AppendixBulletIndent"/>
        <w:numPr>
          <w:ilvl w:val="0"/>
          <w:numId w:val="64"/>
        </w:numPr>
        <w:tabs>
          <w:tab w:val="left" w:pos="1440"/>
        </w:tabs>
        <w:ind w:left="1440" w:right="720"/>
        <w:rPr>
          <w:rFonts w:ascii="Tahoma" w:hAnsi="Tahoma" w:cs="Tahoma"/>
        </w:rPr>
      </w:pPr>
      <w:r w:rsidRPr="00793A0C">
        <w:rPr>
          <w:rFonts w:ascii="Tahoma" w:hAnsi="Tahoma" w:cs="Tahoma"/>
          <w:sz w:val="18"/>
        </w:rPr>
        <w:t>Contrato Enterprise</w:t>
      </w:r>
    </w:p>
    <w:p w:rsidR="00456002" w:rsidRPr="00793A0C" w:rsidRDefault="00456002" w:rsidP="00B147AB">
      <w:pPr>
        <w:pStyle w:val="AppendixIndent"/>
        <w:spacing w:before="0"/>
        <w:ind w:left="0" w:right="720"/>
        <w:rPr>
          <w:rFonts w:ascii="Tahoma" w:hAnsi="Tahoma" w:cs="Tahoma"/>
          <w:sz w:val="18"/>
          <w:szCs w:val="18"/>
        </w:rPr>
      </w:pPr>
    </w:p>
    <w:p w:rsidR="00456002" w:rsidRPr="00793A0C" w:rsidRDefault="00456002" w:rsidP="00B147AB">
      <w:pPr>
        <w:pStyle w:val="AppendixIndent"/>
        <w:spacing w:before="0"/>
        <w:ind w:left="0" w:right="720"/>
        <w:rPr>
          <w:rFonts w:ascii="Tahoma" w:hAnsi="Tahoma" w:cs="Tahoma"/>
        </w:rPr>
      </w:pPr>
      <w:r w:rsidRPr="00B0504C">
        <w:rPr>
          <w:rFonts w:ascii="Tahoma" w:hAnsi="Tahoma" w:cs="Tahoma"/>
          <w:sz w:val="18"/>
          <w:lang w:val="es-ES"/>
        </w:rPr>
        <w:t>Existen tres niveles distintos de compromiso que un Cliente puede seleccionar para Software Assurance.</w:t>
      </w:r>
      <w:r w:rsidR="000D7147" w:rsidRPr="00B0504C">
        <w:rPr>
          <w:rFonts w:ascii="Tahoma" w:hAnsi="Tahoma" w:cs="Tahoma"/>
          <w:sz w:val="18"/>
          <w:lang w:val="es-ES"/>
        </w:rPr>
        <w:t xml:space="preserve"> </w:t>
      </w:r>
      <w:r w:rsidRPr="00B0504C">
        <w:rPr>
          <w:rFonts w:ascii="Tahoma" w:hAnsi="Tahoma" w:cs="Tahoma"/>
          <w:sz w:val="18"/>
          <w:lang w:val="es-ES"/>
        </w:rPr>
        <w:t>Los</w:t>
      </w:r>
      <w:r w:rsidR="003F4359" w:rsidRPr="00B0504C">
        <w:rPr>
          <w:rFonts w:ascii="Tahoma" w:hAnsi="Tahoma" w:cs="Tahoma"/>
          <w:sz w:val="18"/>
          <w:lang w:val="es-ES"/>
        </w:rPr>
        <w:t> </w:t>
      </w:r>
      <w:r w:rsidRPr="00B0504C">
        <w:rPr>
          <w:rFonts w:ascii="Tahoma" w:hAnsi="Tahoma" w:cs="Tahoma"/>
          <w:sz w:val="18"/>
          <w:lang w:val="es-ES"/>
        </w:rPr>
        <w:t>niveles disponibles varían según el programa.</w:t>
      </w:r>
      <w:r w:rsidR="000D7147" w:rsidRPr="00B0504C">
        <w:rPr>
          <w:rFonts w:ascii="Tahoma" w:hAnsi="Tahoma" w:cs="Tahoma"/>
          <w:sz w:val="18"/>
          <w:lang w:val="es-ES"/>
        </w:rPr>
        <w:t xml:space="preserve"> </w:t>
      </w:r>
      <w:r w:rsidRPr="00B0504C">
        <w:rPr>
          <w:rFonts w:ascii="Tahoma" w:hAnsi="Tahoma" w:cs="Tahoma"/>
          <w:sz w:val="18"/>
          <w:lang w:val="es-ES"/>
        </w:rPr>
        <w:t>El nivel de compromiso de Software Assurance de un Cliente es uno de los diversos factores que pueden determinar el derecho a obtener beneficios de un Cliente.</w:t>
      </w:r>
      <w:r w:rsidR="000D7147" w:rsidRPr="00B0504C">
        <w:rPr>
          <w:rFonts w:ascii="Tahoma" w:hAnsi="Tahoma" w:cs="Tahoma"/>
          <w:sz w:val="18"/>
          <w:lang w:val="es-ES"/>
        </w:rPr>
        <w:t xml:space="preserve"> </w:t>
      </w:r>
      <w:r w:rsidRPr="00793A0C">
        <w:rPr>
          <w:rFonts w:ascii="Tahoma" w:hAnsi="Tahoma" w:cs="Tahoma"/>
          <w:sz w:val="18"/>
        </w:rPr>
        <w:t>Un Cliente puede realizar lo siguiente:</w:t>
      </w:r>
    </w:p>
    <w:p w:rsidR="004C08A3" w:rsidRPr="00793A0C" w:rsidRDefault="004C08A3" w:rsidP="00B147AB">
      <w:pPr>
        <w:pStyle w:val="AppendixIndent"/>
        <w:spacing w:before="0"/>
        <w:ind w:left="0" w:right="720"/>
        <w:rPr>
          <w:rFonts w:ascii="Tahoma" w:hAnsi="Tahoma" w:cs="Tahoma"/>
          <w:sz w:val="18"/>
          <w:szCs w:val="18"/>
        </w:rPr>
      </w:pPr>
    </w:p>
    <w:p w:rsidR="00456002" w:rsidRPr="00B0504C" w:rsidRDefault="00456002" w:rsidP="00346F4B">
      <w:pPr>
        <w:pStyle w:val="AppendixIndent"/>
        <w:numPr>
          <w:ilvl w:val="0"/>
          <w:numId w:val="65"/>
        </w:numPr>
        <w:ind w:left="1440" w:right="720"/>
        <w:rPr>
          <w:rFonts w:ascii="Tahoma" w:hAnsi="Tahoma" w:cs="Tahoma"/>
          <w:lang w:val="es-ES"/>
        </w:rPr>
      </w:pPr>
      <w:r w:rsidRPr="00B0504C">
        <w:rPr>
          <w:rFonts w:ascii="Tahoma" w:hAnsi="Tahoma" w:cs="Tahoma"/>
          <w:sz w:val="18"/>
          <w:lang w:val="es-ES"/>
        </w:rPr>
        <w:t>Comprometerse a adjuntar Software Assurance en todos sus productos de plataforma.</w:t>
      </w:r>
      <w:r w:rsidR="000D7147" w:rsidRPr="00B0504C">
        <w:rPr>
          <w:rFonts w:ascii="Tahoma" w:hAnsi="Tahoma" w:cs="Tahoma"/>
          <w:sz w:val="18"/>
          <w:lang w:val="es-ES"/>
        </w:rPr>
        <w:t xml:space="preserve"> </w:t>
      </w:r>
      <w:r w:rsidRPr="00B0504C">
        <w:rPr>
          <w:rFonts w:ascii="Tahoma" w:hAnsi="Tahoma" w:cs="Tahoma"/>
          <w:sz w:val="18"/>
          <w:lang w:val="es-ES"/>
        </w:rPr>
        <w:t>Esta opción generalmente se encuentra disponible en Contrato Enterprise y Open Value.</w:t>
      </w:r>
    </w:p>
    <w:p w:rsidR="00456002" w:rsidRPr="00793A0C" w:rsidRDefault="00456002" w:rsidP="00346F4B">
      <w:pPr>
        <w:pStyle w:val="AppendixIndent"/>
        <w:numPr>
          <w:ilvl w:val="0"/>
          <w:numId w:val="65"/>
        </w:numPr>
        <w:ind w:left="1440" w:right="720"/>
        <w:rPr>
          <w:rFonts w:ascii="Tahoma" w:hAnsi="Tahoma" w:cs="Tahoma"/>
        </w:rPr>
      </w:pPr>
      <w:r w:rsidRPr="00B0504C">
        <w:rPr>
          <w:rFonts w:ascii="Tahoma" w:hAnsi="Tahoma" w:cs="Tahoma"/>
          <w:sz w:val="18"/>
          <w:lang w:val="es-ES"/>
        </w:rPr>
        <w:t>Comprometerse a adjuntar Software Assurance en todas sus adquisiciones en virtud de un</w:t>
      </w:r>
      <w:r w:rsidR="003F4359" w:rsidRPr="00B0504C">
        <w:rPr>
          <w:rFonts w:ascii="Tahoma" w:hAnsi="Tahoma" w:cs="Tahoma"/>
          <w:sz w:val="18"/>
          <w:lang w:val="es-ES"/>
        </w:rPr>
        <w:t> </w:t>
      </w:r>
      <w:r w:rsidRPr="00B0504C">
        <w:rPr>
          <w:rFonts w:ascii="Tahoma" w:hAnsi="Tahoma" w:cs="Tahoma"/>
          <w:sz w:val="18"/>
          <w:lang w:val="es-ES"/>
        </w:rPr>
        <w:t>grupo específico de productos (aplicaciones, sistemas o servidores).</w:t>
      </w:r>
      <w:r w:rsidR="000D7147" w:rsidRPr="00B0504C">
        <w:rPr>
          <w:rFonts w:ascii="Tahoma" w:hAnsi="Tahoma" w:cs="Tahoma"/>
          <w:sz w:val="18"/>
          <w:lang w:val="es-ES"/>
        </w:rPr>
        <w:t xml:space="preserve"> </w:t>
      </w:r>
      <w:r w:rsidRPr="00B0504C">
        <w:rPr>
          <w:rFonts w:ascii="Tahoma" w:hAnsi="Tahoma" w:cs="Tahoma"/>
          <w:sz w:val="18"/>
          <w:lang w:val="es-ES"/>
        </w:rPr>
        <w:t xml:space="preserve">Esto se denomina Afiliación a Software Assurance (SAM). Esto no requiere el compromiso de elegir la opción para toda la compañía con respecto a Software Assurance. </w:t>
      </w:r>
      <w:r w:rsidRPr="00793A0C">
        <w:rPr>
          <w:rFonts w:ascii="Tahoma" w:hAnsi="Tahoma" w:cs="Tahoma"/>
          <w:sz w:val="18"/>
        </w:rPr>
        <w:t>Esta opción generalmente se</w:t>
      </w:r>
      <w:r w:rsidR="003F4359" w:rsidRPr="00793A0C">
        <w:rPr>
          <w:rFonts w:ascii="Tahoma" w:hAnsi="Tahoma" w:cs="Tahoma"/>
          <w:sz w:val="18"/>
        </w:rPr>
        <w:t> </w:t>
      </w:r>
      <w:r w:rsidRPr="00793A0C">
        <w:rPr>
          <w:rFonts w:ascii="Tahoma" w:hAnsi="Tahoma" w:cs="Tahoma"/>
          <w:sz w:val="18"/>
        </w:rPr>
        <w:t>encuentra disponible en Select.</w:t>
      </w:r>
    </w:p>
    <w:p w:rsidR="00456002" w:rsidRPr="00B0504C" w:rsidRDefault="00456002" w:rsidP="00346F4B">
      <w:pPr>
        <w:pStyle w:val="AppendixIndent"/>
        <w:numPr>
          <w:ilvl w:val="0"/>
          <w:numId w:val="65"/>
        </w:numPr>
        <w:ind w:left="1440" w:right="720"/>
        <w:rPr>
          <w:rFonts w:ascii="Tahoma" w:hAnsi="Tahoma" w:cs="Tahoma"/>
          <w:lang w:val="es-ES"/>
        </w:rPr>
      </w:pPr>
      <w:r w:rsidRPr="00B0504C">
        <w:rPr>
          <w:rFonts w:ascii="Tahoma" w:hAnsi="Tahoma" w:cs="Tahoma"/>
          <w:sz w:val="18"/>
          <w:lang w:val="es-ES"/>
        </w:rPr>
        <w:t>Adquirir Software Assurance en productos individuales sin comprometerse a ampliar Software Assurance a otros productos.</w:t>
      </w:r>
    </w:p>
    <w:p w:rsidR="0053106B" w:rsidRPr="00B0504C" w:rsidRDefault="0053106B" w:rsidP="00EF6A68">
      <w:pPr>
        <w:pStyle w:val="AppendixBodyText"/>
        <w:spacing w:after="0"/>
        <w:ind w:right="720"/>
        <w:rPr>
          <w:rFonts w:ascii="Tahoma" w:hAnsi="Tahoma" w:cs="Tahoma"/>
          <w:sz w:val="18"/>
          <w:szCs w:val="18"/>
          <w:lang w:val="es-ES"/>
        </w:rPr>
      </w:pPr>
    </w:p>
    <w:p w:rsidR="00456002" w:rsidRPr="00B0504C" w:rsidRDefault="00456002" w:rsidP="00B147AB">
      <w:pPr>
        <w:pStyle w:val="AppendixBodyText"/>
        <w:spacing w:after="0"/>
        <w:ind w:right="720"/>
        <w:rPr>
          <w:rFonts w:ascii="Tahoma" w:hAnsi="Tahoma" w:cs="Tahoma"/>
          <w:lang w:val="es-ES"/>
        </w:rPr>
      </w:pPr>
      <w:r w:rsidRPr="00B0504C">
        <w:rPr>
          <w:rFonts w:ascii="Tahoma" w:hAnsi="Tahoma" w:cs="Tahoma"/>
          <w:sz w:val="18"/>
          <w:lang w:val="es-ES"/>
        </w:rPr>
        <w:t>Software Assurance debe adquirirse en el momento de adquirir la Licencia o al renovar un periodo de vigencia de Software Assurance existente.</w:t>
      </w:r>
      <w:r w:rsidR="000D7147" w:rsidRPr="00B0504C">
        <w:rPr>
          <w:rFonts w:ascii="Tahoma" w:hAnsi="Tahoma" w:cs="Tahoma"/>
          <w:sz w:val="18"/>
          <w:lang w:val="es-ES"/>
        </w:rPr>
        <w:t xml:space="preserve"> </w:t>
      </w:r>
      <w:r w:rsidRPr="00B0504C">
        <w:rPr>
          <w:rFonts w:ascii="Tahoma" w:hAnsi="Tahoma" w:cs="Tahoma"/>
          <w:sz w:val="18"/>
          <w:lang w:val="es-ES"/>
        </w:rPr>
        <w:t>De otra forma, deben adquirir una nueva Licencia o Licencia y</w:t>
      </w:r>
      <w:r w:rsidR="003F4359" w:rsidRPr="00B0504C">
        <w:rPr>
          <w:rFonts w:ascii="Tahoma" w:hAnsi="Tahoma" w:cs="Tahoma"/>
          <w:sz w:val="18"/>
          <w:lang w:val="es-ES"/>
        </w:rPr>
        <w:t> </w:t>
      </w:r>
      <w:r w:rsidRPr="00B0504C">
        <w:rPr>
          <w:rFonts w:ascii="Tahoma" w:hAnsi="Tahoma" w:cs="Tahoma"/>
          <w:sz w:val="18"/>
          <w:lang w:val="es-ES"/>
        </w:rPr>
        <w:t>Software Assurance con el fin de actualizar su Licencia en una fecha posterior (para el Sistema Operativo de Sobremesa Windows, la opción es actualización y Software Assurance).</w:t>
      </w:r>
      <w:r w:rsidR="000D7147" w:rsidRPr="00B0504C">
        <w:rPr>
          <w:rFonts w:ascii="Tahoma" w:hAnsi="Tahoma" w:cs="Tahoma"/>
          <w:sz w:val="18"/>
          <w:lang w:val="es-ES"/>
        </w:rPr>
        <w:t xml:space="preserve"> </w:t>
      </w:r>
      <w:r w:rsidRPr="00B0504C">
        <w:rPr>
          <w:rFonts w:ascii="Tahoma" w:hAnsi="Tahoma" w:cs="Tahoma"/>
          <w:sz w:val="18"/>
          <w:lang w:val="es-ES"/>
        </w:rPr>
        <w:t>Consulte la sección sobre reglas de renovación y el contrato de programa específico para obtener información sobre las reglas de elegibilidad para adquirir Software Assurance.</w:t>
      </w:r>
    </w:p>
    <w:p w:rsidR="004C08A3" w:rsidRPr="00B0504C" w:rsidRDefault="004C08A3" w:rsidP="00B147AB">
      <w:pPr>
        <w:pStyle w:val="AppendixBodyText"/>
        <w:spacing w:after="0"/>
        <w:ind w:right="720"/>
        <w:rPr>
          <w:rFonts w:ascii="Tahoma" w:hAnsi="Tahoma" w:cs="Tahoma"/>
          <w:sz w:val="18"/>
          <w:szCs w:val="18"/>
          <w:lang w:val="es-ES"/>
        </w:rPr>
      </w:pPr>
    </w:p>
    <w:p w:rsidR="00456002" w:rsidRPr="00B0504C" w:rsidRDefault="00456002" w:rsidP="00B147AB">
      <w:pPr>
        <w:pStyle w:val="AppendixBodyText"/>
        <w:spacing w:after="0"/>
        <w:ind w:right="720"/>
        <w:rPr>
          <w:rFonts w:ascii="Tahoma" w:hAnsi="Tahoma" w:cs="Tahoma"/>
          <w:lang w:val="es-ES"/>
        </w:rPr>
      </w:pPr>
      <w:r w:rsidRPr="00B0504C">
        <w:rPr>
          <w:rFonts w:ascii="Tahoma" w:hAnsi="Tahoma" w:cs="Tahoma"/>
          <w:sz w:val="18"/>
          <w:lang w:val="es-ES"/>
        </w:rPr>
        <w:t xml:space="preserve">En el caso de una transmisión de Licencias perpetuas, el adquirente puede adquirir Software Assurance para las Licencias así transmitidas en un plazo de treinta (30) días desde la fecha de transmisión y siempre que las Licencias transmitidas tengan cobertura de Software Assurance activa en el momento de la transmisión. </w:t>
      </w:r>
    </w:p>
    <w:p w:rsidR="004C08A3" w:rsidRPr="00B0504C" w:rsidRDefault="004C08A3" w:rsidP="00B147AB">
      <w:pPr>
        <w:pStyle w:val="AppendixBodyText"/>
        <w:spacing w:after="0"/>
        <w:ind w:right="720"/>
        <w:rPr>
          <w:rFonts w:ascii="Tahoma" w:hAnsi="Tahoma" w:cs="Tahoma"/>
          <w:sz w:val="18"/>
          <w:szCs w:val="18"/>
          <w:lang w:val="es-ES"/>
        </w:rPr>
      </w:pPr>
    </w:p>
    <w:p w:rsidR="00456002" w:rsidRPr="00B0504C" w:rsidRDefault="00456002" w:rsidP="00076148">
      <w:pPr>
        <w:pStyle w:val="AppendixBodyText"/>
        <w:spacing w:after="0"/>
        <w:ind w:right="720"/>
        <w:rPr>
          <w:rFonts w:ascii="Tahoma" w:hAnsi="Tahoma" w:cs="Tahoma"/>
          <w:lang w:val="es-ES"/>
        </w:rPr>
      </w:pPr>
      <w:r w:rsidRPr="00B0504C">
        <w:rPr>
          <w:rFonts w:ascii="Tahoma" w:hAnsi="Tahoma" w:cs="Tahoma"/>
          <w:sz w:val="18"/>
          <w:lang w:val="es-ES"/>
        </w:rPr>
        <w:t>Los Clientes pueden tener la opción de adquirir Software Assurance para determinadas licencias adquiridas a través de minoristas (producto empaquetado completo) o a través de un Fabricante de Equipos Originales (OEM). La elegibilidad varía según el programa, el grupo de productos y la fuente de licencias (consulte a</w:t>
      </w:r>
      <w:r w:rsidR="003F4359" w:rsidRPr="00B0504C">
        <w:rPr>
          <w:rFonts w:ascii="Tahoma" w:hAnsi="Tahoma" w:cs="Tahoma"/>
          <w:sz w:val="18"/>
          <w:lang w:val="es-ES"/>
        </w:rPr>
        <w:t> </w:t>
      </w:r>
      <w:r w:rsidRPr="00B0504C">
        <w:rPr>
          <w:rFonts w:ascii="Tahoma" w:hAnsi="Tahoma" w:cs="Tahoma"/>
          <w:sz w:val="18"/>
          <w:lang w:val="es-ES"/>
        </w:rPr>
        <w:t>continuación).</w:t>
      </w:r>
      <w:r w:rsidR="000D7147" w:rsidRPr="00B0504C">
        <w:rPr>
          <w:rFonts w:ascii="Tahoma" w:hAnsi="Tahoma" w:cs="Tahoma"/>
          <w:sz w:val="18"/>
          <w:lang w:val="es-ES"/>
        </w:rPr>
        <w:t xml:space="preserve"> </w:t>
      </w:r>
      <w:r w:rsidRPr="00B0504C">
        <w:rPr>
          <w:rFonts w:ascii="Tahoma" w:hAnsi="Tahoma" w:cs="Tahoma"/>
          <w:sz w:val="18"/>
          <w:lang w:val="es-ES"/>
        </w:rPr>
        <w:t>En todos los casos, a menos que se estipule de otro modo, solo las licencias para la última versión de un producto son elegibles y Software Assurance se debe adquirir en un plazo de 90 días a partir de la fecha de adquisición de las licencias. En virtud de Open Value, esta opción solo se aplica a productos de opción selectiva (no para toda la Organización/Compañía). En virtud de los Contratos Enterprise, se aplica únicamente a los Productos Adicionales en un plazo de 90 días. Los Clientes que adquieran Software Assurance para licencias de OEM o de minoristas pueden optar por instalar y utilizar el software de Licencias por Volumen para la versión actual en cualquier momento.</w:t>
      </w:r>
      <w:r w:rsidR="000D7147" w:rsidRPr="00B0504C">
        <w:rPr>
          <w:rFonts w:ascii="Tahoma" w:hAnsi="Tahoma" w:cs="Tahoma"/>
          <w:sz w:val="18"/>
          <w:lang w:val="es-ES"/>
        </w:rPr>
        <w:t xml:space="preserve"> </w:t>
      </w:r>
      <w:r w:rsidRPr="00B0504C">
        <w:rPr>
          <w:rFonts w:ascii="Tahoma" w:hAnsi="Tahoma" w:cs="Tahoma"/>
          <w:sz w:val="18"/>
          <w:lang w:val="es-ES"/>
        </w:rPr>
        <w:t>Si este fuera el caso, el uso que hagan del software está sujeto a los Derechos de Uso de los Productos para ese producto y a los términos y condiciones del contrato de Licencias por Volumen del cliente.</w:t>
      </w: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93"/>
        <w:gridCol w:w="1720"/>
        <w:gridCol w:w="2431"/>
        <w:gridCol w:w="2971"/>
      </w:tblGrid>
      <w:tr w:rsidR="00456002" w:rsidRPr="00793A0C" w:rsidTr="003F4359">
        <w:tc>
          <w:tcPr>
            <w:tcW w:w="1593"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B0504C" w:rsidRDefault="00456002" w:rsidP="005C647E">
            <w:pPr>
              <w:pStyle w:val="AppendixTableHeadings"/>
              <w:rPr>
                <w:rFonts w:ascii="Tahoma" w:hAnsi="Tahoma" w:cs="Tahoma"/>
                <w:sz w:val="20"/>
                <w:szCs w:val="20"/>
                <w:lang w:val="es-ES"/>
              </w:rPr>
            </w:pPr>
          </w:p>
        </w:tc>
        <w:tc>
          <w:tcPr>
            <w:tcW w:w="1720"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793A0C" w:rsidRDefault="00456002" w:rsidP="005C647E">
            <w:pPr>
              <w:pStyle w:val="AppendixTableHeadings"/>
              <w:rPr>
                <w:rFonts w:ascii="Tahoma" w:hAnsi="Tahoma" w:cs="Tahoma"/>
                <w:sz w:val="20"/>
              </w:rPr>
            </w:pPr>
            <w:r w:rsidRPr="00793A0C">
              <w:rPr>
                <w:rFonts w:ascii="Tahoma" w:hAnsi="Tahoma" w:cs="Tahoma"/>
                <w:sz w:val="20"/>
              </w:rPr>
              <w:t>Productos empaquetados completos</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793A0C" w:rsidRDefault="00456002" w:rsidP="005C647E">
            <w:pPr>
              <w:pStyle w:val="AppendixTableHeadings"/>
              <w:rPr>
                <w:rFonts w:ascii="Tahoma" w:hAnsi="Tahoma" w:cs="Tahoma"/>
                <w:sz w:val="20"/>
              </w:rPr>
            </w:pPr>
            <w:r w:rsidRPr="00793A0C">
              <w:rPr>
                <w:rFonts w:ascii="Tahoma"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hideMark/>
          </w:tcPr>
          <w:p w:rsidR="00456002" w:rsidRPr="00793A0C" w:rsidRDefault="00456002" w:rsidP="005C647E">
            <w:pPr>
              <w:pStyle w:val="AppendixTableHeadings"/>
              <w:rPr>
                <w:rFonts w:ascii="Tahoma" w:hAnsi="Tahoma" w:cs="Tahoma"/>
                <w:sz w:val="20"/>
              </w:rPr>
            </w:pPr>
            <w:r w:rsidRPr="00793A0C">
              <w:rPr>
                <w:rFonts w:ascii="Tahoma" w:hAnsi="Tahoma" w:cs="Tahoma"/>
                <w:sz w:val="20"/>
              </w:rPr>
              <w:t>Programas</w:t>
            </w:r>
          </w:p>
        </w:tc>
      </w:tr>
      <w:tr w:rsidR="00456002" w:rsidRPr="00B0504C" w:rsidTr="003F4359">
        <w:tc>
          <w:tcPr>
            <w:tcW w:w="1593" w:type="dxa"/>
            <w:tcBorders>
              <w:top w:val="single" w:sz="4" w:space="0" w:color="auto"/>
              <w:left w:val="single" w:sz="4" w:space="0" w:color="auto"/>
              <w:bottom w:val="single" w:sz="4" w:space="0" w:color="auto"/>
              <w:right w:val="single" w:sz="4" w:space="0" w:color="auto"/>
            </w:tcBorders>
            <w:vAlign w:val="center"/>
            <w:hideMark/>
          </w:tcPr>
          <w:p w:rsidR="00456002" w:rsidRPr="00793A0C" w:rsidRDefault="00456002" w:rsidP="005C647E">
            <w:pPr>
              <w:pStyle w:val="AppendixTableText"/>
              <w:rPr>
                <w:rFonts w:ascii="Tahoma" w:hAnsi="Tahoma" w:cs="Tahoma"/>
                <w:b/>
                <w:color w:val="000000"/>
                <w:sz w:val="20"/>
                <w:szCs w:val="20"/>
              </w:rPr>
            </w:pPr>
            <w:r w:rsidRPr="00793A0C">
              <w:rPr>
                <w:rFonts w:ascii="Tahoma" w:hAnsi="Tahoma" w:cs="Tahoma"/>
                <w:b/>
                <w:color w:val="000000"/>
                <w:sz w:val="20"/>
                <w:szCs w:val="20"/>
              </w:rPr>
              <w:t xml:space="preserve">Grupo de aplicaciones </w:t>
            </w:r>
          </w:p>
        </w:tc>
        <w:tc>
          <w:tcPr>
            <w:tcW w:w="1720" w:type="dxa"/>
            <w:tcBorders>
              <w:top w:val="single" w:sz="4" w:space="0" w:color="auto"/>
              <w:left w:val="single" w:sz="4" w:space="0" w:color="auto"/>
              <w:bottom w:val="single" w:sz="4" w:space="0" w:color="auto"/>
              <w:right w:val="single" w:sz="4" w:space="0" w:color="auto"/>
            </w:tcBorders>
            <w:vAlign w:val="center"/>
            <w:hideMark/>
          </w:tcPr>
          <w:p w:rsidR="00456002" w:rsidRPr="00793A0C" w:rsidRDefault="00456002" w:rsidP="005C647E">
            <w:pPr>
              <w:pStyle w:val="AppendixTableText"/>
              <w:rPr>
                <w:rFonts w:ascii="Tahoma" w:hAnsi="Tahoma" w:cs="Tahoma"/>
                <w:color w:val="000000"/>
              </w:rPr>
            </w:pPr>
            <w:r w:rsidRPr="00793A0C">
              <w:rPr>
                <w:rFonts w:ascii="Tahoma" w:hAnsi="Tahoma" w:cs="Tahoma"/>
                <w:color w:val="000000"/>
              </w:rPr>
              <w:t xml:space="preserve">N/D </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793A0C" w:rsidRDefault="00456002" w:rsidP="005C647E">
            <w:pPr>
              <w:pStyle w:val="AppendixTableText"/>
              <w:rPr>
                <w:rFonts w:ascii="Tahoma" w:hAnsi="Tahoma" w:cs="Tahoma"/>
                <w:color w:val="000000"/>
              </w:rPr>
            </w:pPr>
            <w:r w:rsidRPr="00793A0C">
              <w:rPr>
                <w:rFonts w:ascii="Tahoma" w:hAnsi="Tahoma" w:cs="Tahoma"/>
                <w:color w:val="000000"/>
              </w:rPr>
              <w:t>SA disponible solamente como se indica a continuación</w:t>
            </w:r>
          </w:p>
        </w:tc>
        <w:tc>
          <w:tcPr>
            <w:tcW w:w="2971" w:type="dxa"/>
            <w:vMerge w:val="restart"/>
            <w:tcBorders>
              <w:top w:val="single" w:sz="4" w:space="0" w:color="auto"/>
              <w:left w:val="single" w:sz="4" w:space="0" w:color="auto"/>
              <w:bottom w:val="single" w:sz="4" w:space="0" w:color="auto"/>
              <w:right w:val="single" w:sz="4" w:space="0" w:color="auto"/>
            </w:tcBorders>
            <w:hideMark/>
          </w:tcPr>
          <w:p w:rsidR="00456002" w:rsidRPr="00B0504C" w:rsidRDefault="00456002" w:rsidP="005C647E">
            <w:pPr>
              <w:pStyle w:val="AppendixTableText"/>
              <w:jc w:val="left"/>
              <w:rPr>
                <w:rFonts w:ascii="Tahoma" w:hAnsi="Tahoma" w:cs="Tahoma"/>
                <w:color w:val="000000"/>
                <w:lang w:val="es-ES"/>
              </w:rPr>
            </w:pPr>
            <w:r w:rsidRPr="00B0504C">
              <w:rPr>
                <w:rFonts w:ascii="Tahoma" w:hAnsi="Tahoma" w:cs="Tahoma"/>
                <w:color w:val="000000"/>
                <w:lang w:val="es-ES"/>
              </w:rPr>
              <w:t xml:space="preserve">Se aplica a Licencia Open, Select, Select Plus y a la opción selectiva (no </w:t>
            </w:r>
            <w:r w:rsidRPr="00B0504C">
              <w:rPr>
                <w:rFonts w:ascii="Tahoma" w:hAnsi="Tahoma" w:cs="Tahoma"/>
                <w:lang w:val="es-ES"/>
              </w:rPr>
              <w:t>para toda la Organización/Compañía</w:t>
            </w:r>
            <w:r w:rsidRPr="00B0504C">
              <w:rPr>
                <w:rFonts w:ascii="Tahoma" w:hAnsi="Tahoma" w:cs="Tahoma"/>
                <w:color w:val="000000"/>
                <w:lang w:val="es-ES"/>
              </w:rPr>
              <w:t>) en virtud de Open Value, además de a los Productos Adicionales en virtud de los Contratos Enterprise. No se aplica a los Productos Enterprise en virtud de los Contratos Open Value y Enterprise.</w:t>
            </w:r>
          </w:p>
        </w:tc>
      </w:tr>
      <w:tr w:rsidR="00456002" w:rsidRPr="00793A0C" w:rsidTr="003F4359">
        <w:tc>
          <w:tcPr>
            <w:tcW w:w="1593" w:type="dxa"/>
            <w:tcBorders>
              <w:top w:val="single" w:sz="4" w:space="0" w:color="auto"/>
              <w:left w:val="single" w:sz="4" w:space="0" w:color="auto"/>
              <w:bottom w:val="single" w:sz="4" w:space="0" w:color="auto"/>
              <w:right w:val="single" w:sz="4" w:space="0" w:color="auto"/>
            </w:tcBorders>
            <w:vAlign w:val="center"/>
            <w:hideMark/>
          </w:tcPr>
          <w:p w:rsidR="00456002" w:rsidRPr="00793A0C" w:rsidRDefault="00456002" w:rsidP="005C647E">
            <w:pPr>
              <w:pStyle w:val="AppendixTableText"/>
              <w:rPr>
                <w:rFonts w:ascii="Tahoma" w:hAnsi="Tahoma" w:cs="Tahoma"/>
                <w:b/>
                <w:color w:val="000000"/>
                <w:sz w:val="20"/>
                <w:szCs w:val="20"/>
              </w:rPr>
            </w:pPr>
            <w:r w:rsidRPr="00793A0C">
              <w:rPr>
                <w:rFonts w:ascii="Tahoma" w:hAnsi="Tahoma" w:cs="Tahoma"/>
                <w:b/>
                <w:color w:val="000000"/>
                <w:sz w:val="20"/>
                <w:szCs w:val="20"/>
              </w:rPr>
              <w:t xml:space="preserve">Grupo de sistemas </w:t>
            </w:r>
          </w:p>
        </w:tc>
        <w:tc>
          <w:tcPr>
            <w:tcW w:w="1720" w:type="dxa"/>
            <w:tcBorders>
              <w:top w:val="single" w:sz="4" w:space="0" w:color="auto"/>
              <w:left w:val="single" w:sz="4" w:space="0" w:color="auto"/>
              <w:bottom w:val="single" w:sz="4" w:space="0" w:color="auto"/>
              <w:right w:val="single" w:sz="4" w:space="0" w:color="auto"/>
            </w:tcBorders>
            <w:vAlign w:val="center"/>
            <w:hideMark/>
          </w:tcPr>
          <w:p w:rsidR="00456002" w:rsidRPr="00793A0C" w:rsidRDefault="00456002" w:rsidP="005C647E">
            <w:pPr>
              <w:pStyle w:val="AppendixTableText"/>
              <w:rPr>
                <w:rFonts w:ascii="Tahoma" w:hAnsi="Tahoma" w:cs="Tahoma"/>
                <w:color w:val="000000"/>
              </w:rPr>
            </w:pPr>
            <w:r w:rsidRPr="00793A0C">
              <w:rPr>
                <w:rFonts w:ascii="Tahoma" w:hAnsi="Tahoma" w:cs="Tahoma"/>
                <w:color w:val="000000"/>
              </w:rPr>
              <w:t xml:space="preserve">SA disponible </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793A0C" w:rsidRDefault="00456002" w:rsidP="005C647E">
            <w:pPr>
              <w:pStyle w:val="AppendixTableText"/>
              <w:rPr>
                <w:rFonts w:ascii="Tahoma" w:hAnsi="Tahoma" w:cs="Tahoma"/>
                <w:color w:val="000000"/>
              </w:rPr>
            </w:pPr>
            <w:r w:rsidRPr="00793A0C">
              <w:rPr>
                <w:rFonts w:ascii="Tahoma" w:hAnsi="Tahoma" w:cs="Tahoma"/>
                <w:color w:val="000000"/>
              </w:rPr>
              <w:t xml:space="preserve">SA disponible </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793A0C" w:rsidRDefault="00456002" w:rsidP="005C647E">
            <w:pPr>
              <w:rPr>
                <w:rFonts w:cs="Tahoma"/>
                <w:color w:val="000000"/>
                <w:szCs w:val="18"/>
              </w:rPr>
            </w:pPr>
          </w:p>
        </w:tc>
      </w:tr>
      <w:tr w:rsidR="00456002" w:rsidRPr="00793A0C" w:rsidTr="003F4359">
        <w:tc>
          <w:tcPr>
            <w:tcW w:w="1593" w:type="dxa"/>
            <w:tcBorders>
              <w:top w:val="single" w:sz="4" w:space="0" w:color="auto"/>
              <w:left w:val="single" w:sz="4" w:space="0" w:color="auto"/>
              <w:bottom w:val="single" w:sz="4" w:space="0" w:color="auto"/>
              <w:right w:val="single" w:sz="4" w:space="0" w:color="auto"/>
            </w:tcBorders>
            <w:vAlign w:val="center"/>
            <w:hideMark/>
          </w:tcPr>
          <w:p w:rsidR="00456002" w:rsidRPr="00793A0C" w:rsidRDefault="00456002" w:rsidP="005C647E">
            <w:pPr>
              <w:pStyle w:val="AppendixTableText"/>
              <w:rPr>
                <w:rFonts w:ascii="Tahoma" w:hAnsi="Tahoma" w:cs="Tahoma"/>
                <w:b/>
                <w:color w:val="000000"/>
                <w:sz w:val="20"/>
                <w:szCs w:val="20"/>
              </w:rPr>
            </w:pPr>
            <w:r w:rsidRPr="00793A0C">
              <w:rPr>
                <w:rFonts w:ascii="Tahoma" w:hAnsi="Tahoma" w:cs="Tahoma"/>
                <w:b/>
                <w:color w:val="000000"/>
                <w:sz w:val="20"/>
                <w:szCs w:val="20"/>
              </w:rPr>
              <w:t>Grupo de servidores</w:t>
            </w:r>
          </w:p>
        </w:tc>
        <w:tc>
          <w:tcPr>
            <w:tcW w:w="1720" w:type="dxa"/>
            <w:tcBorders>
              <w:top w:val="single" w:sz="4" w:space="0" w:color="auto"/>
              <w:left w:val="single" w:sz="4" w:space="0" w:color="auto"/>
              <w:bottom w:val="single" w:sz="4" w:space="0" w:color="auto"/>
              <w:right w:val="single" w:sz="4" w:space="0" w:color="auto"/>
            </w:tcBorders>
            <w:vAlign w:val="center"/>
            <w:hideMark/>
          </w:tcPr>
          <w:p w:rsidR="00456002" w:rsidRPr="00793A0C" w:rsidRDefault="00456002" w:rsidP="005C647E">
            <w:pPr>
              <w:pStyle w:val="AppendixTableText"/>
              <w:rPr>
                <w:rFonts w:ascii="Tahoma" w:hAnsi="Tahoma" w:cs="Tahoma"/>
                <w:color w:val="000000"/>
              </w:rPr>
            </w:pPr>
            <w:r w:rsidRPr="00793A0C">
              <w:rPr>
                <w:rFonts w:ascii="Tahoma" w:hAnsi="Tahoma" w:cs="Tahoma"/>
                <w:color w:val="000000"/>
              </w:rPr>
              <w:t xml:space="preserve">SA disponible </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793A0C" w:rsidRDefault="00456002" w:rsidP="005C647E">
            <w:pPr>
              <w:pStyle w:val="AppendixTableText"/>
              <w:rPr>
                <w:rFonts w:ascii="Tahoma" w:hAnsi="Tahoma" w:cs="Tahoma"/>
                <w:color w:val="000000"/>
              </w:rPr>
            </w:pPr>
            <w:r w:rsidRPr="00793A0C">
              <w:rPr>
                <w:rFonts w:ascii="Tahoma" w:hAnsi="Tahoma" w:cs="Tahoma"/>
                <w:color w:val="000000"/>
              </w:rPr>
              <w:t>SA disponible</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793A0C" w:rsidRDefault="00456002" w:rsidP="005C647E">
            <w:pPr>
              <w:rPr>
                <w:rFonts w:cs="Tahoma"/>
                <w:color w:val="000000"/>
                <w:szCs w:val="18"/>
              </w:rPr>
            </w:pPr>
          </w:p>
        </w:tc>
      </w:tr>
    </w:tbl>
    <w:p w:rsidR="00456002" w:rsidRPr="00793A0C" w:rsidRDefault="00456002" w:rsidP="00456002">
      <w:pPr>
        <w:ind w:right="720"/>
        <w:rPr>
          <w:rFonts w:cs="Tahoma"/>
        </w:rPr>
      </w:pPr>
    </w:p>
    <w:p w:rsidR="00456002" w:rsidRPr="00B0504C" w:rsidRDefault="00456002" w:rsidP="00B147AB">
      <w:pPr>
        <w:pStyle w:val="AppendixBodyText"/>
        <w:spacing w:after="0"/>
        <w:ind w:right="720"/>
        <w:rPr>
          <w:rFonts w:ascii="Tahoma" w:hAnsi="Tahoma" w:cs="Tahoma"/>
          <w:lang w:val="es-ES"/>
        </w:rPr>
      </w:pPr>
      <w:r w:rsidRPr="00B0504C">
        <w:rPr>
          <w:rFonts w:ascii="Tahoma" w:hAnsi="Tahoma" w:cs="Tahoma"/>
          <w:sz w:val="18"/>
          <w:szCs w:val="18"/>
          <w:lang w:val="es-ES"/>
        </w:rPr>
        <w:t>Los Clientes que adquieran Microsoft Office Professional 2010 a través de un OEM pueden adquirir Software Assurance para Microsoft Office Standard 2010 en los programas Licencia Open, los programas Select y Select Plus y la opción selectiva (no para toda la Compañía) en virtud de Open Value en el plazo de noventa (90) días a partir de la fecha de adquisición al OEM. Las Tarjetas de Clave de Producto (PKC) de Office se consideran una oferta de Producto Empaquetado Completo (Minorista) y no son elegibles para adquirir Software Assurance.</w:t>
      </w:r>
    </w:p>
    <w:p w:rsidR="00255158" w:rsidRPr="00B0504C" w:rsidRDefault="00255158" w:rsidP="00B147AB">
      <w:pPr>
        <w:pStyle w:val="AppendixBodyText"/>
        <w:spacing w:after="0"/>
        <w:ind w:right="720"/>
        <w:rPr>
          <w:rFonts w:ascii="Tahoma" w:hAnsi="Tahoma" w:cs="Tahoma"/>
          <w:sz w:val="18"/>
          <w:szCs w:val="18"/>
          <w:lang w:val="es-ES"/>
        </w:rPr>
      </w:pPr>
    </w:p>
    <w:p w:rsidR="00456002" w:rsidRPr="00B0504C" w:rsidRDefault="00456002" w:rsidP="00456002">
      <w:pPr>
        <w:pStyle w:val="Heading2"/>
        <w:ind w:left="0" w:right="720"/>
        <w:rPr>
          <w:rFonts w:ascii="Tahoma" w:hAnsi="Tahoma" w:cs="Tahoma"/>
          <w:lang w:val="es-ES"/>
        </w:rPr>
      </w:pPr>
      <w:bookmarkStart w:id="651" w:name="_Toc323819651"/>
      <w:bookmarkStart w:id="652" w:name="_Toc336338202"/>
      <w:bookmarkStart w:id="653" w:name="_Toc361853926"/>
      <w:r w:rsidRPr="00B0504C">
        <w:rPr>
          <w:rFonts w:ascii="Tahoma" w:hAnsi="Tahoma" w:cs="Tahoma"/>
          <w:lang w:val="es-ES"/>
        </w:rPr>
        <w:t>Licencias de Migración a Edición Superior</w:t>
      </w:r>
      <w:bookmarkEnd w:id="651"/>
      <w:bookmarkEnd w:id="652"/>
      <w:bookmarkEnd w:id="653"/>
    </w:p>
    <w:p w:rsidR="00456002" w:rsidRPr="00B0504C" w:rsidRDefault="00456002" w:rsidP="00B147AB">
      <w:pPr>
        <w:ind w:right="720"/>
        <w:rPr>
          <w:rFonts w:cs="Tahoma"/>
          <w:lang w:val="es-ES"/>
        </w:rPr>
      </w:pPr>
    </w:p>
    <w:p w:rsidR="00456002" w:rsidRPr="00B0504C" w:rsidRDefault="00456002" w:rsidP="00B147AB">
      <w:pPr>
        <w:pStyle w:val="AppendixIndent"/>
        <w:ind w:left="0" w:right="720"/>
        <w:rPr>
          <w:rFonts w:ascii="Tahoma" w:hAnsi="Tahoma" w:cs="Tahoma"/>
          <w:lang w:val="es-ES"/>
        </w:rPr>
      </w:pPr>
      <w:r w:rsidRPr="00B0504C">
        <w:rPr>
          <w:rFonts w:ascii="Tahoma" w:hAnsi="Tahoma" w:cs="Tahoma"/>
          <w:sz w:val="18"/>
          <w:lang w:val="es-ES"/>
        </w:rPr>
        <w:t xml:space="preserve">Los Clientes pueden migrar de la edición Standard a una edición Premium de determinados productos con una Licencia de Migración a Edición Superior. Los Clientes deben disponer de una licencia </w:t>
      </w:r>
      <w:r w:rsidRPr="00B0504C">
        <w:rPr>
          <w:rFonts w:ascii="Tahoma" w:hAnsi="Tahoma" w:cs="Tahoma"/>
          <w:sz w:val="18"/>
          <w:szCs w:val="18"/>
          <w:lang w:val="es-ES"/>
        </w:rPr>
        <w:t xml:space="preserve">con una cobertura de Software </w:t>
      </w:r>
      <w:r w:rsidRPr="00B0504C">
        <w:rPr>
          <w:rFonts w:ascii="Tahoma" w:hAnsi="Tahoma" w:cs="Tahoma"/>
          <w:color w:val="000000"/>
          <w:sz w:val="18"/>
          <w:szCs w:val="18"/>
          <w:lang w:val="es-ES"/>
        </w:rPr>
        <w:t xml:space="preserve">Assurance activa para el producto cualificado con el fin de adquirir una Licencia de Migración a Edición Superior. Dicha Licencia se debe adquirir y solo es válida cuando se obtiene bajo el mismo contrato e inscripción del Programa de Licencias por Volumen (si los hubiera), en virtud de cuya cobertura de protección de actualizaciones para el producto cualificado se adquirió originalmente. </w:t>
      </w:r>
      <w:r w:rsidRPr="00B0504C">
        <w:rPr>
          <w:rFonts w:ascii="Tahoma" w:hAnsi="Tahoma" w:cs="Tahoma"/>
          <w:color w:val="000000"/>
          <w:sz w:val="18"/>
          <w:lang w:val="es-ES"/>
        </w:rPr>
        <w:t>El derecho del Cliente de utilizar el software en virtud de una licencia de Migración a Edición Superior depende de que tenga y conserve una Licencia para el</w:t>
      </w:r>
      <w:r w:rsidRPr="00B0504C">
        <w:rPr>
          <w:rFonts w:ascii="Tahoma" w:hAnsi="Tahoma" w:cs="Tahoma"/>
          <w:sz w:val="18"/>
          <w:lang w:val="es-ES"/>
        </w:rPr>
        <w:t xml:space="preserve"> producto cualificado. Los Clientes no pueden transmitir la Licencia para el producto cualificado de forma separada de la </w:t>
      </w:r>
      <w:r w:rsidRPr="00B0504C">
        <w:rPr>
          <w:rFonts w:ascii="Tahoma" w:hAnsi="Tahoma" w:cs="Tahoma"/>
          <w:sz w:val="18"/>
          <w:szCs w:val="18"/>
          <w:lang w:val="es-ES"/>
        </w:rPr>
        <w:t>licencia de Migración a Edición Superior.</w:t>
      </w:r>
      <w:r w:rsidR="000D7147" w:rsidRPr="00B0504C">
        <w:rPr>
          <w:rFonts w:ascii="Tahoma" w:hAnsi="Tahoma" w:cs="Tahoma"/>
          <w:sz w:val="18"/>
          <w:szCs w:val="18"/>
          <w:lang w:val="es-ES"/>
        </w:rPr>
        <w:t xml:space="preserve"> </w:t>
      </w:r>
      <w:r w:rsidRPr="00B0504C">
        <w:rPr>
          <w:rFonts w:ascii="Tahoma" w:hAnsi="Tahoma" w:cs="Tahoma"/>
          <w:sz w:val="18"/>
          <w:szCs w:val="18"/>
          <w:lang w:val="es-ES"/>
        </w:rPr>
        <w:t>Para obtener más detalles y averiguar la disponibilidad de licencias, consulte el Resumen de Licencias por Volumen de la Licencia de Migración a Edición Superior Enterprise Edition: http://</w:t>
      </w:r>
      <w:hyperlink r:id="rId20" w:history="1">
        <w:r w:rsidRPr="00B0504C">
          <w:rPr>
            <w:rStyle w:val="Hyperlink"/>
            <w:rFonts w:ascii="Tahoma" w:hAnsi="Tahoma" w:cs="Tahoma"/>
            <w:sz w:val="18"/>
            <w:szCs w:val="18"/>
            <w:lang w:val="es-ES"/>
          </w:rPr>
          <w:t>www.microsoft.com/licensing</w:t>
        </w:r>
      </w:hyperlink>
      <w:r w:rsidRPr="00B0504C">
        <w:rPr>
          <w:rFonts w:ascii="Tahoma" w:hAnsi="Tahoma" w:cs="Tahoma"/>
          <w:sz w:val="18"/>
          <w:szCs w:val="18"/>
          <w:lang w:val="es-ES"/>
        </w:rPr>
        <w:t>.</w:t>
      </w:r>
    </w:p>
    <w:p w:rsidR="00ED589D" w:rsidRPr="00B0504C" w:rsidRDefault="00ED589D" w:rsidP="00ED589D">
      <w:pPr>
        <w:rPr>
          <w:rFonts w:cs="Tahoma"/>
          <w:lang w:val="es-ES"/>
        </w:rPr>
      </w:pPr>
    </w:p>
    <w:p w:rsidR="00456002" w:rsidRPr="00B0504C" w:rsidRDefault="00456002" w:rsidP="00456002">
      <w:pPr>
        <w:pStyle w:val="Heading2"/>
        <w:ind w:left="0" w:right="720"/>
        <w:rPr>
          <w:rFonts w:ascii="Tahoma" w:hAnsi="Tahoma" w:cs="Tahoma"/>
          <w:lang w:val="es-ES"/>
        </w:rPr>
      </w:pPr>
      <w:bookmarkStart w:id="654" w:name="_Toc323819652"/>
      <w:bookmarkStart w:id="655" w:name="_Toc336338203"/>
      <w:bookmarkStart w:id="656" w:name="_Toc361853927"/>
      <w:r w:rsidRPr="00B0504C">
        <w:rPr>
          <w:rFonts w:ascii="Tahoma" w:hAnsi="Tahoma" w:cs="Tahoma"/>
          <w:lang w:val="es-ES"/>
        </w:rPr>
        <w:t>Licencias de Suscripción</w:t>
      </w:r>
      <w:bookmarkEnd w:id="654"/>
      <w:bookmarkEnd w:id="655"/>
      <w:bookmarkEnd w:id="656"/>
      <w:r w:rsidRPr="00B0504C">
        <w:rPr>
          <w:rFonts w:ascii="Tahoma" w:hAnsi="Tahoma" w:cs="Tahoma"/>
          <w:lang w:val="es-ES"/>
        </w:rPr>
        <w:t xml:space="preserve"> </w:t>
      </w:r>
    </w:p>
    <w:p w:rsidR="00456002" w:rsidRPr="00B0504C" w:rsidRDefault="00456002" w:rsidP="007C05C1">
      <w:pPr>
        <w:ind w:right="720"/>
        <w:rPr>
          <w:rFonts w:cs="Tahoma"/>
          <w:lang w:val="es-ES"/>
        </w:rPr>
      </w:pPr>
    </w:p>
    <w:p w:rsidR="00456002" w:rsidRPr="00793A0C" w:rsidRDefault="00456002" w:rsidP="00B147AB">
      <w:pPr>
        <w:pStyle w:val="AppendixIndent"/>
        <w:spacing w:before="0"/>
        <w:ind w:left="0" w:right="720"/>
        <w:rPr>
          <w:rFonts w:ascii="Tahoma" w:hAnsi="Tahoma" w:cs="Tahoma"/>
        </w:rPr>
      </w:pPr>
      <w:r w:rsidRPr="00B0504C">
        <w:rPr>
          <w:rFonts w:ascii="Tahoma" w:hAnsi="Tahoma" w:cs="Tahoma"/>
          <w:sz w:val="18"/>
          <w:lang w:val="es-ES"/>
        </w:rPr>
        <w:t>Este tipo de producto está disponible para Servicios Online y algunos productos de software, no está destinado a una versión específica y permite que los Clientes utilicen el software y, en el caso de los Servicios Online, que utilicen el servicio durante el periodo de vigencia de la inscripción Select o Enterprise o</w:t>
      </w:r>
      <w:r w:rsidR="003F4359" w:rsidRPr="00B0504C">
        <w:rPr>
          <w:rFonts w:ascii="Tahoma" w:hAnsi="Tahoma" w:cs="Tahoma"/>
          <w:sz w:val="18"/>
          <w:lang w:val="es-ES"/>
        </w:rPr>
        <w:t> </w:t>
      </w:r>
      <w:r w:rsidRPr="00B0504C">
        <w:rPr>
          <w:rFonts w:ascii="Tahoma" w:hAnsi="Tahoma" w:cs="Tahoma"/>
          <w:sz w:val="18"/>
          <w:lang w:val="es-ES"/>
        </w:rPr>
        <w:t>del contrato Open en virtud del que se adquiere.</w:t>
      </w:r>
      <w:r w:rsidR="000D7147" w:rsidRPr="00B0504C">
        <w:rPr>
          <w:rFonts w:ascii="Tahoma" w:hAnsi="Tahoma" w:cs="Tahoma"/>
          <w:sz w:val="18"/>
          <w:lang w:val="es-ES"/>
        </w:rPr>
        <w:t xml:space="preserve"> </w:t>
      </w:r>
      <w:r w:rsidRPr="00B0504C">
        <w:rPr>
          <w:rFonts w:ascii="Tahoma" w:hAnsi="Tahoma" w:cs="Tahoma"/>
          <w:sz w:val="18"/>
          <w:lang w:val="es-ES"/>
        </w:rPr>
        <w:t>Las licencias de suscripción que se adquieren en virtud de un Contrato Enterprise o Contrato de Enterprise Subscription deben adquirirse en el momento en que se</w:t>
      </w:r>
      <w:r w:rsidR="003F4359" w:rsidRPr="00B0504C">
        <w:rPr>
          <w:rFonts w:ascii="Tahoma" w:hAnsi="Tahoma" w:cs="Tahoma"/>
          <w:sz w:val="18"/>
          <w:lang w:val="es-ES"/>
        </w:rPr>
        <w:t> </w:t>
      </w:r>
      <w:r w:rsidRPr="00B0504C">
        <w:rPr>
          <w:rFonts w:ascii="Tahoma" w:hAnsi="Tahoma" w:cs="Tahoma"/>
          <w:sz w:val="18"/>
          <w:lang w:val="es-ES"/>
        </w:rPr>
        <w:t xml:space="preserve">accede por primera vez al servicio y se prorratean en función del número de meses restantes del periodo de vigencia de la inscripción o del contrato. </w:t>
      </w:r>
      <w:r w:rsidRPr="00793A0C">
        <w:rPr>
          <w:rFonts w:ascii="Tahoma" w:hAnsi="Tahoma" w:cs="Tahoma"/>
          <w:sz w:val="18"/>
        </w:rPr>
        <w:t xml:space="preserve">Se encuentra disponible en los siguientes programas: </w:t>
      </w:r>
    </w:p>
    <w:p w:rsidR="00456002" w:rsidRPr="00793A0C" w:rsidRDefault="00456002" w:rsidP="00B147AB">
      <w:pPr>
        <w:pStyle w:val="AppendixIndent"/>
        <w:spacing w:before="0"/>
        <w:ind w:left="0" w:right="720"/>
        <w:rPr>
          <w:rFonts w:ascii="Tahoma" w:hAnsi="Tahoma" w:cs="Tahoma"/>
        </w:rPr>
      </w:pPr>
    </w:p>
    <w:p w:rsidR="00456002" w:rsidRPr="00793A0C" w:rsidRDefault="00456002" w:rsidP="00346F4B">
      <w:pPr>
        <w:pStyle w:val="AppendixBulletIndent"/>
        <w:numPr>
          <w:ilvl w:val="0"/>
          <w:numId w:val="66"/>
        </w:numPr>
        <w:tabs>
          <w:tab w:val="left" w:pos="1440"/>
        </w:tabs>
        <w:spacing w:after="60"/>
        <w:ind w:left="1440" w:right="720"/>
        <w:rPr>
          <w:rFonts w:ascii="Tahoma" w:hAnsi="Tahoma" w:cs="Tahoma"/>
        </w:rPr>
      </w:pPr>
      <w:r w:rsidRPr="00793A0C">
        <w:rPr>
          <w:rFonts w:ascii="Tahoma" w:hAnsi="Tahoma" w:cs="Tahoma"/>
          <w:sz w:val="18"/>
        </w:rPr>
        <w:t>Open Value</w:t>
      </w:r>
    </w:p>
    <w:p w:rsidR="00456002" w:rsidRPr="00793A0C" w:rsidRDefault="00456002" w:rsidP="00346F4B">
      <w:pPr>
        <w:pStyle w:val="AppendixBulletIndent"/>
        <w:numPr>
          <w:ilvl w:val="0"/>
          <w:numId w:val="66"/>
        </w:numPr>
        <w:tabs>
          <w:tab w:val="left" w:pos="1440"/>
        </w:tabs>
        <w:spacing w:after="60"/>
        <w:ind w:left="1440" w:right="720"/>
        <w:rPr>
          <w:rFonts w:ascii="Tahoma" w:hAnsi="Tahoma" w:cs="Tahoma"/>
        </w:rPr>
      </w:pPr>
      <w:r w:rsidRPr="00793A0C">
        <w:rPr>
          <w:rFonts w:ascii="Tahoma" w:hAnsi="Tahoma" w:cs="Tahoma"/>
          <w:sz w:val="18"/>
        </w:rPr>
        <w:t xml:space="preserve">Open Value Subscription </w:t>
      </w:r>
    </w:p>
    <w:p w:rsidR="00456002" w:rsidRPr="00793A0C" w:rsidRDefault="00456002" w:rsidP="00346F4B">
      <w:pPr>
        <w:pStyle w:val="AppendixBulletIndent"/>
        <w:numPr>
          <w:ilvl w:val="0"/>
          <w:numId w:val="66"/>
        </w:numPr>
        <w:tabs>
          <w:tab w:val="left" w:pos="1440"/>
        </w:tabs>
        <w:spacing w:after="60"/>
        <w:ind w:left="1440" w:right="720"/>
        <w:rPr>
          <w:rFonts w:ascii="Tahoma" w:hAnsi="Tahoma" w:cs="Tahoma"/>
        </w:rPr>
      </w:pPr>
      <w:r w:rsidRPr="00793A0C">
        <w:rPr>
          <w:rFonts w:ascii="Tahoma" w:hAnsi="Tahoma" w:cs="Tahoma"/>
          <w:sz w:val="18"/>
        </w:rPr>
        <w:t xml:space="preserve">Select </w:t>
      </w:r>
    </w:p>
    <w:p w:rsidR="00456002" w:rsidRPr="00793A0C" w:rsidRDefault="00456002" w:rsidP="00346F4B">
      <w:pPr>
        <w:pStyle w:val="AppendixBulletIndent"/>
        <w:numPr>
          <w:ilvl w:val="0"/>
          <w:numId w:val="66"/>
        </w:numPr>
        <w:tabs>
          <w:tab w:val="left" w:pos="1440"/>
        </w:tabs>
        <w:spacing w:after="60"/>
        <w:ind w:left="1440" w:right="720"/>
        <w:rPr>
          <w:rFonts w:ascii="Tahoma" w:hAnsi="Tahoma" w:cs="Tahoma"/>
        </w:rPr>
      </w:pPr>
      <w:r w:rsidRPr="00793A0C">
        <w:rPr>
          <w:rFonts w:ascii="Tahoma" w:hAnsi="Tahoma" w:cs="Tahoma"/>
          <w:sz w:val="18"/>
        </w:rPr>
        <w:t>Select Plus</w:t>
      </w:r>
    </w:p>
    <w:p w:rsidR="00456002" w:rsidRPr="00793A0C" w:rsidRDefault="00456002" w:rsidP="00346F4B">
      <w:pPr>
        <w:pStyle w:val="AppendixBulletIndent"/>
        <w:numPr>
          <w:ilvl w:val="0"/>
          <w:numId w:val="66"/>
        </w:numPr>
        <w:tabs>
          <w:tab w:val="left" w:pos="1440"/>
        </w:tabs>
        <w:spacing w:after="60"/>
        <w:ind w:left="1440" w:right="720"/>
        <w:rPr>
          <w:rFonts w:ascii="Tahoma" w:hAnsi="Tahoma" w:cs="Tahoma"/>
        </w:rPr>
      </w:pPr>
      <w:r w:rsidRPr="00793A0C">
        <w:rPr>
          <w:rFonts w:ascii="Tahoma" w:hAnsi="Tahoma" w:cs="Tahoma"/>
          <w:sz w:val="18"/>
        </w:rPr>
        <w:t>Contrato School</w:t>
      </w:r>
    </w:p>
    <w:p w:rsidR="00456002" w:rsidRPr="00793A0C" w:rsidRDefault="00456002" w:rsidP="00346F4B">
      <w:pPr>
        <w:pStyle w:val="AppendixBulletIndent"/>
        <w:numPr>
          <w:ilvl w:val="0"/>
          <w:numId w:val="66"/>
        </w:numPr>
        <w:tabs>
          <w:tab w:val="left" w:pos="1440"/>
        </w:tabs>
        <w:spacing w:after="60"/>
        <w:ind w:left="1440" w:right="720"/>
        <w:rPr>
          <w:rFonts w:ascii="Tahoma" w:hAnsi="Tahoma" w:cs="Tahoma"/>
        </w:rPr>
      </w:pPr>
      <w:r w:rsidRPr="00793A0C">
        <w:rPr>
          <w:rFonts w:ascii="Tahoma" w:hAnsi="Tahoma" w:cs="Tahoma"/>
          <w:sz w:val="18"/>
        </w:rPr>
        <w:t>EES</w:t>
      </w:r>
    </w:p>
    <w:p w:rsidR="00456002" w:rsidRPr="00793A0C" w:rsidRDefault="00456002" w:rsidP="00346F4B">
      <w:pPr>
        <w:pStyle w:val="AppendixBulletIndent"/>
        <w:numPr>
          <w:ilvl w:val="0"/>
          <w:numId w:val="66"/>
        </w:numPr>
        <w:tabs>
          <w:tab w:val="left" w:pos="1440"/>
        </w:tabs>
        <w:spacing w:after="60"/>
        <w:ind w:left="1440" w:right="720"/>
        <w:rPr>
          <w:rFonts w:ascii="Tahoma" w:hAnsi="Tahoma" w:cs="Tahoma"/>
        </w:rPr>
      </w:pPr>
      <w:r w:rsidRPr="00793A0C">
        <w:rPr>
          <w:rFonts w:ascii="Tahoma" w:hAnsi="Tahoma" w:cs="Tahoma"/>
          <w:sz w:val="18"/>
        </w:rPr>
        <w:t>Contrato Enterprise</w:t>
      </w:r>
    </w:p>
    <w:p w:rsidR="00456002" w:rsidRPr="00793A0C" w:rsidRDefault="00456002" w:rsidP="00346F4B">
      <w:pPr>
        <w:pStyle w:val="AppendixIndent"/>
        <w:numPr>
          <w:ilvl w:val="0"/>
          <w:numId w:val="66"/>
        </w:numPr>
        <w:tabs>
          <w:tab w:val="left" w:pos="1440"/>
        </w:tabs>
        <w:spacing w:before="0"/>
        <w:ind w:left="1440" w:right="720"/>
        <w:rPr>
          <w:rFonts w:ascii="Tahoma" w:hAnsi="Tahoma" w:cs="Tahoma"/>
        </w:rPr>
      </w:pPr>
      <w:r w:rsidRPr="00793A0C">
        <w:rPr>
          <w:rFonts w:ascii="Tahoma" w:hAnsi="Tahoma" w:cs="Tahoma"/>
          <w:sz w:val="18"/>
        </w:rPr>
        <w:t>Contrato de Enterprise Subscription</w:t>
      </w:r>
    </w:p>
    <w:p w:rsidR="00741FE3" w:rsidRDefault="00741FE3" w:rsidP="00456002">
      <w:pPr>
        <w:pStyle w:val="Heading2"/>
        <w:ind w:left="0" w:right="720"/>
        <w:rPr>
          <w:rFonts w:ascii="Tahoma" w:hAnsi="Tahoma" w:cs="Tahoma"/>
        </w:rPr>
      </w:pPr>
      <w:bookmarkStart w:id="657" w:name="_Toc323819653"/>
      <w:bookmarkStart w:id="658" w:name="_Toc336338204"/>
      <w:bookmarkStart w:id="659" w:name="_Toc361853928"/>
    </w:p>
    <w:p w:rsidR="00456002" w:rsidRPr="00793A0C" w:rsidRDefault="00456002" w:rsidP="00456002">
      <w:pPr>
        <w:pStyle w:val="Heading2"/>
        <w:ind w:left="0" w:right="720"/>
        <w:rPr>
          <w:rFonts w:ascii="Tahoma" w:hAnsi="Tahoma" w:cs="Tahoma"/>
        </w:rPr>
      </w:pPr>
      <w:r w:rsidRPr="00793A0C">
        <w:rPr>
          <w:rFonts w:ascii="Tahoma" w:hAnsi="Tahoma" w:cs="Tahoma"/>
        </w:rPr>
        <w:lastRenderedPageBreak/>
        <w:t>Actualización</w:t>
      </w:r>
      <w:bookmarkEnd w:id="657"/>
      <w:bookmarkEnd w:id="658"/>
      <w:bookmarkEnd w:id="659"/>
    </w:p>
    <w:p w:rsidR="00456002" w:rsidRPr="00793A0C" w:rsidRDefault="00456002" w:rsidP="00B147AB">
      <w:pPr>
        <w:pStyle w:val="AppendixIndent"/>
        <w:spacing w:before="0"/>
        <w:ind w:left="0" w:right="720"/>
        <w:rPr>
          <w:rFonts w:ascii="Tahoma" w:hAnsi="Tahoma" w:cs="Tahoma"/>
          <w:sz w:val="18"/>
          <w:szCs w:val="18"/>
        </w:rPr>
      </w:pPr>
    </w:p>
    <w:p w:rsidR="00456002" w:rsidRPr="00793A0C" w:rsidRDefault="00456002" w:rsidP="00B147AB">
      <w:pPr>
        <w:pStyle w:val="AppendixIndent"/>
        <w:spacing w:before="0"/>
        <w:ind w:left="0" w:right="720"/>
        <w:rPr>
          <w:rFonts w:ascii="Tahoma" w:hAnsi="Tahoma" w:cs="Tahoma"/>
        </w:rPr>
      </w:pPr>
      <w:r w:rsidRPr="00B0504C">
        <w:rPr>
          <w:rFonts w:ascii="Tahoma" w:hAnsi="Tahoma" w:cs="Tahoma"/>
          <w:sz w:val="18"/>
          <w:lang w:val="es-ES"/>
        </w:rPr>
        <w:t xml:space="preserve">Este tipo de producto se encuentra disponible solo para el </w:t>
      </w:r>
      <w:r w:rsidRPr="00B0504C">
        <w:rPr>
          <w:rFonts w:ascii="Tahoma" w:hAnsi="Tahoma" w:cs="Tahoma"/>
          <w:sz w:val="18"/>
          <w:u w:val="single"/>
          <w:lang w:val="es-ES"/>
        </w:rPr>
        <w:t>Sistema Operativo de Sobremesa Windows</w:t>
      </w:r>
      <w:r w:rsidRPr="00B0504C">
        <w:rPr>
          <w:rFonts w:ascii="Tahoma" w:hAnsi="Tahoma" w:cs="Tahoma"/>
          <w:sz w:val="18"/>
          <w:lang w:val="es-ES"/>
        </w:rPr>
        <w:t>, está destinado a una versión específica y otorga el derecho a ejecutar la versión del producto para el que se solicitó.</w:t>
      </w:r>
      <w:r w:rsidR="000D7147" w:rsidRPr="00B0504C">
        <w:rPr>
          <w:rFonts w:ascii="Tahoma" w:hAnsi="Tahoma" w:cs="Tahoma"/>
          <w:sz w:val="18"/>
          <w:lang w:val="es-ES"/>
        </w:rPr>
        <w:t xml:space="preserve"> </w:t>
      </w:r>
      <w:r w:rsidRPr="00793A0C">
        <w:rPr>
          <w:rFonts w:ascii="Tahoma" w:hAnsi="Tahoma" w:cs="Tahoma"/>
          <w:sz w:val="18"/>
        </w:rPr>
        <w:t>Se encuentra disponible en los siguientes programas:</w:t>
      </w:r>
    </w:p>
    <w:p w:rsidR="00456002" w:rsidRPr="00793A0C" w:rsidRDefault="00456002" w:rsidP="00B147AB">
      <w:pPr>
        <w:pStyle w:val="AppendixIndent"/>
        <w:spacing w:before="0"/>
        <w:ind w:left="0" w:right="720"/>
        <w:rPr>
          <w:rFonts w:ascii="Tahoma" w:hAnsi="Tahoma" w:cs="Tahoma"/>
          <w:sz w:val="18"/>
          <w:szCs w:val="18"/>
        </w:rPr>
      </w:pPr>
    </w:p>
    <w:p w:rsidR="00385C82" w:rsidRPr="00793A0C" w:rsidRDefault="00385C82" w:rsidP="00346F4B">
      <w:pPr>
        <w:pStyle w:val="AppendixBulletIndent"/>
        <w:numPr>
          <w:ilvl w:val="0"/>
          <w:numId w:val="59"/>
        </w:numPr>
        <w:tabs>
          <w:tab w:val="left" w:pos="1440"/>
        </w:tabs>
        <w:spacing w:after="60"/>
        <w:ind w:left="1440" w:right="720"/>
        <w:rPr>
          <w:rFonts w:ascii="Tahoma" w:hAnsi="Tahoma" w:cs="Tahoma"/>
        </w:rPr>
      </w:pPr>
      <w:r w:rsidRPr="00793A0C">
        <w:rPr>
          <w:rFonts w:ascii="Tahoma" w:hAnsi="Tahoma" w:cs="Tahoma"/>
          <w:sz w:val="18"/>
          <w:szCs w:val="18"/>
        </w:rPr>
        <w:t>Licencia Open</w:t>
      </w:r>
    </w:p>
    <w:p w:rsidR="00385C82" w:rsidRPr="00B0504C" w:rsidRDefault="00385C82" w:rsidP="00346F4B">
      <w:pPr>
        <w:pStyle w:val="AppendixBulletIndent"/>
        <w:numPr>
          <w:ilvl w:val="0"/>
          <w:numId w:val="59"/>
        </w:numPr>
        <w:tabs>
          <w:tab w:val="left" w:pos="1440"/>
        </w:tabs>
        <w:spacing w:after="60"/>
        <w:ind w:left="1440" w:right="720"/>
        <w:rPr>
          <w:rFonts w:ascii="Tahoma" w:hAnsi="Tahoma" w:cs="Tahoma"/>
          <w:lang w:val="es-ES"/>
        </w:rPr>
      </w:pPr>
      <w:r w:rsidRPr="00B0504C">
        <w:rPr>
          <w:rFonts w:ascii="Tahoma" w:hAnsi="Tahoma" w:cs="Tahoma"/>
          <w:sz w:val="18"/>
          <w:szCs w:val="18"/>
          <w:lang w:val="es-ES"/>
        </w:rPr>
        <w:t xml:space="preserve">Open Value Subscription (solo para pedidos de compra completa) </w:t>
      </w:r>
    </w:p>
    <w:p w:rsidR="00385C82" w:rsidRPr="00793A0C" w:rsidRDefault="00385C82" w:rsidP="00346F4B">
      <w:pPr>
        <w:pStyle w:val="AppendixBulletIndent"/>
        <w:numPr>
          <w:ilvl w:val="0"/>
          <w:numId w:val="59"/>
        </w:numPr>
        <w:tabs>
          <w:tab w:val="left" w:pos="1440"/>
        </w:tabs>
        <w:spacing w:after="60"/>
        <w:ind w:left="1440" w:right="720"/>
        <w:rPr>
          <w:rFonts w:ascii="Tahoma" w:hAnsi="Tahoma" w:cs="Tahoma"/>
        </w:rPr>
      </w:pPr>
      <w:r w:rsidRPr="00793A0C">
        <w:rPr>
          <w:rFonts w:ascii="Tahoma" w:hAnsi="Tahoma" w:cs="Tahoma"/>
          <w:sz w:val="18"/>
          <w:szCs w:val="18"/>
        </w:rPr>
        <w:t xml:space="preserve">Select </w:t>
      </w:r>
    </w:p>
    <w:p w:rsidR="00385C82" w:rsidRPr="00793A0C" w:rsidRDefault="00385C82" w:rsidP="00346F4B">
      <w:pPr>
        <w:pStyle w:val="AppendixBulletIndent"/>
        <w:numPr>
          <w:ilvl w:val="0"/>
          <w:numId w:val="59"/>
        </w:numPr>
        <w:tabs>
          <w:tab w:val="left" w:pos="1440"/>
        </w:tabs>
        <w:spacing w:after="60"/>
        <w:ind w:left="1440" w:right="720"/>
        <w:rPr>
          <w:rFonts w:ascii="Tahoma" w:hAnsi="Tahoma" w:cs="Tahoma"/>
        </w:rPr>
      </w:pPr>
      <w:r w:rsidRPr="00793A0C">
        <w:rPr>
          <w:rFonts w:ascii="Tahoma" w:hAnsi="Tahoma" w:cs="Tahoma"/>
          <w:sz w:val="18"/>
          <w:szCs w:val="18"/>
        </w:rPr>
        <w:t>Select Plus</w:t>
      </w:r>
    </w:p>
    <w:p w:rsidR="00385C82" w:rsidRPr="00793A0C" w:rsidRDefault="00385C82" w:rsidP="00346F4B">
      <w:pPr>
        <w:pStyle w:val="AppendixBulletIndent"/>
        <w:numPr>
          <w:ilvl w:val="0"/>
          <w:numId w:val="59"/>
        </w:numPr>
        <w:tabs>
          <w:tab w:val="left" w:pos="1440"/>
        </w:tabs>
        <w:spacing w:after="60"/>
        <w:ind w:left="1440" w:right="720"/>
        <w:rPr>
          <w:rFonts w:ascii="Tahoma" w:hAnsi="Tahoma" w:cs="Tahoma"/>
        </w:rPr>
      </w:pPr>
      <w:r w:rsidRPr="00793A0C">
        <w:rPr>
          <w:rFonts w:ascii="Tahoma" w:hAnsi="Tahoma" w:cs="Tahoma"/>
          <w:sz w:val="18"/>
          <w:szCs w:val="18"/>
        </w:rPr>
        <w:t>Contrato School (solo para pedidos de compra completa)</w:t>
      </w:r>
    </w:p>
    <w:p w:rsidR="00385C82" w:rsidRPr="00793A0C" w:rsidRDefault="00385C82" w:rsidP="00346F4B">
      <w:pPr>
        <w:pStyle w:val="AppendixBulletIndent"/>
        <w:numPr>
          <w:ilvl w:val="0"/>
          <w:numId w:val="59"/>
        </w:numPr>
        <w:tabs>
          <w:tab w:val="left" w:pos="1440"/>
        </w:tabs>
        <w:spacing w:after="60"/>
        <w:ind w:left="1440" w:right="720"/>
        <w:rPr>
          <w:rFonts w:ascii="Tahoma" w:hAnsi="Tahoma" w:cs="Tahoma"/>
        </w:rPr>
      </w:pPr>
      <w:r w:rsidRPr="00793A0C">
        <w:rPr>
          <w:rFonts w:ascii="Tahoma" w:hAnsi="Tahoma" w:cs="Tahoma"/>
          <w:sz w:val="18"/>
          <w:szCs w:val="18"/>
        </w:rPr>
        <w:t>EES (solo para pedidos de compra completa)</w:t>
      </w:r>
    </w:p>
    <w:p w:rsidR="00385C82" w:rsidRPr="00793A0C" w:rsidRDefault="00385C82" w:rsidP="00346F4B">
      <w:pPr>
        <w:pStyle w:val="AppendixBulletIndent"/>
        <w:numPr>
          <w:ilvl w:val="0"/>
          <w:numId w:val="59"/>
        </w:numPr>
        <w:tabs>
          <w:tab w:val="left" w:pos="1440"/>
        </w:tabs>
        <w:ind w:left="1440" w:right="720"/>
        <w:rPr>
          <w:rFonts w:ascii="Tahoma" w:hAnsi="Tahoma" w:cs="Tahoma"/>
        </w:rPr>
      </w:pPr>
      <w:r w:rsidRPr="00793A0C">
        <w:rPr>
          <w:rFonts w:ascii="Tahoma" w:hAnsi="Tahoma" w:cs="Tahoma"/>
          <w:sz w:val="18"/>
          <w:szCs w:val="18"/>
        </w:rPr>
        <w:t>Contrato de Enterprise Subscription (solo para pedidos de compra completa)</w:t>
      </w:r>
    </w:p>
    <w:p w:rsidR="00456002" w:rsidRPr="00793A0C" w:rsidRDefault="00456002" w:rsidP="00B147AB">
      <w:pPr>
        <w:pStyle w:val="AppendixIndent"/>
        <w:spacing w:before="0"/>
        <w:ind w:left="0" w:right="720"/>
        <w:rPr>
          <w:rFonts w:ascii="Tahoma" w:hAnsi="Tahoma" w:cs="Tahoma"/>
          <w:sz w:val="18"/>
          <w:szCs w:val="18"/>
        </w:rPr>
      </w:pPr>
    </w:p>
    <w:p w:rsidR="00456002" w:rsidRPr="00B0504C" w:rsidRDefault="00456002" w:rsidP="00B147AB">
      <w:pPr>
        <w:pStyle w:val="AppendixIndent"/>
        <w:spacing w:before="0"/>
        <w:ind w:left="0" w:right="720"/>
        <w:rPr>
          <w:rFonts w:ascii="Tahoma" w:hAnsi="Tahoma" w:cs="Tahoma"/>
          <w:lang w:val="es-ES"/>
        </w:rPr>
      </w:pPr>
      <w:r w:rsidRPr="00B0504C">
        <w:rPr>
          <w:rFonts w:ascii="Tahoma" w:hAnsi="Tahoma" w:cs="Tahoma"/>
          <w:sz w:val="18"/>
          <w:lang w:val="es-ES"/>
        </w:rPr>
        <w:t>El Cliente debe contar con una licencia de sistema operativo de sobremesa subyacente cualificado antes de adquirir la licencia de Actualización del Sistema Operativo de Sobremesa Windows. Consulte la sección de Producto de sistemas para obtener una lista de sistemas operativos de sobremesa cualificados. Esta lista varía según el programa y las circunstancias de un pedido.</w:t>
      </w:r>
    </w:p>
    <w:p w:rsidR="001C1727" w:rsidRPr="00B0504C" w:rsidRDefault="001C1727" w:rsidP="00862623">
      <w:pPr>
        <w:rPr>
          <w:rFonts w:cs="Tahoma"/>
          <w:lang w:val="es-ES"/>
        </w:rPr>
      </w:pPr>
      <w:bookmarkStart w:id="660" w:name="_Toc323819654"/>
      <w:bookmarkStart w:id="661" w:name="_Toc336338205"/>
    </w:p>
    <w:p w:rsidR="00456002" w:rsidRPr="00B0504C" w:rsidRDefault="00456002" w:rsidP="00862623">
      <w:pPr>
        <w:pStyle w:val="Heading2"/>
        <w:keepNext/>
        <w:ind w:left="0" w:right="720"/>
        <w:rPr>
          <w:rFonts w:ascii="Tahoma" w:hAnsi="Tahoma" w:cs="Tahoma"/>
          <w:lang w:val="es-ES"/>
        </w:rPr>
      </w:pPr>
      <w:bookmarkStart w:id="662" w:name="_Toc361853929"/>
      <w:r w:rsidRPr="00B0504C">
        <w:rPr>
          <w:rFonts w:ascii="Tahoma" w:hAnsi="Tahoma" w:cs="Tahoma"/>
          <w:lang w:val="es-ES"/>
        </w:rPr>
        <w:t>Actualización y Software Assurance</w:t>
      </w:r>
      <w:bookmarkEnd w:id="660"/>
      <w:bookmarkEnd w:id="661"/>
      <w:bookmarkEnd w:id="662"/>
      <w:r w:rsidRPr="00B0504C">
        <w:rPr>
          <w:rFonts w:ascii="Tahoma" w:hAnsi="Tahoma" w:cs="Tahoma"/>
          <w:lang w:val="es-ES"/>
        </w:rPr>
        <w:t xml:space="preserve"> </w:t>
      </w:r>
    </w:p>
    <w:p w:rsidR="00456002" w:rsidRPr="00B0504C" w:rsidRDefault="00456002" w:rsidP="00862623">
      <w:pPr>
        <w:keepNext/>
        <w:ind w:right="720"/>
        <w:rPr>
          <w:rFonts w:cs="Tahoma"/>
          <w:lang w:val="es-ES"/>
        </w:rPr>
      </w:pPr>
    </w:p>
    <w:p w:rsidR="00456002" w:rsidRPr="00793A0C" w:rsidRDefault="00456002" w:rsidP="00B147AB">
      <w:pPr>
        <w:pStyle w:val="AppendixIndent"/>
        <w:spacing w:before="0"/>
        <w:ind w:left="0" w:right="720"/>
        <w:rPr>
          <w:rFonts w:ascii="Tahoma" w:hAnsi="Tahoma" w:cs="Tahoma"/>
        </w:rPr>
      </w:pPr>
      <w:r w:rsidRPr="00B0504C">
        <w:rPr>
          <w:rFonts w:ascii="Tahoma" w:hAnsi="Tahoma" w:cs="Tahoma"/>
          <w:sz w:val="18"/>
          <w:lang w:val="es-ES"/>
        </w:rPr>
        <w:t>Este tipo de producto se encuentra disponible solo para el Sistema Operativo de Sobremesa Windows, no</w:t>
      </w:r>
      <w:r w:rsidR="0021575B" w:rsidRPr="00B0504C">
        <w:rPr>
          <w:rFonts w:ascii="Tahoma" w:hAnsi="Tahoma" w:cs="Tahoma"/>
          <w:sz w:val="18"/>
          <w:lang w:val="es-ES"/>
        </w:rPr>
        <w:t> </w:t>
      </w:r>
      <w:r w:rsidRPr="00B0504C">
        <w:rPr>
          <w:rFonts w:ascii="Tahoma" w:hAnsi="Tahoma" w:cs="Tahoma"/>
          <w:sz w:val="18"/>
          <w:lang w:val="es-ES"/>
        </w:rPr>
        <w:t xml:space="preserve">está destinado a una versión específica y permite que los clientes adquieran la actualización y Software Assurance para el sistema operativo de sobremesa de forma simultánea. </w:t>
      </w:r>
      <w:r w:rsidRPr="00793A0C">
        <w:rPr>
          <w:rFonts w:ascii="Tahoma" w:hAnsi="Tahoma" w:cs="Tahoma"/>
          <w:sz w:val="18"/>
        </w:rPr>
        <w:t>Se encuentra disponible en los siguientes programas:</w:t>
      </w:r>
    </w:p>
    <w:p w:rsidR="00116EDC" w:rsidRPr="00793A0C" w:rsidRDefault="00116EDC" w:rsidP="00B147AB">
      <w:pPr>
        <w:pStyle w:val="AppendixIndent"/>
        <w:spacing w:before="0"/>
        <w:ind w:left="0" w:right="720"/>
        <w:rPr>
          <w:rFonts w:ascii="Tahoma" w:hAnsi="Tahoma" w:cs="Tahoma"/>
          <w:sz w:val="18"/>
          <w:szCs w:val="18"/>
        </w:rPr>
      </w:pPr>
    </w:p>
    <w:p w:rsidR="00456002" w:rsidRPr="00793A0C" w:rsidRDefault="00456002" w:rsidP="00346F4B">
      <w:pPr>
        <w:pStyle w:val="AppendixBulletIndent"/>
        <w:numPr>
          <w:ilvl w:val="0"/>
          <w:numId w:val="60"/>
        </w:numPr>
        <w:tabs>
          <w:tab w:val="clear" w:pos="360"/>
          <w:tab w:val="num" w:pos="1440"/>
        </w:tabs>
        <w:spacing w:after="60"/>
        <w:ind w:left="1440" w:right="720"/>
        <w:rPr>
          <w:rFonts w:ascii="Tahoma" w:hAnsi="Tahoma" w:cs="Tahoma"/>
        </w:rPr>
      </w:pPr>
      <w:r w:rsidRPr="00793A0C">
        <w:rPr>
          <w:rFonts w:ascii="Tahoma" w:hAnsi="Tahoma" w:cs="Tahoma"/>
          <w:sz w:val="18"/>
        </w:rPr>
        <w:t>Licencia Open</w:t>
      </w:r>
    </w:p>
    <w:p w:rsidR="00456002" w:rsidRPr="00793A0C" w:rsidRDefault="00456002" w:rsidP="00346F4B">
      <w:pPr>
        <w:pStyle w:val="AppendixBulletIndent"/>
        <w:numPr>
          <w:ilvl w:val="0"/>
          <w:numId w:val="60"/>
        </w:numPr>
        <w:tabs>
          <w:tab w:val="clear" w:pos="360"/>
          <w:tab w:val="num" w:pos="1440"/>
        </w:tabs>
        <w:spacing w:after="60"/>
        <w:ind w:left="1440" w:right="720"/>
        <w:rPr>
          <w:rFonts w:ascii="Tahoma" w:hAnsi="Tahoma" w:cs="Tahoma"/>
        </w:rPr>
      </w:pPr>
      <w:r w:rsidRPr="00793A0C">
        <w:rPr>
          <w:rFonts w:ascii="Tahoma" w:hAnsi="Tahoma" w:cs="Tahoma"/>
          <w:sz w:val="18"/>
        </w:rPr>
        <w:t>Open Value</w:t>
      </w:r>
    </w:p>
    <w:p w:rsidR="00456002" w:rsidRPr="00793A0C" w:rsidRDefault="00456002" w:rsidP="00346F4B">
      <w:pPr>
        <w:pStyle w:val="AppendixBulletIndent"/>
        <w:numPr>
          <w:ilvl w:val="0"/>
          <w:numId w:val="60"/>
        </w:numPr>
        <w:tabs>
          <w:tab w:val="clear" w:pos="360"/>
          <w:tab w:val="num" w:pos="1440"/>
        </w:tabs>
        <w:spacing w:after="60"/>
        <w:ind w:left="1440" w:right="720"/>
        <w:rPr>
          <w:rFonts w:ascii="Tahoma" w:hAnsi="Tahoma" w:cs="Tahoma"/>
        </w:rPr>
      </w:pPr>
      <w:r w:rsidRPr="00793A0C">
        <w:rPr>
          <w:rFonts w:ascii="Tahoma" w:hAnsi="Tahoma" w:cs="Tahoma"/>
          <w:sz w:val="18"/>
        </w:rPr>
        <w:t>Open Value Subscription</w:t>
      </w:r>
    </w:p>
    <w:p w:rsidR="00456002" w:rsidRPr="00793A0C" w:rsidRDefault="00456002" w:rsidP="00346F4B">
      <w:pPr>
        <w:pStyle w:val="AppendixBulletIndent"/>
        <w:numPr>
          <w:ilvl w:val="0"/>
          <w:numId w:val="60"/>
        </w:numPr>
        <w:tabs>
          <w:tab w:val="clear" w:pos="360"/>
          <w:tab w:val="num" w:pos="1440"/>
        </w:tabs>
        <w:spacing w:after="60"/>
        <w:ind w:left="1440" w:right="720"/>
        <w:rPr>
          <w:rFonts w:ascii="Tahoma" w:hAnsi="Tahoma" w:cs="Tahoma"/>
        </w:rPr>
      </w:pPr>
      <w:r w:rsidRPr="00793A0C">
        <w:rPr>
          <w:rFonts w:ascii="Tahoma" w:hAnsi="Tahoma" w:cs="Tahoma"/>
          <w:sz w:val="18"/>
        </w:rPr>
        <w:t xml:space="preserve">Select </w:t>
      </w:r>
    </w:p>
    <w:p w:rsidR="00456002" w:rsidRPr="00793A0C" w:rsidRDefault="00456002" w:rsidP="00346F4B">
      <w:pPr>
        <w:pStyle w:val="AppendixBulletIndent"/>
        <w:numPr>
          <w:ilvl w:val="0"/>
          <w:numId w:val="60"/>
        </w:numPr>
        <w:tabs>
          <w:tab w:val="clear" w:pos="360"/>
          <w:tab w:val="num" w:pos="1440"/>
        </w:tabs>
        <w:spacing w:after="60"/>
        <w:ind w:left="1440" w:right="720"/>
        <w:rPr>
          <w:rFonts w:ascii="Tahoma" w:hAnsi="Tahoma" w:cs="Tahoma"/>
        </w:rPr>
      </w:pPr>
      <w:r w:rsidRPr="00793A0C">
        <w:rPr>
          <w:rFonts w:ascii="Tahoma" w:hAnsi="Tahoma" w:cs="Tahoma"/>
          <w:sz w:val="18"/>
        </w:rPr>
        <w:t>Select Plus</w:t>
      </w:r>
    </w:p>
    <w:p w:rsidR="00456002" w:rsidRPr="00793A0C" w:rsidRDefault="00456002" w:rsidP="00346F4B">
      <w:pPr>
        <w:pStyle w:val="AppendixBulletIndent"/>
        <w:numPr>
          <w:ilvl w:val="0"/>
          <w:numId w:val="60"/>
        </w:numPr>
        <w:tabs>
          <w:tab w:val="clear" w:pos="360"/>
          <w:tab w:val="num" w:pos="1440"/>
        </w:tabs>
        <w:spacing w:after="60"/>
        <w:ind w:left="1440" w:right="720"/>
        <w:rPr>
          <w:rFonts w:ascii="Tahoma" w:hAnsi="Tahoma" w:cs="Tahoma"/>
        </w:rPr>
      </w:pPr>
      <w:r w:rsidRPr="00793A0C">
        <w:rPr>
          <w:rFonts w:ascii="Tahoma" w:hAnsi="Tahoma" w:cs="Tahoma"/>
          <w:sz w:val="18"/>
        </w:rPr>
        <w:t>Contrato School</w:t>
      </w:r>
    </w:p>
    <w:p w:rsidR="00456002" w:rsidRPr="00793A0C" w:rsidRDefault="00456002" w:rsidP="00346F4B">
      <w:pPr>
        <w:pStyle w:val="AppendixBulletIndent"/>
        <w:numPr>
          <w:ilvl w:val="0"/>
          <w:numId w:val="60"/>
        </w:numPr>
        <w:tabs>
          <w:tab w:val="clear" w:pos="360"/>
          <w:tab w:val="num" w:pos="1440"/>
        </w:tabs>
        <w:spacing w:after="60"/>
        <w:ind w:left="1440" w:right="720"/>
        <w:rPr>
          <w:rFonts w:ascii="Tahoma" w:hAnsi="Tahoma" w:cs="Tahoma"/>
        </w:rPr>
      </w:pPr>
      <w:r w:rsidRPr="00793A0C">
        <w:rPr>
          <w:rFonts w:ascii="Tahoma" w:hAnsi="Tahoma" w:cs="Tahoma"/>
          <w:sz w:val="18"/>
        </w:rPr>
        <w:t>ESS</w:t>
      </w:r>
    </w:p>
    <w:p w:rsidR="00456002" w:rsidRPr="00793A0C" w:rsidRDefault="00456002" w:rsidP="00346F4B">
      <w:pPr>
        <w:pStyle w:val="AppendixBulletIndent"/>
        <w:numPr>
          <w:ilvl w:val="0"/>
          <w:numId w:val="60"/>
        </w:numPr>
        <w:tabs>
          <w:tab w:val="clear" w:pos="360"/>
          <w:tab w:val="num" w:pos="1440"/>
        </w:tabs>
        <w:spacing w:after="60"/>
        <w:ind w:left="1440" w:right="720"/>
        <w:rPr>
          <w:rFonts w:ascii="Tahoma" w:hAnsi="Tahoma" w:cs="Tahoma"/>
        </w:rPr>
      </w:pPr>
      <w:r w:rsidRPr="00793A0C">
        <w:rPr>
          <w:rFonts w:ascii="Tahoma" w:hAnsi="Tahoma" w:cs="Tahoma"/>
          <w:sz w:val="18"/>
        </w:rPr>
        <w:t>Contrato Enterprise</w:t>
      </w:r>
    </w:p>
    <w:p w:rsidR="00456002" w:rsidRPr="00793A0C" w:rsidRDefault="00456002" w:rsidP="00346F4B">
      <w:pPr>
        <w:pStyle w:val="AppendixBulletIndent"/>
        <w:numPr>
          <w:ilvl w:val="0"/>
          <w:numId w:val="60"/>
        </w:numPr>
        <w:tabs>
          <w:tab w:val="clear" w:pos="360"/>
          <w:tab w:val="num" w:pos="1440"/>
        </w:tabs>
        <w:ind w:left="1440" w:right="720"/>
        <w:rPr>
          <w:rFonts w:ascii="Tahoma" w:hAnsi="Tahoma" w:cs="Tahoma"/>
        </w:rPr>
      </w:pPr>
      <w:r w:rsidRPr="00793A0C">
        <w:rPr>
          <w:rFonts w:ascii="Tahoma" w:hAnsi="Tahoma" w:cs="Tahoma"/>
          <w:sz w:val="18"/>
        </w:rPr>
        <w:t>Contrato de Enterprise Subscription</w:t>
      </w:r>
    </w:p>
    <w:p w:rsidR="00456002" w:rsidRPr="00793A0C" w:rsidRDefault="00456002" w:rsidP="00B147AB">
      <w:pPr>
        <w:pStyle w:val="AppendixIndent"/>
        <w:spacing w:before="0"/>
        <w:ind w:left="0" w:right="720"/>
        <w:rPr>
          <w:rFonts w:ascii="Tahoma" w:hAnsi="Tahoma" w:cs="Tahoma"/>
          <w:sz w:val="18"/>
          <w:szCs w:val="18"/>
        </w:rPr>
      </w:pPr>
    </w:p>
    <w:p w:rsidR="00456002" w:rsidRPr="00B0504C" w:rsidRDefault="00456002" w:rsidP="00ED589D">
      <w:pPr>
        <w:pStyle w:val="AppendixIndent"/>
        <w:spacing w:before="0"/>
        <w:ind w:left="0" w:right="720"/>
        <w:rPr>
          <w:rFonts w:ascii="Tahoma" w:hAnsi="Tahoma" w:cs="Tahoma"/>
          <w:lang w:val="es-ES"/>
        </w:rPr>
      </w:pPr>
      <w:r w:rsidRPr="00B0504C">
        <w:rPr>
          <w:rFonts w:ascii="Tahoma" w:hAnsi="Tahoma" w:cs="Tahoma"/>
          <w:sz w:val="18"/>
          <w:lang w:val="es-ES"/>
        </w:rPr>
        <w:t>El cliente debe contar con la licencia de sistema operativo de sobremesa subyacente cualificado antes de adquirir la actualización. Software Assurance debe adquirirse en el momento de adquirir la actualización correspondiente, excepto en el caso de los programas de suscripción en los que la actualización se debe adquirir al renovar un periodo de vigencia de Software Assurance existente.</w:t>
      </w:r>
    </w:p>
    <w:p w:rsidR="00ED589D" w:rsidRPr="00B0504C" w:rsidRDefault="00ED589D" w:rsidP="00B147AB">
      <w:pPr>
        <w:pStyle w:val="AppendixIndent"/>
        <w:spacing w:before="0"/>
        <w:ind w:left="0" w:right="720"/>
        <w:rPr>
          <w:rFonts w:ascii="Tahoma" w:hAnsi="Tahoma" w:cs="Tahoma"/>
          <w:sz w:val="18"/>
          <w:szCs w:val="18"/>
          <w:lang w:val="es-ES"/>
        </w:rPr>
      </w:pPr>
    </w:p>
    <w:p w:rsidR="003B26DD" w:rsidRPr="00B0504C" w:rsidRDefault="003B26DD" w:rsidP="00B147AB">
      <w:pPr>
        <w:pStyle w:val="AppendixIndent"/>
        <w:spacing w:before="0"/>
        <w:ind w:left="0" w:right="720"/>
        <w:rPr>
          <w:rFonts w:ascii="Tahoma" w:hAnsi="Tahoma" w:cs="Tahoma"/>
          <w:sz w:val="18"/>
          <w:szCs w:val="18"/>
          <w:lang w:val="es-ES"/>
        </w:rPr>
      </w:pPr>
    </w:p>
    <w:p w:rsidR="003B26DD" w:rsidRPr="00B0504C" w:rsidRDefault="003B26DD" w:rsidP="00B147AB">
      <w:pPr>
        <w:pStyle w:val="AppendixIndent"/>
        <w:spacing w:before="0"/>
        <w:ind w:left="0" w:right="720"/>
        <w:rPr>
          <w:rFonts w:ascii="Tahoma" w:hAnsi="Tahoma" w:cs="Tahoma"/>
          <w:sz w:val="18"/>
          <w:szCs w:val="18"/>
          <w:lang w:val="es-ES"/>
        </w:rPr>
      </w:pPr>
    </w:p>
    <w:p w:rsidR="003B26DD" w:rsidRPr="00B0504C" w:rsidRDefault="003B26DD" w:rsidP="00B147AB">
      <w:pPr>
        <w:pStyle w:val="AppendixIndent"/>
        <w:spacing w:before="0"/>
        <w:ind w:left="0" w:right="720"/>
        <w:rPr>
          <w:rFonts w:ascii="Tahoma" w:hAnsi="Tahoma" w:cs="Tahoma"/>
          <w:sz w:val="18"/>
          <w:szCs w:val="18"/>
          <w:lang w:val="es-ES"/>
        </w:rPr>
      </w:pPr>
    </w:p>
    <w:p w:rsidR="003B26DD" w:rsidRPr="00B0504C" w:rsidRDefault="003B26DD" w:rsidP="00B147AB">
      <w:pPr>
        <w:pStyle w:val="AppendixIndent"/>
        <w:spacing w:before="0"/>
        <w:ind w:left="0" w:right="720"/>
        <w:rPr>
          <w:rFonts w:ascii="Tahoma" w:hAnsi="Tahoma" w:cs="Tahoma"/>
          <w:sz w:val="18"/>
          <w:szCs w:val="18"/>
          <w:lang w:val="es-ES"/>
        </w:rPr>
      </w:pPr>
    </w:p>
    <w:p w:rsidR="003B26DD" w:rsidRPr="00B0504C" w:rsidRDefault="003B26DD" w:rsidP="00B147AB">
      <w:pPr>
        <w:pStyle w:val="AppendixIndent"/>
        <w:spacing w:before="0"/>
        <w:ind w:left="0" w:right="720"/>
        <w:rPr>
          <w:rFonts w:ascii="Tahoma" w:hAnsi="Tahoma" w:cs="Tahoma"/>
          <w:sz w:val="18"/>
          <w:szCs w:val="18"/>
          <w:lang w:val="es-ES"/>
        </w:rPr>
      </w:pPr>
    </w:p>
    <w:p w:rsidR="003B26DD" w:rsidRPr="00B0504C" w:rsidRDefault="003B26DD" w:rsidP="00B147AB">
      <w:pPr>
        <w:pStyle w:val="AppendixIndent"/>
        <w:spacing w:before="0"/>
        <w:ind w:left="0" w:right="720"/>
        <w:rPr>
          <w:rFonts w:ascii="Tahoma" w:hAnsi="Tahoma" w:cs="Tahoma"/>
          <w:sz w:val="18"/>
          <w:szCs w:val="18"/>
          <w:lang w:val="es-ES"/>
        </w:rPr>
      </w:pPr>
    </w:p>
    <w:p w:rsidR="003B26DD" w:rsidRPr="00B0504C" w:rsidRDefault="003B26DD" w:rsidP="00B147AB">
      <w:pPr>
        <w:pStyle w:val="AppendixIndent"/>
        <w:spacing w:before="0"/>
        <w:ind w:left="0" w:right="720"/>
        <w:rPr>
          <w:rFonts w:ascii="Tahoma" w:hAnsi="Tahoma" w:cs="Tahoma"/>
          <w:sz w:val="18"/>
          <w:szCs w:val="18"/>
          <w:lang w:val="es-ES"/>
        </w:rPr>
      </w:pPr>
    </w:p>
    <w:p w:rsidR="003B26DD" w:rsidRPr="00B0504C" w:rsidRDefault="003B26DD" w:rsidP="00B147AB">
      <w:pPr>
        <w:pStyle w:val="AppendixIndent"/>
        <w:spacing w:before="0"/>
        <w:ind w:left="0" w:right="720"/>
        <w:rPr>
          <w:rFonts w:ascii="Tahoma" w:hAnsi="Tahoma" w:cs="Tahoma"/>
          <w:sz w:val="18"/>
          <w:szCs w:val="18"/>
          <w:lang w:val="es-ES"/>
        </w:rPr>
      </w:pPr>
    </w:p>
    <w:p w:rsidR="003B26DD" w:rsidRPr="00B0504C" w:rsidRDefault="003B26DD" w:rsidP="00B147AB">
      <w:pPr>
        <w:pStyle w:val="AppendixIndent"/>
        <w:spacing w:before="0"/>
        <w:ind w:left="0" w:right="720"/>
        <w:rPr>
          <w:rFonts w:ascii="Tahoma" w:hAnsi="Tahoma" w:cs="Tahoma"/>
          <w:sz w:val="18"/>
          <w:szCs w:val="18"/>
          <w:lang w:val="es-ES"/>
        </w:rPr>
      </w:pPr>
    </w:p>
    <w:p w:rsidR="003B26DD" w:rsidRPr="00B0504C" w:rsidRDefault="003B26DD" w:rsidP="00B147AB">
      <w:pPr>
        <w:pStyle w:val="AppendixIndent"/>
        <w:spacing w:before="0"/>
        <w:ind w:left="0" w:right="720"/>
        <w:rPr>
          <w:rFonts w:ascii="Tahoma" w:hAnsi="Tahoma" w:cs="Tahoma"/>
          <w:sz w:val="18"/>
          <w:szCs w:val="18"/>
          <w:lang w:val="es-ES"/>
        </w:rPr>
      </w:pPr>
    </w:p>
    <w:p w:rsidR="003B26DD" w:rsidRPr="00B0504C" w:rsidRDefault="003B26DD" w:rsidP="00B147AB">
      <w:pPr>
        <w:pStyle w:val="AppendixIndent"/>
        <w:spacing w:before="0"/>
        <w:ind w:left="0" w:right="720"/>
        <w:rPr>
          <w:rFonts w:ascii="Tahoma" w:hAnsi="Tahoma" w:cs="Tahoma"/>
          <w:sz w:val="18"/>
          <w:szCs w:val="18"/>
          <w:lang w:val="es-ES"/>
        </w:rPr>
      </w:pPr>
    </w:p>
    <w:p w:rsidR="003B26DD" w:rsidRPr="00B0504C" w:rsidRDefault="003B26DD" w:rsidP="00B147AB">
      <w:pPr>
        <w:pStyle w:val="AppendixIndent"/>
        <w:spacing w:before="0"/>
        <w:ind w:left="0" w:right="720"/>
        <w:rPr>
          <w:rFonts w:ascii="Tahoma" w:hAnsi="Tahoma" w:cs="Tahoma"/>
          <w:sz w:val="18"/>
          <w:szCs w:val="18"/>
          <w:lang w:val="es-ES"/>
        </w:rPr>
      </w:pPr>
    </w:p>
    <w:p w:rsidR="00456002" w:rsidRPr="00B0504C" w:rsidRDefault="00456002" w:rsidP="00456002">
      <w:pPr>
        <w:pStyle w:val="Heading2"/>
        <w:ind w:left="0" w:right="720"/>
        <w:rPr>
          <w:rFonts w:ascii="Tahoma" w:hAnsi="Tahoma" w:cs="Tahoma"/>
          <w:lang w:val="es-ES"/>
        </w:rPr>
      </w:pPr>
      <w:bookmarkStart w:id="663" w:name="_Toc323819656"/>
      <w:bookmarkStart w:id="664" w:name="_Toc336338206"/>
      <w:bookmarkStart w:id="665" w:name="_Toc361853930"/>
      <w:r w:rsidRPr="00B0504C">
        <w:rPr>
          <w:rFonts w:ascii="Tahoma" w:hAnsi="Tahoma" w:cs="Tahoma"/>
          <w:lang w:val="es-ES"/>
        </w:rPr>
        <w:lastRenderedPageBreak/>
        <w:t>Licencias de Teletrabajo</w:t>
      </w:r>
      <w:bookmarkEnd w:id="663"/>
      <w:bookmarkEnd w:id="664"/>
      <w:bookmarkEnd w:id="665"/>
    </w:p>
    <w:p w:rsidR="00456002" w:rsidRPr="00B0504C" w:rsidRDefault="00456002" w:rsidP="00B147AB">
      <w:pPr>
        <w:ind w:right="720"/>
        <w:rPr>
          <w:rFonts w:cs="Tahoma"/>
          <w:lang w:val="es-ES"/>
        </w:rPr>
      </w:pPr>
    </w:p>
    <w:p w:rsidR="00456002" w:rsidRPr="00B0504C" w:rsidRDefault="00456002" w:rsidP="00B147AB">
      <w:pPr>
        <w:pStyle w:val="AppendixIndent"/>
        <w:spacing w:before="0"/>
        <w:ind w:left="0" w:right="720"/>
        <w:rPr>
          <w:rFonts w:ascii="Tahoma" w:hAnsi="Tahoma" w:cs="Tahoma"/>
          <w:lang w:val="es-ES"/>
        </w:rPr>
      </w:pPr>
      <w:r w:rsidRPr="00B0504C">
        <w:rPr>
          <w:rFonts w:ascii="Tahoma" w:hAnsi="Tahoma" w:cs="Tahoma"/>
          <w:sz w:val="18"/>
          <w:lang w:val="es-ES"/>
        </w:rPr>
        <w:t>Se encuentra disponible en los siguientes programas:</w:t>
      </w:r>
    </w:p>
    <w:p w:rsidR="00456002" w:rsidRPr="00B0504C" w:rsidRDefault="00456002" w:rsidP="00B147AB">
      <w:pPr>
        <w:pStyle w:val="AppendixBulletIndent"/>
        <w:ind w:left="0" w:right="720" w:firstLine="0"/>
        <w:rPr>
          <w:rFonts w:ascii="Tahoma" w:hAnsi="Tahoma" w:cs="Tahoma"/>
          <w:sz w:val="18"/>
          <w:szCs w:val="18"/>
          <w:lang w:val="es-ES"/>
        </w:rPr>
      </w:pPr>
    </w:p>
    <w:p w:rsidR="00456002" w:rsidRPr="00793A0C" w:rsidRDefault="00456002" w:rsidP="00346F4B">
      <w:pPr>
        <w:pStyle w:val="AppendixBulletIndent"/>
        <w:numPr>
          <w:ilvl w:val="0"/>
          <w:numId w:val="62"/>
        </w:numPr>
        <w:tabs>
          <w:tab w:val="clear" w:pos="360"/>
          <w:tab w:val="num" w:pos="1440"/>
        </w:tabs>
        <w:spacing w:after="60"/>
        <w:ind w:left="1440" w:right="720"/>
        <w:rPr>
          <w:rFonts w:ascii="Tahoma" w:hAnsi="Tahoma" w:cs="Tahoma"/>
        </w:rPr>
      </w:pPr>
      <w:r w:rsidRPr="00793A0C">
        <w:rPr>
          <w:rFonts w:ascii="Tahoma" w:hAnsi="Tahoma" w:cs="Tahoma"/>
          <w:sz w:val="18"/>
        </w:rPr>
        <w:t xml:space="preserve">Select </w:t>
      </w:r>
    </w:p>
    <w:p w:rsidR="00456002" w:rsidRPr="00793A0C" w:rsidRDefault="00456002" w:rsidP="00346F4B">
      <w:pPr>
        <w:pStyle w:val="AppendixBulletIndent"/>
        <w:numPr>
          <w:ilvl w:val="0"/>
          <w:numId w:val="62"/>
        </w:numPr>
        <w:tabs>
          <w:tab w:val="clear" w:pos="360"/>
          <w:tab w:val="num" w:pos="1440"/>
        </w:tabs>
        <w:spacing w:after="60"/>
        <w:ind w:left="1440" w:right="720"/>
        <w:rPr>
          <w:rFonts w:ascii="Tahoma" w:hAnsi="Tahoma" w:cs="Tahoma"/>
        </w:rPr>
      </w:pPr>
      <w:r w:rsidRPr="00793A0C">
        <w:rPr>
          <w:rFonts w:ascii="Tahoma" w:hAnsi="Tahoma" w:cs="Tahoma"/>
          <w:sz w:val="18"/>
        </w:rPr>
        <w:t>Select Plus</w:t>
      </w:r>
    </w:p>
    <w:p w:rsidR="00456002" w:rsidRPr="00793A0C" w:rsidRDefault="00456002" w:rsidP="00346F4B">
      <w:pPr>
        <w:pStyle w:val="AppendixBulletIndent"/>
        <w:numPr>
          <w:ilvl w:val="0"/>
          <w:numId w:val="62"/>
        </w:numPr>
        <w:tabs>
          <w:tab w:val="clear" w:pos="360"/>
          <w:tab w:val="num" w:pos="1440"/>
        </w:tabs>
        <w:ind w:left="1440" w:right="720"/>
        <w:rPr>
          <w:rFonts w:ascii="Tahoma" w:hAnsi="Tahoma" w:cs="Tahoma"/>
        </w:rPr>
      </w:pPr>
      <w:r w:rsidRPr="00793A0C">
        <w:rPr>
          <w:rFonts w:ascii="Tahoma" w:hAnsi="Tahoma" w:cs="Tahoma"/>
          <w:sz w:val="18"/>
        </w:rPr>
        <w:t>Contrato Enterprise</w:t>
      </w:r>
    </w:p>
    <w:p w:rsidR="00456002" w:rsidRPr="00793A0C" w:rsidRDefault="00456002" w:rsidP="00B147AB">
      <w:pPr>
        <w:pStyle w:val="AppendixBulletIndent"/>
        <w:ind w:left="0" w:right="720" w:firstLine="0"/>
        <w:rPr>
          <w:rFonts w:ascii="Tahoma" w:hAnsi="Tahoma" w:cs="Tahoma"/>
          <w:sz w:val="18"/>
          <w:szCs w:val="18"/>
        </w:rPr>
      </w:pPr>
    </w:p>
    <w:p w:rsidR="003B26DD" w:rsidRPr="00793A0C" w:rsidRDefault="003B26DD" w:rsidP="00B147AB">
      <w:pPr>
        <w:pStyle w:val="AppendixBulletIndent"/>
        <w:ind w:left="0" w:right="720" w:firstLine="0"/>
        <w:rPr>
          <w:rFonts w:ascii="Tahoma" w:hAnsi="Tahoma" w:cs="Tahoma"/>
          <w:sz w:val="18"/>
          <w:szCs w:val="18"/>
        </w:rPr>
      </w:pPr>
    </w:p>
    <w:p w:rsidR="003B26DD" w:rsidRPr="00793A0C" w:rsidRDefault="003B26DD" w:rsidP="00B147AB">
      <w:pPr>
        <w:pStyle w:val="AppendixBulletIndent"/>
        <w:ind w:left="0" w:right="720" w:firstLine="0"/>
        <w:rPr>
          <w:rFonts w:ascii="Tahoma" w:hAnsi="Tahoma" w:cs="Tahoma"/>
          <w:sz w:val="18"/>
          <w:szCs w:val="18"/>
        </w:rPr>
      </w:pPr>
    </w:p>
    <w:p w:rsidR="00023FE7" w:rsidRPr="00B0504C" w:rsidRDefault="00456002" w:rsidP="00A12176">
      <w:pPr>
        <w:rPr>
          <w:rFonts w:cs="Tahoma"/>
          <w:lang w:val="es-ES"/>
        </w:rPr>
      </w:pPr>
      <w:r w:rsidRPr="00B0504C">
        <w:rPr>
          <w:rFonts w:cs="Tahoma"/>
          <w:lang w:val="es-ES"/>
        </w:rPr>
        <w:t>Una licencia de Teletrabajo solo puede adquirirse en relación con un producto licenciado para ejecutarse en un desktop de Teletrabajo. La oferta de Teletrabajo no es una oferta de plan de adquisición para empleados. El Cliente de Select, Select Plus o Contrato Enterprise (no el empleado) conserva los derechos de la licencia de Teletrabajo.</w:t>
      </w:r>
      <w:r w:rsidR="000D7147" w:rsidRPr="00B0504C">
        <w:rPr>
          <w:rFonts w:cs="Tahoma"/>
          <w:lang w:val="es-ES"/>
        </w:rPr>
        <w:t xml:space="preserve"> </w:t>
      </w:r>
      <w:r w:rsidRPr="00B0504C">
        <w:rPr>
          <w:rFonts w:cs="Tahoma"/>
          <w:lang w:val="es-ES"/>
        </w:rPr>
        <w:t>Para los derechos de Teletrabajo disponibles a los clientes de institución académica elegible, consulte el Contrato/ Inscripción.</w:t>
      </w:r>
      <w:r w:rsidR="000D7147" w:rsidRPr="00B0504C">
        <w:rPr>
          <w:rFonts w:cs="Tahoma"/>
          <w:lang w:val="es-ES"/>
        </w:rPr>
        <w:t xml:space="preserve"> </w:t>
      </w:r>
    </w:p>
    <w:p w:rsidR="00456002" w:rsidRPr="00B0504C" w:rsidRDefault="00023FE7" w:rsidP="00517F0D">
      <w:pPr>
        <w:pStyle w:val="Heading1"/>
      </w:pPr>
      <w:bookmarkStart w:id="666" w:name="_Section_5_–"/>
      <w:bookmarkEnd w:id="666"/>
      <w:r w:rsidRPr="00B0504C">
        <w:br w:type="page"/>
      </w:r>
      <w:bookmarkStart w:id="667" w:name="_Toc336338207"/>
      <w:bookmarkStart w:id="668" w:name="_Toc361853931"/>
      <w:r w:rsidRPr="00B0504C">
        <w:lastRenderedPageBreak/>
        <w:t>Sección 5</w:t>
      </w:r>
      <w:bookmarkStart w:id="669" w:name="Sect5_OnlineServices"/>
      <w:r w:rsidR="00517F0D" w:rsidRPr="00797C44">
        <w:rPr>
          <w:rStyle w:val="Heading1Char"/>
          <w:b/>
          <w:bCs/>
        </w:rPr>
        <w:t xml:space="preserve">: </w:t>
      </w:r>
      <w:r w:rsidRPr="00B0504C">
        <w:t>PRECIOS DE SERVICIOS ONLINE, PAGO Y TÉRMINOS Complementarios</w:t>
      </w:r>
      <w:bookmarkEnd w:id="667"/>
      <w:bookmarkEnd w:id="668"/>
      <w:bookmarkEnd w:id="669"/>
    </w:p>
    <w:p w:rsidR="00456002" w:rsidRPr="00B0504C" w:rsidRDefault="00456002" w:rsidP="00456002">
      <w:pPr>
        <w:outlineLvl w:val="2"/>
        <w:rPr>
          <w:rFonts w:cs="Tahoma"/>
          <w:sz w:val="24"/>
          <w:szCs w:val="24"/>
          <w:lang w:val="es-ES"/>
        </w:rPr>
      </w:pPr>
    </w:p>
    <w:p w:rsidR="00D85FDD" w:rsidRPr="00B0504C" w:rsidRDefault="00D85FDD" w:rsidP="003C3A72">
      <w:pPr>
        <w:pStyle w:val="Heading2"/>
        <w:ind w:left="0"/>
        <w:rPr>
          <w:rFonts w:ascii="Tahoma" w:hAnsi="Tahoma" w:cs="Tahoma"/>
          <w:lang w:val="es-ES"/>
        </w:rPr>
      </w:pPr>
      <w:bookmarkStart w:id="670" w:name="_Toc361853932"/>
      <w:r w:rsidRPr="00B0504C">
        <w:rPr>
          <w:rFonts w:ascii="Tahoma" w:hAnsi="Tahoma" w:cs="Tahoma"/>
          <w:sz w:val="32"/>
          <w:lang w:val="es-ES"/>
        </w:rPr>
        <w:t>Precios y condiciones de pago de los Servicios Online</w:t>
      </w:r>
      <w:bookmarkEnd w:id="670"/>
    </w:p>
    <w:p w:rsidR="00D85FDD" w:rsidRPr="00B0504C" w:rsidRDefault="00D85FDD" w:rsidP="00212CC6">
      <w:pPr>
        <w:outlineLvl w:val="2"/>
        <w:rPr>
          <w:rFonts w:cs="Tahoma"/>
          <w:lang w:val="es-ES"/>
        </w:rPr>
      </w:pPr>
    </w:p>
    <w:p w:rsidR="00456002" w:rsidRPr="00793A0C" w:rsidRDefault="00456002" w:rsidP="00212CC6">
      <w:pPr>
        <w:outlineLvl w:val="2"/>
        <w:rPr>
          <w:rFonts w:cs="Tahoma"/>
        </w:rPr>
      </w:pPr>
      <w:r w:rsidRPr="00B0504C">
        <w:rPr>
          <w:rFonts w:cs="Tahoma"/>
          <w:szCs w:val="18"/>
          <w:lang w:val="es-ES"/>
        </w:rPr>
        <w:t>Servicios Online son productos que se componen de software con servicios que están disponibles bajo suscripción como se describe en los Derechos de Uso de los Productos y se suministran online.</w:t>
      </w:r>
      <w:r w:rsidR="000D7147" w:rsidRPr="00B0504C">
        <w:rPr>
          <w:rFonts w:cs="Tahoma"/>
          <w:szCs w:val="18"/>
          <w:lang w:val="es-ES"/>
        </w:rPr>
        <w:t xml:space="preserve"> </w:t>
      </w:r>
      <w:r w:rsidRPr="00B0504C">
        <w:rPr>
          <w:rFonts w:cs="Tahoma"/>
          <w:szCs w:val="18"/>
          <w:lang w:val="es-ES"/>
        </w:rPr>
        <w:t xml:space="preserve">Algunos contratos de licencias por volumen dirigen a los clientes a la Lista de Productos de una lista de los “Servicios Online” disponibles. </w:t>
      </w:r>
      <w:r w:rsidRPr="00793A0C">
        <w:rPr>
          <w:rFonts w:cs="Tahoma"/>
          <w:szCs w:val="18"/>
        </w:rPr>
        <w:t>A efectos de esa referencia, los Servicios Online incluyen:</w:t>
      </w:r>
    </w:p>
    <w:p w:rsidR="002D25C8" w:rsidRPr="00793A0C" w:rsidRDefault="002D25C8" w:rsidP="00212CC6">
      <w:pPr>
        <w:outlineLvl w:val="2"/>
        <w:rPr>
          <w:rFonts w:cs="Tahoma"/>
        </w:rPr>
      </w:pPr>
    </w:p>
    <w:p w:rsidR="00456002" w:rsidRPr="00793A0C" w:rsidRDefault="001B413E" w:rsidP="00346F4B">
      <w:pPr>
        <w:numPr>
          <w:ilvl w:val="0"/>
          <w:numId w:val="67"/>
        </w:numPr>
        <w:spacing w:after="60"/>
        <w:rPr>
          <w:rFonts w:cs="Tahoma"/>
        </w:rPr>
      </w:pPr>
      <w:r w:rsidRPr="00793A0C">
        <w:rPr>
          <w:rFonts w:eastAsia="Calibri" w:cs="Tahoma"/>
          <w:color w:val="000000"/>
          <w:szCs w:val="18"/>
        </w:rPr>
        <w:t>Microsoft Dynamics CRM Online</w:t>
      </w:r>
    </w:p>
    <w:p w:rsidR="00456002" w:rsidRPr="00793A0C" w:rsidRDefault="00456002" w:rsidP="00346F4B">
      <w:pPr>
        <w:numPr>
          <w:ilvl w:val="0"/>
          <w:numId w:val="67"/>
        </w:numPr>
        <w:spacing w:after="60"/>
        <w:rPr>
          <w:rFonts w:cs="Tahoma"/>
        </w:rPr>
      </w:pPr>
      <w:r w:rsidRPr="00793A0C">
        <w:rPr>
          <w:rFonts w:eastAsia="Calibri" w:cs="Tahoma"/>
          <w:color w:val="000000"/>
          <w:szCs w:val="18"/>
        </w:rPr>
        <w:t>Archivado de Exchange Online para Servidor de Exchange</w:t>
      </w:r>
    </w:p>
    <w:p w:rsidR="00456002" w:rsidRPr="00793A0C" w:rsidRDefault="00456002" w:rsidP="00346F4B">
      <w:pPr>
        <w:numPr>
          <w:ilvl w:val="0"/>
          <w:numId w:val="67"/>
        </w:numPr>
        <w:spacing w:after="60"/>
        <w:rPr>
          <w:rFonts w:cs="Tahoma"/>
        </w:rPr>
      </w:pPr>
      <w:r w:rsidRPr="00793A0C">
        <w:rPr>
          <w:rFonts w:eastAsia="Calibri" w:cs="Tahoma"/>
          <w:color w:val="000000"/>
          <w:szCs w:val="18"/>
        </w:rPr>
        <w:t xml:space="preserve">Exchange Online Kiosk, Plan 1 y Plan 2 </w:t>
      </w:r>
    </w:p>
    <w:p w:rsidR="00456002" w:rsidRPr="00793A0C" w:rsidRDefault="00456002" w:rsidP="00346F4B">
      <w:pPr>
        <w:numPr>
          <w:ilvl w:val="0"/>
          <w:numId w:val="67"/>
        </w:numPr>
        <w:spacing w:after="60"/>
        <w:rPr>
          <w:rFonts w:cs="Tahoma"/>
        </w:rPr>
      </w:pPr>
      <w:r w:rsidRPr="00793A0C">
        <w:rPr>
          <w:rFonts w:eastAsia="Calibri" w:cs="Tahoma"/>
          <w:color w:val="000000"/>
          <w:szCs w:val="18"/>
        </w:rPr>
        <w:t>Lync Online Plan 1, 2 y 3</w:t>
      </w:r>
    </w:p>
    <w:p w:rsidR="00456002" w:rsidRPr="00793A0C" w:rsidRDefault="00456002" w:rsidP="00346F4B">
      <w:pPr>
        <w:numPr>
          <w:ilvl w:val="0"/>
          <w:numId w:val="67"/>
        </w:numPr>
        <w:spacing w:after="60"/>
        <w:rPr>
          <w:rFonts w:cs="Tahoma"/>
        </w:rPr>
      </w:pPr>
      <w:r w:rsidRPr="00793A0C">
        <w:rPr>
          <w:rFonts w:eastAsia="Calibri" w:cs="Tahoma"/>
          <w:color w:val="000000"/>
          <w:szCs w:val="18"/>
        </w:rPr>
        <w:t>Microsoft Exchange Hosted Continuity</w:t>
      </w:r>
    </w:p>
    <w:p w:rsidR="00456002" w:rsidRPr="00793A0C" w:rsidRDefault="00456002" w:rsidP="00346F4B">
      <w:pPr>
        <w:numPr>
          <w:ilvl w:val="0"/>
          <w:numId w:val="67"/>
        </w:numPr>
        <w:spacing w:after="60"/>
        <w:rPr>
          <w:rFonts w:cs="Tahoma"/>
        </w:rPr>
      </w:pPr>
      <w:r w:rsidRPr="00793A0C">
        <w:rPr>
          <w:rFonts w:eastAsia="Calibri" w:cs="Tahoma"/>
          <w:color w:val="000000"/>
          <w:szCs w:val="18"/>
        </w:rPr>
        <w:t xml:space="preserve">Microsoft Exchange Hosted Encryption </w:t>
      </w:r>
    </w:p>
    <w:p w:rsidR="00456002" w:rsidRPr="00793A0C" w:rsidRDefault="00456002" w:rsidP="00346F4B">
      <w:pPr>
        <w:numPr>
          <w:ilvl w:val="0"/>
          <w:numId w:val="67"/>
        </w:numPr>
        <w:spacing w:after="60"/>
        <w:rPr>
          <w:rFonts w:cs="Tahoma"/>
        </w:rPr>
      </w:pPr>
      <w:r w:rsidRPr="00793A0C">
        <w:rPr>
          <w:rFonts w:eastAsia="Calibri" w:cs="Tahoma"/>
          <w:color w:val="000000"/>
          <w:szCs w:val="18"/>
        </w:rPr>
        <w:t>Office 365 Enterprise K1, E1, E2, E3 y E4</w:t>
      </w:r>
    </w:p>
    <w:p w:rsidR="00456002" w:rsidRPr="00793A0C" w:rsidRDefault="00456002" w:rsidP="00346F4B">
      <w:pPr>
        <w:numPr>
          <w:ilvl w:val="0"/>
          <w:numId w:val="67"/>
        </w:numPr>
        <w:spacing w:after="60"/>
        <w:rPr>
          <w:rFonts w:cs="Tahoma"/>
        </w:rPr>
      </w:pPr>
      <w:r w:rsidRPr="00793A0C">
        <w:rPr>
          <w:rFonts w:eastAsia="Calibri" w:cs="Tahoma"/>
          <w:color w:val="000000"/>
          <w:szCs w:val="18"/>
        </w:rPr>
        <w:t>Lync Server Public Instant Messaging Connectivity con Servicio de Mensajería Instantánea de</w:t>
      </w:r>
      <w:r w:rsidR="003B26DD" w:rsidRPr="00793A0C">
        <w:rPr>
          <w:rFonts w:eastAsia="Calibri" w:cs="Tahoma"/>
          <w:color w:val="000000"/>
          <w:szCs w:val="18"/>
        </w:rPr>
        <w:t> </w:t>
      </w:r>
      <w:r w:rsidRPr="00793A0C">
        <w:rPr>
          <w:rFonts w:eastAsia="Calibri" w:cs="Tahoma"/>
          <w:color w:val="000000"/>
          <w:szCs w:val="18"/>
        </w:rPr>
        <w:t>America Online (AOL) y servicio Windows Live Messenger</w:t>
      </w:r>
    </w:p>
    <w:p w:rsidR="00456002" w:rsidRPr="00B0504C" w:rsidRDefault="00456002" w:rsidP="00346F4B">
      <w:pPr>
        <w:numPr>
          <w:ilvl w:val="0"/>
          <w:numId w:val="67"/>
        </w:numPr>
        <w:spacing w:after="60"/>
        <w:rPr>
          <w:rFonts w:cs="Tahoma"/>
          <w:lang w:val="es-ES"/>
        </w:rPr>
      </w:pPr>
      <w:r w:rsidRPr="00B0504C">
        <w:rPr>
          <w:rFonts w:eastAsia="Calibri" w:cs="Tahoma"/>
          <w:color w:val="000000"/>
          <w:szCs w:val="18"/>
          <w:lang w:val="es-ES"/>
        </w:rPr>
        <w:t xml:space="preserve">Lync Server Public Instant Messaging Connectivity con Servicio de Mensajería Instantánea Yahoo </w:t>
      </w:r>
    </w:p>
    <w:p w:rsidR="00456002" w:rsidRPr="00793A0C" w:rsidRDefault="00456002" w:rsidP="00346F4B">
      <w:pPr>
        <w:numPr>
          <w:ilvl w:val="0"/>
          <w:numId w:val="67"/>
        </w:numPr>
        <w:spacing w:after="60"/>
        <w:rPr>
          <w:rFonts w:cs="Tahoma"/>
        </w:rPr>
      </w:pPr>
      <w:r w:rsidRPr="00793A0C">
        <w:rPr>
          <w:rFonts w:eastAsia="Calibri" w:cs="Tahoma"/>
          <w:color w:val="000000"/>
          <w:szCs w:val="18"/>
        </w:rPr>
        <w:t xml:space="preserve">Office Groove Enterprise Services </w:t>
      </w:r>
    </w:p>
    <w:p w:rsidR="00061A45" w:rsidRPr="00793A0C" w:rsidRDefault="008368B4" w:rsidP="00346F4B">
      <w:pPr>
        <w:numPr>
          <w:ilvl w:val="0"/>
          <w:numId w:val="67"/>
        </w:numPr>
        <w:spacing w:after="60"/>
        <w:rPr>
          <w:rFonts w:cs="Tahoma"/>
        </w:rPr>
      </w:pPr>
      <w:r w:rsidRPr="00793A0C">
        <w:rPr>
          <w:rFonts w:eastAsia="Calibri" w:cs="Tahoma"/>
          <w:color w:val="000000"/>
          <w:szCs w:val="18"/>
        </w:rPr>
        <w:t>Office 365 ProPlus</w:t>
      </w:r>
    </w:p>
    <w:p w:rsidR="00456002" w:rsidRPr="00793A0C" w:rsidRDefault="00456002" w:rsidP="00346F4B">
      <w:pPr>
        <w:numPr>
          <w:ilvl w:val="0"/>
          <w:numId w:val="67"/>
        </w:numPr>
        <w:spacing w:after="60"/>
        <w:rPr>
          <w:rFonts w:cs="Tahoma"/>
        </w:rPr>
      </w:pPr>
      <w:r w:rsidRPr="00793A0C">
        <w:rPr>
          <w:rFonts w:eastAsia="Calibri" w:cs="Tahoma"/>
          <w:color w:val="000000"/>
          <w:szCs w:val="18"/>
        </w:rPr>
        <w:t>Office Live Meeting, Ediciones Standard y Professional</w:t>
      </w:r>
    </w:p>
    <w:p w:rsidR="008368B4" w:rsidRPr="00793A0C" w:rsidRDefault="008368B4" w:rsidP="00346F4B">
      <w:pPr>
        <w:numPr>
          <w:ilvl w:val="0"/>
          <w:numId w:val="67"/>
        </w:numPr>
        <w:spacing w:after="60"/>
        <w:rPr>
          <w:rFonts w:cs="Tahoma"/>
        </w:rPr>
      </w:pPr>
      <w:r w:rsidRPr="00793A0C">
        <w:rPr>
          <w:rFonts w:eastAsia="Calibri" w:cs="Tahoma"/>
          <w:color w:val="000000"/>
          <w:szCs w:val="18"/>
        </w:rPr>
        <w:t>Project Online</w:t>
      </w:r>
    </w:p>
    <w:p w:rsidR="008368B4" w:rsidRPr="00793A0C" w:rsidRDefault="008368B4" w:rsidP="00346F4B">
      <w:pPr>
        <w:numPr>
          <w:ilvl w:val="0"/>
          <w:numId w:val="67"/>
        </w:numPr>
        <w:spacing w:after="60"/>
        <w:rPr>
          <w:rFonts w:cs="Tahoma"/>
        </w:rPr>
      </w:pPr>
      <w:r w:rsidRPr="00793A0C">
        <w:rPr>
          <w:rFonts w:eastAsia="Calibri" w:cs="Tahoma"/>
          <w:color w:val="000000"/>
          <w:szCs w:val="18"/>
        </w:rPr>
        <w:t>Project Pro para Office 365</w:t>
      </w:r>
    </w:p>
    <w:p w:rsidR="00456002" w:rsidRPr="00793A0C" w:rsidRDefault="00456002" w:rsidP="00346F4B">
      <w:pPr>
        <w:numPr>
          <w:ilvl w:val="0"/>
          <w:numId w:val="67"/>
        </w:numPr>
        <w:spacing w:after="60"/>
        <w:rPr>
          <w:rFonts w:cs="Tahoma"/>
        </w:rPr>
      </w:pPr>
      <w:r w:rsidRPr="00793A0C">
        <w:rPr>
          <w:rFonts w:eastAsia="Calibri" w:cs="Tahoma"/>
          <w:color w:val="000000"/>
          <w:szCs w:val="18"/>
        </w:rPr>
        <w:t xml:space="preserve">SharePoint Online Plan 1 y Plan 2 </w:t>
      </w:r>
    </w:p>
    <w:p w:rsidR="00456002" w:rsidRPr="00793A0C" w:rsidRDefault="00456002" w:rsidP="00346F4B">
      <w:pPr>
        <w:numPr>
          <w:ilvl w:val="0"/>
          <w:numId w:val="67"/>
        </w:numPr>
        <w:spacing w:after="60"/>
        <w:rPr>
          <w:rFonts w:cs="Tahoma"/>
        </w:rPr>
      </w:pPr>
      <w:r w:rsidRPr="00793A0C">
        <w:rPr>
          <w:rFonts w:eastAsia="Calibri" w:cs="Tahoma"/>
          <w:color w:val="000000"/>
          <w:szCs w:val="18"/>
        </w:rPr>
        <w:t>System Center Advisor</w:t>
      </w:r>
    </w:p>
    <w:p w:rsidR="008368B4" w:rsidRPr="00793A0C" w:rsidRDefault="008368B4" w:rsidP="00346F4B">
      <w:pPr>
        <w:numPr>
          <w:ilvl w:val="0"/>
          <w:numId w:val="67"/>
        </w:numPr>
        <w:spacing w:after="60"/>
        <w:rPr>
          <w:rFonts w:cs="Tahoma"/>
        </w:rPr>
      </w:pPr>
      <w:r w:rsidRPr="00793A0C">
        <w:rPr>
          <w:rFonts w:eastAsia="Calibri" w:cs="Tahoma"/>
          <w:color w:val="000000"/>
          <w:szCs w:val="18"/>
        </w:rPr>
        <w:t>Visio Pro para Office 365</w:t>
      </w:r>
    </w:p>
    <w:p w:rsidR="00456002" w:rsidRPr="00793A0C" w:rsidRDefault="00456002" w:rsidP="00346F4B">
      <w:pPr>
        <w:numPr>
          <w:ilvl w:val="0"/>
          <w:numId w:val="67"/>
        </w:numPr>
        <w:spacing w:after="60"/>
        <w:rPr>
          <w:rFonts w:cs="Tahoma"/>
        </w:rPr>
      </w:pPr>
      <w:r w:rsidRPr="00793A0C">
        <w:rPr>
          <w:rFonts w:eastAsia="Calibri" w:cs="Tahoma"/>
          <w:color w:val="000000"/>
          <w:szCs w:val="18"/>
        </w:rPr>
        <w:t>Servicios de Windows Azure</w:t>
      </w:r>
    </w:p>
    <w:p w:rsidR="00456002" w:rsidRPr="00793A0C" w:rsidRDefault="00456002" w:rsidP="00346F4B">
      <w:pPr>
        <w:numPr>
          <w:ilvl w:val="0"/>
          <w:numId w:val="67"/>
        </w:numPr>
        <w:spacing w:after="60"/>
        <w:rPr>
          <w:rFonts w:cs="Tahoma"/>
        </w:rPr>
      </w:pPr>
      <w:r w:rsidRPr="00793A0C">
        <w:rPr>
          <w:rFonts w:eastAsia="Calibri" w:cs="Tahoma"/>
          <w:color w:val="000000"/>
          <w:szCs w:val="18"/>
        </w:rPr>
        <w:t>Windows Intune y Complemento de Windows Intune para System Center Configuration manager y</w:t>
      </w:r>
      <w:r w:rsidR="003B26DD" w:rsidRPr="00793A0C">
        <w:rPr>
          <w:rFonts w:eastAsia="Calibri" w:cs="Tahoma"/>
          <w:color w:val="000000"/>
          <w:szCs w:val="18"/>
        </w:rPr>
        <w:t> </w:t>
      </w:r>
      <w:r w:rsidRPr="00793A0C">
        <w:rPr>
          <w:rFonts w:eastAsia="Calibri" w:cs="Tahoma"/>
          <w:color w:val="000000"/>
          <w:szCs w:val="18"/>
        </w:rPr>
        <w:t>System Center Endpoint Protection</w:t>
      </w:r>
    </w:p>
    <w:p w:rsidR="002D25C8" w:rsidRPr="00793A0C" w:rsidRDefault="002D25C8" w:rsidP="00212CC6">
      <w:pPr>
        <w:rPr>
          <w:rFonts w:cs="Tahoma"/>
        </w:rPr>
      </w:pPr>
    </w:p>
    <w:p w:rsidR="00456002" w:rsidRPr="00B0504C" w:rsidRDefault="00456002" w:rsidP="00116EDC">
      <w:pPr>
        <w:outlineLvl w:val="2"/>
        <w:rPr>
          <w:rFonts w:cs="Tahoma"/>
          <w:lang w:val="es-ES"/>
        </w:rPr>
      </w:pPr>
      <w:r w:rsidRPr="00B0504C">
        <w:rPr>
          <w:rFonts w:cs="Tahoma"/>
          <w:szCs w:val="18"/>
          <w:lang w:val="es-ES"/>
        </w:rPr>
        <w:t>Existen otras ofertas además de éstas que se identifican en la sección Servicios Online de los Derechos de Uso de los Productos.</w:t>
      </w:r>
      <w:r w:rsidR="000D7147" w:rsidRPr="00B0504C">
        <w:rPr>
          <w:rFonts w:cs="Tahoma"/>
          <w:szCs w:val="18"/>
          <w:lang w:val="es-ES"/>
        </w:rPr>
        <w:t xml:space="preserve"> </w:t>
      </w:r>
      <w:r w:rsidRPr="00B0504C">
        <w:rPr>
          <w:rFonts w:cs="Tahoma"/>
          <w:szCs w:val="18"/>
          <w:lang w:val="es-ES"/>
        </w:rPr>
        <w:t>Las secciones restantes de estos “Precios y Condiciones de Pago de los Servicios Online” se aplican a los Servicios Online identificados anteriormente por nombre y a las demás ofertas.</w:t>
      </w:r>
    </w:p>
    <w:p w:rsidR="00116EDC" w:rsidRPr="00B0504C" w:rsidRDefault="00116EDC" w:rsidP="00116EDC">
      <w:pPr>
        <w:outlineLvl w:val="2"/>
        <w:rPr>
          <w:rFonts w:cs="Tahoma"/>
          <w:lang w:val="es-ES"/>
        </w:rPr>
      </w:pPr>
    </w:p>
    <w:p w:rsidR="00456002" w:rsidRPr="00B0504C" w:rsidRDefault="00456002" w:rsidP="00456002">
      <w:pPr>
        <w:pStyle w:val="Heading2"/>
        <w:ind w:left="0"/>
        <w:rPr>
          <w:rFonts w:ascii="Tahoma" w:hAnsi="Tahoma" w:cs="Tahoma"/>
          <w:lang w:val="es-ES"/>
        </w:rPr>
      </w:pPr>
      <w:bookmarkStart w:id="671" w:name="_Toc336338208"/>
      <w:bookmarkStart w:id="672" w:name="_Toc361853933"/>
      <w:r w:rsidRPr="00B0504C">
        <w:rPr>
          <w:rFonts w:ascii="Tahoma" w:hAnsi="Tahoma" w:cs="Tahoma"/>
          <w:lang w:val="es-ES"/>
        </w:rPr>
        <w:t>Periodo de vigencia de suscripción a Servicios Online</w:t>
      </w:r>
      <w:bookmarkEnd w:id="671"/>
      <w:bookmarkEnd w:id="672"/>
    </w:p>
    <w:p w:rsidR="00456002" w:rsidRPr="00B0504C" w:rsidRDefault="00456002" w:rsidP="00116EDC">
      <w:pPr>
        <w:outlineLvl w:val="2"/>
        <w:rPr>
          <w:rFonts w:cs="Tahoma"/>
          <w:lang w:val="es-ES"/>
        </w:rPr>
      </w:pPr>
    </w:p>
    <w:p w:rsidR="006A5DAE" w:rsidRPr="00B0504C" w:rsidRDefault="00456002" w:rsidP="006A5DAE">
      <w:pPr>
        <w:outlineLvl w:val="2"/>
        <w:rPr>
          <w:rFonts w:cs="Tahoma"/>
          <w:lang w:val="es-ES"/>
        </w:rPr>
      </w:pPr>
      <w:r w:rsidRPr="00B0504C">
        <w:rPr>
          <w:rFonts w:cs="Tahoma"/>
          <w:szCs w:val="18"/>
          <w:lang w:val="es-ES"/>
        </w:rPr>
        <w:t>La adquisición inicial de una nueva suscripción de los servicios online determinará el periodo de suscripción.</w:t>
      </w:r>
      <w:r w:rsidR="000D7147" w:rsidRPr="00B0504C">
        <w:rPr>
          <w:rFonts w:cs="Tahoma"/>
          <w:szCs w:val="18"/>
          <w:lang w:val="es-ES"/>
        </w:rPr>
        <w:t xml:space="preserve"> </w:t>
      </w:r>
      <w:r w:rsidRPr="00B0504C">
        <w:rPr>
          <w:rFonts w:cs="Tahoma"/>
          <w:szCs w:val="18"/>
          <w:lang w:val="es-ES"/>
        </w:rPr>
        <w:t>Algunos servicios permiten que el cliente opte por seleccionar un periodo de suscripción de un año o una suscripción que finalice en la fecha final del periodo de vigencia o de inscripción del contrato de los Clientes (</w:t>
      </w:r>
      <w:r w:rsidR="000D7147" w:rsidRPr="00B0504C">
        <w:rPr>
          <w:rFonts w:cs="Tahoma"/>
          <w:szCs w:val="18"/>
          <w:lang w:val="es-ES"/>
        </w:rPr>
        <w:t>“</w:t>
      </w:r>
      <w:r w:rsidRPr="00B0504C">
        <w:rPr>
          <w:rFonts w:cs="Tahoma"/>
          <w:szCs w:val="18"/>
          <w:lang w:val="es-ES"/>
        </w:rPr>
        <w:t>contérmino</w:t>
      </w:r>
      <w:r w:rsidR="000D7147" w:rsidRPr="00B0504C">
        <w:rPr>
          <w:rFonts w:cs="Tahoma"/>
          <w:szCs w:val="18"/>
          <w:lang w:val="es-ES"/>
        </w:rPr>
        <w:t>”</w:t>
      </w:r>
      <w:r w:rsidRPr="00B0504C">
        <w:rPr>
          <w:rFonts w:cs="Tahoma"/>
          <w:szCs w:val="18"/>
          <w:lang w:val="es-ES"/>
        </w:rPr>
        <w:t>) como se indica en la tabla a continuación.</w:t>
      </w:r>
      <w:r w:rsidR="000D7147" w:rsidRPr="00B0504C">
        <w:rPr>
          <w:rFonts w:cs="Tahoma"/>
          <w:szCs w:val="18"/>
          <w:lang w:val="es-ES"/>
        </w:rPr>
        <w:t xml:space="preserve"> </w:t>
      </w:r>
      <w:r w:rsidRPr="00B0504C">
        <w:rPr>
          <w:rFonts w:cs="Tahoma"/>
          <w:szCs w:val="18"/>
          <w:lang w:val="es-ES"/>
        </w:rPr>
        <w:t>Select Plus no ofrece la opción de contérmino, pero permite al Cliente una selección de términos de suscripción que incluyen 1 año, 3 años o su vigencia con el segundo aniversario desde la fecha de inicio de la vigencia.</w:t>
      </w:r>
      <w:r w:rsidR="000D7147" w:rsidRPr="00B0504C">
        <w:rPr>
          <w:rFonts w:cs="Tahoma"/>
          <w:szCs w:val="18"/>
          <w:lang w:val="es-ES"/>
        </w:rPr>
        <w:t xml:space="preserve"> </w:t>
      </w:r>
      <w:r w:rsidRPr="00B0504C">
        <w:rPr>
          <w:rFonts w:cs="Tahoma"/>
          <w:szCs w:val="18"/>
          <w:lang w:val="es-ES"/>
        </w:rPr>
        <w:t>Es posible que un periodo de suscripción de un año no pueda alinearse ni expire en la fecha final del contrato del Cliente.</w:t>
      </w:r>
      <w:r w:rsidR="000D7147" w:rsidRPr="00B0504C">
        <w:rPr>
          <w:rFonts w:cs="Tahoma"/>
          <w:szCs w:val="18"/>
          <w:lang w:val="es-ES"/>
        </w:rPr>
        <w:t xml:space="preserve"> </w:t>
      </w:r>
      <w:r w:rsidRPr="00B0504C">
        <w:rPr>
          <w:rFonts w:cs="Tahoma"/>
          <w:szCs w:val="18"/>
          <w:lang w:val="es-ES"/>
        </w:rPr>
        <w:t>Si el periodo de suscripción de un año termina después del contrato, el Cliente debe contar con un Contrato de Licencias por Volumen activo para solicitar licencias adicionales o para renovar el servicio.</w:t>
      </w:r>
      <w:r w:rsidR="000D7147" w:rsidRPr="00B0504C">
        <w:rPr>
          <w:rFonts w:cs="Tahoma"/>
          <w:szCs w:val="18"/>
          <w:lang w:val="es-ES"/>
        </w:rPr>
        <w:t xml:space="preserve"> </w:t>
      </w:r>
      <w:r w:rsidRPr="00B0504C">
        <w:rPr>
          <w:rFonts w:cs="Tahoma"/>
          <w:szCs w:val="18"/>
          <w:lang w:val="es-ES"/>
        </w:rPr>
        <w:t>Si el Cliente realiza adquisiciones adicionales de un servicio, el periodo de suscripción de la adquisición adicional debe alinearse con el periodo de suscripción existente del Cliente para el mismo servicio.</w:t>
      </w:r>
      <w:r w:rsidR="000D7147" w:rsidRPr="00B0504C">
        <w:rPr>
          <w:rFonts w:cs="Tahoma"/>
          <w:szCs w:val="18"/>
          <w:lang w:val="es-ES"/>
        </w:rPr>
        <w:t xml:space="preserve"> </w:t>
      </w:r>
      <w:r w:rsidRPr="00B0504C">
        <w:rPr>
          <w:rFonts w:cs="Tahoma"/>
          <w:szCs w:val="18"/>
          <w:lang w:val="es-ES"/>
        </w:rPr>
        <w:t xml:space="preserve">Si los precios de los pedidos adicionales de productos o servicios no se tratan en el contrato existente del Cliente, el precio que cobramos por las </w:t>
      </w:r>
      <w:r w:rsidRPr="00B0504C">
        <w:rPr>
          <w:rFonts w:cs="Tahoma"/>
          <w:szCs w:val="18"/>
          <w:lang w:val="es-ES"/>
        </w:rPr>
        <w:lastRenderedPageBreak/>
        <w:t>cantidades adicionales de servicios adicionales será el mismo precio que el de la adquisición inicial.</w:t>
      </w:r>
      <w:r w:rsidR="000D7147" w:rsidRPr="00B0504C">
        <w:rPr>
          <w:rFonts w:cs="Tahoma"/>
          <w:szCs w:val="18"/>
          <w:lang w:val="es-ES"/>
        </w:rPr>
        <w:t xml:space="preserve"> </w:t>
      </w:r>
      <w:r w:rsidRPr="00B0504C">
        <w:rPr>
          <w:rFonts w:cs="Tahoma"/>
          <w:szCs w:val="18"/>
          <w:lang w:val="es-ES"/>
        </w:rPr>
        <w:t xml:space="preserve">Para información específica de los Servicios de Windows Azure consulte la sección Servicios de Windows Azure más abajo. </w:t>
      </w:r>
    </w:p>
    <w:p w:rsidR="00456002" w:rsidRPr="00B0504C" w:rsidRDefault="00456002" w:rsidP="00212CC6">
      <w:pPr>
        <w:rPr>
          <w:rFonts w:cs="Tahoma"/>
          <w:lang w:val="es-ES"/>
        </w:rPr>
      </w:pPr>
    </w:p>
    <w:p w:rsidR="001C1727" w:rsidRPr="00B0504C" w:rsidRDefault="001C1727">
      <w:pPr>
        <w:rPr>
          <w:rFonts w:cs="Tahoma"/>
          <w:lang w:val="es-ES"/>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B0504C"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456002" w:rsidRPr="00B0504C" w:rsidRDefault="00456002" w:rsidP="005C647E">
            <w:pPr>
              <w:jc w:val="center"/>
              <w:rPr>
                <w:rFonts w:eastAsia="Calibri" w:cs="Tahoma"/>
                <w:b/>
                <w:bCs/>
                <w:sz w:val="20"/>
                <w:szCs w:val="18"/>
                <w:lang w:val="es-ES"/>
              </w:rPr>
            </w:pPr>
            <w:r w:rsidRPr="00B0504C">
              <w:rPr>
                <w:rFonts w:eastAsia="Calibri" w:cs="Tahoma"/>
                <w:b/>
                <w:bCs/>
                <w:sz w:val="20"/>
                <w:szCs w:val="18"/>
                <w:lang w:val="es-ES"/>
              </w:rPr>
              <w:t>Servicios Online disponibles para periodos de suscripción contérmino o de 1 año</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rsidR="00456002" w:rsidRPr="00B0504C" w:rsidRDefault="00456002" w:rsidP="005C647E">
            <w:pPr>
              <w:jc w:val="center"/>
              <w:rPr>
                <w:rFonts w:eastAsia="Calibri" w:cs="Tahoma"/>
                <w:b/>
                <w:bCs/>
                <w:sz w:val="20"/>
                <w:szCs w:val="18"/>
                <w:lang w:val="es-ES"/>
              </w:rPr>
            </w:pPr>
            <w:r w:rsidRPr="00B0504C">
              <w:rPr>
                <w:rFonts w:eastAsia="Calibri" w:cs="Tahoma"/>
                <w:b/>
                <w:bCs/>
                <w:sz w:val="20"/>
                <w:szCs w:val="18"/>
                <w:lang w:val="es-ES"/>
              </w:rPr>
              <w:t>Servicios Online disponibles para periodos de suscripción contérmino solamente</w:t>
            </w:r>
          </w:p>
        </w:tc>
      </w:tr>
      <w:tr w:rsidR="00456002" w:rsidRPr="00793A0C"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56002" w:rsidRPr="00793A0C" w:rsidRDefault="00456002" w:rsidP="00346F4B">
            <w:pPr>
              <w:numPr>
                <w:ilvl w:val="0"/>
                <w:numId w:val="68"/>
              </w:numPr>
              <w:spacing w:after="60"/>
              <w:ind w:left="720" w:right="259"/>
              <w:rPr>
                <w:rFonts w:cs="Tahoma"/>
              </w:rPr>
            </w:pPr>
            <w:r w:rsidRPr="00793A0C">
              <w:rPr>
                <w:rFonts w:eastAsia="Calibri" w:cs="Tahoma"/>
                <w:color w:val="000000"/>
                <w:szCs w:val="18"/>
              </w:rPr>
              <w:t>Mapas de Bing Enterprise</w:t>
            </w:r>
          </w:p>
          <w:p w:rsidR="00AD481C" w:rsidRPr="00B0504C" w:rsidRDefault="00AD481C" w:rsidP="00346F4B">
            <w:pPr>
              <w:numPr>
                <w:ilvl w:val="0"/>
                <w:numId w:val="68"/>
              </w:numPr>
              <w:spacing w:after="60"/>
              <w:ind w:left="720" w:right="259"/>
              <w:rPr>
                <w:rFonts w:cs="Tahoma"/>
                <w:lang w:val="es-ES"/>
              </w:rPr>
            </w:pPr>
            <w:r w:rsidRPr="00B0504C">
              <w:rPr>
                <w:rFonts w:eastAsia="Calibri" w:cs="Tahoma"/>
                <w:color w:val="000000"/>
                <w:szCs w:val="18"/>
                <w:lang w:val="es-ES"/>
              </w:rPr>
              <w:t>Administración de Activos Móviles de</w:t>
            </w:r>
            <w:r w:rsidR="003B26DD" w:rsidRPr="00B0504C">
              <w:rPr>
                <w:rFonts w:eastAsia="Calibri" w:cs="Tahoma"/>
                <w:color w:val="000000"/>
                <w:szCs w:val="18"/>
                <w:lang w:val="es-ES"/>
              </w:rPr>
              <w:t> </w:t>
            </w:r>
            <w:r w:rsidRPr="00B0504C">
              <w:rPr>
                <w:rFonts w:eastAsia="Calibri" w:cs="Tahoma"/>
                <w:color w:val="000000"/>
                <w:szCs w:val="18"/>
                <w:lang w:val="es-ES"/>
              </w:rPr>
              <w:t>Mapas de Bing</w:t>
            </w:r>
          </w:p>
          <w:p w:rsidR="00456002" w:rsidRPr="00793A0C" w:rsidRDefault="00456002" w:rsidP="00346F4B">
            <w:pPr>
              <w:numPr>
                <w:ilvl w:val="0"/>
                <w:numId w:val="68"/>
              </w:numPr>
              <w:spacing w:after="60"/>
              <w:ind w:left="720" w:right="259"/>
              <w:rPr>
                <w:rFonts w:cs="Tahoma"/>
              </w:rPr>
            </w:pPr>
            <w:r w:rsidRPr="00793A0C">
              <w:rPr>
                <w:rFonts w:eastAsia="Calibri" w:cs="Tahoma"/>
                <w:color w:val="000000"/>
                <w:szCs w:val="18"/>
              </w:rPr>
              <w:t>Exchange Online Protection</w:t>
            </w:r>
          </w:p>
          <w:p w:rsidR="00456002" w:rsidRPr="00793A0C" w:rsidRDefault="00456002" w:rsidP="00346F4B">
            <w:pPr>
              <w:numPr>
                <w:ilvl w:val="0"/>
                <w:numId w:val="68"/>
              </w:numPr>
              <w:spacing w:after="60"/>
              <w:ind w:left="720" w:right="259"/>
              <w:rPr>
                <w:rFonts w:cs="Tahoma"/>
              </w:rPr>
            </w:pPr>
            <w:r w:rsidRPr="00793A0C">
              <w:rPr>
                <w:rFonts w:eastAsia="Calibri" w:cs="Tahoma"/>
                <w:color w:val="000000"/>
                <w:szCs w:val="18"/>
              </w:rPr>
              <w:t>Forefront Protection 2010 para Exchange Server</w:t>
            </w:r>
          </w:p>
          <w:p w:rsidR="00456002" w:rsidRPr="00793A0C" w:rsidRDefault="00456002" w:rsidP="00346F4B">
            <w:pPr>
              <w:numPr>
                <w:ilvl w:val="0"/>
                <w:numId w:val="68"/>
              </w:numPr>
              <w:spacing w:after="60"/>
              <w:ind w:left="720" w:right="259"/>
              <w:rPr>
                <w:rFonts w:cs="Tahoma"/>
              </w:rPr>
            </w:pPr>
            <w:r w:rsidRPr="00793A0C">
              <w:rPr>
                <w:rFonts w:eastAsia="Calibri" w:cs="Tahoma"/>
                <w:color w:val="000000"/>
                <w:szCs w:val="18"/>
              </w:rPr>
              <w:t xml:space="preserve">Forefront Protection 2010 para SharePoint </w:t>
            </w:r>
          </w:p>
          <w:p w:rsidR="00456002" w:rsidRPr="00793A0C" w:rsidRDefault="00456002" w:rsidP="00346F4B">
            <w:pPr>
              <w:numPr>
                <w:ilvl w:val="0"/>
                <w:numId w:val="68"/>
              </w:numPr>
              <w:spacing w:after="60"/>
              <w:ind w:left="720" w:right="259"/>
              <w:rPr>
                <w:rFonts w:cs="Tahoma"/>
              </w:rPr>
            </w:pPr>
            <w:r w:rsidRPr="00793A0C">
              <w:rPr>
                <w:rFonts w:eastAsia="Calibri" w:cs="Tahoma"/>
                <w:color w:val="000000"/>
                <w:szCs w:val="18"/>
              </w:rPr>
              <w:t>Forefront Protection Suite</w:t>
            </w:r>
          </w:p>
          <w:p w:rsidR="00456002" w:rsidRPr="00793A0C" w:rsidRDefault="00456002" w:rsidP="00346F4B">
            <w:pPr>
              <w:numPr>
                <w:ilvl w:val="0"/>
                <w:numId w:val="68"/>
              </w:numPr>
              <w:spacing w:after="60"/>
              <w:ind w:left="720" w:right="259"/>
              <w:rPr>
                <w:rFonts w:cs="Tahoma"/>
              </w:rPr>
            </w:pPr>
            <w:r w:rsidRPr="00793A0C">
              <w:rPr>
                <w:rFonts w:eastAsia="Calibri" w:cs="Tahoma"/>
                <w:color w:val="000000"/>
                <w:szCs w:val="18"/>
              </w:rPr>
              <w:t>Forefront Security para Office Communications Server</w:t>
            </w:r>
          </w:p>
          <w:p w:rsidR="00456002" w:rsidRPr="00793A0C" w:rsidRDefault="00456002" w:rsidP="00346F4B">
            <w:pPr>
              <w:numPr>
                <w:ilvl w:val="0"/>
                <w:numId w:val="68"/>
              </w:numPr>
              <w:spacing w:after="60"/>
              <w:ind w:left="720" w:right="259"/>
              <w:rPr>
                <w:rFonts w:cs="Tahoma"/>
              </w:rPr>
            </w:pPr>
            <w:r w:rsidRPr="00793A0C">
              <w:rPr>
                <w:rFonts w:eastAsia="Calibri" w:cs="Tahoma"/>
                <w:color w:val="000000"/>
                <w:szCs w:val="18"/>
              </w:rPr>
              <w:t>Servicio de protección de Forefront Threat Management Gateway, edición Web</w:t>
            </w:r>
          </w:p>
          <w:p w:rsidR="00456002" w:rsidRPr="00793A0C" w:rsidRDefault="00456002" w:rsidP="00346F4B">
            <w:pPr>
              <w:numPr>
                <w:ilvl w:val="0"/>
                <w:numId w:val="68"/>
              </w:numPr>
              <w:spacing w:after="60"/>
              <w:ind w:left="720" w:right="259"/>
              <w:rPr>
                <w:rFonts w:cs="Tahoma"/>
              </w:rPr>
            </w:pPr>
            <w:r w:rsidRPr="00793A0C">
              <w:rPr>
                <w:rFonts w:eastAsia="Calibri" w:cs="Tahoma"/>
                <w:color w:val="000000"/>
                <w:szCs w:val="18"/>
              </w:rPr>
              <w:t>Lync Server Public Instant Messaging Connectivity con Servicio de Mensajería Instantánea de America Online (AOL) y servicio Windows Live Messenger</w:t>
            </w:r>
          </w:p>
          <w:p w:rsidR="00456002" w:rsidRPr="00B0504C" w:rsidRDefault="00456002" w:rsidP="00346F4B">
            <w:pPr>
              <w:numPr>
                <w:ilvl w:val="0"/>
                <w:numId w:val="68"/>
              </w:numPr>
              <w:spacing w:after="60"/>
              <w:ind w:left="720" w:right="259"/>
              <w:rPr>
                <w:rFonts w:cs="Tahoma"/>
                <w:lang w:val="es-ES"/>
              </w:rPr>
            </w:pPr>
            <w:r w:rsidRPr="00B0504C">
              <w:rPr>
                <w:rFonts w:eastAsia="Calibri" w:cs="Tahoma"/>
                <w:color w:val="000000"/>
                <w:szCs w:val="18"/>
                <w:lang w:val="es-ES"/>
              </w:rPr>
              <w:t xml:space="preserve">Lync Server Public Instant Messaging Connectivity con Servicio de Mensajería Instantánea Yahoo </w:t>
            </w:r>
          </w:p>
          <w:p w:rsidR="00456002" w:rsidRPr="00793A0C" w:rsidRDefault="00456002" w:rsidP="00346F4B">
            <w:pPr>
              <w:numPr>
                <w:ilvl w:val="0"/>
                <w:numId w:val="68"/>
              </w:numPr>
              <w:spacing w:after="60"/>
              <w:ind w:left="720" w:right="259"/>
              <w:rPr>
                <w:rFonts w:cs="Tahoma"/>
              </w:rPr>
            </w:pPr>
            <w:r w:rsidRPr="00793A0C">
              <w:rPr>
                <w:rFonts w:eastAsia="Calibri" w:cs="Tahoma"/>
                <w:color w:val="000000"/>
                <w:szCs w:val="18"/>
              </w:rPr>
              <w:t xml:space="preserve">Microsoft Exchange Hosted Encryption </w:t>
            </w:r>
          </w:p>
          <w:p w:rsidR="00456002" w:rsidRPr="00793A0C" w:rsidRDefault="00456002" w:rsidP="00346F4B">
            <w:pPr>
              <w:numPr>
                <w:ilvl w:val="0"/>
                <w:numId w:val="68"/>
              </w:numPr>
              <w:spacing w:after="60"/>
              <w:ind w:left="720" w:right="259"/>
              <w:rPr>
                <w:rFonts w:cs="Tahoma"/>
              </w:rPr>
            </w:pPr>
            <w:r w:rsidRPr="00793A0C">
              <w:rPr>
                <w:rFonts w:eastAsia="Calibri" w:cs="Tahoma"/>
                <w:color w:val="000000"/>
                <w:szCs w:val="18"/>
              </w:rPr>
              <w:t>Microsoft Learning Solutions</w:t>
            </w:r>
          </w:p>
          <w:p w:rsidR="00456002" w:rsidRPr="00793A0C" w:rsidRDefault="00456002" w:rsidP="00346F4B">
            <w:pPr>
              <w:numPr>
                <w:ilvl w:val="0"/>
                <w:numId w:val="68"/>
              </w:numPr>
              <w:spacing w:after="60"/>
              <w:ind w:left="720" w:right="259"/>
              <w:rPr>
                <w:rFonts w:cs="Tahoma"/>
              </w:rPr>
            </w:pPr>
            <w:r w:rsidRPr="00793A0C">
              <w:rPr>
                <w:rFonts w:eastAsia="Calibri" w:cs="Tahoma"/>
                <w:color w:val="000000"/>
                <w:szCs w:val="18"/>
              </w:rPr>
              <w:t>Office Groove Enterprise Services</w:t>
            </w:r>
          </w:p>
          <w:p w:rsidR="00456002" w:rsidRPr="00793A0C" w:rsidRDefault="00456002" w:rsidP="00346F4B">
            <w:pPr>
              <w:numPr>
                <w:ilvl w:val="0"/>
                <w:numId w:val="68"/>
              </w:numPr>
              <w:spacing w:after="60"/>
              <w:ind w:left="720" w:right="259"/>
              <w:rPr>
                <w:rFonts w:cs="Tahoma"/>
              </w:rPr>
            </w:pPr>
            <w:r w:rsidRPr="00793A0C">
              <w:rPr>
                <w:rFonts w:eastAsia="Calibri" w:cs="Tahoma"/>
                <w:color w:val="000000"/>
                <w:szCs w:val="18"/>
              </w:rPr>
              <w:t>System Center 2012 Endpoint Protection</w:t>
            </w:r>
          </w:p>
          <w:p w:rsidR="00456002" w:rsidRPr="00793A0C" w:rsidRDefault="00456002" w:rsidP="00346F4B">
            <w:pPr>
              <w:numPr>
                <w:ilvl w:val="0"/>
                <w:numId w:val="68"/>
              </w:numPr>
              <w:spacing w:after="60"/>
              <w:ind w:left="720" w:right="259"/>
              <w:rPr>
                <w:rFonts w:eastAsia="Calibri" w:cs="Tahoma"/>
                <w:color w:val="000000"/>
                <w:szCs w:val="18"/>
              </w:rPr>
            </w:pPr>
            <w:r w:rsidRPr="00793A0C">
              <w:rPr>
                <w:rFonts w:eastAsia="Calibri" w:cs="Tahoma"/>
                <w:color w:val="000000"/>
                <w:szCs w:val="18"/>
              </w:rPr>
              <w:t>Servicios de Windows Azure</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rsidR="00456002" w:rsidRPr="00793A0C" w:rsidRDefault="001B413E" w:rsidP="00346F4B">
            <w:pPr>
              <w:numPr>
                <w:ilvl w:val="0"/>
                <w:numId w:val="69"/>
              </w:numPr>
              <w:spacing w:after="60"/>
              <w:ind w:left="576" w:right="187"/>
              <w:rPr>
                <w:rFonts w:cs="Tahoma"/>
              </w:rPr>
            </w:pPr>
            <w:r w:rsidRPr="00793A0C">
              <w:rPr>
                <w:rFonts w:eastAsia="Calibri" w:cs="Tahoma"/>
                <w:color w:val="000000"/>
                <w:szCs w:val="18"/>
              </w:rPr>
              <w:t xml:space="preserve">Microsoft Dynamics CRM Online </w:t>
            </w:r>
          </w:p>
          <w:p w:rsidR="00456002" w:rsidRPr="00793A0C" w:rsidRDefault="00456002" w:rsidP="00346F4B">
            <w:pPr>
              <w:numPr>
                <w:ilvl w:val="0"/>
                <w:numId w:val="69"/>
              </w:numPr>
              <w:spacing w:after="60"/>
              <w:ind w:left="576" w:right="187"/>
              <w:rPr>
                <w:rFonts w:cs="Tahoma"/>
              </w:rPr>
            </w:pPr>
            <w:r w:rsidRPr="00793A0C">
              <w:rPr>
                <w:rFonts w:eastAsia="Calibri" w:cs="Tahoma"/>
                <w:color w:val="000000"/>
                <w:szCs w:val="18"/>
              </w:rPr>
              <w:t>Dynamics Mobile</w:t>
            </w:r>
          </w:p>
          <w:p w:rsidR="00456002" w:rsidRPr="00793A0C" w:rsidRDefault="00456002" w:rsidP="00346F4B">
            <w:pPr>
              <w:numPr>
                <w:ilvl w:val="0"/>
                <w:numId w:val="69"/>
              </w:numPr>
              <w:spacing w:after="60"/>
              <w:ind w:left="576" w:right="187"/>
              <w:rPr>
                <w:rFonts w:cs="Tahoma"/>
              </w:rPr>
            </w:pPr>
            <w:r w:rsidRPr="00793A0C">
              <w:rPr>
                <w:rFonts w:eastAsia="Calibri" w:cs="Tahoma"/>
                <w:color w:val="000000"/>
                <w:szCs w:val="18"/>
              </w:rPr>
              <w:t>Dynamics Onprem Mobile</w:t>
            </w:r>
          </w:p>
          <w:p w:rsidR="009B3FA2" w:rsidRPr="00B0504C" w:rsidRDefault="009B3FA2" w:rsidP="00346F4B">
            <w:pPr>
              <w:numPr>
                <w:ilvl w:val="0"/>
                <w:numId w:val="69"/>
              </w:numPr>
              <w:spacing w:after="60"/>
              <w:ind w:left="576" w:right="187"/>
              <w:rPr>
                <w:rFonts w:cs="Tahoma"/>
                <w:lang w:val="pt-BR"/>
              </w:rPr>
            </w:pPr>
            <w:r w:rsidRPr="00B0504C">
              <w:rPr>
                <w:rFonts w:eastAsia="Calibri" w:cs="Tahoma"/>
                <w:color w:val="000000"/>
                <w:szCs w:val="18"/>
                <w:lang w:val="pt-BR"/>
              </w:rPr>
              <w:t>Archivado de Exchange Online para Exchange Online</w:t>
            </w:r>
          </w:p>
          <w:p w:rsidR="00456002" w:rsidRPr="00793A0C" w:rsidRDefault="00456002" w:rsidP="00346F4B">
            <w:pPr>
              <w:numPr>
                <w:ilvl w:val="0"/>
                <w:numId w:val="69"/>
              </w:numPr>
              <w:spacing w:after="60"/>
              <w:ind w:left="576" w:right="187"/>
              <w:rPr>
                <w:rFonts w:cs="Tahoma"/>
              </w:rPr>
            </w:pPr>
            <w:r w:rsidRPr="00793A0C">
              <w:rPr>
                <w:rFonts w:eastAsia="Calibri" w:cs="Tahoma"/>
                <w:color w:val="000000"/>
                <w:szCs w:val="18"/>
              </w:rPr>
              <w:t>Archivado de Exchange Online para Servidor de Exchange</w:t>
            </w:r>
          </w:p>
          <w:p w:rsidR="00456002" w:rsidRPr="00793A0C" w:rsidRDefault="00456002" w:rsidP="00346F4B">
            <w:pPr>
              <w:numPr>
                <w:ilvl w:val="0"/>
                <w:numId w:val="69"/>
              </w:numPr>
              <w:spacing w:after="60"/>
              <w:ind w:left="576" w:right="187"/>
              <w:rPr>
                <w:rFonts w:cs="Tahoma"/>
              </w:rPr>
            </w:pPr>
            <w:r w:rsidRPr="00793A0C">
              <w:rPr>
                <w:rFonts w:eastAsia="Calibri" w:cs="Tahoma"/>
                <w:color w:val="000000"/>
                <w:szCs w:val="18"/>
              </w:rPr>
              <w:t xml:space="preserve">Exchange Online Kiosk, Plan 1 y Plan 2 </w:t>
            </w:r>
          </w:p>
          <w:p w:rsidR="00456002" w:rsidRPr="00793A0C" w:rsidRDefault="00456002" w:rsidP="00346F4B">
            <w:pPr>
              <w:numPr>
                <w:ilvl w:val="0"/>
                <w:numId w:val="69"/>
              </w:numPr>
              <w:spacing w:after="60"/>
              <w:ind w:left="576" w:right="187"/>
              <w:rPr>
                <w:rFonts w:cs="Tahoma"/>
              </w:rPr>
            </w:pPr>
            <w:r w:rsidRPr="00793A0C">
              <w:rPr>
                <w:rFonts w:eastAsia="Calibri" w:cs="Tahoma"/>
                <w:color w:val="000000"/>
                <w:szCs w:val="18"/>
              </w:rPr>
              <w:t>Lync Online Plan 1, 2 y 3</w:t>
            </w:r>
          </w:p>
          <w:p w:rsidR="009B3FA2" w:rsidRPr="00793A0C" w:rsidRDefault="00456002" w:rsidP="00346F4B">
            <w:pPr>
              <w:numPr>
                <w:ilvl w:val="0"/>
                <w:numId w:val="69"/>
              </w:numPr>
              <w:spacing w:after="60"/>
              <w:ind w:left="576" w:right="187"/>
              <w:rPr>
                <w:rFonts w:cs="Tahoma"/>
              </w:rPr>
            </w:pPr>
            <w:r w:rsidRPr="00793A0C">
              <w:rPr>
                <w:rFonts w:eastAsia="Calibri" w:cs="Tahoma"/>
                <w:color w:val="000000"/>
                <w:szCs w:val="18"/>
              </w:rPr>
              <w:t>Office 365 Ámbito educativo A2, A3 y A4</w:t>
            </w:r>
          </w:p>
          <w:p w:rsidR="00456002" w:rsidRPr="00793A0C" w:rsidRDefault="009B3FA2" w:rsidP="00346F4B">
            <w:pPr>
              <w:numPr>
                <w:ilvl w:val="0"/>
                <w:numId w:val="69"/>
              </w:numPr>
              <w:spacing w:after="60"/>
              <w:ind w:left="576" w:right="187"/>
              <w:rPr>
                <w:rFonts w:cs="Tahoma"/>
              </w:rPr>
            </w:pPr>
            <w:r w:rsidRPr="00793A0C">
              <w:rPr>
                <w:rFonts w:eastAsia="Calibri" w:cs="Tahoma"/>
                <w:color w:val="000000"/>
                <w:szCs w:val="18"/>
              </w:rPr>
              <w:t>Office 365 Enterprise K1, K2,E1, E2, E3 y E4</w:t>
            </w:r>
          </w:p>
          <w:p w:rsidR="00061A45" w:rsidRPr="00793A0C" w:rsidRDefault="008368B4" w:rsidP="00346F4B">
            <w:pPr>
              <w:numPr>
                <w:ilvl w:val="0"/>
                <w:numId w:val="69"/>
              </w:numPr>
              <w:spacing w:after="60"/>
              <w:ind w:left="576" w:right="187"/>
              <w:rPr>
                <w:rFonts w:cs="Tahoma"/>
              </w:rPr>
            </w:pPr>
            <w:r w:rsidRPr="00793A0C">
              <w:rPr>
                <w:rFonts w:eastAsia="Calibri" w:cs="Tahoma"/>
                <w:color w:val="000000"/>
                <w:szCs w:val="18"/>
              </w:rPr>
              <w:t>Office 365 ProPlus</w:t>
            </w:r>
          </w:p>
          <w:p w:rsidR="00456002" w:rsidRPr="00793A0C" w:rsidRDefault="00456002" w:rsidP="00346F4B">
            <w:pPr>
              <w:numPr>
                <w:ilvl w:val="0"/>
                <w:numId w:val="69"/>
              </w:numPr>
              <w:spacing w:after="60"/>
              <w:ind w:left="576" w:right="187"/>
              <w:rPr>
                <w:rFonts w:cs="Tahoma"/>
              </w:rPr>
            </w:pPr>
            <w:r w:rsidRPr="00793A0C">
              <w:rPr>
                <w:rFonts w:eastAsia="Calibri" w:cs="Tahoma"/>
                <w:color w:val="000000"/>
                <w:szCs w:val="18"/>
              </w:rPr>
              <w:t>Office Web Applications</w:t>
            </w:r>
          </w:p>
          <w:p w:rsidR="008368B4" w:rsidRPr="00793A0C" w:rsidRDefault="008368B4" w:rsidP="00346F4B">
            <w:pPr>
              <w:numPr>
                <w:ilvl w:val="0"/>
                <w:numId w:val="69"/>
              </w:numPr>
              <w:spacing w:after="60"/>
              <w:ind w:left="576" w:right="187"/>
              <w:rPr>
                <w:rFonts w:cs="Tahoma"/>
              </w:rPr>
            </w:pPr>
            <w:r w:rsidRPr="00793A0C">
              <w:rPr>
                <w:rFonts w:eastAsia="Calibri" w:cs="Tahoma"/>
                <w:color w:val="000000"/>
                <w:szCs w:val="18"/>
              </w:rPr>
              <w:t>Project Online</w:t>
            </w:r>
          </w:p>
          <w:p w:rsidR="008368B4" w:rsidRPr="00793A0C" w:rsidRDefault="008368B4" w:rsidP="00346F4B">
            <w:pPr>
              <w:numPr>
                <w:ilvl w:val="0"/>
                <w:numId w:val="69"/>
              </w:numPr>
              <w:spacing w:after="60"/>
              <w:ind w:left="576" w:right="187"/>
              <w:rPr>
                <w:rFonts w:cs="Tahoma"/>
              </w:rPr>
            </w:pPr>
            <w:r w:rsidRPr="00793A0C">
              <w:rPr>
                <w:rFonts w:eastAsia="Calibri" w:cs="Tahoma"/>
                <w:color w:val="000000"/>
                <w:szCs w:val="18"/>
              </w:rPr>
              <w:t>Project Pro para Office 365</w:t>
            </w:r>
          </w:p>
          <w:p w:rsidR="00456002" w:rsidRPr="00793A0C" w:rsidRDefault="00456002" w:rsidP="00346F4B">
            <w:pPr>
              <w:numPr>
                <w:ilvl w:val="0"/>
                <w:numId w:val="69"/>
              </w:numPr>
              <w:spacing w:after="60"/>
              <w:ind w:left="576" w:right="187"/>
              <w:rPr>
                <w:rFonts w:cs="Tahoma"/>
              </w:rPr>
            </w:pPr>
            <w:r w:rsidRPr="00793A0C">
              <w:rPr>
                <w:rFonts w:eastAsia="Calibri" w:cs="Tahoma"/>
                <w:color w:val="000000"/>
                <w:szCs w:val="18"/>
              </w:rPr>
              <w:t xml:space="preserve">SharePoint Online Plan 1 y Plan 2 </w:t>
            </w:r>
          </w:p>
          <w:p w:rsidR="00456002" w:rsidRPr="00793A0C" w:rsidRDefault="00456002" w:rsidP="00346F4B">
            <w:pPr>
              <w:numPr>
                <w:ilvl w:val="0"/>
                <w:numId w:val="69"/>
              </w:numPr>
              <w:spacing w:after="60"/>
              <w:ind w:left="576" w:right="187"/>
              <w:rPr>
                <w:rFonts w:cs="Tahoma"/>
              </w:rPr>
            </w:pPr>
            <w:r w:rsidRPr="00793A0C">
              <w:rPr>
                <w:rFonts w:eastAsia="Calibri" w:cs="Tahoma"/>
                <w:color w:val="000000"/>
                <w:szCs w:val="18"/>
              </w:rPr>
              <w:t>Windows Intune</w:t>
            </w:r>
          </w:p>
          <w:p w:rsidR="00456002" w:rsidRPr="00793A0C" w:rsidRDefault="003929D1" w:rsidP="00346F4B">
            <w:pPr>
              <w:numPr>
                <w:ilvl w:val="0"/>
                <w:numId w:val="69"/>
              </w:numPr>
              <w:spacing w:after="60"/>
              <w:ind w:left="576" w:right="187"/>
              <w:rPr>
                <w:rFonts w:cs="Tahoma"/>
              </w:rPr>
            </w:pPr>
            <w:r w:rsidRPr="00793A0C">
              <w:rPr>
                <w:rFonts w:eastAsia="Calibri" w:cs="Tahoma"/>
                <w:color w:val="000000"/>
                <w:szCs w:val="18"/>
              </w:rPr>
              <w:t>Complemento de Windows Intune</w:t>
            </w:r>
          </w:p>
          <w:p w:rsidR="009B3FA2" w:rsidRPr="00793A0C" w:rsidRDefault="009B3FA2" w:rsidP="00346F4B">
            <w:pPr>
              <w:numPr>
                <w:ilvl w:val="0"/>
                <w:numId w:val="69"/>
              </w:numPr>
              <w:spacing w:after="60"/>
              <w:ind w:left="576" w:right="187"/>
              <w:rPr>
                <w:rFonts w:eastAsia="Calibri" w:cs="Tahoma"/>
                <w:szCs w:val="18"/>
              </w:rPr>
            </w:pPr>
            <w:r w:rsidRPr="00793A0C">
              <w:rPr>
                <w:rFonts w:eastAsia="Calibri" w:cs="Tahoma"/>
                <w:color w:val="000000"/>
                <w:szCs w:val="18"/>
              </w:rPr>
              <w:t>Yammer Enterprise</w:t>
            </w:r>
          </w:p>
        </w:tc>
      </w:tr>
    </w:tbl>
    <w:p w:rsidR="00171817" w:rsidRPr="00793A0C" w:rsidRDefault="00171817" w:rsidP="00212CC6">
      <w:pPr>
        <w:pStyle w:val="Heading2"/>
        <w:ind w:left="0"/>
        <w:rPr>
          <w:rFonts w:ascii="Tahoma" w:hAnsi="Tahoma" w:cs="Tahoma"/>
          <w:sz w:val="18"/>
          <w:szCs w:val="18"/>
        </w:rPr>
      </w:pPr>
    </w:p>
    <w:p w:rsidR="00456002" w:rsidRPr="00B0504C" w:rsidRDefault="00456002" w:rsidP="00171817">
      <w:pPr>
        <w:pStyle w:val="Heading2"/>
        <w:ind w:left="0"/>
        <w:rPr>
          <w:rFonts w:ascii="Tahoma" w:hAnsi="Tahoma" w:cs="Tahoma"/>
          <w:lang w:val="es-ES"/>
        </w:rPr>
      </w:pPr>
      <w:bookmarkStart w:id="673" w:name="_Toc336338209"/>
      <w:bookmarkStart w:id="674" w:name="_Toc361853934"/>
      <w:r w:rsidRPr="00B0504C">
        <w:rPr>
          <w:rFonts w:ascii="Tahoma" w:hAnsi="Tahoma" w:cs="Tahoma"/>
          <w:lang w:val="es-ES"/>
        </w:rPr>
        <w:t>Adquisiciones y Renovación Automática de Servicios Online</w:t>
      </w:r>
      <w:bookmarkEnd w:id="673"/>
      <w:bookmarkEnd w:id="674"/>
      <w:r w:rsidRPr="00B0504C">
        <w:rPr>
          <w:rFonts w:ascii="Tahoma" w:hAnsi="Tahoma" w:cs="Tahoma"/>
          <w:lang w:val="es-ES"/>
        </w:rPr>
        <w:t xml:space="preserve"> </w:t>
      </w:r>
    </w:p>
    <w:p w:rsidR="00456002" w:rsidRPr="00B0504C" w:rsidRDefault="00456002" w:rsidP="00171817">
      <w:pPr>
        <w:outlineLvl w:val="2"/>
        <w:rPr>
          <w:rFonts w:cs="Tahoma"/>
          <w:lang w:val="es-ES"/>
        </w:rPr>
      </w:pPr>
    </w:p>
    <w:p w:rsidR="00456002" w:rsidRPr="00B0504C" w:rsidRDefault="00456002" w:rsidP="00212CC6">
      <w:pPr>
        <w:outlineLvl w:val="2"/>
        <w:rPr>
          <w:rFonts w:cs="Tahoma"/>
          <w:lang w:val="es-ES"/>
        </w:rPr>
      </w:pPr>
      <w:r w:rsidRPr="00B0504C">
        <w:rPr>
          <w:rFonts w:cs="Tahoma"/>
          <w:szCs w:val="18"/>
          <w:lang w:val="es-ES"/>
        </w:rPr>
        <w:t>Los Clientes deben tener un Contrato de Licencias por Volumen activo para solicitar o renovar suscripciones a</w:t>
      </w:r>
      <w:r w:rsidR="0021252B" w:rsidRPr="00B0504C">
        <w:rPr>
          <w:rFonts w:cs="Tahoma"/>
          <w:szCs w:val="18"/>
          <w:lang w:val="es-ES"/>
        </w:rPr>
        <w:t> </w:t>
      </w:r>
      <w:r w:rsidRPr="00B0504C">
        <w:rPr>
          <w:rFonts w:cs="Tahoma"/>
          <w:szCs w:val="18"/>
          <w:lang w:val="es-ES"/>
        </w:rPr>
        <w:t>servicios online en las Licencias por Volumen.</w:t>
      </w:r>
      <w:r w:rsidR="000D7147" w:rsidRPr="00B0504C">
        <w:rPr>
          <w:rFonts w:cs="Tahoma"/>
          <w:szCs w:val="18"/>
          <w:lang w:val="es-ES"/>
        </w:rPr>
        <w:t xml:space="preserve"> </w:t>
      </w:r>
      <w:r w:rsidRPr="00B0504C">
        <w:rPr>
          <w:rFonts w:cs="Tahoma"/>
          <w:szCs w:val="18"/>
          <w:lang w:val="es-ES"/>
        </w:rPr>
        <w:t>Una suscripción a servicios online se renueva automáticamente el</w:t>
      </w:r>
      <w:r w:rsidR="0021252B" w:rsidRPr="00B0504C">
        <w:rPr>
          <w:rFonts w:cs="Tahoma"/>
          <w:szCs w:val="18"/>
          <w:lang w:val="es-ES"/>
        </w:rPr>
        <w:t> </w:t>
      </w:r>
      <w:r w:rsidRPr="00B0504C">
        <w:rPr>
          <w:rFonts w:cs="Tahoma"/>
          <w:szCs w:val="18"/>
          <w:lang w:val="es-ES"/>
        </w:rPr>
        <w:t>día</w:t>
      </w:r>
      <w:r w:rsidR="0021252B" w:rsidRPr="00B0504C">
        <w:rPr>
          <w:rFonts w:cs="Tahoma"/>
          <w:szCs w:val="18"/>
          <w:lang w:val="es-ES"/>
        </w:rPr>
        <w:t> </w:t>
      </w:r>
      <w:r w:rsidRPr="00B0504C">
        <w:rPr>
          <w:rFonts w:cs="Tahoma"/>
          <w:szCs w:val="18"/>
          <w:lang w:val="es-ES"/>
        </w:rPr>
        <w:t>después de que expire su periodo de suscripción, a no ser que el Cliente decida no renovar mediante la opción</w:t>
      </w:r>
      <w:r w:rsidR="0021252B" w:rsidRPr="00B0504C">
        <w:rPr>
          <w:rFonts w:cs="Tahoma"/>
          <w:szCs w:val="18"/>
          <w:lang w:val="es-ES"/>
        </w:rPr>
        <w:t> </w:t>
      </w:r>
      <w:r w:rsidRPr="00B0504C">
        <w:rPr>
          <w:rFonts w:cs="Tahoma"/>
          <w:szCs w:val="18"/>
          <w:lang w:val="es-ES"/>
        </w:rPr>
        <w:t xml:space="preserve">de no utilizar la </w:t>
      </w:r>
      <w:r w:rsidRPr="00B0504C">
        <w:rPr>
          <w:rFonts w:cs="Tahoma"/>
          <w:color w:val="000000"/>
          <w:szCs w:val="18"/>
          <w:lang w:val="es-ES"/>
        </w:rPr>
        <w:t xml:space="preserve">renovación </w:t>
      </w:r>
      <w:r w:rsidRPr="00B0504C">
        <w:rPr>
          <w:rFonts w:cs="Tahoma"/>
          <w:bCs/>
          <w:color w:val="000000"/>
          <w:lang w:val="es-ES"/>
        </w:rPr>
        <w:t>automática con un mínimo de cinco (5)</w:t>
      </w:r>
      <w:r w:rsidRPr="00B0504C">
        <w:rPr>
          <w:rFonts w:cs="Tahoma"/>
          <w:b/>
          <w:bCs/>
          <w:color w:val="1F497D"/>
          <w:lang w:val="es-ES"/>
        </w:rPr>
        <w:t xml:space="preserve"> </w:t>
      </w:r>
      <w:r w:rsidRPr="00B0504C">
        <w:rPr>
          <w:rFonts w:cs="Tahoma"/>
          <w:szCs w:val="18"/>
          <w:lang w:val="es-ES"/>
        </w:rPr>
        <w:t>días antes del vencimiento del periodo de</w:t>
      </w:r>
      <w:r w:rsidR="0021252B" w:rsidRPr="00B0504C">
        <w:rPr>
          <w:rFonts w:cs="Tahoma"/>
          <w:szCs w:val="18"/>
          <w:lang w:val="es-ES"/>
        </w:rPr>
        <w:t> </w:t>
      </w:r>
      <w:r w:rsidRPr="00B0504C">
        <w:rPr>
          <w:rFonts w:cs="Tahoma"/>
          <w:szCs w:val="18"/>
          <w:lang w:val="es-ES"/>
        </w:rPr>
        <w:t>suscripción.</w:t>
      </w:r>
      <w:r w:rsidR="000D7147" w:rsidRPr="00B0504C">
        <w:rPr>
          <w:rFonts w:cs="Tahoma"/>
          <w:szCs w:val="18"/>
          <w:lang w:val="es-ES"/>
        </w:rPr>
        <w:t xml:space="preserve"> </w:t>
      </w:r>
      <w:r w:rsidRPr="00B0504C">
        <w:rPr>
          <w:rFonts w:cs="Tahoma"/>
          <w:szCs w:val="18"/>
          <w:lang w:val="es-ES"/>
        </w:rPr>
        <w:t>Luego de la renovación automática, Microsoft facturará la cantidad de licencias que expirarán con la</w:t>
      </w:r>
      <w:r w:rsidR="0021252B" w:rsidRPr="00B0504C">
        <w:rPr>
          <w:rFonts w:cs="Tahoma"/>
          <w:szCs w:val="18"/>
          <w:lang w:val="es-ES"/>
        </w:rPr>
        <w:t> </w:t>
      </w:r>
      <w:r w:rsidRPr="00B0504C">
        <w:rPr>
          <w:rFonts w:cs="Tahoma"/>
          <w:szCs w:val="18"/>
          <w:lang w:val="es-ES"/>
        </w:rPr>
        <w:t>misma opción de</w:t>
      </w:r>
      <w:r w:rsidR="0021252B" w:rsidRPr="00B0504C">
        <w:rPr>
          <w:rFonts w:cs="Tahoma"/>
          <w:szCs w:val="18"/>
          <w:lang w:val="es-ES"/>
        </w:rPr>
        <w:t> </w:t>
      </w:r>
      <w:r w:rsidRPr="00B0504C">
        <w:rPr>
          <w:rFonts w:cs="Tahoma"/>
          <w:szCs w:val="18"/>
          <w:lang w:val="es-ES"/>
        </w:rPr>
        <w:t>periodo de suscripción si el contrato inicial del Cliente se mantiene activo.</w:t>
      </w:r>
      <w:r w:rsidR="000D7147" w:rsidRPr="00B0504C">
        <w:rPr>
          <w:rFonts w:cs="Tahoma"/>
          <w:szCs w:val="18"/>
          <w:lang w:val="es-ES"/>
        </w:rPr>
        <w:t xml:space="preserve"> </w:t>
      </w:r>
      <w:r w:rsidRPr="00B0504C">
        <w:rPr>
          <w:rFonts w:cs="Tahoma"/>
          <w:szCs w:val="18"/>
          <w:lang w:val="es-ES"/>
        </w:rPr>
        <w:t>Las suscripciones a</w:t>
      </w:r>
      <w:r w:rsidR="0021252B" w:rsidRPr="00B0504C">
        <w:rPr>
          <w:rFonts w:cs="Tahoma"/>
          <w:szCs w:val="18"/>
          <w:lang w:val="es-ES"/>
        </w:rPr>
        <w:t> </w:t>
      </w:r>
      <w:r w:rsidRPr="00B0504C">
        <w:rPr>
          <w:rFonts w:cs="Tahoma"/>
          <w:szCs w:val="18"/>
          <w:lang w:val="es-ES"/>
        </w:rPr>
        <w:t>servicios online para Clientes de Government y Academic no se renovarán automáticamente, salvo que el Cliente elija la opción de renovación automática.</w:t>
      </w:r>
      <w:r w:rsidR="000D7147" w:rsidRPr="00B0504C">
        <w:rPr>
          <w:rFonts w:cs="Tahoma"/>
          <w:szCs w:val="18"/>
          <w:lang w:val="es-ES"/>
        </w:rPr>
        <w:t xml:space="preserve"> </w:t>
      </w:r>
      <w:r w:rsidRPr="00B0504C">
        <w:rPr>
          <w:rFonts w:cs="Tahoma"/>
          <w:szCs w:val="18"/>
          <w:lang w:val="es-ES"/>
        </w:rPr>
        <w:t>Los precios se reajustarán en el momento de la renovación.</w:t>
      </w:r>
      <w:r w:rsidR="000D7147" w:rsidRPr="00B0504C">
        <w:rPr>
          <w:rFonts w:cs="Tahoma"/>
          <w:szCs w:val="18"/>
          <w:lang w:val="es-ES"/>
        </w:rPr>
        <w:t xml:space="preserve"> </w:t>
      </w:r>
      <w:r w:rsidRPr="00B0504C">
        <w:rPr>
          <w:rFonts w:cs="Tahoma"/>
          <w:szCs w:val="18"/>
          <w:lang w:val="es-ES"/>
        </w:rPr>
        <w:t>La opción de</w:t>
      </w:r>
      <w:r w:rsidR="0021252B" w:rsidRPr="00B0504C">
        <w:rPr>
          <w:rFonts w:cs="Tahoma"/>
          <w:szCs w:val="18"/>
          <w:lang w:val="es-ES"/>
        </w:rPr>
        <w:t> </w:t>
      </w:r>
      <w:r w:rsidRPr="00B0504C">
        <w:rPr>
          <w:rFonts w:cs="Tahoma"/>
          <w:szCs w:val="18"/>
          <w:lang w:val="es-ES"/>
        </w:rPr>
        <w:t>renovación automática no está disponible para los Servicios de Windows Azure.</w:t>
      </w:r>
    </w:p>
    <w:p w:rsidR="00116EDC" w:rsidRPr="00B0504C" w:rsidRDefault="00116EDC" w:rsidP="00116EDC">
      <w:pPr>
        <w:rPr>
          <w:rFonts w:cs="Tahoma"/>
          <w:lang w:val="es-ES"/>
        </w:rPr>
      </w:pPr>
    </w:p>
    <w:p w:rsidR="0021252B" w:rsidRPr="00B0504C" w:rsidRDefault="0021252B" w:rsidP="00116EDC">
      <w:pPr>
        <w:rPr>
          <w:rFonts w:cs="Tahoma"/>
          <w:lang w:val="es-ES"/>
        </w:rPr>
      </w:pPr>
    </w:p>
    <w:p w:rsidR="0021252B" w:rsidRPr="00B0504C" w:rsidRDefault="0021252B" w:rsidP="00116EDC">
      <w:pPr>
        <w:rPr>
          <w:rFonts w:cs="Tahoma"/>
          <w:lang w:val="es-ES"/>
        </w:rPr>
      </w:pPr>
    </w:p>
    <w:p w:rsidR="0021252B" w:rsidRPr="00B0504C" w:rsidRDefault="0021252B" w:rsidP="00116EDC">
      <w:pPr>
        <w:rPr>
          <w:rFonts w:cs="Tahoma"/>
          <w:lang w:val="es-ES"/>
        </w:rPr>
      </w:pPr>
    </w:p>
    <w:p w:rsidR="0021252B" w:rsidRPr="00B0504C" w:rsidRDefault="0021252B" w:rsidP="00116EDC">
      <w:pPr>
        <w:rPr>
          <w:rFonts w:cs="Tahoma"/>
          <w:lang w:val="es-ES"/>
        </w:rPr>
      </w:pPr>
    </w:p>
    <w:p w:rsidR="0021252B" w:rsidRPr="00B0504C" w:rsidRDefault="0021252B" w:rsidP="00116EDC">
      <w:pPr>
        <w:rPr>
          <w:rFonts w:cs="Tahoma"/>
          <w:lang w:val="es-ES"/>
        </w:rPr>
      </w:pPr>
    </w:p>
    <w:p w:rsidR="0021252B" w:rsidRPr="00B0504C" w:rsidRDefault="0021252B" w:rsidP="00116EDC">
      <w:pPr>
        <w:rPr>
          <w:rFonts w:cs="Tahoma"/>
          <w:lang w:val="es-ES"/>
        </w:rPr>
      </w:pPr>
    </w:p>
    <w:p w:rsidR="0021252B" w:rsidRPr="00B0504C" w:rsidRDefault="0021252B" w:rsidP="00116EDC">
      <w:pPr>
        <w:rPr>
          <w:rFonts w:cs="Tahoma"/>
          <w:lang w:val="es-ES"/>
        </w:rPr>
      </w:pPr>
    </w:p>
    <w:p w:rsidR="00456002" w:rsidRPr="00B0504C" w:rsidRDefault="00456002" w:rsidP="00171817">
      <w:pPr>
        <w:pStyle w:val="Heading2"/>
        <w:ind w:left="0"/>
        <w:rPr>
          <w:rFonts w:ascii="Tahoma" w:hAnsi="Tahoma" w:cs="Tahoma"/>
          <w:lang w:val="es-ES"/>
        </w:rPr>
      </w:pPr>
      <w:bookmarkStart w:id="675" w:name="_Toc336338210"/>
      <w:bookmarkStart w:id="676" w:name="_Toc361853935"/>
      <w:r w:rsidRPr="00B0504C">
        <w:rPr>
          <w:rFonts w:ascii="Tahoma" w:hAnsi="Tahoma" w:cs="Tahoma"/>
          <w:lang w:val="es-ES"/>
        </w:rPr>
        <w:lastRenderedPageBreak/>
        <w:t>Administración de estado de renovación y de renovación automática</w:t>
      </w:r>
      <w:bookmarkEnd w:id="675"/>
      <w:bookmarkEnd w:id="676"/>
    </w:p>
    <w:p w:rsidR="00456002" w:rsidRPr="00B0504C" w:rsidRDefault="00456002" w:rsidP="00171817">
      <w:pPr>
        <w:outlineLvl w:val="2"/>
        <w:rPr>
          <w:rFonts w:cs="Tahoma"/>
          <w:lang w:val="es-ES"/>
        </w:rPr>
      </w:pPr>
    </w:p>
    <w:p w:rsidR="00456002" w:rsidRPr="00B0504C" w:rsidRDefault="00456002" w:rsidP="00171817">
      <w:pPr>
        <w:outlineLvl w:val="2"/>
        <w:rPr>
          <w:rFonts w:cs="Tahoma"/>
          <w:lang w:val="es-ES"/>
        </w:rPr>
      </w:pPr>
      <w:r w:rsidRPr="00B0504C">
        <w:rPr>
          <w:rFonts w:cs="Tahoma"/>
          <w:szCs w:val="18"/>
          <w:lang w:val="es-ES"/>
        </w:rPr>
        <w:t>Los Clientes recibirán notificaciones de renovación antes del término de sus periodos de suscripción a servicios online y</w:t>
      </w:r>
      <w:r w:rsidR="000D7147" w:rsidRPr="00B0504C">
        <w:rPr>
          <w:rFonts w:cs="Tahoma"/>
          <w:szCs w:val="18"/>
          <w:lang w:val="es-ES"/>
        </w:rPr>
        <w:t xml:space="preserve"> </w:t>
      </w:r>
      <w:r w:rsidRPr="00B0504C">
        <w:rPr>
          <w:rFonts w:cs="Tahoma"/>
          <w:szCs w:val="18"/>
          <w:lang w:val="es-ES"/>
        </w:rPr>
        <w:t>podrán cancelar su renovación o cambiar un pedido de renovación automática si realizan las acciones necesarias al</w:t>
      </w:r>
      <w:r w:rsidR="0021252B" w:rsidRPr="00B0504C">
        <w:rPr>
          <w:rFonts w:cs="Tahoma"/>
          <w:szCs w:val="18"/>
          <w:lang w:val="es-ES"/>
        </w:rPr>
        <w:t> </w:t>
      </w:r>
      <w:r w:rsidRPr="00B0504C">
        <w:rPr>
          <w:rFonts w:cs="Tahoma"/>
          <w:szCs w:val="18"/>
          <w:lang w:val="es-ES"/>
        </w:rPr>
        <w:t>menos treinta (30) días antes de la finalización del periodo de suscripción.</w:t>
      </w:r>
      <w:r w:rsidR="000D7147" w:rsidRPr="00B0504C">
        <w:rPr>
          <w:rFonts w:cs="Tahoma"/>
          <w:szCs w:val="18"/>
          <w:lang w:val="es-ES"/>
        </w:rPr>
        <w:t xml:space="preserve"> </w:t>
      </w:r>
      <w:r w:rsidRPr="00B0504C">
        <w:rPr>
          <w:rFonts w:cs="Tahoma"/>
          <w:szCs w:val="18"/>
          <w:lang w:val="es-ES"/>
        </w:rPr>
        <w:t>Asimismo, los Clientes pueden cambiar su pedido de renovación al realizar un pedido a su revendedor treinta (30) días antes de la expiración del periodo de suscripción.</w:t>
      </w:r>
      <w:r w:rsidR="000D7147" w:rsidRPr="00B0504C">
        <w:rPr>
          <w:rFonts w:cs="Tahoma"/>
          <w:szCs w:val="18"/>
          <w:lang w:val="es-ES"/>
        </w:rPr>
        <w:t xml:space="preserve"> </w:t>
      </w:r>
      <w:r w:rsidRPr="00B0504C">
        <w:rPr>
          <w:rFonts w:cs="Tahoma"/>
          <w:szCs w:val="18"/>
          <w:lang w:val="es-ES"/>
        </w:rPr>
        <w:t>Los Clientes podrán cancelar una renovación de suscripción al proporcionar una notificación escrita con treinta (30) días de anticipación a Microsoft en un formulario que se encuentra disponible través de su revendedor de</w:t>
      </w:r>
      <w:r w:rsidR="0021252B" w:rsidRPr="00B0504C">
        <w:rPr>
          <w:rFonts w:cs="Tahoma"/>
          <w:szCs w:val="18"/>
          <w:lang w:val="es-ES"/>
        </w:rPr>
        <w:t> </w:t>
      </w:r>
      <w:r w:rsidRPr="00B0504C">
        <w:rPr>
          <w:rFonts w:cs="Tahoma"/>
          <w:szCs w:val="18"/>
          <w:lang w:val="es-ES"/>
        </w:rPr>
        <w:t>Microsoft o en http://microsoft.com/licensing/contracts.</w:t>
      </w:r>
      <w:r w:rsidR="000D7147" w:rsidRPr="00B0504C">
        <w:rPr>
          <w:rFonts w:cs="Tahoma"/>
          <w:szCs w:val="18"/>
          <w:lang w:val="es-ES"/>
        </w:rPr>
        <w:t xml:space="preserve"> </w:t>
      </w:r>
      <w:r w:rsidRPr="00B0504C">
        <w:rPr>
          <w:rFonts w:cs="Tahoma"/>
          <w:szCs w:val="18"/>
          <w:lang w:val="es-ES"/>
        </w:rPr>
        <w:t>Todas las renovaciones de servicios inician un nuevo periodo de suscripción que comienza el primer día del siguiente mes natural después de la expiración del periodo de</w:t>
      </w:r>
      <w:r w:rsidR="0021252B" w:rsidRPr="00B0504C">
        <w:rPr>
          <w:rFonts w:cs="Tahoma"/>
          <w:szCs w:val="18"/>
          <w:lang w:val="es-ES"/>
        </w:rPr>
        <w:t> </w:t>
      </w:r>
      <w:r w:rsidRPr="00B0504C">
        <w:rPr>
          <w:rFonts w:cs="Tahoma"/>
          <w:szCs w:val="18"/>
          <w:lang w:val="es-ES"/>
        </w:rPr>
        <w:t>suscripción anterior.</w:t>
      </w:r>
    </w:p>
    <w:p w:rsidR="00456002" w:rsidRPr="00B0504C" w:rsidRDefault="00456002" w:rsidP="00171817">
      <w:pPr>
        <w:outlineLvl w:val="2"/>
        <w:rPr>
          <w:rFonts w:cs="Tahoma"/>
          <w:lang w:val="es-ES"/>
        </w:rPr>
      </w:pPr>
    </w:p>
    <w:p w:rsidR="00456002" w:rsidRPr="00B0504C" w:rsidRDefault="00456002" w:rsidP="00171817">
      <w:pPr>
        <w:outlineLvl w:val="2"/>
        <w:rPr>
          <w:rFonts w:cs="Tahoma"/>
          <w:lang w:val="es-ES"/>
        </w:rPr>
      </w:pPr>
      <w:r w:rsidRPr="00B0504C">
        <w:rPr>
          <w:rFonts w:cs="Tahoma"/>
          <w:szCs w:val="18"/>
          <w:lang w:val="es-ES"/>
        </w:rPr>
        <w:t>Los Clientes puedan ampliar el compromiso de suscripción a servicios online, pero no pueden reducir el compromiso de dicha suscripción durante el periodo de vigencia de su suscripción a servicios online, a no ser que sus contratos permitan dicha reducción. Para garantizar que los usuarios adicionales reciban el servicio, el Cliente debe realizar un</w:t>
      </w:r>
      <w:r w:rsidR="0021252B" w:rsidRPr="00B0504C">
        <w:rPr>
          <w:rFonts w:cs="Tahoma"/>
          <w:szCs w:val="18"/>
          <w:lang w:val="es-ES"/>
        </w:rPr>
        <w:t> </w:t>
      </w:r>
      <w:r w:rsidRPr="00B0504C">
        <w:rPr>
          <w:rFonts w:cs="Tahoma"/>
          <w:szCs w:val="18"/>
          <w:lang w:val="es-ES"/>
        </w:rPr>
        <w:t>pedido por cada aumento en el servicio de suscripción.</w:t>
      </w:r>
      <w:r w:rsidR="000D7147" w:rsidRPr="00B0504C">
        <w:rPr>
          <w:rFonts w:cs="Tahoma"/>
          <w:szCs w:val="18"/>
          <w:lang w:val="es-ES"/>
        </w:rPr>
        <w:t xml:space="preserve"> </w:t>
      </w:r>
    </w:p>
    <w:p w:rsidR="00BD1A6A" w:rsidRPr="00B0504C" w:rsidRDefault="00BD1A6A" w:rsidP="00456002">
      <w:pPr>
        <w:pStyle w:val="Heading2"/>
        <w:ind w:left="0"/>
        <w:rPr>
          <w:rFonts w:ascii="Tahoma" w:hAnsi="Tahoma" w:cs="Tahoma"/>
          <w:sz w:val="18"/>
          <w:szCs w:val="18"/>
          <w:lang w:val="es-ES"/>
        </w:rPr>
      </w:pPr>
      <w:bookmarkStart w:id="677" w:name="_Toc336338211"/>
    </w:p>
    <w:p w:rsidR="00456002" w:rsidRPr="00B0504C" w:rsidRDefault="00456002" w:rsidP="00456002">
      <w:pPr>
        <w:pStyle w:val="Heading2"/>
        <w:ind w:left="0"/>
        <w:rPr>
          <w:rFonts w:ascii="Tahoma" w:hAnsi="Tahoma" w:cs="Tahoma"/>
          <w:lang w:val="es-ES"/>
        </w:rPr>
      </w:pPr>
      <w:bookmarkStart w:id="678" w:name="_Toc361853936"/>
      <w:r w:rsidRPr="00B0504C">
        <w:rPr>
          <w:rFonts w:ascii="Tahoma" w:hAnsi="Tahoma" w:cs="Tahoma"/>
          <w:lang w:val="es-ES"/>
        </w:rPr>
        <w:t>Cancelación de los Servicios Online</w:t>
      </w:r>
      <w:bookmarkEnd w:id="677"/>
      <w:bookmarkEnd w:id="678"/>
    </w:p>
    <w:p w:rsidR="00456002" w:rsidRPr="00B0504C" w:rsidRDefault="00456002" w:rsidP="00456002">
      <w:pPr>
        <w:outlineLvl w:val="2"/>
        <w:rPr>
          <w:rFonts w:cs="Tahoma"/>
          <w:lang w:val="es-ES"/>
        </w:rPr>
      </w:pPr>
    </w:p>
    <w:p w:rsidR="00456002" w:rsidRPr="00B0504C" w:rsidRDefault="00456002" w:rsidP="00116EDC">
      <w:pPr>
        <w:outlineLvl w:val="2"/>
        <w:rPr>
          <w:rFonts w:cs="Tahoma"/>
          <w:lang w:val="es-ES"/>
        </w:rPr>
      </w:pPr>
      <w:r w:rsidRPr="00B0504C">
        <w:rPr>
          <w:rFonts w:cs="Tahoma"/>
          <w:szCs w:val="18"/>
          <w:lang w:val="es-ES"/>
        </w:rPr>
        <w:t>Las suscripciones para un servicio online se pueden cancelar en el plazo de treinta (30) días después del pedido inicial o de la reserva inicial de licencias de un servicio sin recibir ningún tipo de sanción.</w:t>
      </w:r>
      <w:r w:rsidR="000D7147" w:rsidRPr="00B0504C">
        <w:rPr>
          <w:rFonts w:cs="Tahoma"/>
          <w:szCs w:val="18"/>
          <w:lang w:val="es-ES"/>
        </w:rPr>
        <w:t xml:space="preserve"> </w:t>
      </w:r>
      <w:r w:rsidRPr="00B0504C">
        <w:rPr>
          <w:rFonts w:cs="Tahoma"/>
          <w:szCs w:val="18"/>
          <w:lang w:val="es-ES"/>
        </w:rPr>
        <w:t>Consulte las secciones de</w:t>
      </w:r>
      <w:r w:rsidR="0021252B" w:rsidRPr="00B0504C">
        <w:rPr>
          <w:rFonts w:cs="Tahoma"/>
          <w:szCs w:val="18"/>
          <w:lang w:val="es-ES"/>
        </w:rPr>
        <w:t> </w:t>
      </w:r>
      <w:r w:rsidRPr="00B0504C">
        <w:rPr>
          <w:rFonts w:cs="Tahoma"/>
          <w:szCs w:val="18"/>
          <w:lang w:val="es-ES"/>
        </w:rPr>
        <w:t>productos específicos de esta Lista de Productos para obtener información sobre los términos de cancelación adicionales que puedan existir.</w:t>
      </w:r>
    </w:p>
    <w:p w:rsidR="00116EDC" w:rsidRPr="00B0504C" w:rsidRDefault="00116EDC" w:rsidP="00116EDC">
      <w:pPr>
        <w:outlineLvl w:val="2"/>
        <w:rPr>
          <w:rFonts w:cs="Tahoma"/>
          <w:lang w:val="es-ES"/>
        </w:rPr>
      </w:pPr>
    </w:p>
    <w:p w:rsidR="00456002" w:rsidRPr="00B0504C" w:rsidRDefault="00456002" w:rsidP="00456002">
      <w:pPr>
        <w:pStyle w:val="Heading2"/>
        <w:ind w:left="0"/>
        <w:rPr>
          <w:rFonts w:ascii="Tahoma" w:hAnsi="Tahoma" w:cs="Tahoma"/>
          <w:lang w:val="es-ES"/>
        </w:rPr>
      </w:pPr>
      <w:bookmarkStart w:id="679" w:name="_Toc328145982"/>
      <w:bookmarkStart w:id="680" w:name="_Toc336338212"/>
      <w:bookmarkStart w:id="681" w:name="_Toc361853937"/>
      <w:r w:rsidRPr="00B0504C">
        <w:rPr>
          <w:rFonts w:ascii="Tahoma" w:hAnsi="Tahoma" w:cs="Tahoma"/>
          <w:lang w:val="es-ES"/>
        </w:rPr>
        <w:t>Opciones de condiciones de pago de los Servicios Online</w:t>
      </w:r>
      <w:bookmarkEnd w:id="679"/>
      <w:bookmarkEnd w:id="680"/>
      <w:bookmarkEnd w:id="681"/>
    </w:p>
    <w:p w:rsidR="00456002" w:rsidRPr="00B0504C" w:rsidRDefault="00456002" w:rsidP="00456002">
      <w:pPr>
        <w:ind w:left="720"/>
        <w:outlineLvl w:val="2"/>
        <w:rPr>
          <w:rFonts w:cs="Tahoma"/>
          <w:lang w:val="es-ES"/>
        </w:rPr>
      </w:pPr>
    </w:p>
    <w:p w:rsidR="00456002" w:rsidRPr="00B0504C" w:rsidRDefault="00456002" w:rsidP="00456002">
      <w:pPr>
        <w:outlineLvl w:val="2"/>
        <w:rPr>
          <w:rFonts w:cs="Tahoma"/>
          <w:lang w:val="es-ES"/>
        </w:rPr>
      </w:pPr>
      <w:r w:rsidRPr="00B0504C">
        <w:rPr>
          <w:rFonts w:cs="Tahoma"/>
          <w:szCs w:val="18"/>
          <w:lang w:val="es-ES"/>
        </w:rPr>
        <w:t>Los Clientes deben abonar las suscripciones a servicios online de un año en su totalidad al comienzo del periodo de suscripción.</w:t>
      </w:r>
      <w:r w:rsidR="000D7147" w:rsidRPr="00B0504C">
        <w:rPr>
          <w:rFonts w:cs="Tahoma"/>
          <w:szCs w:val="18"/>
          <w:lang w:val="es-ES"/>
        </w:rPr>
        <w:t xml:space="preserve"> </w:t>
      </w:r>
      <w:r w:rsidRPr="00B0504C">
        <w:rPr>
          <w:rFonts w:cs="Tahoma"/>
          <w:szCs w:val="18"/>
          <w:lang w:val="es-ES"/>
        </w:rPr>
        <w:t>Los Clientes que opten por los periodos de suscripción contérmino o por “alinearse al 2º Aniversario” en Select Plus, tienen las siguientes dos opciones de pago: (1) Realizar el pago completo en el momento de efectuar el pedido que cubre todo el periodo de la suscripción o (2) Realizar pagos fraccionados, en que el primer pago se abona en el momento de realizar el pedido que cubre el resto del año del contrato actual y los pagos restantes se abonan en cada aniversario del contrato (para Select Plus, se utiliza el aniversario de la filial en lugar del aniversario del contrato).</w:t>
      </w:r>
      <w:r w:rsidR="000D7147" w:rsidRPr="00B0504C">
        <w:rPr>
          <w:rFonts w:cs="Tahoma"/>
          <w:szCs w:val="18"/>
          <w:lang w:val="es-ES"/>
        </w:rPr>
        <w:t xml:space="preserve"> </w:t>
      </w:r>
      <w:r w:rsidRPr="00B0504C">
        <w:rPr>
          <w:rFonts w:cs="Tahoma"/>
          <w:szCs w:val="18"/>
          <w:lang w:val="es-ES"/>
        </w:rPr>
        <w:t>Existe una tercera opción adicional para los Clientes de Select Plus: abonar el primer pago de aniversario del pedido en el momento de realizar el pedido que cubre doce (12) meses y los pagos restantes se abonan en cada aniversario del pedido (el último pago cubrirá el periodo restante entre el aniversario del pedido y la fecha final de cobertura de la suscripción).</w:t>
      </w:r>
    </w:p>
    <w:p w:rsidR="00456002" w:rsidRPr="00B0504C" w:rsidRDefault="00456002" w:rsidP="00456002">
      <w:pPr>
        <w:outlineLvl w:val="2"/>
        <w:rPr>
          <w:rFonts w:cs="Tahoma"/>
          <w:lang w:val="es-ES"/>
        </w:rPr>
      </w:pPr>
    </w:p>
    <w:p w:rsidR="00456002" w:rsidRPr="00B0504C" w:rsidRDefault="00456002" w:rsidP="00456002">
      <w:pPr>
        <w:outlineLvl w:val="2"/>
        <w:rPr>
          <w:rFonts w:cs="Tahoma"/>
          <w:lang w:val="es-ES"/>
        </w:rPr>
      </w:pPr>
      <w:r w:rsidRPr="00B0504C">
        <w:rPr>
          <w:rFonts w:cs="Tahoma"/>
          <w:szCs w:val="18"/>
          <w:lang w:val="es-ES"/>
        </w:rPr>
        <w:t>Además, los Clientes de Open Value también pueden elegir una opción de pago mensual.</w:t>
      </w:r>
      <w:r w:rsidR="000D7147" w:rsidRPr="00B0504C">
        <w:rPr>
          <w:rFonts w:cs="Tahoma"/>
          <w:szCs w:val="18"/>
          <w:lang w:val="es-ES"/>
        </w:rPr>
        <w:t xml:space="preserve"> </w:t>
      </w:r>
      <w:r w:rsidRPr="00B0504C">
        <w:rPr>
          <w:rFonts w:cs="Tahoma"/>
          <w:szCs w:val="18"/>
          <w:lang w:val="es-ES"/>
        </w:rPr>
        <w:t>Para la opción de pago mensual, cada mes se emitirá automáticamente una factura de una parte durante el periodo de suscripción para la cantidad de suscripciones que el Cliente haya solicitado.</w:t>
      </w:r>
    </w:p>
    <w:p w:rsidR="00456002" w:rsidRPr="00B0504C" w:rsidRDefault="00456002" w:rsidP="00456002">
      <w:pPr>
        <w:outlineLvl w:val="2"/>
        <w:rPr>
          <w:rFonts w:cs="Tahoma"/>
          <w:lang w:val="es-ES"/>
        </w:rPr>
      </w:pPr>
    </w:p>
    <w:p w:rsidR="00456002" w:rsidRPr="00B0504C" w:rsidRDefault="00456002" w:rsidP="00456002">
      <w:pPr>
        <w:outlineLvl w:val="2"/>
        <w:rPr>
          <w:rFonts w:cs="Tahoma"/>
          <w:lang w:val="es-ES"/>
        </w:rPr>
      </w:pPr>
      <w:r w:rsidRPr="00B0504C">
        <w:rPr>
          <w:rFonts w:cs="Tahoma"/>
          <w:szCs w:val="18"/>
          <w:lang w:val="es-ES"/>
        </w:rPr>
        <w:t>Los precios y las condiciones de pago para suscripciones adquiridas a través de revendedores se determinarán mediante acuerdo entre el Cliente y el revendedor.</w:t>
      </w:r>
      <w:r w:rsidR="000D7147" w:rsidRPr="00B0504C">
        <w:rPr>
          <w:rFonts w:cs="Tahoma"/>
          <w:szCs w:val="18"/>
          <w:lang w:val="es-ES"/>
        </w:rPr>
        <w:t xml:space="preserve"> </w:t>
      </w:r>
      <w:r w:rsidRPr="00B0504C">
        <w:rPr>
          <w:rFonts w:cs="Tahoma"/>
          <w:szCs w:val="18"/>
          <w:lang w:val="es-ES"/>
        </w:rPr>
        <w:t>A menos que el Cliente haya celebrado un Acuerdo de Modificación de Inscripción Enterprise: Adición de Servicios Online Enterprise, a pesar de que en su contrato pueda indicarse lo contrario, un Cliente debe solicitar una suscripción a servicios online antes de que la suscripción se utilice por primera vez.</w:t>
      </w:r>
      <w:r w:rsidR="000D7147" w:rsidRPr="00B0504C">
        <w:rPr>
          <w:rFonts w:cs="Tahoma"/>
          <w:szCs w:val="18"/>
          <w:lang w:val="es-ES"/>
        </w:rPr>
        <w:t xml:space="preserve"> </w:t>
      </w:r>
      <w:r w:rsidRPr="00B0504C">
        <w:rPr>
          <w:rFonts w:cs="Tahoma"/>
          <w:szCs w:val="18"/>
          <w:lang w:val="es-ES"/>
        </w:rPr>
        <w:t>Es posible que los Clientes con un Contrato Enterprise no puedan remitir un pedido “true up” para licencias de suscripción adicionales.</w:t>
      </w:r>
      <w:r w:rsidR="000D7147" w:rsidRPr="00B0504C">
        <w:rPr>
          <w:rFonts w:cs="Tahoma"/>
          <w:szCs w:val="18"/>
          <w:lang w:val="es-ES"/>
        </w:rPr>
        <w:t xml:space="preserve"> </w:t>
      </w:r>
    </w:p>
    <w:p w:rsidR="00456002" w:rsidRPr="00B0504C" w:rsidRDefault="00456002" w:rsidP="00DF28F2">
      <w:pPr>
        <w:outlineLvl w:val="2"/>
        <w:rPr>
          <w:rFonts w:cs="Tahoma"/>
          <w:lang w:val="es-ES"/>
        </w:rPr>
      </w:pPr>
    </w:p>
    <w:p w:rsidR="00456002" w:rsidRPr="00B0504C" w:rsidRDefault="006A5DAE" w:rsidP="00116EDC">
      <w:pPr>
        <w:outlineLvl w:val="2"/>
        <w:rPr>
          <w:rFonts w:cs="Tahoma"/>
          <w:lang w:val="es-ES"/>
        </w:rPr>
      </w:pPr>
      <w:r w:rsidRPr="00B0504C">
        <w:rPr>
          <w:rFonts w:cs="Tahoma"/>
          <w:szCs w:val="18"/>
          <w:lang w:val="es-ES"/>
        </w:rPr>
        <w:t>Para información específica de los Servicios de Windows Azure consulte la sección Servicios de Windows Azure más abajo.</w:t>
      </w:r>
    </w:p>
    <w:p w:rsidR="00116EDC" w:rsidRPr="00B0504C" w:rsidRDefault="00116EDC" w:rsidP="00116EDC">
      <w:pPr>
        <w:outlineLvl w:val="2"/>
        <w:rPr>
          <w:rFonts w:cs="Tahoma"/>
          <w:lang w:val="es-ES"/>
        </w:rPr>
      </w:pPr>
    </w:p>
    <w:p w:rsidR="0021252B" w:rsidRPr="00B0504C" w:rsidRDefault="0021252B" w:rsidP="00116EDC">
      <w:pPr>
        <w:outlineLvl w:val="2"/>
        <w:rPr>
          <w:rFonts w:cs="Tahoma"/>
          <w:lang w:val="es-ES"/>
        </w:rPr>
      </w:pPr>
    </w:p>
    <w:p w:rsidR="0021252B" w:rsidRPr="00B0504C" w:rsidRDefault="0021252B" w:rsidP="00116EDC">
      <w:pPr>
        <w:outlineLvl w:val="2"/>
        <w:rPr>
          <w:rFonts w:cs="Tahoma"/>
          <w:lang w:val="es-ES"/>
        </w:rPr>
      </w:pPr>
    </w:p>
    <w:p w:rsidR="0021252B" w:rsidRPr="00B0504C" w:rsidRDefault="0021252B" w:rsidP="00116EDC">
      <w:pPr>
        <w:outlineLvl w:val="2"/>
        <w:rPr>
          <w:rFonts w:cs="Tahoma"/>
          <w:lang w:val="es-ES"/>
        </w:rPr>
      </w:pPr>
    </w:p>
    <w:p w:rsidR="0021252B" w:rsidRPr="00B0504C" w:rsidRDefault="0021252B" w:rsidP="00116EDC">
      <w:pPr>
        <w:outlineLvl w:val="2"/>
        <w:rPr>
          <w:rFonts w:cs="Tahoma"/>
          <w:lang w:val="es-ES"/>
        </w:rPr>
      </w:pPr>
    </w:p>
    <w:p w:rsidR="0021252B" w:rsidRPr="00B0504C" w:rsidRDefault="0021252B" w:rsidP="00116EDC">
      <w:pPr>
        <w:outlineLvl w:val="2"/>
        <w:rPr>
          <w:rFonts w:cs="Tahoma"/>
          <w:lang w:val="es-ES"/>
        </w:rPr>
      </w:pPr>
    </w:p>
    <w:p w:rsidR="00456002" w:rsidRPr="00B0504C" w:rsidRDefault="00456002" w:rsidP="00456002">
      <w:pPr>
        <w:pStyle w:val="Heading2"/>
        <w:ind w:left="0"/>
        <w:rPr>
          <w:rFonts w:ascii="Tahoma" w:hAnsi="Tahoma" w:cs="Tahoma"/>
          <w:lang w:val="es-ES"/>
        </w:rPr>
      </w:pPr>
      <w:bookmarkStart w:id="682" w:name="_Toc328145983"/>
      <w:bookmarkStart w:id="683" w:name="_Toc336338213"/>
      <w:bookmarkStart w:id="684" w:name="_Toc361853938"/>
      <w:r w:rsidRPr="00B0504C">
        <w:rPr>
          <w:rFonts w:ascii="Tahoma" w:hAnsi="Tahoma" w:cs="Tahoma"/>
          <w:lang w:val="es-ES"/>
        </w:rPr>
        <w:lastRenderedPageBreak/>
        <w:t>Requisitos mínimos de adquisición para Servicios Online en Licencias por</w:t>
      </w:r>
      <w:r w:rsidR="0021252B" w:rsidRPr="00B0504C">
        <w:rPr>
          <w:rFonts w:ascii="Tahoma" w:hAnsi="Tahoma" w:cs="Tahoma"/>
          <w:lang w:val="es-ES"/>
        </w:rPr>
        <w:t> </w:t>
      </w:r>
      <w:r w:rsidRPr="00B0504C">
        <w:rPr>
          <w:rFonts w:ascii="Tahoma" w:hAnsi="Tahoma" w:cs="Tahoma"/>
          <w:lang w:val="es-ES"/>
        </w:rPr>
        <w:t>Volumen</w:t>
      </w:r>
      <w:bookmarkEnd w:id="682"/>
      <w:bookmarkEnd w:id="683"/>
      <w:bookmarkEnd w:id="684"/>
    </w:p>
    <w:p w:rsidR="00456002" w:rsidRPr="00B0504C" w:rsidRDefault="00456002" w:rsidP="00DF28F2">
      <w:pPr>
        <w:outlineLvl w:val="2"/>
        <w:rPr>
          <w:rFonts w:cs="Tahoma"/>
          <w:lang w:val="es-ES"/>
        </w:rPr>
      </w:pPr>
    </w:p>
    <w:p w:rsidR="00116EDC" w:rsidRPr="00B0504C" w:rsidRDefault="00456002" w:rsidP="00116EDC">
      <w:pPr>
        <w:outlineLvl w:val="2"/>
        <w:rPr>
          <w:rFonts w:cs="Tahoma"/>
          <w:lang w:val="es-ES"/>
        </w:rPr>
      </w:pPr>
      <w:r w:rsidRPr="00B0504C">
        <w:rPr>
          <w:rFonts w:cs="Tahoma"/>
          <w:szCs w:val="18"/>
          <w:lang w:val="es-ES"/>
        </w:rPr>
        <w:t>Un Cliente es susceptible de optar al programa Open Value con una adquisición mínima de 5 licencias.</w:t>
      </w:r>
      <w:r w:rsidR="000D7147" w:rsidRPr="00B0504C">
        <w:rPr>
          <w:rFonts w:cs="Tahoma"/>
          <w:szCs w:val="18"/>
          <w:lang w:val="es-ES"/>
        </w:rPr>
        <w:t xml:space="preserve"> </w:t>
      </w:r>
      <w:r w:rsidRPr="00B0504C">
        <w:rPr>
          <w:rFonts w:cs="Tahoma"/>
          <w:szCs w:val="18"/>
          <w:lang w:val="es-ES"/>
        </w:rPr>
        <w:t>Esta regla se</w:t>
      </w:r>
      <w:r w:rsidR="00D736BE" w:rsidRPr="00B0504C">
        <w:rPr>
          <w:rFonts w:cs="Tahoma"/>
          <w:szCs w:val="18"/>
          <w:vertAlign w:val="superscript"/>
          <w:lang w:val="es-ES"/>
        </w:rPr>
        <w:t xml:space="preserve"> </w:t>
      </w:r>
      <w:r w:rsidRPr="00B0504C">
        <w:rPr>
          <w:rFonts w:cs="Tahoma"/>
          <w:szCs w:val="18"/>
          <w:lang w:val="es-ES"/>
        </w:rPr>
        <w:t>aplica también al contabilizar la cantidad de Licencias de Suscripción de Usuario (USLs) de Servicios Online.</w:t>
      </w:r>
      <w:r w:rsidR="000D7147" w:rsidRPr="00B0504C">
        <w:rPr>
          <w:rFonts w:cs="Tahoma"/>
          <w:szCs w:val="18"/>
          <w:lang w:val="es-ES"/>
        </w:rPr>
        <w:t xml:space="preserve"> </w:t>
      </w:r>
      <w:r w:rsidRPr="00B0504C">
        <w:rPr>
          <w:rFonts w:cs="Tahoma"/>
          <w:szCs w:val="18"/>
          <w:lang w:val="es-ES"/>
        </w:rPr>
        <w:t>Una</w:t>
      </w:r>
      <w:r w:rsidR="0021252B" w:rsidRPr="00B0504C">
        <w:rPr>
          <w:rFonts w:cs="Tahoma"/>
          <w:szCs w:val="18"/>
          <w:lang w:val="es-ES"/>
        </w:rPr>
        <w:t> </w:t>
      </w:r>
      <w:r w:rsidRPr="00B0504C">
        <w:rPr>
          <w:rFonts w:cs="Tahoma"/>
          <w:szCs w:val="18"/>
          <w:lang w:val="es-ES"/>
        </w:rPr>
        <w:t>USL puede incluirse en la cantidad mínima de 5 licencias.</w:t>
      </w:r>
      <w:r w:rsidR="000D7147" w:rsidRPr="00B0504C">
        <w:rPr>
          <w:rFonts w:cs="Tahoma"/>
          <w:szCs w:val="18"/>
          <w:lang w:val="es-ES"/>
        </w:rPr>
        <w:t xml:space="preserve"> </w:t>
      </w:r>
      <w:r w:rsidRPr="00B0504C">
        <w:rPr>
          <w:rFonts w:cs="Tahoma"/>
          <w:szCs w:val="18"/>
          <w:lang w:val="es-ES"/>
        </w:rPr>
        <w:t>Un pedido de 5 USLs cumple con el requisito mínimo del programa Open Value.</w:t>
      </w:r>
      <w:r w:rsidR="000D7147" w:rsidRPr="00B0504C">
        <w:rPr>
          <w:rFonts w:cs="Tahoma"/>
          <w:szCs w:val="18"/>
          <w:lang w:val="es-ES"/>
        </w:rPr>
        <w:t xml:space="preserve"> </w:t>
      </w:r>
      <w:r w:rsidRPr="00B0504C">
        <w:rPr>
          <w:rFonts w:cs="Tahoma"/>
          <w:szCs w:val="18"/>
          <w:lang w:val="es-ES"/>
        </w:rPr>
        <w:t>Sin embargo, 5 USLs independientes no cumplen con el mínimo de Open Value para toda la compañía y Open Value Subscription.</w:t>
      </w:r>
      <w:r w:rsidR="000D7147" w:rsidRPr="00B0504C">
        <w:rPr>
          <w:rFonts w:cs="Tahoma"/>
          <w:szCs w:val="18"/>
          <w:lang w:val="es-ES"/>
        </w:rPr>
        <w:t xml:space="preserve"> </w:t>
      </w:r>
      <w:r w:rsidRPr="00B0504C">
        <w:rPr>
          <w:rFonts w:cs="Tahoma"/>
          <w:szCs w:val="18"/>
          <w:lang w:val="es-ES"/>
        </w:rPr>
        <w:t>Para la opción para toda la compañía de OV y Open Value Subscription, el</w:t>
      </w:r>
      <w:r w:rsidR="0021252B" w:rsidRPr="00B0504C">
        <w:rPr>
          <w:rFonts w:cs="Tahoma"/>
          <w:szCs w:val="18"/>
          <w:lang w:val="es-ES"/>
        </w:rPr>
        <w:t> </w:t>
      </w:r>
      <w:r w:rsidRPr="00B0504C">
        <w:rPr>
          <w:rFonts w:cs="Tahoma"/>
          <w:szCs w:val="18"/>
          <w:lang w:val="es-ES"/>
        </w:rPr>
        <w:t>pedido inicial debe incluir un mínimo de 5 Licencias de Plataforma Desktop o Licencias de Componente Desktop, además de cualquier USL.</w:t>
      </w:r>
      <w:r w:rsidR="000D7147" w:rsidRPr="00B0504C">
        <w:rPr>
          <w:rFonts w:cs="Tahoma"/>
          <w:szCs w:val="18"/>
          <w:lang w:val="es-ES"/>
        </w:rPr>
        <w:t xml:space="preserve"> </w:t>
      </w:r>
    </w:p>
    <w:p w:rsidR="00116EDC" w:rsidRPr="00B0504C" w:rsidRDefault="00116EDC" w:rsidP="00116EDC">
      <w:pPr>
        <w:outlineLvl w:val="2"/>
        <w:rPr>
          <w:rFonts w:cs="Tahoma"/>
          <w:lang w:val="es-ES"/>
        </w:rPr>
      </w:pPr>
    </w:p>
    <w:p w:rsidR="00776E3B" w:rsidRPr="00B0504C" w:rsidRDefault="00776E3B" w:rsidP="00776E3B">
      <w:pPr>
        <w:pStyle w:val="Heading3"/>
        <w:rPr>
          <w:rFonts w:ascii="Tahoma" w:hAnsi="Tahoma" w:cs="Tahoma"/>
          <w:lang w:val="es-ES"/>
        </w:rPr>
      </w:pPr>
      <w:bookmarkStart w:id="685" w:name="_Toc336338214"/>
      <w:bookmarkStart w:id="686" w:name="_Toc361853939"/>
      <w:r w:rsidRPr="00B0504C">
        <w:rPr>
          <w:rFonts w:ascii="Tahoma" w:hAnsi="Tahoma" w:cs="Tahoma"/>
          <w:sz w:val="24"/>
          <w:lang w:val="es-ES"/>
        </w:rPr>
        <w:t>Servicios de Windows Azure</w:t>
      </w:r>
      <w:bookmarkEnd w:id="685"/>
      <w:bookmarkEnd w:id="686"/>
    </w:p>
    <w:p w:rsidR="00776E3B" w:rsidRPr="00B0504C" w:rsidRDefault="00776E3B" w:rsidP="00DF28F2">
      <w:pPr>
        <w:outlineLvl w:val="1"/>
        <w:rPr>
          <w:rFonts w:cs="Tahoma"/>
          <w:lang w:val="es-ES"/>
        </w:rPr>
      </w:pPr>
    </w:p>
    <w:p w:rsidR="006A5DAE" w:rsidRPr="00B0504C" w:rsidRDefault="005242EC" w:rsidP="005242EC">
      <w:pPr>
        <w:spacing w:after="60"/>
        <w:outlineLvl w:val="1"/>
        <w:rPr>
          <w:rFonts w:cs="Tahoma"/>
          <w:lang w:val="es-ES"/>
        </w:rPr>
      </w:pPr>
      <w:r w:rsidRPr="00B0504C">
        <w:rPr>
          <w:rFonts w:cs="Tahoma"/>
          <w:b/>
          <w:szCs w:val="18"/>
          <w:lang w:val="es-ES"/>
        </w:rPr>
        <w:t>Definiciones</w:t>
      </w:r>
    </w:p>
    <w:p w:rsidR="006A5DAE" w:rsidRPr="00B0504C" w:rsidRDefault="006A5DAE" w:rsidP="006A5DAE">
      <w:pPr>
        <w:outlineLvl w:val="1"/>
        <w:rPr>
          <w:rFonts w:cs="Tahoma"/>
          <w:lang w:val="es-ES"/>
        </w:rPr>
      </w:pPr>
      <w:r w:rsidRPr="00B0504C">
        <w:rPr>
          <w:rFonts w:cs="Tahoma"/>
          <w:szCs w:val="18"/>
          <w:u w:val="single"/>
          <w:lang w:val="es-ES"/>
        </w:rPr>
        <w:t>Tasas de Compromiso</w:t>
      </w:r>
      <w:r w:rsidRPr="00B0504C">
        <w:rPr>
          <w:rFonts w:cs="Tahoma"/>
          <w:b/>
          <w:szCs w:val="18"/>
          <w:lang w:val="es-ES"/>
        </w:rPr>
        <w:t xml:space="preserve"> </w:t>
      </w:r>
      <w:r w:rsidRPr="00B0504C">
        <w:rPr>
          <w:rFonts w:cs="Tahoma"/>
          <w:szCs w:val="18"/>
          <w:lang w:val="es-ES"/>
        </w:rPr>
        <w:t xml:space="preserve">son los precios para todo el uso de los Servicios de Windows Azure para el Compromiso </w:t>
      </w:r>
      <w:r w:rsidR="0021252B" w:rsidRPr="00B0504C">
        <w:rPr>
          <w:rFonts w:cs="Tahoma"/>
          <w:szCs w:val="18"/>
          <w:lang w:val="es-ES"/>
        </w:rPr>
        <w:t>Annual </w:t>
      </w:r>
      <w:r w:rsidRPr="00B0504C">
        <w:rPr>
          <w:rFonts w:cs="Tahoma"/>
          <w:szCs w:val="18"/>
          <w:lang w:val="es-ES"/>
        </w:rPr>
        <w:t>Asignado.</w:t>
      </w:r>
    </w:p>
    <w:p w:rsidR="006A5DAE" w:rsidRPr="00B0504C" w:rsidRDefault="006A5DAE" w:rsidP="006A5DAE">
      <w:pPr>
        <w:outlineLvl w:val="1"/>
        <w:rPr>
          <w:rFonts w:cs="Tahoma"/>
          <w:lang w:val="es-ES"/>
        </w:rPr>
      </w:pPr>
    </w:p>
    <w:p w:rsidR="006A5DAE" w:rsidRPr="00B0504C" w:rsidRDefault="006A5DAE" w:rsidP="006A5DAE">
      <w:pPr>
        <w:outlineLvl w:val="1"/>
        <w:rPr>
          <w:rFonts w:cs="Tahoma"/>
          <w:lang w:val="es-ES"/>
        </w:rPr>
      </w:pPr>
      <w:r w:rsidRPr="00B0504C">
        <w:rPr>
          <w:rFonts w:cs="Tahoma"/>
          <w:szCs w:val="18"/>
          <w:u w:val="single"/>
          <w:lang w:val="es-ES"/>
        </w:rPr>
        <w:t>Tasas de Consumo</w:t>
      </w:r>
      <w:r w:rsidRPr="00B0504C">
        <w:rPr>
          <w:rFonts w:cs="Tahoma"/>
          <w:szCs w:val="18"/>
          <w:lang w:val="es-ES"/>
        </w:rPr>
        <w:t xml:space="preserve"> son los precios para todo el uso de los Servicios de Windows Azure sobre el Compromiso Anual Asignado. Las Tasas de Consumo pueden ser también referidas como “Tasas de Superávit” o “Superávit” en otros documentos de Microsoft o Windows Azure.</w:t>
      </w:r>
    </w:p>
    <w:p w:rsidR="006A5DAE" w:rsidRPr="00B0504C" w:rsidRDefault="006A5DAE" w:rsidP="006A5DAE">
      <w:pPr>
        <w:outlineLvl w:val="1"/>
        <w:rPr>
          <w:rFonts w:cs="Tahoma"/>
          <w:lang w:val="es-ES"/>
        </w:rPr>
      </w:pPr>
    </w:p>
    <w:p w:rsidR="006A5DAE" w:rsidRPr="00B0504C" w:rsidRDefault="006A5DAE" w:rsidP="006A5DAE">
      <w:pPr>
        <w:outlineLvl w:val="1"/>
        <w:rPr>
          <w:rFonts w:cs="Tahoma"/>
          <w:lang w:val="es-ES"/>
        </w:rPr>
      </w:pPr>
      <w:r w:rsidRPr="00B0504C">
        <w:rPr>
          <w:rFonts w:cs="Tahoma"/>
          <w:szCs w:val="18"/>
          <w:u w:val="single"/>
          <w:lang w:val="es-ES"/>
        </w:rPr>
        <w:t>Compromiso Monetario</w:t>
      </w:r>
      <w:r w:rsidRPr="00B0504C">
        <w:rPr>
          <w:rFonts w:cs="Tahoma"/>
          <w:szCs w:val="18"/>
          <w:lang w:val="es-ES"/>
        </w:rPr>
        <w:t xml:space="preserve"> es la cantidad total de dinero que un cliente destina a pagar durante el periodo de la</w:t>
      </w:r>
      <w:r w:rsidR="0021252B" w:rsidRPr="00B0504C">
        <w:rPr>
          <w:rFonts w:cs="Tahoma"/>
          <w:szCs w:val="18"/>
          <w:lang w:val="es-ES"/>
        </w:rPr>
        <w:t> </w:t>
      </w:r>
      <w:r w:rsidRPr="00B0504C">
        <w:rPr>
          <w:rFonts w:cs="Tahoma"/>
          <w:szCs w:val="18"/>
          <w:lang w:val="es-ES"/>
        </w:rPr>
        <w:t>suscripción por su uso de los Servicios de Windows Azure.</w:t>
      </w:r>
    </w:p>
    <w:p w:rsidR="00BD1A6A" w:rsidRPr="00B0504C" w:rsidRDefault="00BD1A6A" w:rsidP="006A5DAE">
      <w:pPr>
        <w:outlineLvl w:val="1"/>
        <w:rPr>
          <w:rFonts w:cs="Tahoma"/>
          <w:lang w:val="es-ES"/>
        </w:rPr>
      </w:pPr>
    </w:p>
    <w:p w:rsidR="006A5DAE" w:rsidRPr="00B0504C" w:rsidRDefault="006A5DAE" w:rsidP="006A5DAE">
      <w:pPr>
        <w:outlineLvl w:val="1"/>
        <w:rPr>
          <w:rFonts w:cs="Tahoma"/>
          <w:lang w:val="es-ES"/>
        </w:rPr>
      </w:pPr>
      <w:r w:rsidRPr="00B0504C">
        <w:rPr>
          <w:rFonts w:cs="Tahoma"/>
          <w:szCs w:val="18"/>
          <w:u w:val="single"/>
          <w:lang w:val="es-ES"/>
        </w:rPr>
        <w:t>Compromiso Anual Asignado</w:t>
      </w:r>
      <w:r w:rsidRPr="00B0504C">
        <w:rPr>
          <w:rFonts w:cs="Tahoma"/>
          <w:szCs w:val="18"/>
          <w:lang w:val="es-ES"/>
        </w:rPr>
        <w:t xml:space="preserve"> es la parte del Compromiso Monetario asignada anualmente durante el periodo de</w:t>
      </w:r>
      <w:r w:rsidR="0021252B" w:rsidRPr="00B0504C">
        <w:rPr>
          <w:rFonts w:cs="Tahoma"/>
          <w:szCs w:val="18"/>
          <w:lang w:val="es-ES"/>
        </w:rPr>
        <w:t> </w:t>
      </w:r>
      <w:r w:rsidRPr="00B0504C">
        <w:rPr>
          <w:rFonts w:cs="Tahoma"/>
          <w:szCs w:val="18"/>
          <w:lang w:val="es-ES"/>
        </w:rPr>
        <w:t>Inscripción. Para la opción de suscripción de un año, el Compromiso Anual Asignado es igual al Compromiso Monetario.</w:t>
      </w:r>
    </w:p>
    <w:p w:rsidR="001C1727" w:rsidRPr="00B0504C" w:rsidRDefault="001C1727">
      <w:pPr>
        <w:rPr>
          <w:rFonts w:cs="Tahoma"/>
          <w:lang w:val="es-ES"/>
        </w:rPr>
      </w:pPr>
    </w:p>
    <w:p w:rsidR="006A5DAE" w:rsidRPr="00B0504C" w:rsidRDefault="006A5DAE" w:rsidP="005242EC">
      <w:pPr>
        <w:spacing w:after="60"/>
        <w:outlineLvl w:val="1"/>
        <w:rPr>
          <w:rFonts w:cs="Tahoma"/>
          <w:lang w:val="es-ES"/>
        </w:rPr>
      </w:pPr>
      <w:r w:rsidRPr="00B0504C">
        <w:rPr>
          <w:rFonts w:cs="Tahoma"/>
          <w:b/>
          <w:szCs w:val="18"/>
          <w:lang w:val="es-ES"/>
        </w:rPr>
        <w:t>Período de Suscripción</w:t>
      </w:r>
    </w:p>
    <w:p w:rsidR="006A5DAE" w:rsidRPr="00B0504C" w:rsidRDefault="006A5DAE" w:rsidP="006A5DAE">
      <w:pPr>
        <w:outlineLvl w:val="1"/>
        <w:rPr>
          <w:rFonts w:cs="Tahoma"/>
          <w:lang w:val="es-ES"/>
        </w:rPr>
      </w:pPr>
      <w:r w:rsidRPr="00B0504C">
        <w:rPr>
          <w:rFonts w:cs="Tahoma"/>
          <w:szCs w:val="18"/>
          <w:lang w:val="es-ES"/>
        </w:rPr>
        <w:t>Para los Servicios de Windows Azure, los clientes pueden optar por seleccionar un periodo de suscripción de un año o</w:t>
      </w:r>
      <w:r w:rsidR="0021252B" w:rsidRPr="00B0504C">
        <w:rPr>
          <w:rFonts w:cs="Tahoma"/>
          <w:szCs w:val="18"/>
          <w:lang w:val="es-ES"/>
        </w:rPr>
        <w:t> </w:t>
      </w:r>
      <w:r w:rsidRPr="00B0504C">
        <w:rPr>
          <w:rFonts w:cs="Tahoma"/>
          <w:szCs w:val="18"/>
          <w:lang w:val="es-ES"/>
        </w:rPr>
        <w:t xml:space="preserve">un periodo de suscripción que finalice en la fecha final de la inscripción del Cliente (“contérmino”). </w:t>
      </w:r>
      <w:r w:rsidRPr="00B0504C">
        <w:rPr>
          <w:rFonts w:cs="Tahoma"/>
          <w:lang w:val="es-ES"/>
        </w:rPr>
        <w:t>Los clientes que</w:t>
      </w:r>
      <w:r w:rsidR="0021252B" w:rsidRPr="00B0504C">
        <w:rPr>
          <w:rFonts w:cs="Tahoma"/>
          <w:lang w:val="es-ES"/>
        </w:rPr>
        <w:t> </w:t>
      </w:r>
      <w:r w:rsidRPr="00B0504C">
        <w:rPr>
          <w:rFonts w:cs="Tahoma"/>
          <w:lang w:val="es-ES"/>
        </w:rPr>
        <w:t>opten por la opción de un año deben tener como mínimo doce (12) meses restantes en su periodo de inscripción y los clientes que opten por la opción contérmino deben tener como mínimo dos (2) meses restantes en su periodo de inscripción</w:t>
      </w:r>
      <w:r w:rsidRPr="00B0504C">
        <w:rPr>
          <w:rFonts w:cs="Tahoma"/>
          <w:szCs w:val="18"/>
          <w:lang w:val="es-ES"/>
        </w:rPr>
        <w:t>.</w:t>
      </w:r>
    </w:p>
    <w:p w:rsidR="006A5DAE" w:rsidRPr="00B0504C" w:rsidRDefault="006A5DAE" w:rsidP="006A5DAE">
      <w:pPr>
        <w:rPr>
          <w:rFonts w:cs="Tahoma"/>
          <w:lang w:val="es-ES"/>
        </w:rPr>
      </w:pPr>
    </w:p>
    <w:p w:rsidR="006A5DAE" w:rsidRPr="00B0504C" w:rsidRDefault="005242EC" w:rsidP="005242EC">
      <w:pPr>
        <w:spacing w:after="60"/>
        <w:outlineLvl w:val="1"/>
        <w:rPr>
          <w:rFonts w:cs="Tahoma"/>
          <w:lang w:val="es-ES"/>
        </w:rPr>
      </w:pPr>
      <w:r w:rsidRPr="00B0504C">
        <w:rPr>
          <w:rFonts w:cs="Tahoma"/>
          <w:b/>
          <w:szCs w:val="18"/>
          <w:lang w:val="es-ES"/>
        </w:rPr>
        <w:t>Compromiso Monetario</w:t>
      </w:r>
    </w:p>
    <w:p w:rsidR="006A5DAE" w:rsidRPr="00B0504C" w:rsidRDefault="006A5DAE" w:rsidP="006A5DAE">
      <w:pPr>
        <w:outlineLvl w:val="1"/>
        <w:rPr>
          <w:rFonts w:cs="Tahoma"/>
          <w:lang w:val="es-ES"/>
        </w:rPr>
      </w:pPr>
      <w:r w:rsidRPr="00B0504C">
        <w:rPr>
          <w:rFonts w:cs="Tahoma"/>
          <w:szCs w:val="18"/>
          <w:lang w:val="es-ES"/>
        </w:rPr>
        <w:t>El pedido inicial del Cliente debe incluir un Compromiso Monetario y se debe realizar en cualquier momento antes del</w:t>
      </w:r>
      <w:r w:rsidR="0021252B" w:rsidRPr="00B0504C">
        <w:rPr>
          <w:rFonts w:cs="Tahoma"/>
          <w:szCs w:val="18"/>
          <w:lang w:val="es-ES"/>
        </w:rPr>
        <w:t> </w:t>
      </w:r>
      <w:r w:rsidRPr="00B0504C">
        <w:rPr>
          <w:rFonts w:cs="Tahoma"/>
          <w:szCs w:val="18"/>
          <w:lang w:val="es-ES"/>
        </w:rPr>
        <w:t>último mes de su periodo de inscripción. El Compromiso Monetario conforme a la opción de suscripción de un año</w:t>
      </w:r>
      <w:r w:rsidR="0021252B" w:rsidRPr="00B0504C">
        <w:rPr>
          <w:rFonts w:cs="Tahoma"/>
          <w:szCs w:val="18"/>
          <w:lang w:val="es-ES"/>
        </w:rPr>
        <w:t> </w:t>
      </w:r>
      <w:r w:rsidRPr="00B0504C">
        <w:rPr>
          <w:rFonts w:cs="Tahoma"/>
          <w:szCs w:val="18"/>
          <w:lang w:val="es-ES"/>
        </w:rPr>
        <w:t>se prorrateará a lo largo de los siguientes doce (12) meses. El Compromiso Monetario conforme a la opción de</w:t>
      </w:r>
      <w:r w:rsidR="0021252B" w:rsidRPr="00B0504C">
        <w:rPr>
          <w:rFonts w:cs="Tahoma"/>
          <w:szCs w:val="18"/>
          <w:lang w:val="es-ES"/>
        </w:rPr>
        <w:t> </w:t>
      </w:r>
      <w:r w:rsidRPr="00B0504C">
        <w:rPr>
          <w:rFonts w:cs="Tahoma"/>
          <w:szCs w:val="18"/>
          <w:lang w:val="es-ES"/>
        </w:rPr>
        <w:t>suscripción contérmino se asignará de forma proporcional a lo largo del periodo de inscripción.</w:t>
      </w:r>
    </w:p>
    <w:p w:rsidR="006A5DAE" w:rsidRPr="00B0504C" w:rsidRDefault="006A5DAE" w:rsidP="006A5DAE">
      <w:pPr>
        <w:outlineLvl w:val="1"/>
        <w:rPr>
          <w:rFonts w:cs="Tahoma"/>
          <w:lang w:val="es-ES"/>
        </w:rPr>
      </w:pPr>
    </w:p>
    <w:p w:rsidR="006A5DAE" w:rsidRPr="00B0504C" w:rsidRDefault="006A5DAE" w:rsidP="006A5DAE">
      <w:pPr>
        <w:rPr>
          <w:rFonts w:cs="Tahoma"/>
          <w:lang w:val="es-ES"/>
        </w:rPr>
      </w:pPr>
      <w:r w:rsidRPr="00B0504C">
        <w:rPr>
          <w:rFonts w:cs="Tahoma"/>
          <w:lang w:val="es-ES"/>
        </w:rPr>
        <w:t>Los clientes pueden aumentar su Compromiso Monetario en cualquier momento al realizar pedidos adicionales.</w:t>
      </w:r>
      <w:r w:rsidR="000D7147" w:rsidRPr="00B0504C">
        <w:rPr>
          <w:rFonts w:cs="Tahoma"/>
          <w:lang w:val="es-ES"/>
        </w:rPr>
        <w:t xml:space="preserve"> </w:t>
      </w:r>
      <w:r w:rsidRPr="00B0504C">
        <w:rPr>
          <w:rFonts w:cs="Tahoma"/>
          <w:lang w:val="es-ES"/>
        </w:rPr>
        <w:t>Los</w:t>
      </w:r>
      <w:r w:rsidR="0021252B" w:rsidRPr="00B0504C">
        <w:rPr>
          <w:rFonts w:cs="Tahoma"/>
          <w:lang w:val="es-ES"/>
        </w:rPr>
        <w:t> </w:t>
      </w:r>
      <w:r w:rsidRPr="00B0504C">
        <w:rPr>
          <w:rFonts w:cs="Tahoma"/>
          <w:lang w:val="es-ES"/>
        </w:rPr>
        <w:t>pedidos adicionales se sumarán al Compromiso Anual Asignado y estarán disponibles para su uso el primer día</w:t>
      </w:r>
      <w:r w:rsidR="0021252B" w:rsidRPr="00B0504C">
        <w:rPr>
          <w:rFonts w:cs="Tahoma"/>
          <w:lang w:val="es-ES"/>
        </w:rPr>
        <w:t> </w:t>
      </w:r>
      <w:r w:rsidRPr="00B0504C">
        <w:rPr>
          <w:rFonts w:cs="Tahoma"/>
          <w:lang w:val="es-ES"/>
        </w:rPr>
        <w:t xml:space="preserve">del mes después de que Microsoft procese dicho pedido. Para la </w:t>
      </w:r>
      <w:r w:rsidRPr="00B0504C">
        <w:rPr>
          <w:rFonts w:cs="Tahoma"/>
          <w:szCs w:val="18"/>
          <w:lang w:val="es-ES"/>
        </w:rPr>
        <w:t>opción de suscripción contérmino,</w:t>
      </w:r>
      <w:r w:rsidRPr="00B0504C">
        <w:rPr>
          <w:rFonts w:cs="Tahoma"/>
          <w:lang w:val="es-ES"/>
        </w:rPr>
        <w:t xml:space="preserve"> los futuros Compromisos Anuales Asignados del cliente aumentarán según la cantidad del pedido adicional multiplicada por doce</w:t>
      </w:r>
      <w:r w:rsidR="0021252B" w:rsidRPr="00B0504C">
        <w:rPr>
          <w:rFonts w:cs="Tahoma"/>
          <w:lang w:val="es-ES"/>
        </w:rPr>
        <w:t> </w:t>
      </w:r>
      <w:r w:rsidRPr="00B0504C">
        <w:rPr>
          <w:rFonts w:cs="Tahoma"/>
          <w:lang w:val="es-ES"/>
        </w:rPr>
        <w:t>dividida por el número de meses completos restantes en el año en que se realizó el pedido adicional.</w:t>
      </w:r>
    </w:p>
    <w:p w:rsidR="006A5DAE" w:rsidRPr="00B0504C" w:rsidRDefault="006A5DAE" w:rsidP="006A5DAE">
      <w:pPr>
        <w:rPr>
          <w:rFonts w:cs="Tahoma"/>
          <w:lang w:val="es-ES"/>
        </w:rPr>
      </w:pPr>
    </w:p>
    <w:p w:rsidR="006A5DAE" w:rsidRPr="00B0504C" w:rsidRDefault="006A5DAE" w:rsidP="006A5DAE">
      <w:pPr>
        <w:outlineLvl w:val="1"/>
        <w:rPr>
          <w:rFonts w:cs="Tahoma"/>
          <w:lang w:val="es-ES"/>
        </w:rPr>
      </w:pPr>
      <w:r w:rsidRPr="00B0504C">
        <w:rPr>
          <w:rFonts w:cs="Tahoma"/>
          <w:szCs w:val="18"/>
          <w:lang w:val="es-ES"/>
        </w:rPr>
        <w:t xml:space="preserve">Los clientes deben consumir su </w:t>
      </w:r>
      <w:r w:rsidRPr="00B0504C">
        <w:rPr>
          <w:rFonts w:cs="Tahoma"/>
          <w:lang w:val="es-ES"/>
        </w:rPr>
        <w:t>Compromiso Annual Asignado</w:t>
      </w:r>
      <w:r w:rsidRPr="00B0504C">
        <w:rPr>
          <w:rFonts w:cs="Tahoma"/>
          <w:szCs w:val="18"/>
          <w:lang w:val="es-ES"/>
        </w:rPr>
        <w:t xml:space="preserve"> antes del último día del mes 12 siguiente al pedido para la opción de suscripción de un año y antes del último día del mes anterior al aniversario de la inscripción cada año para la opción de suscripción contérmino. Las partes del </w:t>
      </w:r>
      <w:r w:rsidRPr="00B0504C">
        <w:rPr>
          <w:rFonts w:cs="Tahoma"/>
          <w:lang w:val="es-ES"/>
        </w:rPr>
        <w:t>Compromiso Anual Asignado no se traspasarán</w:t>
      </w:r>
      <w:r w:rsidRPr="00B0504C">
        <w:rPr>
          <w:rFonts w:cs="Tahoma"/>
          <w:szCs w:val="18"/>
          <w:lang w:val="es-ES"/>
        </w:rPr>
        <w:t xml:space="preserve"> y</w:t>
      </w:r>
      <w:r w:rsidR="0021252B" w:rsidRPr="00B0504C">
        <w:rPr>
          <w:rFonts w:cs="Tahoma"/>
          <w:szCs w:val="18"/>
          <w:lang w:val="es-ES"/>
        </w:rPr>
        <w:t> </w:t>
      </w:r>
      <w:r w:rsidRPr="00B0504C">
        <w:rPr>
          <w:rFonts w:cs="Tahoma"/>
          <w:szCs w:val="18"/>
          <w:lang w:val="es-ES"/>
        </w:rPr>
        <w:t>se</w:t>
      </w:r>
      <w:r w:rsidR="0021252B" w:rsidRPr="00B0504C">
        <w:rPr>
          <w:rFonts w:cs="Tahoma"/>
          <w:szCs w:val="18"/>
          <w:lang w:val="es-ES"/>
        </w:rPr>
        <w:t> </w:t>
      </w:r>
      <w:r w:rsidRPr="00B0504C">
        <w:rPr>
          <w:rFonts w:cs="Tahoma"/>
          <w:szCs w:val="18"/>
          <w:lang w:val="es-ES"/>
        </w:rPr>
        <w:t xml:space="preserve">perderán. </w:t>
      </w:r>
    </w:p>
    <w:p w:rsidR="006A5DAE" w:rsidRPr="00B0504C" w:rsidRDefault="006A5DAE" w:rsidP="006A5DAE">
      <w:pPr>
        <w:rPr>
          <w:rFonts w:cs="Tahoma"/>
          <w:lang w:val="es-ES"/>
        </w:rPr>
      </w:pPr>
    </w:p>
    <w:p w:rsidR="006A5DAE" w:rsidRPr="00B0504C" w:rsidRDefault="005242EC" w:rsidP="005242EC">
      <w:pPr>
        <w:spacing w:after="60"/>
        <w:outlineLvl w:val="1"/>
        <w:rPr>
          <w:rFonts w:cs="Tahoma"/>
          <w:lang w:val="es-ES"/>
        </w:rPr>
      </w:pPr>
      <w:r w:rsidRPr="00B0504C">
        <w:rPr>
          <w:rFonts w:cs="Tahoma"/>
          <w:b/>
          <w:szCs w:val="18"/>
          <w:lang w:val="es-ES"/>
        </w:rPr>
        <w:t xml:space="preserve">Pago y precios </w:t>
      </w:r>
    </w:p>
    <w:p w:rsidR="006A5DAE" w:rsidRPr="00B0504C" w:rsidRDefault="006A5DAE" w:rsidP="006A5DAE">
      <w:pPr>
        <w:rPr>
          <w:rFonts w:cs="Tahoma"/>
          <w:lang w:val="es-ES"/>
        </w:rPr>
      </w:pPr>
      <w:r w:rsidRPr="00B0504C">
        <w:rPr>
          <w:rFonts w:cs="Tahoma"/>
          <w:lang w:val="es-ES"/>
        </w:rPr>
        <w:t xml:space="preserve">Para la opción de suscripción de un año, los pedidos se facturarán inmediatamente a los clientes o sus revendedores. Para la </w:t>
      </w:r>
      <w:r w:rsidRPr="00B0504C">
        <w:rPr>
          <w:rFonts w:cs="Tahoma"/>
          <w:szCs w:val="18"/>
          <w:lang w:val="es-ES"/>
        </w:rPr>
        <w:t xml:space="preserve">opción de suscripción contérmino, el </w:t>
      </w:r>
      <w:r w:rsidRPr="00B0504C">
        <w:rPr>
          <w:rFonts w:cs="Tahoma"/>
          <w:lang w:val="es-ES"/>
        </w:rPr>
        <w:t>primer Compromiso Anual Asignado se facturará inmediatamente y los futuros Compromisos Anuales Asignados se facturarán en el aniversario de la fecha de entrada en vigor de la inscripción. También, los clientes pueden elegir pagar su Compromiso Monetario al realizar el pedido inicial.</w:t>
      </w:r>
    </w:p>
    <w:p w:rsidR="006A5DAE" w:rsidRPr="00B0504C" w:rsidRDefault="006A5DAE" w:rsidP="006A5DAE">
      <w:pPr>
        <w:rPr>
          <w:rFonts w:cs="Tahoma"/>
          <w:lang w:val="es-ES"/>
        </w:rPr>
      </w:pPr>
      <w:r w:rsidRPr="00B0504C">
        <w:rPr>
          <w:rFonts w:cs="Tahoma"/>
          <w:lang w:val="es-ES"/>
        </w:rPr>
        <w:lastRenderedPageBreak/>
        <w:t>Cada mes, Microsoft descontará el valor monetario del Compromiso Anual Asignado consumió del uso de un cliente de los Servicios de Windows Azure. Cuando el saldo del Compromiso Anual Asignado del cliente se haya agotado, todo uso adicional para ese mes y los meses restantes para la opción de suscripción de un año o los meses restantes del año en curso de la inscripción para la opción contérmino se facturarán según las Tasas de Consumo. Si un cliente elige la opción de suscripción de un año, cualquier uso según las Tasas de Consumo se facturará al cliente o su revendedor al final de cada trimestre de la inscripción al final del periodo de suscripción. Si un cliente elige la opción de suscripción contérmino, cualquier uso según las Tasas de Consumo se facturará al cliente o su revendedor al final de cada trimestre de la inscripción.</w:t>
      </w:r>
      <w:r w:rsidR="000D7147" w:rsidRPr="00B0504C">
        <w:rPr>
          <w:rFonts w:cs="Tahoma"/>
          <w:lang w:val="es-ES"/>
        </w:rPr>
        <w:t xml:space="preserve"> </w:t>
      </w:r>
    </w:p>
    <w:p w:rsidR="006A5DAE" w:rsidRPr="00B0504C" w:rsidRDefault="006A5DAE" w:rsidP="006A5DAE">
      <w:pPr>
        <w:rPr>
          <w:rFonts w:cs="Tahoma"/>
          <w:lang w:val="es-ES"/>
        </w:rPr>
      </w:pPr>
    </w:p>
    <w:p w:rsidR="006A5DAE" w:rsidRPr="00B0504C" w:rsidRDefault="006A5DAE" w:rsidP="006A5DAE">
      <w:pPr>
        <w:rPr>
          <w:rFonts w:cs="Tahoma"/>
          <w:lang w:val="es-ES"/>
        </w:rPr>
      </w:pPr>
      <w:r w:rsidRPr="00B0504C">
        <w:rPr>
          <w:rFonts w:cs="Tahoma"/>
          <w:lang w:val="es-ES"/>
        </w:rPr>
        <w:t>Todo uso de los Servicios de Windows Azure después de la expiración o la terminación de un periodo de suscripción del cliente se facturará al cliente o su revendedor según las Tasas de Consumo de forma trimestral.</w:t>
      </w:r>
    </w:p>
    <w:p w:rsidR="006A5DAE" w:rsidRPr="00B0504C" w:rsidRDefault="006A5DAE" w:rsidP="006A5DAE">
      <w:pPr>
        <w:rPr>
          <w:rFonts w:cs="Tahoma"/>
          <w:lang w:val="es-ES"/>
        </w:rPr>
      </w:pPr>
    </w:p>
    <w:p w:rsidR="006A5DAE" w:rsidRPr="00B0504C" w:rsidRDefault="006A5DAE" w:rsidP="006A5DAE">
      <w:pPr>
        <w:rPr>
          <w:rFonts w:cs="Tahoma"/>
          <w:lang w:val="es-ES"/>
        </w:rPr>
      </w:pPr>
      <w:r w:rsidRPr="00B0504C">
        <w:rPr>
          <w:rFonts w:cs="Tahoma"/>
          <w:lang w:val="es-ES"/>
        </w:rPr>
        <w:t>Microsoft puede rebajar los precios de Servicios de Windows Azure individuales durante un periodo de inscripción del</w:t>
      </w:r>
      <w:r w:rsidR="0021252B" w:rsidRPr="00B0504C">
        <w:rPr>
          <w:rFonts w:cs="Tahoma"/>
          <w:lang w:val="es-ES"/>
        </w:rPr>
        <w:t> </w:t>
      </w:r>
      <w:r w:rsidRPr="00B0504C">
        <w:rPr>
          <w:rFonts w:cs="Tahoma"/>
          <w:lang w:val="es-ES"/>
        </w:rPr>
        <w:t>cliente.</w:t>
      </w:r>
      <w:r w:rsidR="000D7147" w:rsidRPr="00B0504C">
        <w:rPr>
          <w:rFonts w:cs="Tahoma"/>
          <w:lang w:val="es-ES"/>
        </w:rPr>
        <w:t xml:space="preserve"> </w:t>
      </w:r>
      <w:r w:rsidRPr="00B0504C">
        <w:rPr>
          <w:rFonts w:cs="Tahoma"/>
          <w:lang w:val="es-ES"/>
        </w:rPr>
        <w:t>Para los clientes que adquieran Servicios de Windows Azure directamente de Microsoft, la Hoja de Precios del Cliente puede indicar un precio más alto que el precio vigente en ese momento. Microsoft dará el precio más bajo</w:t>
      </w:r>
      <w:r w:rsidR="0021252B" w:rsidRPr="00B0504C">
        <w:rPr>
          <w:rFonts w:cs="Tahoma"/>
          <w:lang w:val="es-ES"/>
        </w:rPr>
        <w:t> </w:t>
      </w:r>
      <w:r w:rsidRPr="00B0504C">
        <w:rPr>
          <w:rFonts w:cs="Tahoma"/>
          <w:lang w:val="es-ES"/>
        </w:rPr>
        <w:t>a esos clientes durante el periodo que estén en vigor. Microsoft proporcionará a los clientes una notificación de</w:t>
      </w:r>
      <w:r w:rsidR="0021252B" w:rsidRPr="00B0504C">
        <w:rPr>
          <w:rFonts w:cs="Tahoma"/>
          <w:lang w:val="es-ES"/>
        </w:rPr>
        <w:t> </w:t>
      </w:r>
      <w:r w:rsidRPr="00B0504C">
        <w:rPr>
          <w:rFonts w:cs="Tahoma"/>
          <w:lang w:val="es-ES"/>
        </w:rPr>
        <w:t>dichos cambios.</w:t>
      </w:r>
    </w:p>
    <w:p w:rsidR="006A5DAE" w:rsidRPr="00B0504C" w:rsidRDefault="006A5DAE" w:rsidP="006A5DAE">
      <w:pPr>
        <w:rPr>
          <w:rFonts w:cs="Tahoma"/>
          <w:lang w:val="es-ES"/>
        </w:rPr>
      </w:pPr>
    </w:p>
    <w:p w:rsidR="006A5DAE" w:rsidRPr="00B0504C" w:rsidRDefault="006A5DAE" w:rsidP="006A5DAE">
      <w:pPr>
        <w:rPr>
          <w:rFonts w:cs="Tahoma"/>
          <w:lang w:val="es-ES"/>
        </w:rPr>
      </w:pPr>
      <w:r w:rsidRPr="00B0504C">
        <w:rPr>
          <w:rFonts w:cs="Tahoma"/>
          <w:szCs w:val="18"/>
          <w:lang w:val="es-ES"/>
        </w:rPr>
        <w:t>Los precios y las condiciones de pago para suscripciones adquiridas a través de revendedores se determinarán mediante acuerdo entre el Cliente y el revendedor.</w:t>
      </w:r>
      <w:r w:rsidR="000D7147" w:rsidRPr="00B0504C">
        <w:rPr>
          <w:rFonts w:cs="Tahoma"/>
          <w:szCs w:val="18"/>
          <w:lang w:val="es-ES"/>
        </w:rPr>
        <w:t xml:space="preserve"> </w:t>
      </w:r>
      <w:r w:rsidRPr="00B0504C">
        <w:rPr>
          <w:rFonts w:cs="Tahoma"/>
          <w:szCs w:val="18"/>
          <w:lang w:val="es-ES"/>
        </w:rPr>
        <w:t xml:space="preserve">El </w:t>
      </w:r>
      <w:r w:rsidRPr="00B0504C">
        <w:rPr>
          <w:rFonts w:cs="Tahoma"/>
          <w:iCs/>
          <w:lang w:val="es-ES"/>
        </w:rPr>
        <w:t>revendedor del cliente proporcionará información adicional sobre el proceso de pedidos de los Servicios de Windows Azure.</w:t>
      </w:r>
      <w:r w:rsidR="000D7147" w:rsidRPr="00B0504C">
        <w:rPr>
          <w:rFonts w:cs="Tahoma"/>
          <w:iCs/>
          <w:lang w:val="es-ES"/>
        </w:rPr>
        <w:t xml:space="preserve"> </w:t>
      </w:r>
      <w:r w:rsidRPr="00B0504C">
        <w:rPr>
          <w:rFonts w:cs="Tahoma"/>
          <w:iCs/>
          <w:lang w:val="es-ES"/>
        </w:rPr>
        <w:t>Los precios y las condiciones de facturación de todos</w:t>
      </w:r>
      <w:r w:rsidR="0021252B" w:rsidRPr="00B0504C">
        <w:rPr>
          <w:rFonts w:cs="Tahoma"/>
          <w:iCs/>
          <w:lang w:val="es-ES"/>
        </w:rPr>
        <w:t> </w:t>
      </w:r>
      <w:r w:rsidRPr="00B0504C">
        <w:rPr>
          <w:rFonts w:cs="Tahoma"/>
          <w:iCs/>
          <w:lang w:val="es-ES"/>
        </w:rPr>
        <w:t xml:space="preserve">los Servicios de Windows Azure se regirán por un contrato independiente entre el cliente y su revendedor. </w:t>
      </w:r>
      <w:r w:rsidRPr="00B0504C">
        <w:rPr>
          <w:rFonts w:cs="Tahoma"/>
          <w:lang w:val="es-ES"/>
        </w:rPr>
        <w:t>Microsoft puede reducir los precios de los Servicios de Windows Azure individuales durante un período de inscripción del cliente y puede dar el precio más bajo al revendedor del cliente durante el periodo que estén en vigor. Microsoft proporcionará al revendedor del cliente una notificación de dichos cambios. El cliente y su revendedor determinan los</w:t>
      </w:r>
      <w:r w:rsidR="0021252B" w:rsidRPr="00B0504C">
        <w:rPr>
          <w:rFonts w:cs="Tahoma"/>
          <w:lang w:val="es-ES"/>
        </w:rPr>
        <w:t> </w:t>
      </w:r>
      <w:r w:rsidRPr="00B0504C">
        <w:rPr>
          <w:rFonts w:cs="Tahoma"/>
          <w:lang w:val="es-ES"/>
        </w:rPr>
        <w:t>precios reales y la aplicabilidad de cualquier cambio en el precio.</w:t>
      </w:r>
    </w:p>
    <w:p w:rsidR="00BD1A6A" w:rsidRPr="00B0504C" w:rsidRDefault="00BD1A6A">
      <w:pPr>
        <w:rPr>
          <w:rFonts w:cs="Tahoma"/>
          <w:lang w:val="es-ES"/>
        </w:rPr>
      </w:pPr>
    </w:p>
    <w:p w:rsidR="00776E3B" w:rsidRPr="00B0504C" w:rsidRDefault="005242EC" w:rsidP="005242EC">
      <w:pPr>
        <w:spacing w:after="60"/>
        <w:outlineLvl w:val="1"/>
        <w:rPr>
          <w:rFonts w:cs="Tahoma"/>
          <w:lang w:val="es-ES"/>
        </w:rPr>
      </w:pPr>
      <w:r w:rsidRPr="00B0504C">
        <w:rPr>
          <w:rFonts w:cs="Tahoma"/>
          <w:b/>
          <w:sz w:val="20"/>
          <w:szCs w:val="18"/>
          <w:lang w:val="es-ES"/>
        </w:rPr>
        <w:t>Tasas de Compromiso de Windows Azure</w:t>
      </w:r>
    </w:p>
    <w:p w:rsidR="00776E3B" w:rsidRPr="00B0504C" w:rsidRDefault="006A5DAE" w:rsidP="00776E3B">
      <w:pPr>
        <w:outlineLvl w:val="1"/>
        <w:rPr>
          <w:rFonts w:cs="Tahoma"/>
          <w:lang w:val="es-ES"/>
        </w:rPr>
      </w:pPr>
      <w:r w:rsidRPr="00B0504C">
        <w:rPr>
          <w:rFonts w:cs="Tahoma"/>
          <w:szCs w:val="18"/>
          <w:lang w:val="es-ES"/>
        </w:rPr>
        <w:t xml:space="preserve">Las Tasas de Compromiso de los clientes por los Servicios de Windows Azure se basan en su Nivel de Compromiso Monetario de Windows Azure y en el nivel de precios de la inscripción. El Nivel de Compromiso Monetario de Windows Azure lo determina la cantidad anual del Compromiso Monetario de Windows Azure del cliente (es decir, la cantidad de dinero total que el cliente compromete anualmente durante el periodo de suscripción a Windows Azure) y corresponde al descuento especificado en la siguiente tabla (expresado como porcentaje del Consumo/Tasas de Superávit de Windows Azure). </w:t>
      </w:r>
    </w:p>
    <w:p w:rsidR="00776E3B" w:rsidRPr="00B0504C" w:rsidRDefault="00776E3B" w:rsidP="00776E3B">
      <w:pPr>
        <w:ind w:left="720"/>
        <w:outlineLvl w:val="1"/>
        <w:rPr>
          <w:rFonts w:cs="Tahoma"/>
          <w:lang w:val="es-ES"/>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83"/>
        <w:gridCol w:w="2592"/>
        <w:gridCol w:w="2082"/>
      </w:tblGrid>
      <w:tr w:rsidR="00776E3B" w:rsidRPr="00B0504C" w:rsidTr="0044720D">
        <w:trPr>
          <w:trHeight w:val="515"/>
          <w:tblHeader/>
          <w:jc w:val="center"/>
        </w:trPr>
        <w:tc>
          <w:tcPr>
            <w:tcW w:w="2583"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793A0C" w:rsidRDefault="00776E3B" w:rsidP="0044720D">
            <w:pPr>
              <w:jc w:val="center"/>
              <w:rPr>
                <w:rFonts w:eastAsia="Times New Roman" w:cs="Tahoma"/>
                <w:b/>
                <w:bCs/>
                <w:szCs w:val="18"/>
              </w:rPr>
            </w:pPr>
            <w:r w:rsidRPr="00793A0C">
              <w:rPr>
                <w:rFonts w:cs="Tahoma"/>
                <w:b/>
                <w:bCs/>
                <w:szCs w:val="18"/>
              </w:rPr>
              <w:t>Niveles de Compromiso Monetario de Windows Azure</w:t>
            </w:r>
          </w:p>
        </w:tc>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B0504C" w:rsidRDefault="00776E3B" w:rsidP="0021252B">
            <w:pPr>
              <w:jc w:val="center"/>
              <w:rPr>
                <w:rFonts w:eastAsia="Times New Roman" w:cs="Tahoma"/>
                <w:b/>
                <w:bCs/>
                <w:szCs w:val="18"/>
                <w:lang w:val="es-ES"/>
              </w:rPr>
            </w:pPr>
            <w:r w:rsidRPr="00B0504C">
              <w:rPr>
                <w:rFonts w:eastAsia="Times New Roman" w:cs="Tahoma"/>
                <w:b/>
                <w:bCs/>
                <w:szCs w:val="18"/>
                <w:lang w:val="es-ES"/>
              </w:rPr>
              <w:t>Cantidad unitaria anual del Compromiso Monetario de Windows</w:t>
            </w:r>
            <w:r w:rsidR="0021252B" w:rsidRPr="00B0504C">
              <w:rPr>
                <w:rFonts w:eastAsia="Times New Roman" w:cs="Tahoma"/>
                <w:b/>
                <w:bCs/>
                <w:szCs w:val="18"/>
                <w:lang w:val="es-ES"/>
              </w:rPr>
              <w:t> </w:t>
            </w:r>
            <w:r w:rsidRPr="00B0504C">
              <w:rPr>
                <w:rFonts w:eastAsia="Times New Roman" w:cs="Tahoma"/>
                <w:b/>
                <w:bCs/>
                <w:szCs w:val="18"/>
                <w:lang w:val="es-ES"/>
              </w:rPr>
              <w:t>Azure*</w:t>
            </w:r>
          </w:p>
        </w:tc>
        <w:tc>
          <w:tcPr>
            <w:tcW w:w="2082" w:type="dxa"/>
            <w:tcBorders>
              <w:top w:val="single" w:sz="8" w:space="0" w:color="auto"/>
              <w:left w:val="single" w:sz="8" w:space="0" w:color="auto"/>
              <w:bottom w:val="single" w:sz="8" w:space="0" w:color="auto"/>
              <w:right w:val="single" w:sz="8" w:space="0" w:color="auto"/>
            </w:tcBorders>
            <w:shd w:val="clear" w:color="auto" w:fill="FABF8F"/>
            <w:hideMark/>
          </w:tcPr>
          <w:p w:rsidR="00776E3B" w:rsidRPr="00B0504C" w:rsidRDefault="00776E3B" w:rsidP="0044720D">
            <w:pPr>
              <w:jc w:val="center"/>
              <w:rPr>
                <w:rFonts w:eastAsia="Times New Roman" w:cs="Tahoma"/>
                <w:b/>
                <w:bCs/>
                <w:szCs w:val="18"/>
                <w:lang w:val="es-ES"/>
              </w:rPr>
            </w:pPr>
            <w:r w:rsidRPr="00B0504C">
              <w:rPr>
                <w:rFonts w:cs="Tahoma"/>
                <w:b/>
                <w:bCs/>
                <w:szCs w:val="18"/>
                <w:lang w:val="es-ES"/>
              </w:rPr>
              <w:t>Descuento sobre las tasas de consumo</w:t>
            </w:r>
          </w:p>
        </w:tc>
      </w:tr>
      <w:tr w:rsidR="00776E3B" w:rsidRPr="00793A0C"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793A0C" w:rsidRDefault="00776E3B" w:rsidP="0044720D">
            <w:pPr>
              <w:spacing w:before="100" w:beforeAutospacing="1" w:after="100" w:afterAutospacing="1"/>
              <w:ind w:right="259"/>
              <w:jc w:val="center"/>
              <w:rPr>
                <w:rFonts w:eastAsia="Times New Roman" w:cs="Tahoma"/>
                <w:szCs w:val="18"/>
              </w:rPr>
            </w:pPr>
            <w:r w:rsidRPr="00793A0C">
              <w:rPr>
                <w:rFonts w:eastAsia="Times New Roman" w:cs="Tahoma"/>
                <w:szCs w:val="18"/>
              </w:rPr>
              <w:t>Nivel 1</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793A0C" w:rsidRDefault="00776E3B" w:rsidP="0044720D">
            <w:pPr>
              <w:spacing w:before="100" w:beforeAutospacing="1" w:after="100" w:afterAutospacing="1"/>
              <w:ind w:right="180"/>
              <w:jc w:val="center"/>
              <w:rPr>
                <w:rFonts w:eastAsia="Times New Roman" w:cs="Tahoma"/>
                <w:szCs w:val="18"/>
              </w:rPr>
            </w:pPr>
            <w:r w:rsidRPr="00793A0C">
              <w:rPr>
                <w:rFonts w:eastAsia="Times New Roman" w:cs="Tahoma"/>
                <w:szCs w:val="18"/>
              </w:rPr>
              <w:t>Hasta 1</w:t>
            </w:r>
            <w:r w:rsidR="000709E1">
              <w:rPr>
                <w:rFonts w:eastAsia="Times New Roman" w:cs="Tahoma"/>
                <w:szCs w:val="18"/>
              </w:rPr>
              <w:t>.</w:t>
            </w:r>
            <w:r w:rsidRPr="00793A0C">
              <w:rPr>
                <w:rFonts w:eastAsia="Times New Roman" w:cs="Tahoma"/>
                <w:szCs w:val="18"/>
              </w:rPr>
              <w:t>799 unidades</w:t>
            </w:r>
          </w:p>
        </w:tc>
        <w:tc>
          <w:tcPr>
            <w:tcW w:w="2082" w:type="dxa"/>
            <w:tcBorders>
              <w:top w:val="single" w:sz="8" w:space="0" w:color="auto"/>
              <w:left w:val="single" w:sz="8" w:space="0" w:color="auto"/>
              <w:bottom w:val="single" w:sz="8" w:space="0" w:color="auto"/>
              <w:right w:val="single" w:sz="8" w:space="0" w:color="auto"/>
            </w:tcBorders>
            <w:hideMark/>
          </w:tcPr>
          <w:p w:rsidR="00776E3B" w:rsidRPr="00793A0C" w:rsidRDefault="00776E3B" w:rsidP="0044720D">
            <w:pPr>
              <w:spacing w:before="100" w:beforeAutospacing="1" w:after="100" w:afterAutospacing="1"/>
              <w:ind w:right="180"/>
              <w:jc w:val="center"/>
              <w:rPr>
                <w:rFonts w:eastAsia="Times New Roman" w:cs="Tahoma"/>
                <w:szCs w:val="18"/>
              </w:rPr>
            </w:pPr>
            <w:r w:rsidRPr="00793A0C">
              <w:rPr>
                <w:rFonts w:eastAsia="Times New Roman" w:cs="Tahoma"/>
                <w:szCs w:val="18"/>
              </w:rPr>
              <w:t>23%</w:t>
            </w:r>
          </w:p>
        </w:tc>
      </w:tr>
      <w:tr w:rsidR="00776E3B" w:rsidRPr="00793A0C"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793A0C" w:rsidRDefault="00776E3B" w:rsidP="0044720D">
            <w:pPr>
              <w:spacing w:before="100" w:beforeAutospacing="1" w:after="100" w:afterAutospacing="1"/>
              <w:ind w:right="259"/>
              <w:jc w:val="center"/>
              <w:rPr>
                <w:rFonts w:eastAsia="Times New Roman" w:cs="Tahoma"/>
                <w:szCs w:val="18"/>
              </w:rPr>
            </w:pPr>
            <w:r w:rsidRPr="00793A0C">
              <w:rPr>
                <w:rFonts w:eastAsia="Times New Roman" w:cs="Tahoma"/>
                <w:szCs w:val="18"/>
              </w:rPr>
              <w:t>Nivel 2</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793A0C" w:rsidRDefault="00776E3B" w:rsidP="0044720D">
            <w:pPr>
              <w:spacing w:before="100" w:beforeAutospacing="1" w:after="100" w:afterAutospacing="1"/>
              <w:ind w:right="180"/>
              <w:jc w:val="center"/>
              <w:rPr>
                <w:rFonts w:eastAsia="Times New Roman" w:cs="Tahoma"/>
                <w:szCs w:val="18"/>
              </w:rPr>
            </w:pPr>
            <w:r w:rsidRPr="00793A0C">
              <w:rPr>
                <w:rFonts w:eastAsia="Times New Roman" w:cs="Tahoma"/>
                <w:szCs w:val="18"/>
              </w:rPr>
              <w:t>1</w:t>
            </w:r>
            <w:r w:rsidR="000709E1">
              <w:rPr>
                <w:rFonts w:eastAsia="Times New Roman" w:cs="Tahoma"/>
                <w:szCs w:val="18"/>
              </w:rPr>
              <w:t>.</w:t>
            </w:r>
            <w:r w:rsidRPr="00793A0C">
              <w:rPr>
                <w:rFonts w:eastAsia="Times New Roman" w:cs="Tahoma"/>
                <w:szCs w:val="18"/>
              </w:rPr>
              <w:t>800 a 4</w:t>
            </w:r>
            <w:r w:rsidR="000709E1">
              <w:rPr>
                <w:rFonts w:eastAsia="Times New Roman" w:cs="Tahoma"/>
                <w:szCs w:val="18"/>
              </w:rPr>
              <w:t>.</w:t>
            </w:r>
            <w:r w:rsidRPr="00793A0C">
              <w:rPr>
                <w:rFonts w:eastAsia="Times New Roman" w:cs="Tahoma"/>
                <w:szCs w:val="18"/>
              </w:rPr>
              <w:t>799 Unidades</w:t>
            </w:r>
          </w:p>
        </w:tc>
        <w:tc>
          <w:tcPr>
            <w:tcW w:w="2082" w:type="dxa"/>
            <w:tcBorders>
              <w:top w:val="single" w:sz="8" w:space="0" w:color="auto"/>
              <w:left w:val="single" w:sz="8" w:space="0" w:color="auto"/>
              <w:bottom w:val="single" w:sz="8" w:space="0" w:color="auto"/>
              <w:right w:val="single" w:sz="8" w:space="0" w:color="auto"/>
            </w:tcBorders>
            <w:hideMark/>
          </w:tcPr>
          <w:p w:rsidR="00776E3B" w:rsidRPr="00793A0C" w:rsidRDefault="00776E3B" w:rsidP="0044720D">
            <w:pPr>
              <w:spacing w:before="100" w:beforeAutospacing="1" w:after="100" w:afterAutospacing="1"/>
              <w:ind w:right="180"/>
              <w:jc w:val="center"/>
              <w:rPr>
                <w:rFonts w:eastAsia="Times New Roman" w:cs="Tahoma"/>
                <w:szCs w:val="18"/>
              </w:rPr>
            </w:pPr>
            <w:r w:rsidRPr="00793A0C">
              <w:rPr>
                <w:rFonts w:eastAsia="Times New Roman" w:cs="Tahoma"/>
                <w:szCs w:val="18"/>
              </w:rPr>
              <w:t>26%</w:t>
            </w:r>
          </w:p>
        </w:tc>
      </w:tr>
      <w:tr w:rsidR="00776E3B" w:rsidRPr="00793A0C"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793A0C" w:rsidRDefault="00776E3B" w:rsidP="0044720D">
            <w:pPr>
              <w:spacing w:before="100" w:beforeAutospacing="1" w:after="100" w:afterAutospacing="1"/>
              <w:ind w:right="259"/>
              <w:jc w:val="center"/>
              <w:rPr>
                <w:rFonts w:eastAsia="Times New Roman" w:cs="Tahoma"/>
                <w:szCs w:val="18"/>
              </w:rPr>
            </w:pPr>
            <w:r w:rsidRPr="00793A0C">
              <w:rPr>
                <w:rFonts w:eastAsia="Times New Roman" w:cs="Tahoma"/>
                <w:szCs w:val="18"/>
              </w:rPr>
              <w:t>Nivel 3</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793A0C" w:rsidRDefault="00776E3B" w:rsidP="0044720D">
            <w:pPr>
              <w:spacing w:before="100" w:beforeAutospacing="1" w:after="100" w:afterAutospacing="1"/>
              <w:ind w:right="180"/>
              <w:jc w:val="center"/>
              <w:rPr>
                <w:rFonts w:eastAsia="Times New Roman" w:cs="Tahoma"/>
                <w:szCs w:val="18"/>
              </w:rPr>
            </w:pPr>
            <w:r w:rsidRPr="00793A0C">
              <w:rPr>
                <w:rFonts w:eastAsia="Times New Roman" w:cs="Tahoma"/>
                <w:szCs w:val="18"/>
              </w:rPr>
              <w:t>4</w:t>
            </w:r>
            <w:r w:rsidR="000709E1">
              <w:rPr>
                <w:rFonts w:eastAsia="Times New Roman" w:cs="Tahoma"/>
                <w:szCs w:val="18"/>
              </w:rPr>
              <w:t>.</w:t>
            </w:r>
            <w:r w:rsidRPr="00793A0C">
              <w:rPr>
                <w:rFonts w:eastAsia="Times New Roman" w:cs="Tahoma"/>
                <w:szCs w:val="18"/>
              </w:rPr>
              <w:t>800 a 11</w:t>
            </w:r>
            <w:r w:rsidR="000709E1">
              <w:rPr>
                <w:rFonts w:eastAsia="Times New Roman" w:cs="Tahoma"/>
                <w:szCs w:val="18"/>
              </w:rPr>
              <w:t>.</w:t>
            </w:r>
            <w:r w:rsidRPr="00793A0C">
              <w:rPr>
                <w:rFonts w:eastAsia="Times New Roman" w:cs="Tahoma"/>
                <w:szCs w:val="18"/>
              </w:rPr>
              <w:t>999 Unidades</w:t>
            </w:r>
          </w:p>
        </w:tc>
        <w:tc>
          <w:tcPr>
            <w:tcW w:w="2082" w:type="dxa"/>
            <w:tcBorders>
              <w:top w:val="single" w:sz="8" w:space="0" w:color="auto"/>
              <w:left w:val="single" w:sz="8" w:space="0" w:color="auto"/>
              <w:bottom w:val="single" w:sz="8" w:space="0" w:color="auto"/>
              <w:right w:val="single" w:sz="8" w:space="0" w:color="auto"/>
            </w:tcBorders>
            <w:hideMark/>
          </w:tcPr>
          <w:p w:rsidR="00776E3B" w:rsidRPr="00793A0C" w:rsidRDefault="00776E3B" w:rsidP="0044720D">
            <w:pPr>
              <w:spacing w:before="100" w:beforeAutospacing="1" w:after="100" w:afterAutospacing="1"/>
              <w:ind w:right="180"/>
              <w:jc w:val="center"/>
              <w:rPr>
                <w:rFonts w:eastAsia="Times New Roman" w:cs="Tahoma"/>
                <w:szCs w:val="18"/>
              </w:rPr>
            </w:pPr>
            <w:r w:rsidRPr="00793A0C">
              <w:rPr>
                <w:rFonts w:eastAsia="Times New Roman" w:cs="Tahoma"/>
                <w:szCs w:val="18"/>
              </w:rPr>
              <w:t>30%</w:t>
            </w:r>
          </w:p>
        </w:tc>
      </w:tr>
      <w:tr w:rsidR="00776E3B" w:rsidRPr="00793A0C"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793A0C" w:rsidRDefault="00776E3B" w:rsidP="0044720D">
            <w:pPr>
              <w:spacing w:before="100" w:beforeAutospacing="1" w:after="100" w:afterAutospacing="1"/>
              <w:ind w:right="259"/>
              <w:jc w:val="center"/>
              <w:rPr>
                <w:rFonts w:eastAsia="Times New Roman" w:cs="Tahoma"/>
                <w:szCs w:val="18"/>
              </w:rPr>
            </w:pPr>
            <w:r w:rsidRPr="00793A0C">
              <w:rPr>
                <w:rFonts w:eastAsia="Times New Roman" w:cs="Tahoma"/>
                <w:szCs w:val="18"/>
              </w:rPr>
              <w:t>Nivel 4</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793A0C" w:rsidRDefault="00776E3B" w:rsidP="0044720D">
            <w:pPr>
              <w:spacing w:before="100" w:beforeAutospacing="1" w:after="100" w:afterAutospacing="1"/>
              <w:ind w:right="180"/>
              <w:jc w:val="center"/>
              <w:rPr>
                <w:rFonts w:eastAsia="Times New Roman" w:cs="Tahoma"/>
                <w:szCs w:val="18"/>
              </w:rPr>
            </w:pPr>
            <w:r w:rsidRPr="00793A0C">
              <w:rPr>
                <w:rFonts w:eastAsia="Times New Roman" w:cs="Tahoma"/>
                <w:szCs w:val="18"/>
              </w:rPr>
              <w:t>12</w:t>
            </w:r>
            <w:r w:rsidR="000709E1">
              <w:rPr>
                <w:rFonts w:eastAsia="Times New Roman" w:cs="Tahoma"/>
                <w:szCs w:val="18"/>
              </w:rPr>
              <w:t>.</w:t>
            </w:r>
            <w:r w:rsidRPr="00793A0C">
              <w:rPr>
                <w:rFonts w:eastAsia="Times New Roman" w:cs="Tahoma"/>
                <w:szCs w:val="18"/>
              </w:rPr>
              <w:t>000 + Unidades</w:t>
            </w:r>
          </w:p>
        </w:tc>
        <w:tc>
          <w:tcPr>
            <w:tcW w:w="2082" w:type="dxa"/>
            <w:tcBorders>
              <w:top w:val="single" w:sz="8" w:space="0" w:color="auto"/>
              <w:left w:val="single" w:sz="8" w:space="0" w:color="auto"/>
              <w:bottom w:val="single" w:sz="8" w:space="0" w:color="auto"/>
              <w:right w:val="single" w:sz="8" w:space="0" w:color="auto"/>
            </w:tcBorders>
            <w:hideMark/>
          </w:tcPr>
          <w:p w:rsidR="00776E3B" w:rsidRPr="00793A0C" w:rsidRDefault="00776E3B" w:rsidP="0044720D">
            <w:pPr>
              <w:spacing w:before="100" w:beforeAutospacing="1" w:after="100" w:afterAutospacing="1"/>
              <w:ind w:right="180"/>
              <w:jc w:val="center"/>
              <w:rPr>
                <w:rFonts w:eastAsia="Times New Roman" w:cs="Tahoma"/>
                <w:szCs w:val="18"/>
              </w:rPr>
            </w:pPr>
            <w:r w:rsidRPr="00793A0C">
              <w:rPr>
                <w:rFonts w:eastAsia="Times New Roman" w:cs="Tahoma"/>
                <w:szCs w:val="18"/>
              </w:rPr>
              <w:t>35%</w:t>
            </w:r>
          </w:p>
        </w:tc>
      </w:tr>
    </w:tbl>
    <w:p w:rsidR="006A5DAE" w:rsidRPr="00B0504C" w:rsidRDefault="00AA0329" w:rsidP="002E57CF">
      <w:pPr>
        <w:ind w:left="1080"/>
        <w:outlineLvl w:val="1"/>
        <w:rPr>
          <w:rFonts w:cs="Tahoma"/>
          <w:lang w:val="es-ES"/>
        </w:rPr>
      </w:pPr>
      <w:r w:rsidRPr="00B0504C">
        <w:rPr>
          <w:rFonts w:cs="Tahoma"/>
          <w:i/>
          <w:sz w:val="16"/>
          <w:szCs w:val="18"/>
          <w:lang w:val="es-ES"/>
        </w:rPr>
        <w:t>* Unidad es una cantidad monetaria en la moneda aplicable</w:t>
      </w:r>
    </w:p>
    <w:p w:rsidR="00776E3B" w:rsidRPr="00B0504C" w:rsidRDefault="00776E3B" w:rsidP="00776E3B">
      <w:pPr>
        <w:outlineLvl w:val="1"/>
        <w:rPr>
          <w:rFonts w:cs="Tahoma"/>
          <w:lang w:val="es-ES"/>
        </w:rPr>
      </w:pPr>
    </w:p>
    <w:p w:rsidR="00776E3B" w:rsidRPr="00B0504C" w:rsidRDefault="00776E3B" w:rsidP="00776E3B">
      <w:pPr>
        <w:outlineLvl w:val="1"/>
        <w:rPr>
          <w:rFonts w:cs="Tahoma"/>
          <w:lang w:val="es-ES"/>
        </w:rPr>
      </w:pPr>
      <w:r w:rsidRPr="00B0504C">
        <w:rPr>
          <w:rFonts w:cs="Tahoma"/>
          <w:szCs w:val="18"/>
          <w:lang w:val="es-ES"/>
        </w:rPr>
        <w:t>Un cliente puede aumentar su cantidad anual del Compromiso Monetario de Windows Azure y cualificar para un</w:t>
      </w:r>
      <w:r w:rsidR="0021252B" w:rsidRPr="00B0504C">
        <w:rPr>
          <w:rFonts w:cs="Tahoma"/>
          <w:szCs w:val="18"/>
          <w:lang w:val="es-ES"/>
        </w:rPr>
        <w:t> </w:t>
      </w:r>
      <w:r w:rsidRPr="00B0504C">
        <w:rPr>
          <w:rFonts w:cs="Tahoma"/>
          <w:szCs w:val="18"/>
          <w:lang w:val="es-ES"/>
        </w:rPr>
        <w:t>Nivel</w:t>
      </w:r>
      <w:r w:rsidR="0021252B" w:rsidRPr="00B0504C">
        <w:rPr>
          <w:rFonts w:cs="Tahoma"/>
          <w:szCs w:val="18"/>
          <w:lang w:val="es-ES"/>
        </w:rPr>
        <w:t> </w:t>
      </w:r>
      <w:r w:rsidRPr="00B0504C">
        <w:rPr>
          <w:rFonts w:cs="Tahoma"/>
          <w:szCs w:val="18"/>
          <w:lang w:val="es-ES"/>
        </w:rPr>
        <w:t>más alto en cualquier momento durante el periodo de su suscripción a Windows Azure.</w:t>
      </w:r>
      <w:r w:rsidR="000D7147" w:rsidRPr="00B0504C">
        <w:rPr>
          <w:rFonts w:cs="Tahoma"/>
          <w:szCs w:val="18"/>
          <w:lang w:val="es-ES"/>
        </w:rPr>
        <w:t xml:space="preserve"> </w:t>
      </w:r>
      <w:r w:rsidRPr="00B0504C">
        <w:rPr>
          <w:rFonts w:cs="Tahoma"/>
          <w:szCs w:val="18"/>
          <w:lang w:val="es-ES"/>
        </w:rPr>
        <w:t>Las nuevas Tasas de</w:t>
      </w:r>
      <w:r w:rsidR="0021252B" w:rsidRPr="00B0504C">
        <w:rPr>
          <w:rFonts w:cs="Tahoma"/>
          <w:szCs w:val="18"/>
          <w:lang w:val="es-ES"/>
        </w:rPr>
        <w:t> </w:t>
      </w:r>
      <w:r w:rsidRPr="00B0504C">
        <w:rPr>
          <w:rFonts w:cs="Tahoma"/>
          <w:szCs w:val="18"/>
          <w:lang w:val="es-ES"/>
        </w:rPr>
        <w:t>Compromiso no se aplicarán al uso del cliente de los Servicios de Windows Azure a partir del primer día del mes</w:t>
      </w:r>
      <w:r w:rsidR="0021252B" w:rsidRPr="00B0504C">
        <w:rPr>
          <w:rFonts w:cs="Tahoma"/>
          <w:szCs w:val="18"/>
          <w:lang w:val="es-ES"/>
        </w:rPr>
        <w:t> </w:t>
      </w:r>
      <w:r w:rsidRPr="00B0504C">
        <w:rPr>
          <w:rFonts w:cs="Tahoma"/>
          <w:szCs w:val="18"/>
          <w:lang w:val="es-ES"/>
        </w:rPr>
        <w:t xml:space="preserve">calendario después de que el cliente ajuste su cantidad anual de licencias de Compromiso Monetario de Windows Azure. </w:t>
      </w:r>
    </w:p>
    <w:p w:rsidR="00776E3B" w:rsidRPr="00B0504C" w:rsidRDefault="00776E3B" w:rsidP="00776E3B">
      <w:pPr>
        <w:outlineLvl w:val="1"/>
        <w:rPr>
          <w:rFonts w:cs="Tahoma"/>
          <w:lang w:val="es-ES"/>
        </w:rPr>
      </w:pPr>
    </w:p>
    <w:p w:rsidR="00776E3B" w:rsidRPr="00B0504C" w:rsidRDefault="00776E3B" w:rsidP="005242EC">
      <w:pPr>
        <w:outlineLvl w:val="1"/>
        <w:rPr>
          <w:rFonts w:cs="Tahoma"/>
          <w:lang w:val="es-ES"/>
        </w:rPr>
      </w:pPr>
      <w:r w:rsidRPr="00B0504C">
        <w:rPr>
          <w:rFonts w:eastAsia="Times New Roman" w:cs="Tahoma"/>
          <w:szCs w:val="18"/>
          <w:lang w:val="es-ES"/>
        </w:rPr>
        <w:t xml:space="preserve">La Hoja de Precios del Cliente reflejará los precios de la Tasa de Compromiso de Nivel 1. Los </w:t>
      </w:r>
      <w:r w:rsidRPr="00B0504C">
        <w:rPr>
          <w:rFonts w:cs="Tahoma"/>
          <w:szCs w:val="18"/>
          <w:lang w:val="es-ES"/>
        </w:rPr>
        <w:t>precios reales de</w:t>
      </w:r>
      <w:r w:rsidR="0021252B" w:rsidRPr="00B0504C">
        <w:rPr>
          <w:rFonts w:cs="Tahoma"/>
          <w:szCs w:val="18"/>
          <w:lang w:val="es-ES"/>
        </w:rPr>
        <w:t> </w:t>
      </w:r>
      <w:r w:rsidRPr="00B0504C">
        <w:rPr>
          <w:rFonts w:cs="Tahoma"/>
          <w:szCs w:val="18"/>
          <w:lang w:val="es-ES"/>
        </w:rPr>
        <w:t>la</w:t>
      </w:r>
      <w:r w:rsidR="0021252B" w:rsidRPr="00B0504C">
        <w:rPr>
          <w:rFonts w:cs="Tahoma"/>
          <w:szCs w:val="18"/>
          <w:lang w:val="es-ES"/>
        </w:rPr>
        <w:t> </w:t>
      </w:r>
      <w:r w:rsidRPr="00B0504C">
        <w:rPr>
          <w:rFonts w:cs="Tahoma"/>
          <w:szCs w:val="18"/>
          <w:lang w:val="es-ES"/>
        </w:rPr>
        <w:t>Tasa de Compromiso se mostrarán en la página Vista de Cuenta en el Portal Empresarial de Windows Azure. Los</w:t>
      </w:r>
      <w:r w:rsidR="0021252B" w:rsidRPr="00B0504C">
        <w:rPr>
          <w:rFonts w:cs="Tahoma"/>
          <w:szCs w:val="18"/>
          <w:lang w:val="es-ES"/>
        </w:rPr>
        <w:t> </w:t>
      </w:r>
      <w:r w:rsidRPr="00B0504C">
        <w:rPr>
          <w:rFonts w:cs="Tahoma"/>
          <w:szCs w:val="18"/>
          <w:lang w:val="es-ES"/>
        </w:rPr>
        <w:t>precios y las condiciones de pago para Servicios de Windows Azure adquiridos a través de revendedores se determinarán mediante acuerdo entre un cliente y su revendedor.</w:t>
      </w:r>
    </w:p>
    <w:p w:rsidR="0067627F" w:rsidRPr="00B0504C" w:rsidRDefault="0067627F" w:rsidP="00776E3B">
      <w:pPr>
        <w:rPr>
          <w:rFonts w:cs="Tahoma"/>
          <w:lang w:val="es-ES"/>
        </w:rPr>
      </w:pPr>
    </w:p>
    <w:p w:rsidR="0021252B" w:rsidRPr="00B0504C" w:rsidRDefault="0021252B" w:rsidP="00776E3B">
      <w:pPr>
        <w:rPr>
          <w:rFonts w:cs="Tahoma"/>
          <w:lang w:val="es-ES"/>
        </w:rPr>
      </w:pPr>
    </w:p>
    <w:p w:rsidR="00456002" w:rsidRPr="00B0504C" w:rsidRDefault="00456002" w:rsidP="00456002">
      <w:pPr>
        <w:pStyle w:val="Heading2"/>
        <w:ind w:left="0"/>
        <w:rPr>
          <w:rFonts w:ascii="Tahoma" w:hAnsi="Tahoma" w:cs="Tahoma"/>
          <w:lang w:val="es-ES"/>
        </w:rPr>
      </w:pPr>
      <w:bookmarkStart w:id="687" w:name="_Toc328145984"/>
      <w:bookmarkStart w:id="688" w:name="_Toc336338215"/>
      <w:bookmarkStart w:id="689" w:name="_Toc361853940"/>
      <w:r w:rsidRPr="00B0504C">
        <w:rPr>
          <w:rFonts w:ascii="Tahoma" w:hAnsi="Tahoma" w:cs="Tahoma"/>
          <w:lang w:val="es-ES"/>
        </w:rPr>
        <w:lastRenderedPageBreak/>
        <w:t>Disponibilidad Regional de Servicios Online</w:t>
      </w:r>
      <w:bookmarkEnd w:id="687"/>
      <w:bookmarkEnd w:id="688"/>
      <w:bookmarkEnd w:id="689"/>
      <w:r w:rsidRPr="00B0504C">
        <w:rPr>
          <w:rFonts w:ascii="Tahoma" w:hAnsi="Tahoma" w:cs="Tahoma"/>
          <w:lang w:val="es-ES"/>
        </w:rPr>
        <w:t xml:space="preserve"> </w:t>
      </w:r>
    </w:p>
    <w:p w:rsidR="00456002" w:rsidRPr="00B0504C" w:rsidRDefault="00456002" w:rsidP="00DF28F2">
      <w:pPr>
        <w:outlineLvl w:val="2"/>
        <w:rPr>
          <w:rFonts w:cs="Tahoma"/>
          <w:lang w:val="es-ES"/>
        </w:rPr>
      </w:pPr>
    </w:p>
    <w:p w:rsidR="0067627F" w:rsidRPr="00B0504C" w:rsidRDefault="00456002" w:rsidP="0067627F">
      <w:pPr>
        <w:outlineLvl w:val="2"/>
        <w:rPr>
          <w:rFonts w:cs="Tahoma"/>
          <w:lang w:val="es-ES"/>
        </w:rPr>
      </w:pPr>
      <w:r w:rsidRPr="00B0504C">
        <w:rPr>
          <w:rFonts w:cs="Tahoma"/>
          <w:szCs w:val="18"/>
          <w:lang w:val="es-ES"/>
        </w:rPr>
        <w:t xml:space="preserve">Visite el siguiente vínculo </w:t>
      </w:r>
      <w:hyperlink r:id="rId21" w:anchor="international" w:history="1">
        <w:r w:rsidRPr="00B0504C">
          <w:rPr>
            <w:rStyle w:val="Hyperlink"/>
            <w:rFonts w:cs="Tahoma"/>
            <w:lang w:val="es-ES"/>
          </w:rPr>
          <w:t>http://www.microsoft.com/online/faq.aspx#international</w:t>
        </w:r>
      </w:hyperlink>
      <w:r w:rsidRPr="00B0504C">
        <w:rPr>
          <w:rFonts w:cs="Tahoma"/>
          <w:color w:val="1F497D"/>
          <w:lang w:val="es-ES"/>
        </w:rPr>
        <w:t xml:space="preserve"> </w:t>
      </w:r>
      <w:r w:rsidRPr="00B0504C">
        <w:rPr>
          <w:rFonts w:cs="Tahoma"/>
          <w:color w:val="000000"/>
          <w:lang w:val="es-ES"/>
        </w:rPr>
        <w:t>para ver una lista de países y</w:t>
      </w:r>
      <w:r w:rsidR="0021252B" w:rsidRPr="00B0504C">
        <w:rPr>
          <w:rFonts w:cs="Tahoma"/>
          <w:color w:val="000000"/>
          <w:lang w:val="es-ES"/>
        </w:rPr>
        <w:t> </w:t>
      </w:r>
      <w:r w:rsidRPr="00B0504C">
        <w:rPr>
          <w:rFonts w:cs="Tahoma"/>
          <w:color w:val="000000"/>
          <w:lang w:val="es-ES"/>
        </w:rPr>
        <w:t>regiones en que están disponibles los Servicios Online.</w:t>
      </w:r>
      <w:r w:rsidR="000D7147" w:rsidRPr="00B0504C">
        <w:rPr>
          <w:rFonts w:cs="Tahoma"/>
          <w:color w:val="000000"/>
          <w:lang w:val="es-ES"/>
        </w:rPr>
        <w:t xml:space="preserve"> </w:t>
      </w:r>
    </w:p>
    <w:p w:rsidR="0067627F" w:rsidRPr="00B0504C" w:rsidRDefault="0067627F" w:rsidP="0067627F">
      <w:pPr>
        <w:outlineLvl w:val="2"/>
        <w:rPr>
          <w:rFonts w:cs="Tahoma"/>
          <w:lang w:val="es-ES"/>
        </w:rPr>
      </w:pPr>
    </w:p>
    <w:p w:rsidR="00456002" w:rsidRPr="00B0504C" w:rsidRDefault="00456002" w:rsidP="00456002">
      <w:pPr>
        <w:pStyle w:val="Heading2"/>
        <w:ind w:left="0"/>
        <w:rPr>
          <w:rFonts w:ascii="Tahoma" w:hAnsi="Tahoma" w:cs="Tahoma"/>
          <w:lang w:val="es-ES"/>
        </w:rPr>
      </w:pPr>
      <w:bookmarkStart w:id="690" w:name="_Toc328145985"/>
      <w:bookmarkStart w:id="691" w:name="_Toc336338216"/>
      <w:bookmarkStart w:id="692" w:name="_Toc361853941"/>
      <w:r w:rsidRPr="00B0504C">
        <w:rPr>
          <w:rFonts w:ascii="Tahoma" w:hAnsi="Tahoma" w:cs="Tahoma"/>
          <w:lang w:val="es-ES"/>
        </w:rPr>
        <w:t>Términos de Servicios Online adicionales</w:t>
      </w:r>
      <w:bookmarkEnd w:id="690"/>
      <w:bookmarkEnd w:id="691"/>
      <w:bookmarkEnd w:id="692"/>
    </w:p>
    <w:p w:rsidR="00456002" w:rsidRPr="00B0504C" w:rsidRDefault="00456002" w:rsidP="00DF28F2">
      <w:pPr>
        <w:outlineLvl w:val="2"/>
        <w:rPr>
          <w:rFonts w:cs="Tahoma"/>
          <w:lang w:val="es-ES"/>
        </w:rPr>
      </w:pPr>
    </w:p>
    <w:p w:rsidR="00456002" w:rsidRPr="00B0504C" w:rsidRDefault="00456002" w:rsidP="00CF3FEE">
      <w:pPr>
        <w:rPr>
          <w:rFonts w:cs="Tahoma"/>
          <w:lang w:val="es-ES"/>
        </w:rPr>
      </w:pPr>
      <w:r w:rsidRPr="00B0504C">
        <w:rPr>
          <w:rFonts w:cs="Tahoma"/>
          <w:lang w:val="es-ES"/>
        </w:rPr>
        <w:t>Esta Lista de Productos puede incluir información adicional sobre productos específicos.</w:t>
      </w:r>
      <w:r w:rsidR="000D7147" w:rsidRPr="00B0504C">
        <w:rPr>
          <w:rFonts w:cs="Tahoma"/>
          <w:lang w:val="es-ES"/>
        </w:rPr>
        <w:t xml:space="preserve"> </w:t>
      </w:r>
      <w:r w:rsidRPr="00B0504C">
        <w:rPr>
          <w:rFonts w:cs="Tahoma"/>
          <w:lang w:val="es-ES"/>
        </w:rPr>
        <w:t>Consulte las secciones de</w:t>
      </w:r>
      <w:r w:rsidR="0021252B" w:rsidRPr="00B0504C">
        <w:rPr>
          <w:rFonts w:cs="Tahoma"/>
          <w:lang w:val="es-ES"/>
        </w:rPr>
        <w:t> </w:t>
      </w:r>
      <w:r w:rsidRPr="00B0504C">
        <w:rPr>
          <w:rFonts w:cs="Tahoma"/>
          <w:lang w:val="es-ES"/>
        </w:rPr>
        <w:t>productos de este documento para obtener información adicional.</w:t>
      </w:r>
    </w:p>
    <w:p w:rsidR="00456002" w:rsidRPr="00B0504C" w:rsidRDefault="00456002" w:rsidP="00CF3FEE">
      <w:pPr>
        <w:rPr>
          <w:rFonts w:cs="Tahoma"/>
          <w:lang w:val="es-ES"/>
        </w:rPr>
      </w:pPr>
    </w:p>
    <w:p w:rsidR="00456002" w:rsidRPr="00B0504C" w:rsidRDefault="00456002" w:rsidP="00CF3FEE">
      <w:pPr>
        <w:rPr>
          <w:rFonts w:cs="Tahoma"/>
          <w:lang w:val="es-ES"/>
        </w:rPr>
      </w:pPr>
      <w:r w:rsidRPr="00B0504C">
        <w:rPr>
          <w:rFonts w:cs="Tahoma"/>
          <w:lang w:val="es-ES"/>
        </w:rPr>
        <w:t>Los Derechos de Uso de los Productos que se encuentran disponibles en http://www.microsoftvolumelicensing.com/userights/PUR.aspx establecen otros términos y condiciones generales y</w:t>
      </w:r>
      <w:r w:rsidR="0021252B" w:rsidRPr="00B0504C">
        <w:rPr>
          <w:rFonts w:cs="Tahoma"/>
          <w:lang w:val="es-ES"/>
        </w:rPr>
        <w:t> </w:t>
      </w:r>
      <w:r w:rsidRPr="00B0504C">
        <w:rPr>
          <w:rFonts w:cs="Tahoma"/>
          <w:lang w:val="es-ES"/>
        </w:rPr>
        <w:t>específicos de los productos que rigen el uso de servicios online.</w:t>
      </w:r>
      <w:r w:rsidR="000D7147" w:rsidRPr="00B0504C">
        <w:rPr>
          <w:rFonts w:cs="Tahoma"/>
          <w:lang w:val="es-ES"/>
        </w:rPr>
        <w:t xml:space="preserve"> </w:t>
      </w:r>
      <w:r w:rsidRPr="00B0504C">
        <w:rPr>
          <w:rFonts w:cs="Tahoma"/>
          <w:lang w:val="es-ES"/>
        </w:rPr>
        <w:t>Los Derechos de Uso de los Productos de</w:t>
      </w:r>
      <w:r w:rsidR="0021252B" w:rsidRPr="00B0504C">
        <w:rPr>
          <w:rFonts w:cs="Tahoma"/>
          <w:lang w:val="es-ES"/>
        </w:rPr>
        <w:t> </w:t>
      </w:r>
      <w:r w:rsidRPr="00B0504C">
        <w:rPr>
          <w:rFonts w:cs="Tahoma"/>
          <w:lang w:val="es-ES"/>
        </w:rPr>
        <w:t>servicios</w:t>
      </w:r>
      <w:r w:rsidR="0021252B" w:rsidRPr="00B0504C">
        <w:rPr>
          <w:rFonts w:cs="Tahoma"/>
          <w:lang w:val="es-ES"/>
        </w:rPr>
        <w:t> </w:t>
      </w:r>
      <w:r w:rsidRPr="00B0504C">
        <w:rPr>
          <w:rFonts w:cs="Tahoma"/>
          <w:lang w:val="es-ES"/>
        </w:rPr>
        <w:t>online están sujetos a cambios como se describe en la sección Servicios Online de ese documento.</w:t>
      </w:r>
    </w:p>
    <w:p w:rsidR="00456002" w:rsidRPr="00B0504C" w:rsidRDefault="00456002" w:rsidP="00CF3FEE">
      <w:pPr>
        <w:rPr>
          <w:rFonts w:cs="Tahoma"/>
          <w:lang w:val="es-ES"/>
        </w:rPr>
      </w:pPr>
    </w:p>
    <w:p w:rsidR="00026546" w:rsidRPr="00B0504C" w:rsidRDefault="00456002" w:rsidP="005B372B">
      <w:pPr>
        <w:rPr>
          <w:rFonts w:cs="Tahoma"/>
          <w:lang w:val="es-ES"/>
        </w:rPr>
      </w:pPr>
      <w:bookmarkStart w:id="693" w:name="_Toc325313160"/>
      <w:r w:rsidRPr="00B0504C">
        <w:rPr>
          <w:rFonts w:cs="Tahoma"/>
          <w:lang w:val="es-ES"/>
        </w:rPr>
        <w:t>Los anteriores Precios y Condiciones de Pago de los Servicios Online no se aplican a los Servicios Online obtenidos conforme al Contrato Microsoft Online Subscription.</w:t>
      </w:r>
      <w:r w:rsidR="000D7147" w:rsidRPr="00B0504C">
        <w:rPr>
          <w:rFonts w:cs="Tahoma"/>
          <w:lang w:val="es-ES"/>
        </w:rPr>
        <w:t xml:space="preserve"> </w:t>
      </w:r>
      <w:r w:rsidRPr="00B0504C">
        <w:rPr>
          <w:rFonts w:cs="Tahoma"/>
          <w:lang w:val="es-ES"/>
        </w:rPr>
        <w:t>Todos los términos aplicables a los Servicios Online obtenidos conforme al Contrato Microsoft Online Subscription se incluyen en dicho contrato y en Microsoft Online Services – Portal del cliente.</w:t>
      </w:r>
      <w:bookmarkEnd w:id="693"/>
    </w:p>
    <w:p w:rsidR="00D85FDD" w:rsidRPr="00B0504C" w:rsidRDefault="00D85FDD" w:rsidP="005B372B">
      <w:pPr>
        <w:rPr>
          <w:rFonts w:cs="Tahoma"/>
          <w:lang w:val="es-ES"/>
        </w:rPr>
      </w:pPr>
    </w:p>
    <w:p w:rsidR="00D85FDD" w:rsidRPr="00B0504C" w:rsidRDefault="00D85FDD" w:rsidP="00F23DD6">
      <w:pPr>
        <w:ind w:left="720"/>
        <w:rPr>
          <w:rFonts w:cs="Tahoma"/>
          <w:lang w:val="es-ES"/>
        </w:rPr>
      </w:pPr>
      <w:bookmarkStart w:id="694" w:name="_Supplemental_Terms_For"/>
      <w:bookmarkEnd w:id="694"/>
    </w:p>
    <w:p w:rsidR="00676723" w:rsidRPr="00B0504C" w:rsidRDefault="00676723">
      <w:pPr>
        <w:rPr>
          <w:rFonts w:cs="Tahoma"/>
          <w:lang w:val="es-ES"/>
        </w:rPr>
      </w:pPr>
      <w:bookmarkStart w:id="695" w:name="_Toc336338217"/>
      <w:r w:rsidRPr="00B0504C">
        <w:rPr>
          <w:rFonts w:cs="Tahoma"/>
          <w:lang w:val="es-ES"/>
        </w:rPr>
        <w:br w:type="page"/>
      </w:r>
    </w:p>
    <w:p w:rsidR="00023FE7" w:rsidRPr="00B0504C" w:rsidRDefault="00A33112" w:rsidP="00797C44">
      <w:pPr>
        <w:pStyle w:val="Heading1"/>
      </w:pPr>
      <w:bookmarkStart w:id="696" w:name="_Toc361853942"/>
      <w:r w:rsidRPr="00B0504C">
        <w:lastRenderedPageBreak/>
        <w:t>SECCIÓN 6: REGLAS DE RENOVACIÓN DE</w:t>
      </w:r>
      <w:r w:rsidR="0021252B" w:rsidRPr="00B0504C">
        <w:t> </w:t>
      </w:r>
      <w:r w:rsidRPr="00B0504C">
        <w:t>SOFTWARE ASSURANCE</w:t>
      </w:r>
      <w:bookmarkEnd w:id="695"/>
      <w:bookmarkEnd w:id="696"/>
    </w:p>
    <w:p w:rsidR="00865A60" w:rsidRPr="00B0504C" w:rsidRDefault="00865A60" w:rsidP="00865A60">
      <w:pPr>
        <w:rPr>
          <w:rFonts w:cs="Tahoma"/>
          <w:sz w:val="24"/>
          <w:szCs w:val="24"/>
          <w:lang w:val="es-ES"/>
        </w:rPr>
      </w:pPr>
    </w:p>
    <w:p w:rsidR="00171817" w:rsidRPr="00B0504C" w:rsidRDefault="00171817" w:rsidP="00171817">
      <w:pPr>
        <w:pStyle w:val="Heading4"/>
        <w:tabs>
          <w:tab w:val="clear" w:pos="720"/>
          <w:tab w:val="num" w:pos="0"/>
        </w:tabs>
        <w:ind w:left="0" w:firstLine="0"/>
        <w:rPr>
          <w:rFonts w:ascii="Tahoma" w:hAnsi="Tahoma" w:cs="Tahoma"/>
          <w:lang w:val="es-ES"/>
        </w:rPr>
      </w:pPr>
      <w:bookmarkStart w:id="697" w:name="_Toc323159745"/>
      <w:bookmarkStart w:id="698" w:name="_Toc336338218"/>
      <w:bookmarkStart w:id="699" w:name="_Toc361853943"/>
      <w:r w:rsidRPr="00B0504C">
        <w:rPr>
          <w:rFonts w:ascii="Tahoma" w:hAnsi="Tahoma" w:cs="Tahoma"/>
          <w:sz w:val="24"/>
          <w:lang w:val="es-ES"/>
        </w:rPr>
        <w:t>Licencia Open</w:t>
      </w:r>
      <w:bookmarkEnd w:id="697"/>
      <w:bookmarkEnd w:id="698"/>
      <w:bookmarkEnd w:id="699"/>
    </w:p>
    <w:p w:rsidR="00171817" w:rsidRPr="00B0504C" w:rsidRDefault="00171817" w:rsidP="00865A60">
      <w:pPr>
        <w:pStyle w:val="Heading4"/>
        <w:tabs>
          <w:tab w:val="clear" w:pos="720"/>
          <w:tab w:val="num" w:pos="0"/>
        </w:tabs>
        <w:spacing w:before="0"/>
        <w:ind w:left="0" w:firstLine="0"/>
        <w:rPr>
          <w:rFonts w:ascii="Tahoma" w:hAnsi="Tahoma" w:cs="Tahoma"/>
          <w:sz w:val="18"/>
          <w:szCs w:val="18"/>
          <w:lang w:val="es-ES"/>
        </w:rPr>
      </w:pPr>
    </w:p>
    <w:p w:rsidR="00171817" w:rsidRPr="00B0504C" w:rsidRDefault="00171817" w:rsidP="005242EC">
      <w:pPr>
        <w:pStyle w:val="StyleHeading22Left138Firstline0"/>
        <w:tabs>
          <w:tab w:val="num" w:pos="0"/>
        </w:tabs>
        <w:ind w:left="0"/>
        <w:jc w:val="left"/>
        <w:rPr>
          <w:rFonts w:ascii="Tahoma" w:hAnsi="Tahoma" w:cs="Tahoma"/>
          <w:lang w:val="es-ES"/>
        </w:rPr>
      </w:pPr>
      <w:r w:rsidRPr="00B0504C">
        <w:rPr>
          <w:rFonts w:ascii="Tahoma" w:hAnsi="Tahoma" w:cs="Tahoma"/>
          <w:sz w:val="18"/>
          <w:lang w:val="es-ES"/>
        </w:rPr>
        <w:t>La cobertura de Software Assurance solicitada en virtud de un número de autorización de Licencia Open finaliza tras</w:t>
      </w:r>
      <w:r w:rsidR="0021252B" w:rsidRPr="00B0504C">
        <w:rPr>
          <w:rFonts w:ascii="Tahoma" w:hAnsi="Tahoma" w:cs="Tahoma"/>
          <w:sz w:val="18"/>
          <w:lang w:val="es-ES"/>
        </w:rPr>
        <w:t> </w:t>
      </w:r>
      <w:r w:rsidRPr="00B0504C">
        <w:rPr>
          <w:rFonts w:ascii="Tahoma" w:hAnsi="Tahoma" w:cs="Tahoma"/>
          <w:sz w:val="18"/>
          <w:lang w:val="es-ES"/>
        </w:rPr>
        <w:t>la expiración de dicho número. Para renovar la cobertura, los Clientes deben remitir un pedido de renovación de</w:t>
      </w:r>
      <w:r w:rsidR="0021252B" w:rsidRPr="00B0504C">
        <w:rPr>
          <w:rFonts w:ascii="Tahoma" w:hAnsi="Tahoma" w:cs="Tahoma"/>
          <w:sz w:val="18"/>
          <w:lang w:val="es-ES"/>
        </w:rPr>
        <w:t> </w:t>
      </w:r>
      <w:r w:rsidRPr="00B0504C">
        <w:rPr>
          <w:rFonts w:ascii="Tahoma" w:hAnsi="Tahoma" w:cs="Tahoma"/>
          <w:sz w:val="18"/>
          <w:lang w:val="es-ES"/>
        </w:rPr>
        <w:t>Software Assurance para todas las copias de todos los productos cuya cobertura deseen renovar en el plazo de</w:t>
      </w:r>
      <w:r w:rsidR="00D736BE" w:rsidRPr="00B0504C">
        <w:rPr>
          <w:rFonts w:ascii="Tahoma" w:hAnsi="Tahoma" w:cs="Tahoma"/>
          <w:sz w:val="18"/>
          <w:vertAlign w:val="superscript"/>
          <w:lang w:val="es-ES"/>
        </w:rPr>
        <w:t xml:space="preserve"> </w:t>
      </w:r>
      <w:r w:rsidRPr="00B0504C">
        <w:rPr>
          <w:rFonts w:ascii="Tahoma" w:hAnsi="Tahoma" w:cs="Tahoma"/>
          <w:sz w:val="18"/>
          <w:lang w:val="es-ES"/>
        </w:rPr>
        <w:t>noventa (90) días después de la fecha de expiración del número de autorización. Los Clientes podrán solicitar Software Assurance sin necesidad de solicitar de forma simultánea una Licencia, siempre que la cobertura de Software Assurance se renueve como se estipuló anteriormente. La nueva cobertura de Software Assurance comienza en la nueva fecha de entrada en vigor del número de autorización.</w:t>
      </w:r>
    </w:p>
    <w:p w:rsidR="00865A60" w:rsidRPr="00B0504C" w:rsidRDefault="00865A60" w:rsidP="005242EC">
      <w:pPr>
        <w:pStyle w:val="AppendIndentSub"/>
        <w:ind w:left="0"/>
        <w:rPr>
          <w:rFonts w:ascii="Tahoma" w:hAnsi="Tahoma" w:cs="Tahoma"/>
          <w:sz w:val="18"/>
          <w:szCs w:val="18"/>
          <w:lang w:val="es-ES"/>
        </w:rPr>
      </w:pPr>
    </w:p>
    <w:p w:rsidR="00171817" w:rsidRPr="00B0504C" w:rsidRDefault="00171817" w:rsidP="002171C3">
      <w:pPr>
        <w:pStyle w:val="Heading4"/>
        <w:ind w:left="360"/>
        <w:rPr>
          <w:rFonts w:ascii="Tahoma" w:hAnsi="Tahoma" w:cs="Tahoma"/>
          <w:lang w:val="es-ES"/>
        </w:rPr>
      </w:pPr>
      <w:bookmarkStart w:id="700" w:name="_Toc336338219"/>
      <w:bookmarkStart w:id="701" w:name="_Toc361853944"/>
      <w:r w:rsidRPr="00B0504C">
        <w:rPr>
          <w:rFonts w:ascii="Tahoma" w:hAnsi="Tahoma" w:cs="Tahoma"/>
          <w:sz w:val="24"/>
          <w:lang w:val="es-ES"/>
        </w:rPr>
        <w:t>Open Value 20xx</w:t>
      </w:r>
      <w:bookmarkEnd w:id="700"/>
      <w:bookmarkEnd w:id="701"/>
    </w:p>
    <w:p w:rsidR="00171817" w:rsidRPr="00B0504C" w:rsidRDefault="00171817" w:rsidP="00171817">
      <w:pPr>
        <w:tabs>
          <w:tab w:val="num" w:pos="0"/>
        </w:tabs>
        <w:rPr>
          <w:rFonts w:cs="Tahoma"/>
          <w:lang w:val="es-ES"/>
        </w:rPr>
      </w:pPr>
    </w:p>
    <w:p w:rsidR="00171817" w:rsidRPr="00B0504C" w:rsidRDefault="00171817" w:rsidP="005242EC">
      <w:pPr>
        <w:keepNext/>
        <w:tabs>
          <w:tab w:val="num" w:pos="720"/>
        </w:tabs>
        <w:spacing w:after="60"/>
        <w:ind w:left="360" w:hanging="360"/>
        <w:outlineLvl w:val="3"/>
        <w:rPr>
          <w:rFonts w:cs="Tahoma"/>
          <w:lang w:val="es-ES"/>
        </w:rPr>
      </w:pPr>
      <w:r w:rsidRPr="00B0504C">
        <w:rPr>
          <w:rFonts w:cs="Tahoma"/>
          <w:b/>
          <w:szCs w:val="20"/>
          <w:lang w:val="es-ES"/>
        </w:rPr>
        <w:t xml:space="preserve">Renovación de cobertura en virtud del Mismo Contrato </w:t>
      </w:r>
    </w:p>
    <w:p w:rsidR="00171817" w:rsidRPr="00B0504C" w:rsidRDefault="00171817" w:rsidP="00171817">
      <w:pPr>
        <w:tabs>
          <w:tab w:val="num" w:pos="0"/>
        </w:tabs>
        <w:rPr>
          <w:rFonts w:cs="Tahoma"/>
          <w:lang w:val="es-ES"/>
        </w:rPr>
      </w:pPr>
      <w:r w:rsidRPr="00B0504C">
        <w:rPr>
          <w:rFonts w:cs="Tahoma"/>
          <w:szCs w:val="20"/>
          <w:lang w:val="es-ES"/>
        </w:rPr>
        <w:t>La cobertura de Software Assurance solicitada en virtud de un contrato Open Value finalizará tras la expiración (o</w:t>
      </w:r>
      <w:r w:rsidR="00E002B5" w:rsidRPr="00B0504C">
        <w:rPr>
          <w:rFonts w:cs="Tahoma"/>
          <w:szCs w:val="20"/>
          <w:lang w:val="es-ES"/>
        </w:rPr>
        <w:t> </w:t>
      </w:r>
      <w:r w:rsidRPr="00B0504C">
        <w:rPr>
          <w:rFonts w:cs="Tahoma"/>
          <w:szCs w:val="20"/>
          <w:lang w:val="es-ES"/>
        </w:rPr>
        <w:t>terminación) de dicho contrato. Los Clientes recibirán una notificación escrita de sus opciones de renovación sesenta (60) días antes de la expiración del contrato. Los Clientes podrán tener la opción de renovar su contrato durante treinta y seis (36) meses naturales completos sucesivos. Para renovar la cobertura de Software Assurance, los Clientes deben remitir un pedido de renovación para Software Assurance antes de la expiración del periodo de vigencia anterior.</w:t>
      </w:r>
      <w:r w:rsidR="000D7147" w:rsidRPr="00B0504C">
        <w:rPr>
          <w:rFonts w:cs="Tahoma"/>
          <w:szCs w:val="20"/>
          <w:lang w:val="es-ES"/>
        </w:rPr>
        <w:t xml:space="preserve"> </w:t>
      </w:r>
      <w:r w:rsidRPr="00B0504C">
        <w:rPr>
          <w:rFonts w:cs="Tahoma"/>
          <w:szCs w:val="20"/>
          <w:lang w:val="es-ES"/>
        </w:rPr>
        <w:t xml:space="preserve">Si un Cliente ha elegido la opción para toda la compañía, dicho Cliente debe solicitar Software Assurance para todas las copias de cualquier producto que el Cliente desee renovar para toda la compañía. Si un Cliente no ha elegido la opción para toda la compañía, podrá renovar la cobertura para la cantidad que desee de las licencias inscritas anteriormente. Cada periodo de renovación comenzará el día siguiente a la expiración del periodo de vigencia anterior. Los Clientes podrán solicitar Software Assurance sin necesidad de solicitar de forma simultánea una Licencia, siempre que la cobertura de Software Assurance se renueve como se estipuló anteriormente. </w:t>
      </w:r>
    </w:p>
    <w:p w:rsidR="00171817" w:rsidRPr="00B0504C" w:rsidRDefault="00171817" w:rsidP="00171817">
      <w:pPr>
        <w:tabs>
          <w:tab w:val="num" w:pos="0"/>
        </w:tabs>
        <w:rPr>
          <w:rFonts w:cs="Tahoma"/>
          <w:lang w:val="es-ES"/>
        </w:rPr>
      </w:pPr>
    </w:p>
    <w:p w:rsidR="00171817" w:rsidRPr="00B0504C" w:rsidRDefault="00171817" w:rsidP="005242EC">
      <w:pPr>
        <w:keepNext/>
        <w:tabs>
          <w:tab w:val="num" w:pos="720"/>
        </w:tabs>
        <w:spacing w:after="60"/>
        <w:ind w:left="360" w:hanging="360"/>
        <w:outlineLvl w:val="3"/>
        <w:rPr>
          <w:rFonts w:cs="Tahoma"/>
          <w:lang w:val="es-ES"/>
        </w:rPr>
      </w:pPr>
      <w:r w:rsidRPr="00B0504C">
        <w:rPr>
          <w:rFonts w:cs="Tahoma"/>
          <w:b/>
          <w:szCs w:val="20"/>
          <w:lang w:val="es-ES"/>
        </w:rPr>
        <w:t>Renovación de cobertura desde un contrato separado</w:t>
      </w:r>
    </w:p>
    <w:p w:rsidR="00171817" w:rsidRPr="00B0504C" w:rsidRDefault="00171817" w:rsidP="00865A60">
      <w:pPr>
        <w:tabs>
          <w:tab w:val="num" w:pos="0"/>
        </w:tabs>
        <w:rPr>
          <w:rFonts w:cs="Tahoma"/>
          <w:lang w:val="es-ES"/>
        </w:rPr>
      </w:pPr>
      <w:r w:rsidRPr="00B0504C">
        <w:rPr>
          <w:rFonts w:cs="Tahoma"/>
          <w:szCs w:val="20"/>
          <w:lang w:val="es-ES"/>
        </w:rPr>
        <w:t>El Cliente podrá renovar Software Assurance para cualquier producto sin necesidad de solicitar de forma simultánea una Licencia si el Cliente ha obtenido una licencia perpetua y Software Assurance para dicho producto en virtud de un contrato anterior y el nuevo contrato del Cliente entra en vigor, como máximo, el día siguiente a la fecha de expiración del contrato anterior.</w:t>
      </w:r>
      <w:r w:rsidR="000D7147" w:rsidRPr="00B0504C">
        <w:rPr>
          <w:rFonts w:cs="Tahoma"/>
          <w:szCs w:val="20"/>
          <w:lang w:val="es-ES"/>
        </w:rPr>
        <w:t xml:space="preserve"> </w:t>
      </w:r>
      <w:r w:rsidRPr="00B0504C">
        <w:rPr>
          <w:rFonts w:cs="Tahoma"/>
          <w:szCs w:val="20"/>
          <w:lang w:val="es-ES"/>
        </w:rPr>
        <w:t xml:space="preserve">El pedido de renovación de Software Assurance se debe remitir antes de la expiración de la cobertura de Software Assurance en virtud del contrato anterior, salvo que dicha cobertura se renueve desde un Contrato de Licencia Open. En ese caso, los Clientes disponen de noventa (90) días desde la expiración para realizar dicho pedido. </w:t>
      </w:r>
    </w:p>
    <w:p w:rsidR="00865A60" w:rsidRPr="00B0504C" w:rsidRDefault="00865A60" w:rsidP="005242EC">
      <w:pPr>
        <w:tabs>
          <w:tab w:val="num" w:pos="0"/>
        </w:tabs>
        <w:rPr>
          <w:rFonts w:cs="Tahoma"/>
          <w:lang w:val="es-ES"/>
        </w:rPr>
      </w:pPr>
    </w:p>
    <w:p w:rsidR="00171817" w:rsidRPr="00B0504C" w:rsidRDefault="00171817" w:rsidP="002171C3">
      <w:pPr>
        <w:pStyle w:val="Heading4"/>
        <w:ind w:left="360"/>
        <w:rPr>
          <w:rFonts w:ascii="Tahoma" w:hAnsi="Tahoma" w:cs="Tahoma"/>
          <w:lang w:val="es-ES"/>
        </w:rPr>
      </w:pPr>
      <w:bookmarkStart w:id="702" w:name="_Toc323159746"/>
      <w:bookmarkStart w:id="703" w:name="_Toc336338220"/>
      <w:bookmarkStart w:id="704" w:name="_Toc361853945"/>
      <w:r w:rsidRPr="00B0504C">
        <w:rPr>
          <w:rFonts w:ascii="Tahoma" w:hAnsi="Tahoma" w:cs="Tahoma"/>
          <w:sz w:val="24"/>
          <w:lang w:val="es-ES"/>
        </w:rPr>
        <w:t>Select 20xx</w:t>
      </w:r>
      <w:bookmarkEnd w:id="702"/>
      <w:bookmarkEnd w:id="703"/>
      <w:bookmarkEnd w:id="704"/>
    </w:p>
    <w:p w:rsidR="00171817" w:rsidRPr="00B0504C" w:rsidRDefault="00171817" w:rsidP="00171817">
      <w:pPr>
        <w:tabs>
          <w:tab w:val="num" w:pos="0"/>
        </w:tabs>
        <w:rPr>
          <w:rFonts w:cs="Tahoma"/>
          <w:lang w:val="es-ES"/>
        </w:rPr>
      </w:pPr>
    </w:p>
    <w:p w:rsidR="00171817" w:rsidRPr="00B0504C" w:rsidRDefault="00171817" w:rsidP="005242EC">
      <w:pPr>
        <w:pStyle w:val="Heading4"/>
        <w:spacing w:before="0" w:after="60"/>
        <w:ind w:left="360"/>
        <w:rPr>
          <w:rFonts w:ascii="Tahoma" w:hAnsi="Tahoma" w:cs="Tahoma"/>
          <w:lang w:val="es-ES"/>
        </w:rPr>
      </w:pPr>
      <w:bookmarkStart w:id="705" w:name="_Toc323159747"/>
      <w:bookmarkStart w:id="706" w:name="_Toc328145990"/>
      <w:bookmarkStart w:id="707" w:name="_Toc336338221"/>
      <w:bookmarkStart w:id="708" w:name="_Toc361853946"/>
      <w:r w:rsidRPr="00B0504C">
        <w:rPr>
          <w:rFonts w:ascii="Tahoma" w:hAnsi="Tahoma" w:cs="Tahoma"/>
          <w:sz w:val="18"/>
          <w:lang w:val="es-ES"/>
        </w:rPr>
        <w:t>Renovación de cobertura en virtud del Mismo Contrato</w:t>
      </w:r>
      <w:bookmarkEnd w:id="705"/>
      <w:bookmarkEnd w:id="706"/>
      <w:bookmarkEnd w:id="707"/>
      <w:bookmarkEnd w:id="708"/>
      <w:r w:rsidRPr="00B0504C">
        <w:rPr>
          <w:rFonts w:ascii="Tahoma" w:hAnsi="Tahoma" w:cs="Tahoma"/>
          <w:sz w:val="18"/>
          <w:lang w:val="es-ES"/>
        </w:rPr>
        <w:t xml:space="preserve"> </w:t>
      </w:r>
    </w:p>
    <w:p w:rsidR="00171817" w:rsidRPr="00B0504C" w:rsidRDefault="00171817" w:rsidP="00171817">
      <w:pPr>
        <w:pStyle w:val="styleheading22left138firstline00"/>
        <w:tabs>
          <w:tab w:val="num" w:pos="0"/>
        </w:tabs>
        <w:snapToGrid w:val="0"/>
        <w:ind w:left="0"/>
        <w:jc w:val="left"/>
        <w:rPr>
          <w:rFonts w:ascii="Tahoma" w:hAnsi="Tahoma" w:cs="Tahoma"/>
          <w:lang w:val="es-ES"/>
        </w:rPr>
      </w:pPr>
      <w:r w:rsidRPr="00B0504C">
        <w:rPr>
          <w:rFonts w:ascii="Tahoma" w:hAnsi="Tahoma" w:cs="Tahoma"/>
          <w:sz w:val="18"/>
          <w:lang w:val="es-ES"/>
        </w:rPr>
        <w:t xml:space="preserve">La cobertura de Software Assurance solicitada en inscripciones en virtud de un contrato Select finalizará tras la expiración (o terminación) de dicho contrato (o la terminación de la inscripción aplicable, si existiera). Los Clientes recibirán una notificación escrita de sus opciones de renovación sesenta (60) días antes de la expiración del contrato. Los Clientes podrán tener la opción de renovar su contrato durante doce (12) o treinta y seis (36) meses naturales completos sucesivos. Para renovar la cobertura de Software Assurance de cualesquiera copias anteriormente inscritas en virtud de su inscripción, un Cliente debe remitir un pedido de renovación a Microsoft a través de su revendedor antes de la expiración del periodo de vigencia anterior. Los pedidos de renovación deben realizarse para el periodo de renovación completo. Cada periodo de renovación comenzará el día siguiente a la expiración del periodo de vigencia anterior. </w:t>
      </w:r>
    </w:p>
    <w:p w:rsidR="00973A93" w:rsidRPr="00B0504C" w:rsidRDefault="00973A93">
      <w:pPr>
        <w:rPr>
          <w:rFonts w:cs="Tahoma"/>
          <w:lang w:val="es-ES"/>
        </w:rPr>
      </w:pPr>
      <w:bookmarkStart w:id="709" w:name="_Toc323159748"/>
      <w:bookmarkStart w:id="710" w:name="_Toc336338222"/>
    </w:p>
    <w:p w:rsidR="00E002B5" w:rsidRPr="00B0504C" w:rsidRDefault="00E002B5">
      <w:pPr>
        <w:rPr>
          <w:rFonts w:cs="Tahoma"/>
          <w:lang w:val="es-ES"/>
        </w:rPr>
      </w:pPr>
    </w:p>
    <w:p w:rsidR="00171817" w:rsidRPr="00B0504C" w:rsidRDefault="00171817" w:rsidP="005242EC">
      <w:pPr>
        <w:pStyle w:val="Heading4"/>
        <w:spacing w:before="0" w:after="60"/>
        <w:ind w:left="360"/>
        <w:rPr>
          <w:rFonts w:ascii="Tahoma" w:hAnsi="Tahoma" w:cs="Tahoma"/>
          <w:lang w:val="es-ES"/>
        </w:rPr>
      </w:pPr>
      <w:bookmarkStart w:id="711" w:name="_Toc361853947"/>
      <w:r w:rsidRPr="00B0504C">
        <w:rPr>
          <w:rFonts w:ascii="Tahoma" w:hAnsi="Tahoma" w:cs="Tahoma"/>
          <w:sz w:val="18"/>
          <w:lang w:val="es-ES"/>
        </w:rPr>
        <w:lastRenderedPageBreak/>
        <w:t>Renovación de cobertura desde un contrato separado</w:t>
      </w:r>
      <w:bookmarkEnd w:id="709"/>
      <w:bookmarkEnd w:id="710"/>
      <w:bookmarkEnd w:id="711"/>
    </w:p>
    <w:p w:rsidR="00171817" w:rsidRPr="00B0504C" w:rsidRDefault="00171817" w:rsidP="0063466C">
      <w:pPr>
        <w:pStyle w:val="styleheading22left138firstline00"/>
        <w:tabs>
          <w:tab w:val="num" w:pos="0"/>
        </w:tabs>
        <w:snapToGrid w:val="0"/>
        <w:ind w:left="0"/>
        <w:jc w:val="left"/>
        <w:rPr>
          <w:rFonts w:ascii="Tahoma" w:hAnsi="Tahoma" w:cs="Tahoma"/>
          <w:lang w:val="es-ES"/>
        </w:rPr>
      </w:pPr>
      <w:r w:rsidRPr="00B0504C">
        <w:rPr>
          <w:rFonts w:ascii="Tahoma" w:hAnsi="Tahoma" w:cs="Tahoma"/>
          <w:sz w:val="18"/>
          <w:lang w:val="es-ES"/>
        </w:rPr>
        <w:t>Los clientes pueden solicitar Software Assurance sin necesidad de solicitar simultáneamente una Licencia para las</w:t>
      </w:r>
      <w:r w:rsidR="00E002B5" w:rsidRPr="00B0504C">
        <w:rPr>
          <w:rFonts w:ascii="Tahoma" w:hAnsi="Tahoma" w:cs="Tahoma"/>
          <w:sz w:val="18"/>
          <w:lang w:val="es-ES"/>
        </w:rPr>
        <w:t> </w:t>
      </w:r>
      <w:r w:rsidRPr="00B0504C">
        <w:rPr>
          <w:rFonts w:ascii="Tahoma" w:hAnsi="Tahoma" w:cs="Tahoma"/>
          <w:sz w:val="18"/>
          <w:lang w:val="es-ES"/>
        </w:rPr>
        <w:t>copias de los productos cuyas licencias perpetuas habían obtenido previamente a través de Software Assurance en otros Programas de Licencias por Volumen, siempre que (i) la nueva inscripción entre en vigor, como máximo, al</w:t>
      </w:r>
      <w:r w:rsidR="00E002B5" w:rsidRPr="00B0504C">
        <w:rPr>
          <w:rFonts w:ascii="Tahoma" w:hAnsi="Tahoma" w:cs="Tahoma"/>
          <w:sz w:val="18"/>
          <w:lang w:val="es-ES"/>
        </w:rPr>
        <w:t> </w:t>
      </w:r>
      <w:r w:rsidRPr="00B0504C">
        <w:rPr>
          <w:rFonts w:ascii="Tahoma" w:hAnsi="Tahoma" w:cs="Tahoma"/>
          <w:sz w:val="18"/>
          <w:lang w:val="es-ES"/>
        </w:rPr>
        <w:t>día siguiente a la fecha de expiración de Software Assurance, y (ii) la filial inscrita remita su pedido de Software Assurance en el momento que remita su nueva inscripción a Microsoft a través de su revendedor. El pedido de renovación de Software Assurance debe realizarse antes de la expiración de la cobertura en virtud del contrato anterior, salvo que dicha cobertura se renueve con un Contrato de Licencia Open. En ese caso, los Clientes disponen de noventa (90) días desde la expiración para realizar dicho pedido.</w:t>
      </w:r>
    </w:p>
    <w:p w:rsidR="00865A60" w:rsidRPr="00B0504C" w:rsidRDefault="00865A60" w:rsidP="0063466C">
      <w:pPr>
        <w:outlineLvl w:val="2"/>
        <w:rPr>
          <w:rFonts w:cs="Tahoma"/>
          <w:lang w:val="es-ES"/>
        </w:rPr>
      </w:pPr>
    </w:p>
    <w:p w:rsidR="00171817" w:rsidRPr="00B0504C" w:rsidRDefault="00171817" w:rsidP="002171C3">
      <w:pPr>
        <w:pStyle w:val="Heading4"/>
        <w:ind w:left="360"/>
        <w:rPr>
          <w:rFonts w:ascii="Tahoma" w:hAnsi="Tahoma" w:cs="Tahoma"/>
          <w:lang w:val="es-ES"/>
        </w:rPr>
      </w:pPr>
      <w:bookmarkStart w:id="712" w:name="_Toc336338223"/>
      <w:bookmarkStart w:id="713" w:name="_Toc361853948"/>
      <w:r w:rsidRPr="00B0504C">
        <w:rPr>
          <w:rFonts w:ascii="Tahoma" w:hAnsi="Tahoma" w:cs="Tahoma"/>
          <w:sz w:val="24"/>
          <w:lang w:val="es-ES"/>
        </w:rPr>
        <w:t>Select Plus 20xx</w:t>
      </w:r>
      <w:bookmarkEnd w:id="712"/>
      <w:bookmarkEnd w:id="713"/>
    </w:p>
    <w:p w:rsidR="00171817" w:rsidRPr="00B0504C" w:rsidRDefault="00171817" w:rsidP="00171817">
      <w:pPr>
        <w:rPr>
          <w:rFonts w:cs="Tahoma"/>
          <w:lang w:val="es-ES"/>
        </w:rPr>
      </w:pPr>
    </w:p>
    <w:p w:rsidR="00171817" w:rsidRPr="00B0504C" w:rsidRDefault="00171817" w:rsidP="0063466C">
      <w:pPr>
        <w:spacing w:after="60"/>
        <w:rPr>
          <w:rFonts w:cs="Tahoma"/>
          <w:lang w:val="es-ES"/>
        </w:rPr>
      </w:pPr>
      <w:r w:rsidRPr="00B0504C">
        <w:rPr>
          <w:rFonts w:cs="Tahoma"/>
          <w:b/>
          <w:bCs/>
          <w:lang w:val="es-ES"/>
        </w:rPr>
        <w:t xml:space="preserve">Renovación de cobertura en virtud del Mismo Contrato </w:t>
      </w:r>
    </w:p>
    <w:p w:rsidR="00171817" w:rsidRPr="00B0504C" w:rsidRDefault="00171817" w:rsidP="00171817">
      <w:pPr>
        <w:rPr>
          <w:rFonts w:cs="Tahoma"/>
          <w:lang w:val="es-ES"/>
        </w:rPr>
      </w:pPr>
      <w:r w:rsidRPr="00B0504C">
        <w:rPr>
          <w:rFonts w:cs="Tahoma"/>
          <w:iCs/>
          <w:lang w:val="es-ES"/>
        </w:rPr>
        <w:t>Con fecha de entrada en vigencia el 1</w:t>
      </w:r>
      <w:r w:rsidR="000D7147" w:rsidRPr="00B0504C">
        <w:rPr>
          <w:rFonts w:cs="Tahoma"/>
          <w:iCs/>
          <w:vertAlign w:val="superscript"/>
          <w:lang w:val="es-ES"/>
        </w:rPr>
        <w:t xml:space="preserve"> </w:t>
      </w:r>
      <w:r w:rsidRPr="00B0504C">
        <w:rPr>
          <w:rFonts w:cs="Tahoma"/>
          <w:iCs/>
          <w:lang w:val="es-ES"/>
        </w:rPr>
        <w:t>de marzo de 2011, la cobertura inicial</w:t>
      </w:r>
      <w:r w:rsidRPr="00B0504C">
        <w:rPr>
          <w:rFonts w:cs="Tahoma"/>
          <w:i/>
          <w:iCs/>
          <w:lang w:val="es-ES"/>
        </w:rPr>
        <w:t xml:space="preserve"> </w:t>
      </w:r>
      <w:r w:rsidRPr="00B0504C">
        <w:rPr>
          <w:rFonts w:cs="Tahoma"/>
          <w:lang w:val="es-ES"/>
        </w:rPr>
        <w:t>de Software Assurance (nueva o renovación) solicitada según un registro de Select Plus terminará veinticuatro (24) meses además del número de</w:t>
      </w:r>
      <w:r w:rsidR="003367D1" w:rsidRPr="00B0504C">
        <w:rPr>
          <w:rFonts w:cs="Tahoma"/>
          <w:lang w:val="es-ES"/>
        </w:rPr>
        <w:t> </w:t>
      </w:r>
      <w:r w:rsidRPr="00B0504C">
        <w:rPr>
          <w:rFonts w:cs="Tahoma"/>
          <w:lang w:val="es-ES"/>
        </w:rPr>
        <w:t xml:space="preserve">meses desde la fecha de inicio de la cobertura de Software Assurance hasta el siguiente </w:t>
      </w:r>
      <w:r w:rsidR="000D7147" w:rsidRPr="00B0504C">
        <w:rPr>
          <w:rFonts w:cs="Tahoma"/>
          <w:lang w:val="es-ES"/>
        </w:rPr>
        <w:t>“</w:t>
      </w:r>
      <w:r w:rsidRPr="00B0504C">
        <w:rPr>
          <w:rFonts w:cs="Tahoma"/>
          <w:lang w:val="es-ES"/>
        </w:rPr>
        <w:t>aniversario de filial</w:t>
      </w:r>
      <w:r w:rsidR="000D7147" w:rsidRPr="00B0504C">
        <w:rPr>
          <w:rFonts w:cs="Tahoma"/>
          <w:lang w:val="es-ES"/>
        </w:rPr>
        <w:t>”</w:t>
      </w:r>
      <w:r w:rsidRPr="00B0504C">
        <w:rPr>
          <w:rFonts w:cs="Tahoma"/>
          <w:lang w:val="es-ES"/>
        </w:rPr>
        <w:t xml:space="preserve"> (es</w:t>
      </w:r>
      <w:r w:rsidR="003367D1" w:rsidRPr="00B0504C">
        <w:rPr>
          <w:rFonts w:cs="Tahoma"/>
          <w:lang w:val="es-ES"/>
        </w:rPr>
        <w:t> </w:t>
      </w:r>
      <w:r w:rsidRPr="00B0504C">
        <w:rPr>
          <w:rFonts w:cs="Tahoma"/>
          <w:lang w:val="es-ES"/>
        </w:rPr>
        <w:t>decir, un mes definido por el Cliente que conllevará a decisiones de renovación anuales). Los Clientes y los Socios</w:t>
      </w:r>
      <w:r w:rsidR="003367D1" w:rsidRPr="00B0504C">
        <w:rPr>
          <w:rFonts w:cs="Tahoma"/>
          <w:lang w:val="es-ES"/>
        </w:rPr>
        <w:t> </w:t>
      </w:r>
      <w:r w:rsidRPr="00B0504C">
        <w:rPr>
          <w:rFonts w:cs="Tahoma"/>
          <w:lang w:val="es-ES"/>
        </w:rPr>
        <w:t>recibirán una notificación escrita de sus opciones de renovación antes de la expiración de su cobertura de</w:t>
      </w:r>
      <w:r w:rsidR="003367D1" w:rsidRPr="00B0504C">
        <w:rPr>
          <w:rFonts w:cs="Tahoma"/>
          <w:lang w:val="es-ES"/>
        </w:rPr>
        <w:t> </w:t>
      </w:r>
      <w:r w:rsidRPr="00B0504C">
        <w:rPr>
          <w:rFonts w:cs="Tahoma"/>
          <w:lang w:val="es-ES"/>
        </w:rPr>
        <w:t xml:space="preserve">Software Assurance. Para renovar la cobertura de Software Assurance de cualesquiera copias anteriormente solicitadas, un Cliente debe remitir un pedido de renovación a Microsoft a través de su revendedor antes de o en la fecha de expiración de la vigencia de cobertura de Software Assurance. Los pedidos de renovación deben realizarse para el periodo de renovación completo de 36 meses. Cada periodo de renovación comenzará el día siguiente a la expiración del periodo de vigencia anterior. </w:t>
      </w:r>
    </w:p>
    <w:p w:rsidR="00171817" w:rsidRPr="00B0504C" w:rsidRDefault="00171817" w:rsidP="00171817">
      <w:pPr>
        <w:rPr>
          <w:rFonts w:cs="Tahoma"/>
          <w:lang w:val="es-ES"/>
        </w:rPr>
      </w:pPr>
    </w:p>
    <w:p w:rsidR="00171817" w:rsidRPr="00B0504C" w:rsidRDefault="00171817" w:rsidP="0063466C">
      <w:pPr>
        <w:spacing w:after="60"/>
        <w:rPr>
          <w:rFonts w:cs="Tahoma"/>
          <w:lang w:val="es-ES"/>
        </w:rPr>
      </w:pPr>
      <w:r w:rsidRPr="00B0504C">
        <w:rPr>
          <w:rFonts w:cs="Tahoma"/>
          <w:b/>
          <w:bCs/>
          <w:lang w:val="es-ES"/>
        </w:rPr>
        <w:t>Renovación de cobertura desde un contrato separado</w:t>
      </w:r>
    </w:p>
    <w:p w:rsidR="00171817" w:rsidRPr="00B0504C" w:rsidRDefault="00171817" w:rsidP="0063466C">
      <w:pPr>
        <w:rPr>
          <w:rFonts w:cs="Tahoma"/>
          <w:lang w:val="es-ES"/>
        </w:rPr>
      </w:pPr>
      <w:r w:rsidRPr="00B0504C">
        <w:rPr>
          <w:rFonts w:cs="Tahoma"/>
          <w:lang w:val="es-ES"/>
        </w:rPr>
        <w:t>Los clientes pueden solicitar Software Assurance sin necesidad de solicitar simultáneamente una Licencia para las</w:t>
      </w:r>
      <w:r w:rsidR="003367D1" w:rsidRPr="00B0504C">
        <w:rPr>
          <w:rFonts w:cs="Tahoma"/>
          <w:lang w:val="es-ES"/>
        </w:rPr>
        <w:t> </w:t>
      </w:r>
      <w:r w:rsidRPr="00B0504C">
        <w:rPr>
          <w:rFonts w:cs="Tahoma"/>
          <w:lang w:val="es-ES"/>
        </w:rPr>
        <w:t>copias de los productos cuyas licencias perpetuas habían obtenido previamente a través de Software Assurance en</w:t>
      </w:r>
      <w:r w:rsidR="003367D1" w:rsidRPr="00B0504C">
        <w:rPr>
          <w:rFonts w:cs="Tahoma"/>
          <w:lang w:val="es-ES"/>
        </w:rPr>
        <w:t> </w:t>
      </w:r>
      <w:r w:rsidRPr="00B0504C">
        <w:rPr>
          <w:rFonts w:cs="Tahoma"/>
          <w:lang w:val="es-ES"/>
        </w:rPr>
        <w:t>otros Programas de Licencias por Volumen, siempre que el nuevo pedido entre en vigor, como máximo, al día siguiente a la fecha de expiración de Software Assurance. El pedido de renovación de Software Assurance debe realizarse antes de la expiración de la cobertura en virtud del contrato anterior, salvo que dicha cobertura se renueve con un Contrato de Licencia Open. En ese caso, los Clientes disponen de noventa (90) días desde la expiración para realizar dicho pedido.</w:t>
      </w:r>
    </w:p>
    <w:p w:rsidR="00865A60" w:rsidRPr="00B0504C" w:rsidRDefault="00865A60" w:rsidP="00865A60">
      <w:pPr>
        <w:tabs>
          <w:tab w:val="num" w:pos="0"/>
        </w:tabs>
        <w:rPr>
          <w:rFonts w:cs="Tahoma"/>
          <w:lang w:val="es-ES"/>
        </w:rPr>
      </w:pPr>
    </w:p>
    <w:p w:rsidR="00171817" w:rsidRPr="00B0504C" w:rsidRDefault="00171817" w:rsidP="002171C3">
      <w:pPr>
        <w:pStyle w:val="Heading4"/>
        <w:ind w:hanging="720"/>
        <w:rPr>
          <w:rFonts w:ascii="Tahoma" w:hAnsi="Tahoma" w:cs="Tahoma"/>
          <w:lang w:val="es-ES"/>
        </w:rPr>
      </w:pPr>
      <w:bookmarkStart w:id="714" w:name="_Toc336338224"/>
      <w:bookmarkStart w:id="715" w:name="_Toc361853949"/>
      <w:r w:rsidRPr="00B0504C">
        <w:rPr>
          <w:rFonts w:ascii="Tahoma" w:hAnsi="Tahoma" w:cs="Tahoma"/>
          <w:sz w:val="24"/>
          <w:szCs w:val="22"/>
          <w:lang w:val="es-ES"/>
        </w:rPr>
        <w:t>Contrato Enterprise 2011 y versiones posteriores</w:t>
      </w:r>
      <w:bookmarkEnd w:id="714"/>
      <w:bookmarkEnd w:id="715"/>
    </w:p>
    <w:p w:rsidR="00171817" w:rsidRPr="00B0504C" w:rsidRDefault="00171817" w:rsidP="00865A60">
      <w:pPr>
        <w:outlineLvl w:val="2"/>
        <w:rPr>
          <w:rFonts w:cs="Tahoma"/>
          <w:lang w:val="es-ES"/>
        </w:rPr>
      </w:pPr>
    </w:p>
    <w:p w:rsidR="00171817" w:rsidRPr="00B0504C" w:rsidRDefault="00171817" w:rsidP="0063466C">
      <w:pPr>
        <w:keepNext/>
        <w:tabs>
          <w:tab w:val="num" w:pos="720"/>
        </w:tabs>
        <w:spacing w:after="60"/>
        <w:ind w:left="360" w:hanging="360"/>
        <w:outlineLvl w:val="3"/>
        <w:rPr>
          <w:rFonts w:cs="Tahoma"/>
          <w:lang w:val="es-ES"/>
        </w:rPr>
      </w:pPr>
      <w:r w:rsidRPr="00B0504C">
        <w:rPr>
          <w:rFonts w:cs="Tahoma"/>
          <w:b/>
          <w:szCs w:val="20"/>
          <w:lang w:val="es-ES"/>
        </w:rPr>
        <w:t>Renovación de cobertura en virtud del mismo contrato</w:t>
      </w:r>
    </w:p>
    <w:p w:rsidR="00171817" w:rsidRPr="00B0504C" w:rsidRDefault="00171817" w:rsidP="00171817">
      <w:pPr>
        <w:tabs>
          <w:tab w:val="num" w:pos="0"/>
        </w:tabs>
        <w:rPr>
          <w:rFonts w:cs="Tahoma"/>
          <w:lang w:val="es-ES"/>
        </w:rPr>
      </w:pPr>
      <w:r w:rsidRPr="00B0504C">
        <w:rPr>
          <w:rFonts w:cs="Tahoma"/>
          <w:szCs w:val="20"/>
          <w:lang w:val="es-ES"/>
        </w:rPr>
        <w:t>En el momento de la expiración de la inscripción, el Cliente es elegible para obtener los precios de renovación del Contrato Enterprise, que solo se basan en Software Assurance. Los Clientes recibirán una notificación escrita de sus</w:t>
      </w:r>
      <w:r w:rsidR="003367D1" w:rsidRPr="00B0504C">
        <w:rPr>
          <w:rFonts w:cs="Tahoma"/>
          <w:szCs w:val="20"/>
          <w:lang w:val="es-ES"/>
        </w:rPr>
        <w:t> </w:t>
      </w:r>
      <w:r w:rsidRPr="00B0504C">
        <w:rPr>
          <w:rFonts w:cs="Tahoma"/>
          <w:szCs w:val="20"/>
          <w:lang w:val="es-ES"/>
        </w:rPr>
        <w:t>opciones de renovación sesenta antes de la expiración de la inscripción. Los Clientes podrán tener la opción de</w:t>
      </w:r>
      <w:r w:rsidR="003367D1" w:rsidRPr="00B0504C">
        <w:rPr>
          <w:rFonts w:cs="Tahoma"/>
          <w:szCs w:val="20"/>
          <w:lang w:val="es-ES"/>
        </w:rPr>
        <w:t> </w:t>
      </w:r>
      <w:r w:rsidRPr="00B0504C">
        <w:rPr>
          <w:rFonts w:cs="Tahoma"/>
          <w:szCs w:val="20"/>
          <w:lang w:val="es-ES"/>
        </w:rPr>
        <w:t>renovar su inscripción durante un periodo de vigencia de treinta y seis (36) meses naturales completos sucesivos. Después de dicho periodo de renovación, para renovar su cobertura de Software Assurance, el Cliente debe firmar una nueva Inscripción. Para renovar la cobertura de Software Assurance en la misma inscripción, los Clientes deben</w:t>
      </w:r>
      <w:r w:rsidR="003367D1" w:rsidRPr="00B0504C">
        <w:rPr>
          <w:rFonts w:cs="Tahoma"/>
          <w:szCs w:val="20"/>
          <w:lang w:val="es-ES"/>
        </w:rPr>
        <w:t> </w:t>
      </w:r>
      <w:r w:rsidRPr="00B0504C">
        <w:rPr>
          <w:rFonts w:cs="Tahoma"/>
          <w:szCs w:val="20"/>
          <w:lang w:val="es-ES"/>
        </w:rPr>
        <w:t>remitir un pedido de renovación para Software Assurance (según corresponda) para 1) todos los Productos Enterprise, Productos Application Platform, Productos Core Infrastructure y Productos Adicionales que deseen renovar y 2) cualquier Servicio Online, contabilizando las transiciones (si corresponde).</w:t>
      </w:r>
      <w:r w:rsidR="000D7147" w:rsidRPr="00B0504C">
        <w:rPr>
          <w:rFonts w:cs="Tahoma"/>
          <w:szCs w:val="20"/>
          <w:lang w:val="es-ES"/>
        </w:rPr>
        <w:t xml:space="preserve"> </w:t>
      </w:r>
      <w:r w:rsidRPr="00B0504C">
        <w:rPr>
          <w:rFonts w:cs="Tahoma"/>
          <w:szCs w:val="20"/>
          <w:lang w:val="es-ES"/>
        </w:rPr>
        <w:t>Dicho pedido debe remitirse antes de la expiración del periodo de vigencia anterior. El periodo de renovación comenzará el día siguiente a la expiración del periodo de vigencia anterior. Para obtener información sobre cómo renovar la cobertura de Software Assurance en virtud de una inscripción subsiguiente, consulte a continuación.</w:t>
      </w:r>
    </w:p>
    <w:p w:rsidR="00171817" w:rsidRPr="00B0504C" w:rsidRDefault="00171817" w:rsidP="00171817">
      <w:pPr>
        <w:tabs>
          <w:tab w:val="num" w:pos="0"/>
        </w:tabs>
        <w:rPr>
          <w:rFonts w:cs="Tahoma"/>
          <w:lang w:val="es-ES"/>
        </w:rPr>
      </w:pPr>
    </w:p>
    <w:p w:rsidR="00171817" w:rsidRPr="00B0504C" w:rsidRDefault="00171817" w:rsidP="0063466C">
      <w:pPr>
        <w:keepNext/>
        <w:tabs>
          <w:tab w:val="num" w:pos="720"/>
        </w:tabs>
        <w:spacing w:after="60"/>
        <w:ind w:left="360" w:hanging="360"/>
        <w:outlineLvl w:val="3"/>
        <w:rPr>
          <w:rFonts w:cs="Tahoma"/>
          <w:lang w:val="es-ES"/>
        </w:rPr>
      </w:pPr>
      <w:r w:rsidRPr="00B0504C">
        <w:rPr>
          <w:rFonts w:cs="Tahoma"/>
          <w:b/>
          <w:szCs w:val="20"/>
          <w:lang w:val="es-ES"/>
        </w:rPr>
        <w:t>Renovación de cobertura desde un contrato separado</w:t>
      </w:r>
    </w:p>
    <w:p w:rsidR="00171817" w:rsidRPr="00B0504C" w:rsidRDefault="00171817" w:rsidP="00171817">
      <w:pPr>
        <w:tabs>
          <w:tab w:val="num" w:pos="0"/>
        </w:tabs>
        <w:rPr>
          <w:rFonts w:cs="Tahoma"/>
          <w:lang w:val="es-ES"/>
        </w:rPr>
      </w:pPr>
      <w:r w:rsidRPr="00B0504C">
        <w:rPr>
          <w:rFonts w:cs="Tahoma"/>
          <w:color w:val="000000"/>
          <w:szCs w:val="20"/>
          <w:lang w:val="es-ES"/>
        </w:rPr>
        <w:t>El Cliente puede solicitar Software Assurance para cualquier producto sin la necesidad de solicitar simultáneamente una Licencia, si el Cliente ha obtenido licencias perpetuas para dicho producto y la cobertura de Software Assurance está activa en el momento de la renovación.</w:t>
      </w:r>
      <w:r w:rsidR="000D7147" w:rsidRPr="00B0504C">
        <w:rPr>
          <w:rFonts w:cs="Tahoma"/>
          <w:color w:val="000000"/>
          <w:szCs w:val="20"/>
          <w:lang w:val="es-ES"/>
        </w:rPr>
        <w:t xml:space="preserve"> </w:t>
      </w:r>
      <w:r w:rsidRPr="00B0504C">
        <w:rPr>
          <w:rFonts w:cs="Tahoma"/>
          <w:color w:val="000000"/>
          <w:szCs w:val="20"/>
          <w:lang w:val="es-ES"/>
        </w:rPr>
        <w:t>En el caso de Productos Adicionales, para</w:t>
      </w:r>
      <w:r w:rsidRPr="00B0504C">
        <w:rPr>
          <w:rFonts w:cs="Tahoma"/>
          <w:color w:val="000000"/>
          <w:szCs w:val="24"/>
          <w:lang w:val="es-ES"/>
        </w:rPr>
        <w:t xml:space="preserve"> que la cobertura se renueve con un Contrato de Licencia Open, el Cliente dispone de noventa (90) días desde el vencimiento para realizar el</w:t>
      </w:r>
      <w:r w:rsidR="003367D1" w:rsidRPr="00B0504C">
        <w:rPr>
          <w:rFonts w:cs="Tahoma"/>
          <w:color w:val="000000"/>
          <w:szCs w:val="24"/>
          <w:lang w:val="es-ES"/>
        </w:rPr>
        <w:t> </w:t>
      </w:r>
      <w:r w:rsidRPr="00B0504C">
        <w:rPr>
          <w:rFonts w:cs="Tahoma"/>
          <w:color w:val="000000"/>
          <w:szCs w:val="24"/>
          <w:lang w:val="es-ES"/>
        </w:rPr>
        <w:t>pedido.</w:t>
      </w:r>
      <w:r w:rsidR="000D7147" w:rsidRPr="00B0504C">
        <w:rPr>
          <w:rFonts w:cs="Tahoma"/>
          <w:color w:val="000000"/>
          <w:szCs w:val="24"/>
          <w:lang w:val="es-ES"/>
        </w:rPr>
        <w:t xml:space="preserve"> </w:t>
      </w:r>
    </w:p>
    <w:p w:rsidR="00171817" w:rsidRPr="00B0504C" w:rsidRDefault="00171817" w:rsidP="00171817">
      <w:pPr>
        <w:tabs>
          <w:tab w:val="num" w:pos="0"/>
        </w:tabs>
        <w:rPr>
          <w:rFonts w:cs="Tahoma"/>
          <w:lang w:val="es-ES"/>
        </w:rPr>
      </w:pPr>
    </w:p>
    <w:p w:rsidR="00171817" w:rsidRPr="00B0504C" w:rsidRDefault="00171817" w:rsidP="0063466C">
      <w:pPr>
        <w:keepNext/>
        <w:tabs>
          <w:tab w:val="num" w:pos="720"/>
        </w:tabs>
        <w:spacing w:after="60"/>
        <w:ind w:left="360" w:hanging="360"/>
        <w:outlineLvl w:val="3"/>
        <w:rPr>
          <w:rFonts w:cs="Tahoma"/>
          <w:lang w:val="es-ES"/>
        </w:rPr>
      </w:pPr>
      <w:r w:rsidRPr="00B0504C">
        <w:rPr>
          <w:rFonts w:cs="Tahoma"/>
          <w:b/>
          <w:szCs w:val="20"/>
          <w:lang w:val="es-ES"/>
        </w:rPr>
        <w:lastRenderedPageBreak/>
        <w:t xml:space="preserve">Enrollment for Application Platform </w:t>
      </w:r>
    </w:p>
    <w:p w:rsidR="00171817" w:rsidRPr="00B0504C" w:rsidRDefault="00171817" w:rsidP="00171817">
      <w:pPr>
        <w:tabs>
          <w:tab w:val="num" w:pos="0"/>
        </w:tabs>
        <w:rPr>
          <w:rFonts w:cs="Tahoma"/>
          <w:lang w:val="es-ES"/>
        </w:rPr>
      </w:pPr>
      <w:r w:rsidRPr="00B0504C">
        <w:rPr>
          <w:rFonts w:cs="Tahoma"/>
          <w:szCs w:val="20"/>
          <w:lang w:val="es-ES"/>
        </w:rPr>
        <w:t>Los Clientes pueden solicitar Software Assurance, para los productos disponibles, sin necesidad de solicitar de forma simultánea una Licencia, tal como se indica en los términos y condiciones de la inscripción.</w:t>
      </w:r>
    </w:p>
    <w:p w:rsidR="00BD1A6A" w:rsidRPr="00B0504C" w:rsidRDefault="00BD1A6A" w:rsidP="00865A60">
      <w:pPr>
        <w:rPr>
          <w:rFonts w:cs="Tahoma"/>
          <w:lang w:val="es-ES"/>
        </w:rPr>
      </w:pPr>
      <w:bookmarkStart w:id="716" w:name="_Toc336338225"/>
    </w:p>
    <w:p w:rsidR="00171817" w:rsidRPr="00B0504C" w:rsidRDefault="00171817" w:rsidP="00951852">
      <w:pPr>
        <w:pStyle w:val="Heading4"/>
        <w:ind w:left="360"/>
        <w:rPr>
          <w:rFonts w:ascii="Tahoma" w:hAnsi="Tahoma" w:cs="Tahoma"/>
          <w:lang w:val="es-ES"/>
        </w:rPr>
      </w:pPr>
      <w:bookmarkStart w:id="717" w:name="_Toc361853950"/>
      <w:r w:rsidRPr="00B0504C">
        <w:rPr>
          <w:rFonts w:ascii="Tahoma" w:hAnsi="Tahoma" w:cs="Tahoma"/>
          <w:sz w:val="24"/>
          <w:lang w:val="es-ES"/>
        </w:rPr>
        <w:t>Contrato Enterprise Pre-2011</w:t>
      </w:r>
      <w:bookmarkEnd w:id="716"/>
      <w:bookmarkEnd w:id="717"/>
    </w:p>
    <w:p w:rsidR="00171817" w:rsidRPr="00B0504C" w:rsidRDefault="00171817" w:rsidP="00171817">
      <w:pPr>
        <w:tabs>
          <w:tab w:val="num" w:pos="0"/>
        </w:tabs>
        <w:rPr>
          <w:rFonts w:cs="Tahoma"/>
          <w:lang w:val="es-ES"/>
        </w:rPr>
      </w:pPr>
    </w:p>
    <w:p w:rsidR="00171817" w:rsidRPr="00B0504C" w:rsidRDefault="00171817" w:rsidP="00171817">
      <w:pPr>
        <w:tabs>
          <w:tab w:val="num" w:pos="0"/>
        </w:tabs>
        <w:rPr>
          <w:rFonts w:cs="Tahoma"/>
          <w:lang w:val="es-ES"/>
        </w:rPr>
      </w:pPr>
      <w:r w:rsidRPr="00B0504C">
        <w:rPr>
          <w:rFonts w:cs="Tahoma"/>
          <w:szCs w:val="20"/>
          <w:lang w:val="es-ES"/>
        </w:rPr>
        <w:t>En el momento de la expiración de la inscripción, el Cliente es elegible para obtener los precios de renovación del</w:t>
      </w:r>
      <w:r w:rsidR="007C7088" w:rsidRPr="00B0504C">
        <w:rPr>
          <w:rFonts w:cs="Tahoma"/>
          <w:szCs w:val="20"/>
          <w:lang w:val="es-ES"/>
        </w:rPr>
        <w:t> </w:t>
      </w:r>
      <w:r w:rsidRPr="00B0504C">
        <w:rPr>
          <w:rFonts w:cs="Tahoma"/>
          <w:szCs w:val="20"/>
          <w:lang w:val="es-ES"/>
        </w:rPr>
        <w:t>Contrato Enterprise, que solo se basan en Software Assurance. Los Clientes recibirán una notificación escrita de</w:t>
      </w:r>
      <w:r w:rsidR="007C7088" w:rsidRPr="00B0504C">
        <w:rPr>
          <w:rFonts w:cs="Tahoma"/>
          <w:szCs w:val="20"/>
          <w:lang w:val="es-ES"/>
        </w:rPr>
        <w:t> </w:t>
      </w:r>
      <w:r w:rsidRPr="00B0504C">
        <w:rPr>
          <w:rFonts w:cs="Tahoma"/>
          <w:szCs w:val="20"/>
          <w:lang w:val="es-ES"/>
        </w:rPr>
        <w:t>sus opciones de renovación sesenta (60) días antes de la expiración de la inscripción.</w:t>
      </w:r>
      <w:r w:rsidR="000D7147" w:rsidRPr="00B0504C">
        <w:rPr>
          <w:rFonts w:cs="Tahoma"/>
          <w:szCs w:val="20"/>
          <w:lang w:val="es-ES"/>
        </w:rPr>
        <w:t xml:space="preserve"> </w:t>
      </w:r>
      <w:r w:rsidRPr="00B0504C">
        <w:rPr>
          <w:rFonts w:cs="Tahoma"/>
          <w:szCs w:val="20"/>
          <w:lang w:val="es-ES"/>
        </w:rPr>
        <w:t xml:space="preserve">Para realizar la renovación, los Clientes deben firmar una nueva Inscripción y Contrato Enterprise 2011 o posterior. El periodo de renovación comenzará el día siguiente a la expiración del periodo de vigencia anterior. </w:t>
      </w:r>
    </w:p>
    <w:p w:rsidR="00171817" w:rsidRPr="00B0504C" w:rsidRDefault="00171817" w:rsidP="00171817">
      <w:pPr>
        <w:tabs>
          <w:tab w:val="num" w:pos="0"/>
        </w:tabs>
        <w:rPr>
          <w:rFonts w:cs="Tahoma"/>
          <w:lang w:val="es-ES"/>
        </w:rPr>
      </w:pPr>
    </w:p>
    <w:p w:rsidR="003E606C" w:rsidRPr="00B0504C" w:rsidRDefault="00171817" w:rsidP="0063466C">
      <w:pPr>
        <w:tabs>
          <w:tab w:val="num" w:pos="0"/>
        </w:tabs>
        <w:spacing w:after="60"/>
        <w:rPr>
          <w:rFonts w:cs="Tahoma"/>
          <w:lang w:val="es-ES"/>
        </w:rPr>
      </w:pPr>
      <w:r w:rsidRPr="00B0504C">
        <w:rPr>
          <w:rFonts w:cs="Tahoma"/>
          <w:b/>
          <w:szCs w:val="20"/>
          <w:lang w:val="es-ES"/>
        </w:rPr>
        <w:t>Enrollment for Application Platform</w:t>
      </w:r>
    </w:p>
    <w:p w:rsidR="00171817" w:rsidRPr="00B0504C" w:rsidRDefault="00171817" w:rsidP="0063466C">
      <w:pPr>
        <w:tabs>
          <w:tab w:val="num" w:pos="0"/>
        </w:tabs>
        <w:rPr>
          <w:rFonts w:cs="Tahoma"/>
          <w:lang w:val="es-ES"/>
        </w:rPr>
      </w:pPr>
      <w:r w:rsidRPr="00B0504C">
        <w:rPr>
          <w:rFonts w:cs="Tahoma"/>
          <w:szCs w:val="20"/>
          <w:lang w:val="es-ES"/>
        </w:rPr>
        <w:t>Los Clientes pueden solicitar Software Assurance, para los productos disponibles, sin necesidad de solicitar de forma simultánea una Licencia, tal como se indica en los términos y condiciones de la inscripción.</w:t>
      </w:r>
    </w:p>
    <w:p w:rsidR="00865A60" w:rsidRPr="00B0504C" w:rsidRDefault="00865A60" w:rsidP="00865A60">
      <w:pPr>
        <w:rPr>
          <w:rFonts w:cs="Tahoma"/>
          <w:lang w:val="es-ES"/>
        </w:rPr>
      </w:pPr>
    </w:p>
    <w:p w:rsidR="00171817" w:rsidRPr="00B0504C" w:rsidRDefault="00171817" w:rsidP="00951852">
      <w:pPr>
        <w:pStyle w:val="Heading4"/>
        <w:ind w:left="360"/>
        <w:rPr>
          <w:rFonts w:ascii="Tahoma" w:hAnsi="Tahoma" w:cs="Tahoma"/>
          <w:lang w:val="es-ES"/>
        </w:rPr>
      </w:pPr>
      <w:bookmarkStart w:id="718" w:name="_Toc323159750"/>
      <w:bookmarkStart w:id="719" w:name="_Toc336338226"/>
      <w:bookmarkStart w:id="720" w:name="_Toc361853951"/>
      <w:r w:rsidRPr="00B0504C">
        <w:rPr>
          <w:rFonts w:ascii="Tahoma" w:hAnsi="Tahoma" w:cs="Tahoma"/>
          <w:sz w:val="24"/>
          <w:lang w:val="es-ES"/>
        </w:rPr>
        <w:t>Renovación de programas cruzados</w:t>
      </w:r>
      <w:bookmarkEnd w:id="718"/>
      <w:bookmarkEnd w:id="719"/>
      <w:bookmarkEnd w:id="720"/>
    </w:p>
    <w:p w:rsidR="00171817" w:rsidRPr="00B0504C" w:rsidRDefault="00171817" w:rsidP="00171817">
      <w:pPr>
        <w:tabs>
          <w:tab w:val="num" w:pos="0"/>
        </w:tabs>
        <w:rPr>
          <w:rFonts w:cs="Tahoma"/>
          <w:lang w:val="es-ES"/>
        </w:rPr>
      </w:pPr>
    </w:p>
    <w:p w:rsidR="00171817" w:rsidRPr="00B0504C" w:rsidRDefault="00171817" w:rsidP="00171817">
      <w:pPr>
        <w:pStyle w:val="AppendIndentSub"/>
        <w:tabs>
          <w:tab w:val="num" w:pos="0"/>
        </w:tabs>
        <w:ind w:left="0"/>
        <w:rPr>
          <w:rFonts w:ascii="Tahoma" w:hAnsi="Tahoma" w:cs="Tahoma"/>
          <w:lang w:val="es-ES"/>
        </w:rPr>
      </w:pPr>
      <w:r w:rsidRPr="00B0504C">
        <w:rPr>
          <w:rFonts w:ascii="Tahoma" w:hAnsi="Tahoma" w:cs="Tahoma"/>
          <w:sz w:val="18"/>
          <w:lang w:val="es-ES"/>
        </w:rPr>
        <w:t>Como excepción a las reglas indicadas anteriormente, los Clientes podrán renovar la cobertura de Software Assurance mediante la adquisición de Software Assurance en virtud de un contrato Open Value, Select, Select Plus o</w:t>
      </w:r>
      <w:r w:rsidR="007C7088" w:rsidRPr="00B0504C">
        <w:rPr>
          <w:rFonts w:ascii="Tahoma" w:hAnsi="Tahoma" w:cs="Tahoma"/>
          <w:sz w:val="18"/>
          <w:lang w:val="es-ES"/>
        </w:rPr>
        <w:t> </w:t>
      </w:r>
      <w:r w:rsidRPr="00B0504C">
        <w:rPr>
          <w:rFonts w:ascii="Tahoma" w:hAnsi="Tahoma" w:cs="Tahoma"/>
          <w:sz w:val="18"/>
          <w:lang w:val="es-ES"/>
        </w:rPr>
        <w:t xml:space="preserve">Inscripción Enterprise existente. Para los Clientes que renueven Software Assurance en virtud de una Inscripción Enterprise existente, esta excepción solo se aplica a productos adicionales y a productos que no forman parte de un compromiso de elegir la opción para toda la compañía. Los Clientes deben realizar un pedido de Software Assurance en virtud de un contrato o inscripción existente antes de la fecha de expiración de su cobertura anterior. </w:t>
      </w:r>
    </w:p>
    <w:p w:rsidR="00171817" w:rsidRPr="00B0504C" w:rsidRDefault="00171817" w:rsidP="00171817">
      <w:pPr>
        <w:pStyle w:val="AppendIndentSub"/>
        <w:tabs>
          <w:tab w:val="num" w:pos="0"/>
        </w:tabs>
        <w:ind w:left="0"/>
        <w:rPr>
          <w:rFonts w:ascii="Tahoma" w:hAnsi="Tahoma" w:cs="Tahoma"/>
          <w:sz w:val="18"/>
          <w:szCs w:val="18"/>
          <w:lang w:val="es-ES"/>
        </w:rPr>
      </w:pPr>
    </w:p>
    <w:p w:rsidR="00171817" w:rsidRPr="00B0504C" w:rsidRDefault="00171817" w:rsidP="00171817">
      <w:pPr>
        <w:pStyle w:val="AppendIndentSub"/>
        <w:tabs>
          <w:tab w:val="num" w:pos="0"/>
        </w:tabs>
        <w:ind w:left="0"/>
        <w:rPr>
          <w:rFonts w:ascii="Tahoma" w:hAnsi="Tahoma" w:cs="Tahoma"/>
          <w:lang w:val="es-ES"/>
        </w:rPr>
      </w:pPr>
      <w:r w:rsidRPr="00B0504C">
        <w:rPr>
          <w:rFonts w:ascii="Tahoma" w:hAnsi="Tahoma" w:cs="Tahoma"/>
          <w:sz w:val="18"/>
          <w:lang w:val="es-ES"/>
        </w:rPr>
        <w:t>Los Clientes que renueven desde el Programa Licencia Open disponen de noventa (90) días a partir de su cobertura anterior para realizar este pedido. Para versiones de Contrato 2008 y anteriores, este pedido debe realizarse dentro de treinta (30) días antes de la expiración de su cobertura anterior (noventa (90) días si renuevan desde el Programa Licencia Open).</w:t>
      </w:r>
    </w:p>
    <w:p w:rsidR="00171817" w:rsidRPr="00B0504C" w:rsidRDefault="00171817" w:rsidP="00171817">
      <w:pPr>
        <w:pStyle w:val="AppendIndentSub"/>
        <w:tabs>
          <w:tab w:val="num" w:pos="0"/>
        </w:tabs>
        <w:ind w:left="0"/>
        <w:rPr>
          <w:rFonts w:ascii="Tahoma" w:hAnsi="Tahoma" w:cs="Tahoma"/>
          <w:sz w:val="18"/>
          <w:szCs w:val="18"/>
          <w:lang w:val="es-ES"/>
        </w:rPr>
      </w:pPr>
    </w:p>
    <w:p w:rsidR="00171817" w:rsidRPr="00B0504C" w:rsidRDefault="00171817" w:rsidP="00171817">
      <w:pPr>
        <w:pStyle w:val="AppendIndentSub"/>
        <w:tabs>
          <w:tab w:val="num" w:pos="0"/>
        </w:tabs>
        <w:ind w:left="0"/>
        <w:rPr>
          <w:rFonts w:ascii="Tahoma" w:hAnsi="Tahoma" w:cs="Tahoma"/>
          <w:lang w:val="es-ES"/>
        </w:rPr>
      </w:pPr>
      <w:r w:rsidRPr="00B0504C">
        <w:rPr>
          <w:rFonts w:ascii="Tahoma" w:hAnsi="Tahoma" w:cs="Tahoma"/>
          <w:sz w:val="18"/>
          <w:szCs w:val="18"/>
          <w:lang w:val="es-ES"/>
        </w:rPr>
        <w:t>Para todos los programas, a excepción de Select Plus, el pedido debe realizarse para el periodo de vigencia restante del contrato o inscripción existente (es decir, SA por el número restante de años en el periodo de inscripción desde la</w:t>
      </w:r>
      <w:r w:rsidR="007C7088" w:rsidRPr="00B0504C">
        <w:rPr>
          <w:rFonts w:ascii="Tahoma" w:hAnsi="Tahoma" w:cs="Tahoma"/>
          <w:sz w:val="18"/>
          <w:szCs w:val="18"/>
          <w:lang w:val="es-ES"/>
        </w:rPr>
        <w:t> </w:t>
      </w:r>
      <w:r w:rsidRPr="00B0504C">
        <w:rPr>
          <w:rFonts w:ascii="Tahoma" w:hAnsi="Tahoma" w:cs="Tahoma"/>
          <w:sz w:val="18"/>
          <w:szCs w:val="18"/>
          <w:lang w:val="es-ES"/>
        </w:rPr>
        <w:t>fecha del pedido, incluido cualquier año parcial). En Select Plus, el pedido se realizará para treinta y seis (36) meses.</w:t>
      </w:r>
      <w:r w:rsidR="000D7147" w:rsidRPr="00B0504C">
        <w:rPr>
          <w:rFonts w:ascii="Tahoma" w:hAnsi="Tahoma" w:cs="Tahoma"/>
          <w:sz w:val="18"/>
          <w:szCs w:val="18"/>
          <w:lang w:val="es-ES"/>
        </w:rPr>
        <w:t xml:space="preserve"> </w:t>
      </w:r>
      <w:r w:rsidRPr="00B0504C">
        <w:rPr>
          <w:rFonts w:ascii="Tahoma" w:hAnsi="Tahoma" w:cs="Tahoma"/>
          <w:sz w:val="18"/>
          <w:szCs w:val="18"/>
          <w:lang w:val="es-ES"/>
        </w:rPr>
        <w:t>Dado que los precios de Software Assurance no se prorratean para cualquier año parcial de cobertura, es importante que los Clientes programen los pedidos y aprovechen el aniversario de la fecha de entrada en vigor del contrato existente. Para versiones de Contrato 2008 y anteriores, siempre que la cobertura se renueve en el plazo de</w:t>
      </w:r>
      <w:r w:rsidR="007C7088" w:rsidRPr="00B0504C">
        <w:rPr>
          <w:rFonts w:ascii="Tahoma" w:hAnsi="Tahoma" w:cs="Tahoma"/>
          <w:sz w:val="18"/>
          <w:szCs w:val="18"/>
          <w:lang w:val="es-ES"/>
        </w:rPr>
        <w:t> </w:t>
      </w:r>
      <w:r w:rsidRPr="00B0504C">
        <w:rPr>
          <w:rFonts w:ascii="Tahoma" w:hAnsi="Tahoma" w:cs="Tahoma"/>
          <w:sz w:val="18"/>
          <w:szCs w:val="18"/>
          <w:lang w:val="es-ES"/>
        </w:rPr>
        <w:t>treinta (30) días (noventa (90) días si se renueva desde el Programa Licencia Open), se considerará que los Clientes disponen de cobertura de Software Assurance durante cualquier periodo que transcurra entre el vencimiento de su cobertura de Software Assurance y el inicio de la nueva cobertura. Los Clientes serán elegibles para obtener actualizaciones durante dicho periodo siempre que se renueve la cobertura.</w:t>
      </w:r>
    </w:p>
    <w:p w:rsidR="00023FE7" w:rsidRPr="00B0504C" w:rsidRDefault="00023FE7">
      <w:pPr>
        <w:pStyle w:val="AppendixIndent"/>
        <w:tabs>
          <w:tab w:val="num" w:pos="0"/>
        </w:tabs>
        <w:ind w:left="0"/>
        <w:rPr>
          <w:rFonts w:ascii="Tahoma" w:hAnsi="Tahoma" w:cs="Tahoma"/>
          <w:lang w:val="es-ES"/>
        </w:rPr>
      </w:pPr>
    </w:p>
    <w:p w:rsidR="00023FE7" w:rsidRPr="00B0504C" w:rsidRDefault="00023FE7">
      <w:pPr>
        <w:rPr>
          <w:rFonts w:cs="Tahoma"/>
          <w:lang w:val="es-ES"/>
        </w:rPr>
      </w:pPr>
      <w:r w:rsidRPr="00B0504C">
        <w:rPr>
          <w:rFonts w:cs="Tahoma"/>
          <w:lang w:val="es-ES"/>
        </w:rPr>
        <w:br w:type="page"/>
      </w:r>
    </w:p>
    <w:p w:rsidR="00EA1A1E" w:rsidRPr="00B0504C" w:rsidRDefault="00EA1A1E" w:rsidP="00797C44">
      <w:pPr>
        <w:pStyle w:val="Heading1"/>
      </w:pPr>
      <w:bookmarkStart w:id="721" w:name="_Toc336338227"/>
      <w:bookmarkStart w:id="722" w:name="_Toc361853952"/>
      <w:r w:rsidRPr="00B0504C">
        <w:lastRenderedPageBreak/>
        <w:t>SECCIÓN 7: Beneficios de Software Assurance (SA) y Beneficios de Servicios Online (OLS)</w:t>
      </w:r>
      <w:bookmarkEnd w:id="721"/>
      <w:bookmarkEnd w:id="722"/>
      <w:r w:rsidRPr="00B0504C">
        <w:t xml:space="preserve"> </w:t>
      </w:r>
    </w:p>
    <w:p w:rsidR="00EA1A1E" w:rsidRPr="00B0504C" w:rsidRDefault="00EA1A1E" w:rsidP="00EA1A1E">
      <w:pPr>
        <w:rPr>
          <w:rFonts w:cs="Tahoma"/>
          <w:sz w:val="24"/>
          <w:szCs w:val="24"/>
          <w:lang w:val="es-ES"/>
        </w:rPr>
      </w:pPr>
    </w:p>
    <w:p w:rsidR="00E7419A" w:rsidRPr="00B0504C" w:rsidRDefault="00E7419A" w:rsidP="00E7419A">
      <w:pPr>
        <w:spacing w:after="60"/>
        <w:rPr>
          <w:rFonts w:cs="Tahoma"/>
          <w:lang w:val="es-ES"/>
        </w:rPr>
      </w:pPr>
      <w:r w:rsidRPr="00B0504C">
        <w:rPr>
          <w:rFonts w:cs="Tahoma"/>
          <w:szCs w:val="20"/>
          <w:lang w:val="es-ES"/>
        </w:rPr>
        <w:t>Los beneficios de Software Assurance y los beneficios de Servicios Online se describen en esta sección.</w:t>
      </w:r>
      <w:r w:rsidR="000D7147" w:rsidRPr="00B0504C">
        <w:rPr>
          <w:rFonts w:cs="Tahoma"/>
          <w:szCs w:val="20"/>
          <w:lang w:val="es-ES"/>
        </w:rPr>
        <w:t xml:space="preserve"> </w:t>
      </w:r>
    </w:p>
    <w:p w:rsidR="00EA1A1E" w:rsidRPr="00B0504C" w:rsidRDefault="00EA1A1E" w:rsidP="00BA0707">
      <w:pPr>
        <w:rPr>
          <w:rFonts w:cs="Tahoma"/>
          <w:lang w:val="es-ES"/>
        </w:rPr>
      </w:pPr>
    </w:p>
    <w:p w:rsidR="003E606C" w:rsidRPr="00B0504C" w:rsidRDefault="003E606C" w:rsidP="0063466C">
      <w:pPr>
        <w:spacing w:after="60"/>
        <w:rPr>
          <w:rFonts w:cs="Tahoma"/>
          <w:lang w:val="es-ES"/>
        </w:rPr>
      </w:pPr>
      <w:r w:rsidRPr="00B0504C">
        <w:rPr>
          <w:rFonts w:cs="Tahoma"/>
          <w:b/>
          <w:szCs w:val="20"/>
          <w:lang w:val="es-ES"/>
        </w:rPr>
        <w:t>Beneficios de Software Assurance</w:t>
      </w:r>
    </w:p>
    <w:p w:rsidR="00E7419A" w:rsidRPr="00B0504C" w:rsidRDefault="00E7419A" w:rsidP="0063466C">
      <w:pPr>
        <w:rPr>
          <w:rFonts w:cs="Tahoma"/>
          <w:lang w:val="es-ES"/>
        </w:rPr>
      </w:pPr>
      <w:r w:rsidRPr="00B0504C">
        <w:rPr>
          <w:rFonts w:cs="Tahoma"/>
          <w:szCs w:val="20"/>
          <w:lang w:val="es-ES"/>
        </w:rPr>
        <w:t>Estos beneficios varían según el producto y el grupo de productos. El acceso y los derechos de uso a los beneficios de Software Assurance por parte de los Clientes generalmente expiran en el momento de la expiración de la cobertura de Software Assurance. La mayor parte de los beneficios de Software Assurance se conceden al comienzo</w:t>
      </w:r>
      <w:r w:rsidR="00201AA9" w:rsidRPr="00B0504C">
        <w:rPr>
          <w:rFonts w:cs="Tahoma"/>
          <w:szCs w:val="20"/>
          <w:lang w:val="es-ES"/>
        </w:rPr>
        <w:t> </w:t>
      </w:r>
      <w:r w:rsidRPr="00B0504C">
        <w:rPr>
          <w:rFonts w:cs="Tahoma"/>
          <w:szCs w:val="20"/>
          <w:lang w:val="es-ES"/>
        </w:rPr>
        <w:t>del periodo de cobertura.</w:t>
      </w:r>
      <w:r w:rsidR="000D7147" w:rsidRPr="00B0504C">
        <w:rPr>
          <w:rFonts w:cs="Tahoma"/>
          <w:szCs w:val="20"/>
          <w:lang w:val="es-ES"/>
        </w:rPr>
        <w:t xml:space="preserve"> </w:t>
      </w:r>
      <w:r w:rsidRPr="00B0504C">
        <w:rPr>
          <w:rFonts w:cs="Tahoma"/>
          <w:szCs w:val="20"/>
          <w:lang w:val="es-ES"/>
        </w:rPr>
        <w:t>Cualquier cambio que se produzca durante el periodo de cobertura (por ejemplo,</w:t>
      </w:r>
      <w:r w:rsidR="00201AA9" w:rsidRPr="00B0504C">
        <w:rPr>
          <w:rFonts w:cs="Tahoma"/>
          <w:szCs w:val="20"/>
          <w:lang w:val="es-ES"/>
        </w:rPr>
        <w:t> </w:t>
      </w:r>
      <w:r w:rsidRPr="00B0504C">
        <w:rPr>
          <w:rFonts w:cs="Tahoma"/>
          <w:szCs w:val="20"/>
          <w:lang w:val="es-ES"/>
        </w:rPr>
        <w:t>devoluciones o adquisiciones adicionales, o transiciones de servicios online) puede ocasionar un cambio en</w:t>
      </w:r>
      <w:r w:rsidR="00201AA9" w:rsidRPr="00B0504C">
        <w:rPr>
          <w:rFonts w:cs="Tahoma"/>
          <w:szCs w:val="20"/>
          <w:lang w:val="es-ES"/>
        </w:rPr>
        <w:t> </w:t>
      </w:r>
      <w:r w:rsidRPr="00B0504C">
        <w:rPr>
          <w:rFonts w:cs="Tahoma"/>
          <w:szCs w:val="20"/>
          <w:lang w:val="es-ES"/>
        </w:rPr>
        <w:t>la elegibilidad para obtener beneficios.</w:t>
      </w:r>
    </w:p>
    <w:p w:rsidR="00BA0707" w:rsidRPr="00B0504C" w:rsidRDefault="00BA0707" w:rsidP="00BA0707">
      <w:pPr>
        <w:rPr>
          <w:rFonts w:cs="Tahoma"/>
          <w:lang w:val="es-ES"/>
        </w:rPr>
      </w:pPr>
    </w:p>
    <w:p w:rsidR="0063466C" w:rsidRPr="00B0504C" w:rsidRDefault="0063466C" w:rsidP="0063466C">
      <w:pPr>
        <w:spacing w:after="60"/>
        <w:rPr>
          <w:rFonts w:cs="Tahoma"/>
          <w:lang w:val="es-ES"/>
        </w:rPr>
      </w:pPr>
      <w:r w:rsidRPr="00B0504C">
        <w:rPr>
          <w:rFonts w:cs="Tahoma"/>
          <w:b/>
          <w:szCs w:val="20"/>
          <w:lang w:val="es-ES"/>
        </w:rPr>
        <w:t xml:space="preserve">Beneficios de los Servicios Online </w:t>
      </w:r>
    </w:p>
    <w:p w:rsidR="00E7419A" w:rsidRPr="00B0504C" w:rsidRDefault="009F1A2B" w:rsidP="0063466C">
      <w:pPr>
        <w:rPr>
          <w:rFonts w:cs="Tahoma"/>
          <w:lang w:val="es-ES"/>
        </w:rPr>
      </w:pPr>
      <w:r w:rsidRPr="00B0504C">
        <w:rPr>
          <w:rFonts w:cs="Tahoma"/>
          <w:szCs w:val="20"/>
          <w:lang w:val="es-ES"/>
        </w:rPr>
        <w:t>Estos beneficios varían según el producto.</w:t>
      </w:r>
      <w:r w:rsidR="000D7147" w:rsidRPr="00B0504C">
        <w:rPr>
          <w:rFonts w:cs="Tahoma"/>
          <w:szCs w:val="20"/>
          <w:lang w:val="es-ES"/>
        </w:rPr>
        <w:t xml:space="preserve"> </w:t>
      </w:r>
      <w:r w:rsidRPr="00B0504C">
        <w:rPr>
          <w:rFonts w:cs="Tahoma"/>
          <w:szCs w:val="20"/>
          <w:lang w:val="es-ES"/>
        </w:rPr>
        <w:t>El acceso y los derechos de uso de los beneficios de Servicios Online por</w:t>
      </w:r>
      <w:r w:rsidR="00201AA9" w:rsidRPr="00B0504C">
        <w:rPr>
          <w:rFonts w:cs="Tahoma"/>
          <w:szCs w:val="20"/>
          <w:lang w:val="es-ES"/>
        </w:rPr>
        <w:t> </w:t>
      </w:r>
      <w:r w:rsidRPr="00B0504C">
        <w:rPr>
          <w:rFonts w:cs="Tahoma"/>
          <w:szCs w:val="20"/>
          <w:lang w:val="es-ES"/>
        </w:rPr>
        <w:t xml:space="preserve">parte del Cliente expiran en el momento de la expiración de la licencia de suscripción a los servicios online. </w:t>
      </w:r>
    </w:p>
    <w:p w:rsidR="009F1A2B" w:rsidRPr="00B0504C" w:rsidRDefault="009F1A2B" w:rsidP="0063466C">
      <w:pPr>
        <w:rPr>
          <w:rFonts w:cs="Tahoma"/>
          <w:lang w:val="es-ES"/>
        </w:rPr>
      </w:pPr>
    </w:p>
    <w:p w:rsidR="00E7419A" w:rsidRPr="00B0504C" w:rsidRDefault="00E7419A" w:rsidP="0063466C">
      <w:pPr>
        <w:rPr>
          <w:rFonts w:cs="Tahoma"/>
          <w:lang w:val="es-ES"/>
        </w:rPr>
      </w:pPr>
      <w:r w:rsidRPr="00B0504C">
        <w:rPr>
          <w:rFonts w:cs="Tahoma"/>
          <w:szCs w:val="20"/>
          <w:lang w:val="es-ES"/>
        </w:rPr>
        <w:t>Cualquier excepción a las reglas anteriores se indica en las secciones de beneficios individuales, que aparecen a</w:t>
      </w:r>
      <w:r w:rsidR="00201AA9" w:rsidRPr="00B0504C">
        <w:rPr>
          <w:rFonts w:cs="Tahoma"/>
          <w:szCs w:val="20"/>
          <w:lang w:val="es-ES"/>
        </w:rPr>
        <w:t> </w:t>
      </w:r>
      <w:r w:rsidRPr="00B0504C">
        <w:rPr>
          <w:rFonts w:cs="Tahoma"/>
          <w:szCs w:val="20"/>
          <w:lang w:val="es-ES"/>
        </w:rPr>
        <w:t>continuación.</w:t>
      </w:r>
      <w:r w:rsidR="000D7147" w:rsidRPr="00B0504C">
        <w:rPr>
          <w:rFonts w:cs="Tahoma"/>
          <w:szCs w:val="20"/>
          <w:lang w:val="es-ES"/>
        </w:rPr>
        <w:t xml:space="preserve"> </w:t>
      </w:r>
      <w:r w:rsidRPr="00B0504C">
        <w:rPr>
          <w:rFonts w:cs="Tahoma"/>
          <w:szCs w:val="20"/>
          <w:lang w:val="es-ES"/>
        </w:rPr>
        <w:t xml:space="preserve">Los beneficios están sujetos a cambios y se pueden interrumpir en cualquier momento sin previo aviso. La disponibilidad de los beneficios varía según el programa, la región, las opciones de suministro y el idioma. </w:t>
      </w:r>
    </w:p>
    <w:p w:rsidR="00023FE7" w:rsidRPr="00B0504C" w:rsidRDefault="00023FE7" w:rsidP="0063466C">
      <w:pPr>
        <w:pStyle w:val="AppendixBodyText"/>
        <w:spacing w:after="0"/>
        <w:rPr>
          <w:rFonts w:ascii="Tahoma" w:hAnsi="Tahoma" w:cs="Tahoma"/>
          <w:sz w:val="18"/>
          <w:szCs w:val="18"/>
          <w:lang w:val="es-ES"/>
        </w:rPr>
      </w:pPr>
    </w:p>
    <w:p w:rsidR="00023FE7" w:rsidRPr="00B0504C" w:rsidRDefault="00023FE7" w:rsidP="0063466C">
      <w:pPr>
        <w:pStyle w:val="AppendixBodyText"/>
        <w:spacing w:after="0"/>
        <w:rPr>
          <w:rFonts w:ascii="Tahoma" w:hAnsi="Tahoma" w:cs="Tahoma"/>
          <w:lang w:val="es-ES"/>
        </w:rPr>
      </w:pPr>
      <w:r w:rsidRPr="00B0504C">
        <w:rPr>
          <w:rFonts w:ascii="Tahoma" w:hAnsi="Tahoma" w:cs="Tahoma"/>
          <w:sz w:val="18"/>
          <w:lang w:val="es-ES"/>
        </w:rPr>
        <w:t>Los beneficios de Software Assurance y los beneficios de Servicios Online se asignan en virtud de los distintos programas, como se indica en el gráfico que aparece a continuación:</w:t>
      </w:r>
    </w:p>
    <w:p w:rsidR="00023FE7" w:rsidRPr="00B0504C" w:rsidRDefault="00023FE7" w:rsidP="00BA0707">
      <w:pPr>
        <w:pStyle w:val="AppendixBodyText"/>
        <w:spacing w:after="0"/>
        <w:rPr>
          <w:rFonts w:ascii="Tahoma" w:hAnsi="Tahoma" w:cs="Tahoma"/>
          <w:sz w:val="18"/>
          <w:szCs w:val="18"/>
          <w:lang w:val="es-ES"/>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47"/>
        <w:gridCol w:w="1350"/>
        <w:gridCol w:w="1530"/>
        <w:gridCol w:w="1530"/>
        <w:gridCol w:w="2520"/>
        <w:gridCol w:w="1260"/>
      </w:tblGrid>
      <w:tr w:rsidR="009233CA" w:rsidRPr="00793A0C" w:rsidTr="007E466C">
        <w:trPr>
          <w:trHeight w:val="178"/>
        </w:trPr>
        <w:tc>
          <w:tcPr>
            <w:tcW w:w="1447" w:type="dxa"/>
            <w:shd w:val="clear" w:color="auto" w:fill="FFCC99"/>
            <w:vAlign w:val="center"/>
          </w:tcPr>
          <w:p w:rsidR="00394D2B" w:rsidRPr="00793A0C" w:rsidRDefault="00394D2B" w:rsidP="00FF3343">
            <w:pPr>
              <w:pStyle w:val="AppendixTableHeadings"/>
              <w:jc w:val="left"/>
              <w:rPr>
                <w:rFonts w:ascii="Tahoma" w:hAnsi="Tahoma" w:cs="Tahoma"/>
                <w:sz w:val="20"/>
                <w:szCs w:val="20"/>
              </w:rPr>
            </w:pPr>
            <w:r w:rsidRPr="00793A0C">
              <w:rPr>
                <w:rFonts w:ascii="Tahoma" w:hAnsi="Tahoma" w:cs="Tahoma"/>
                <w:sz w:val="20"/>
                <w:szCs w:val="20"/>
              </w:rPr>
              <w:t>Programas</w:t>
            </w:r>
          </w:p>
        </w:tc>
        <w:tc>
          <w:tcPr>
            <w:tcW w:w="1350" w:type="dxa"/>
            <w:shd w:val="clear" w:color="auto" w:fill="FFCC99"/>
            <w:vAlign w:val="center"/>
          </w:tcPr>
          <w:p w:rsidR="00394D2B" w:rsidRPr="00793A0C" w:rsidRDefault="00394D2B" w:rsidP="00FF3343">
            <w:pPr>
              <w:pStyle w:val="AppendixTableHeadings"/>
              <w:jc w:val="left"/>
              <w:rPr>
                <w:rFonts w:ascii="Tahoma" w:hAnsi="Tahoma" w:cs="Tahoma"/>
                <w:sz w:val="20"/>
                <w:szCs w:val="20"/>
              </w:rPr>
            </w:pPr>
            <w:r w:rsidRPr="00793A0C">
              <w:rPr>
                <w:rFonts w:ascii="Tahoma" w:hAnsi="Tahoma" w:cs="Tahoma"/>
                <w:sz w:val="20"/>
                <w:szCs w:val="20"/>
              </w:rPr>
              <w:t>Licencia Open</w:t>
            </w:r>
          </w:p>
        </w:tc>
        <w:tc>
          <w:tcPr>
            <w:tcW w:w="1530" w:type="dxa"/>
            <w:shd w:val="clear" w:color="auto" w:fill="FFCC99"/>
            <w:vAlign w:val="center"/>
          </w:tcPr>
          <w:p w:rsidR="00394D2B" w:rsidRPr="00793A0C" w:rsidRDefault="00394D2B" w:rsidP="00FF3343">
            <w:pPr>
              <w:pStyle w:val="AppendixTableHeadings"/>
              <w:jc w:val="left"/>
              <w:rPr>
                <w:rFonts w:ascii="Tahoma" w:hAnsi="Tahoma" w:cs="Tahoma"/>
                <w:sz w:val="20"/>
                <w:szCs w:val="20"/>
              </w:rPr>
            </w:pPr>
            <w:r w:rsidRPr="00793A0C">
              <w:rPr>
                <w:rFonts w:ascii="Tahoma" w:hAnsi="Tahoma" w:cs="Tahoma"/>
                <w:sz w:val="20"/>
                <w:szCs w:val="20"/>
              </w:rPr>
              <w:t>Open Value</w:t>
            </w:r>
          </w:p>
        </w:tc>
        <w:tc>
          <w:tcPr>
            <w:tcW w:w="1530" w:type="dxa"/>
            <w:shd w:val="clear" w:color="auto" w:fill="FFCC99"/>
            <w:vAlign w:val="center"/>
          </w:tcPr>
          <w:p w:rsidR="00394D2B" w:rsidRPr="00793A0C" w:rsidRDefault="00394D2B" w:rsidP="00FF3343">
            <w:pPr>
              <w:pStyle w:val="AppendixTableHeadings"/>
              <w:jc w:val="left"/>
              <w:rPr>
                <w:rFonts w:ascii="Tahoma" w:hAnsi="Tahoma" w:cs="Tahoma"/>
                <w:sz w:val="20"/>
                <w:szCs w:val="20"/>
              </w:rPr>
            </w:pPr>
            <w:r w:rsidRPr="00793A0C">
              <w:rPr>
                <w:rFonts w:ascii="Tahoma" w:hAnsi="Tahoma" w:cs="Tahoma"/>
                <w:sz w:val="20"/>
                <w:szCs w:val="20"/>
              </w:rPr>
              <w:t>Open Value Subscription – Education Solutions</w:t>
            </w:r>
          </w:p>
        </w:tc>
        <w:tc>
          <w:tcPr>
            <w:tcW w:w="2520" w:type="dxa"/>
            <w:shd w:val="clear" w:color="auto" w:fill="FFCC99"/>
            <w:vAlign w:val="center"/>
          </w:tcPr>
          <w:p w:rsidR="00394D2B" w:rsidRPr="00793A0C" w:rsidRDefault="00394D2B" w:rsidP="00FF3343">
            <w:pPr>
              <w:pStyle w:val="AppendixTableHeadings"/>
              <w:jc w:val="left"/>
              <w:rPr>
                <w:rFonts w:ascii="Tahoma" w:hAnsi="Tahoma" w:cs="Tahoma"/>
              </w:rPr>
            </w:pPr>
            <w:r w:rsidRPr="00793A0C">
              <w:rPr>
                <w:rFonts w:ascii="Tahoma" w:hAnsi="Tahoma" w:cs="Tahoma"/>
                <w:sz w:val="20"/>
                <w:szCs w:val="20"/>
              </w:rPr>
              <w:t>Select*</w:t>
            </w:r>
          </w:p>
          <w:p w:rsidR="00394D2B" w:rsidRPr="00793A0C" w:rsidRDefault="00394D2B" w:rsidP="00FF3343">
            <w:pPr>
              <w:pStyle w:val="AppendixTableHeadings"/>
              <w:jc w:val="left"/>
              <w:rPr>
                <w:rFonts w:ascii="Tahoma" w:hAnsi="Tahoma" w:cs="Tahoma"/>
              </w:rPr>
            </w:pPr>
            <w:r w:rsidRPr="00793A0C">
              <w:rPr>
                <w:rFonts w:ascii="Tahoma" w:hAnsi="Tahoma" w:cs="Tahoma"/>
                <w:sz w:val="20"/>
                <w:szCs w:val="20"/>
              </w:rPr>
              <w:t>Contrato Enterprise</w:t>
            </w:r>
          </w:p>
          <w:p w:rsidR="00394D2B" w:rsidRPr="00793A0C" w:rsidRDefault="00394D2B" w:rsidP="00FF3343">
            <w:pPr>
              <w:pStyle w:val="AppendixTableHeadings"/>
              <w:jc w:val="left"/>
              <w:rPr>
                <w:rFonts w:ascii="Tahoma" w:hAnsi="Tahoma" w:cs="Tahoma"/>
              </w:rPr>
            </w:pPr>
            <w:r w:rsidRPr="00793A0C">
              <w:rPr>
                <w:rFonts w:ascii="Tahoma" w:hAnsi="Tahoma" w:cs="Tahoma"/>
                <w:sz w:val="20"/>
                <w:szCs w:val="20"/>
              </w:rPr>
              <w:t>Enrollment for Education Solutions en</w:t>
            </w:r>
            <w:r w:rsidR="00201AA9" w:rsidRPr="00793A0C">
              <w:rPr>
                <w:rFonts w:ascii="Tahoma" w:hAnsi="Tahoma" w:cs="Tahoma"/>
                <w:sz w:val="20"/>
                <w:szCs w:val="20"/>
              </w:rPr>
              <w:t> </w:t>
            </w:r>
            <w:r w:rsidRPr="00793A0C">
              <w:rPr>
                <w:rFonts w:ascii="Tahoma" w:hAnsi="Tahoma" w:cs="Tahoma"/>
                <w:sz w:val="20"/>
                <w:szCs w:val="20"/>
              </w:rPr>
              <w:t>virtud del Contrato</w:t>
            </w:r>
            <w:r w:rsidR="00201AA9" w:rsidRPr="00793A0C">
              <w:rPr>
                <w:rFonts w:ascii="Tahoma" w:hAnsi="Tahoma" w:cs="Tahoma"/>
                <w:sz w:val="20"/>
                <w:szCs w:val="20"/>
              </w:rPr>
              <w:t> </w:t>
            </w:r>
            <w:r w:rsidRPr="00793A0C">
              <w:rPr>
                <w:rFonts w:ascii="Tahoma" w:hAnsi="Tahoma" w:cs="Tahoma"/>
                <w:sz w:val="20"/>
                <w:szCs w:val="20"/>
              </w:rPr>
              <w:t>Campus y</w:t>
            </w:r>
          </w:p>
          <w:p w:rsidR="00394D2B" w:rsidRPr="00793A0C" w:rsidRDefault="00394D2B" w:rsidP="00FF3343">
            <w:pPr>
              <w:pStyle w:val="AppendixTableHeadings"/>
              <w:jc w:val="left"/>
              <w:rPr>
                <w:rFonts w:ascii="Tahoma" w:hAnsi="Tahoma" w:cs="Tahoma"/>
                <w:sz w:val="20"/>
                <w:szCs w:val="20"/>
              </w:rPr>
            </w:pPr>
            <w:r w:rsidRPr="00793A0C">
              <w:rPr>
                <w:rFonts w:ascii="Tahoma" w:hAnsi="Tahoma" w:cs="Tahoma"/>
                <w:sz w:val="20"/>
                <w:szCs w:val="20"/>
              </w:rPr>
              <w:t>Contrato School</w:t>
            </w:r>
          </w:p>
        </w:tc>
        <w:tc>
          <w:tcPr>
            <w:tcW w:w="1260" w:type="dxa"/>
            <w:shd w:val="clear" w:color="auto" w:fill="FFCC99"/>
            <w:vAlign w:val="center"/>
          </w:tcPr>
          <w:p w:rsidR="00394D2B" w:rsidRPr="00793A0C" w:rsidRDefault="00394D2B" w:rsidP="007E466C">
            <w:pPr>
              <w:pStyle w:val="AppendixTableHeadings"/>
              <w:rPr>
                <w:rFonts w:ascii="Tahoma" w:hAnsi="Tahoma" w:cs="Tahoma"/>
                <w:sz w:val="20"/>
                <w:szCs w:val="20"/>
              </w:rPr>
            </w:pPr>
            <w:r w:rsidRPr="00793A0C">
              <w:rPr>
                <w:rFonts w:ascii="Tahoma" w:hAnsi="Tahoma" w:cs="Tahoma"/>
                <w:sz w:val="20"/>
                <w:szCs w:val="20"/>
              </w:rPr>
              <w:t>Select Plus</w:t>
            </w:r>
          </w:p>
        </w:tc>
      </w:tr>
      <w:tr w:rsidR="009233CA" w:rsidRPr="00793A0C" w:rsidTr="000709E1">
        <w:trPr>
          <w:trHeight w:val="369"/>
        </w:trPr>
        <w:tc>
          <w:tcPr>
            <w:tcW w:w="1447" w:type="dxa"/>
            <w:vAlign w:val="center"/>
          </w:tcPr>
          <w:p w:rsidR="00394D2B" w:rsidRPr="00B0504C" w:rsidRDefault="00394D2B">
            <w:pPr>
              <w:pStyle w:val="AppendixTableText"/>
              <w:rPr>
                <w:rFonts w:ascii="Tahoma" w:hAnsi="Tahoma" w:cs="Tahoma"/>
                <w:szCs w:val="20"/>
                <w:lang w:val="es-ES"/>
              </w:rPr>
            </w:pPr>
            <w:r w:rsidRPr="00B0504C">
              <w:rPr>
                <w:rFonts w:ascii="Tahoma" w:hAnsi="Tahoma" w:cs="Tahoma"/>
                <w:szCs w:val="20"/>
                <w:lang w:val="es-ES"/>
              </w:rPr>
              <w:t>Los beneficios están disponibles según:</w:t>
            </w:r>
          </w:p>
        </w:tc>
        <w:tc>
          <w:tcPr>
            <w:tcW w:w="1350" w:type="dxa"/>
            <w:vAlign w:val="center"/>
          </w:tcPr>
          <w:p w:rsidR="00394D2B" w:rsidRPr="00793A0C" w:rsidRDefault="00394D2B">
            <w:pPr>
              <w:pStyle w:val="AppendixTableText"/>
              <w:rPr>
                <w:rFonts w:ascii="Tahoma" w:hAnsi="Tahoma" w:cs="Tahoma"/>
                <w:szCs w:val="20"/>
              </w:rPr>
            </w:pPr>
            <w:r w:rsidRPr="00793A0C">
              <w:rPr>
                <w:rFonts w:ascii="Tahoma" w:hAnsi="Tahoma" w:cs="Tahoma"/>
                <w:szCs w:val="20"/>
              </w:rPr>
              <w:t>Número de Licencia</w:t>
            </w:r>
          </w:p>
        </w:tc>
        <w:tc>
          <w:tcPr>
            <w:tcW w:w="1530" w:type="dxa"/>
            <w:vAlign w:val="center"/>
          </w:tcPr>
          <w:p w:rsidR="00394D2B" w:rsidRPr="00793A0C" w:rsidRDefault="00394D2B">
            <w:pPr>
              <w:pStyle w:val="AppendixTableText"/>
              <w:rPr>
                <w:rFonts w:ascii="Tahoma" w:hAnsi="Tahoma" w:cs="Tahoma"/>
                <w:szCs w:val="20"/>
              </w:rPr>
            </w:pPr>
            <w:r w:rsidRPr="00793A0C">
              <w:rPr>
                <w:rFonts w:ascii="Tahoma" w:hAnsi="Tahoma" w:cs="Tahoma"/>
                <w:szCs w:val="20"/>
              </w:rPr>
              <w:t>Contrato</w:t>
            </w:r>
          </w:p>
        </w:tc>
        <w:tc>
          <w:tcPr>
            <w:tcW w:w="1530" w:type="dxa"/>
            <w:vAlign w:val="center"/>
          </w:tcPr>
          <w:p w:rsidR="00394D2B" w:rsidRPr="00793A0C" w:rsidRDefault="00394D2B" w:rsidP="00394D2B">
            <w:pPr>
              <w:pStyle w:val="AppendixTableText"/>
              <w:rPr>
                <w:rFonts w:ascii="Tahoma" w:hAnsi="Tahoma" w:cs="Tahoma"/>
                <w:szCs w:val="20"/>
              </w:rPr>
            </w:pPr>
            <w:r w:rsidRPr="00793A0C">
              <w:rPr>
                <w:rFonts w:ascii="Tahoma" w:hAnsi="Tahoma" w:cs="Tahoma"/>
                <w:szCs w:val="20"/>
              </w:rPr>
              <w:t>Contrato</w:t>
            </w:r>
          </w:p>
        </w:tc>
        <w:tc>
          <w:tcPr>
            <w:tcW w:w="2520" w:type="dxa"/>
            <w:vAlign w:val="center"/>
          </w:tcPr>
          <w:p w:rsidR="00394D2B" w:rsidRPr="00793A0C" w:rsidRDefault="00394D2B">
            <w:pPr>
              <w:pStyle w:val="AppendixTableText"/>
              <w:rPr>
                <w:rFonts w:ascii="Tahoma" w:hAnsi="Tahoma" w:cs="Tahoma"/>
                <w:szCs w:val="20"/>
              </w:rPr>
            </w:pPr>
            <w:r w:rsidRPr="00793A0C">
              <w:rPr>
                <w:rFonts w:ascii="Tahoma" w:hAnsi="Tahoma" w:cs="Tahoma"/>
                <w:szCs w:val="20"/>
              </w:rPr>
              <w:t>Elegible</w:t>
            </w:r>
          </w:p>
        </w:tc>
        <w:tc>
          <w:tcPr>
            <w:tcW w:w="1260" w:type="dxa"/>
            <w:vAlign w:val="center"/>
          </w:tcPr>
          <w:p w:rsidR="00394D2B" w:rsidRPr="00793A0C" w:rsidRDefault="00394D2B" w:rsidP="000709E1">
            <w:pPr>
              <w:pStyle w:val="AppendixTableText"/>
              <w:rPr>
                <w:rFonts w:ascii="Tahoma" w:hAnsi="Tahoma" w:cs="Tahoma"/>
                <w:szCs w:val="20"/>
              </w:rPr>
            </w:pPr>
            <w:r w:rsidRPr="00793A0C">
              <w:rPr>
                <w:rFonts w:ascii="Tahoma" w:hAnsi="Tahoma" w:cs="Tahoma"/>
                <w:szCs w:val="20"/>
              </w:rPr>
              <w:t>Filial Registrada</w:t>
            </w:r>
          </w:p>
        </w:tc>
      </w:tr>
    </w:tbl>
    <w:p w:rsidR="00023FE7" w:rsidRPr="00B0504C" w:rsidRDefault="00023FE7" w:rsidP="0063466C">
      <w:pPr>
        <w:pStyle w:val="AppendixBodyText"/>
        <w:spacing w:after="0"/>
        <w:ind w:right="403"/>
        <w:rPr>
          <w:rFonts w:ascii="Tahoma" w:hAnsi="Tahoma" w:cs="Tahoma"/>
          <w:lang w:val="es-ES"/>
        </w:rPr>
      </w:pPr>
      <w:r w:rsidRPr="00B0504C">
        <w:rPr>
          <w:rFonts w:ascii="Tahoma" w:hAnsi="Tahoma" w:cs="Tahoma"/>
          <w:b/>
          <w:i/>
          <w:sz w:val="16"/>
          <w:szCs w:val="16"/>
          <w:lang w:val="es-ES"/>
        </w:rPr>
        <w:t>Nota:</w:t>
      </w:r>
      <w:r w:rsidRPr="00B0504C">
        <w:rPr>
          <w:rFonts w:ascii="Tahoma" w:hAnsi="Tahoma" w:cs="Tahoma"/>
          <w:i/>
          <w:sz w:val="16"/>
          <w:szCs w:val="16"/>
          <w:lang w:val="es-ES"/>
        </w:rPr>
        <w:t xml:space="preserve"> *Los Clientes que celebren Contratos Enterprise con Licencia por Volumen para Atención de la Salud de Canadá recibirán beneficios de SA conforme a los beneficios de SA disponibles para los Clientes que adquieran productos a través de</w:t>
      </w:r>
      <w:r w:rsidR="00201AA9" w:rsidRPr="00B0504C">
        <w:rPr>
          <w:rFonts w:ascii="Tahoma" w:hAnsi="Tahoma" w:cs="Tahoma"/>
          <w:i/>
          <w:sz w:val="16"/>
          <w:szCs w:val="16"/>
          <w:lang w:val="es-ES"/>
        </w:rPr>
        <w:t> </w:t>
      </w:r>
      <w:r w:rsidRPr="00B0504C">
        <w:rPr>
          <w:rFonts w:ascii="Tahoma" w:hAnsi="Tahoma" w:cs="Tahoma"/>
          <w:i/>
          <w:sz w:val="16"/>
          <w:szCs w:val="16"/>
          <w:lang w:val="es-ES"/>
        </w:rPr>
        <w:t>Microsoft Open Value.</w:t>
      </w:r>
    </w:p>
    <w:p w:rsidR="00023FE7" w:rsidRPr="00B0504C" w:rsidRDefault="00023FE7" w:rsidP="0063466C">
      <w:pPr>
        <w:pStyle w:val="AppendixBodyText"/>
        <w:spacing w:after="0"/>
        <w:rPr>
          <w:rFonts w:ascii="Tahoma" w:hAnsi="Tahoma" w:cs="Tahoma"/>
          <w:sz w:val="18"/>
          <w:szCs w:val="18"/>
          <w:lang w:val="es-ES"/>
        </w:rPr>
      </w:pPr>
    </w:p>
    <w:p w:rsidR="00023FE7" w:rsidRPr="00B0504C" w:rsidRDefault="00023FE7" w:rsidP="0063466C">
      <w:pPr>
        <w:pStyle w:val="AppendixBodyText"/>
        <w:spacing w:after="0"/>
        <w:rPr>
          <w:rFonts w:ascii="Tahoma" w:hAnsi="Tahoma" w:cs="Tahoma"/>
          <w:spacing w:val="-4"/>
          <w:lang w:val="es-ES"/>
        </w:rPr>
      </w:pPr>
      <w:r w:rsidRPr="00B0504C">
        <w:rPr>
          <w:rFonts w:ascii="Tahoma" w:hAnsi="Tahoma" w:cs="Tahoma"/>
          <w:spacing w:val="-4"/>
          <w:sz w:val="18"/>
          <w:lang w:val="es-ES"/>
        </w:rPr>
        <w:t>Los Beneficios de Software Assurance y los beneficios de Servicios Online se indican en el gráfico que aparece a</w:t>
      </w:r>
      <w:r w:rsidR="00201AA9" w:rsidRPr="00B0504C">
        <w:rPr>
          <w:rFonts w:ascii="Tahoma" w:hAnsi="Tahoma" w:cs="Tahoma"/>
          <w:spacing w:val="-4"/>
          <w:sz w:val="18"/>
          <w:lang w:val="es-ES"/>
        </w:rPr>
        <w:t> </w:t>
      </w:r>
      <w:r w:rsidRPr="00B0504C">
        <w:rPr>
          <w:rFonts w:ascii="Tahoma" w:hAnsi="Tahoma" w:cs="Tahoma"/>
          <w:spacing w:val="-4"/>
          <w:sz w:val="18"/>
          <w:lang w:val="es-ES"/>
        </w:rPr>
        <w:t>continuación.</w:t>
      </w:r>
      <w:r w:rsidR="000D7147" w:rsidRPr="00B0504C">
        <w:rPr>
          <w:rFonts w:ascii="Tahoma" w:hAnsi="Tahoma" w:cs="Tahoma"/>
          <w:spacing w:val="-4"/>
          <w:sz w:val="18"/>
          <w:lang w:val="es-ES"/>
        </w:rPr>
        <w:t xml:space="preserve"> </w:t>
      </w:r>
      <w:r w:rsidRPr="00B0504C">
        <w:rPr>
          <w:rFonts w:ascii="Tahoma" w:hAnsi="Tahoma" w:cs="Tahoma"/>
          <w:spacing w:val="-4"/>
          <w:sz w:val="18"/>
          <w:lang w:val="es-ES"/>
        </w:rPr>
        <w:t>Algunos beneficios corresponden a licencias individuales para las que se adquiere Software Assurance.</w:t>
      </w:r>
      <w:r w:rsidR="000D7147" w:rsidRPr="00B0504C">
        <w:rPr>
          <w:rFonts w:ascii="Tahoma" w:hAnsi="Tahoma" w:cs="Tahoma"/>
          <w:spacing w:val="-4"/>
          <w:sz w:val="18"/>
          <w:lang w:val="es-ES"/>
        </w:rPr>
        <w:t xml:space="preserve"> </w:t>
      </w:r>
      <w:r w:rsidRPr="00B0504C">
        <w:rPr>
          <w:rFonts w:ascii="Tahoma" w:hAnsi="Tahoma" w:cs="Tahoma"/>
          <w:spacing w:val="-4"/>
          <w:sz w:val="18"/>
          <w:lang w:val="es-ES"/>
        </w:rPr>
        <w:t>La</w:t>
      </w:r>
      <w:r w:rsidR="00201AA9" w:rsidRPr="00B0504C">
        <w:rPr>
          <w:rFonts w:ascii="Tahoma" w:hAnsi="Tahoma" w:cs="Tahoma"/>
          <w:spacing w:val="-4"/>
          <w:sz w:val="18"/>
          <w:lang w:val="es-ES"/>
        </w:rPr>
        <w:t> </w:t>
      </w:r>
      <w:r w:rsidRPr="00B0504C">
        <w:rPr>
          <w:rFonts w:ascii="Tahoma" w:hAnsi="Tahoma" w:cs="Tahoma"/>
          <w:spacing w:val="-4"/>
          <w:sz w:val="18"/>
          <w:lang w:val="es-ES"/>
        </w:rPr>
        <w:t>cobertura de Software Assurance activa (u otra protección de actualizaciones) para cualquier producto cualificado, sin importar la versión del producto que un Cliente esté utilizando, hace que ese Cliente sea susceptible de obtener dichos beneficios.</w:t>
      </w:r>
      <w:r w:rsidR="000D7147" w:rsidRPr="00B0504C">
        <w:rPr>
          <w:rFonts w:ascii="Tahoma" w:hAnsi="Tahoma" w:cs="Tahoma"/>
          <w:spacing w:val="-4"/>
          <w:sz w:val="18"/>
          <w:lang w:val="es-ES"/>
        </w:rPr>
        <w:t xml:space="preserve"> </w:t>
      </w:r>
      <w:r w:rsidRPr="00B0504C">
        <w:rPr>
          <w:rFonts w:ascii="Tahoma" w:hAnsi="Tahoma" w:cs="Tahoma"/>
          <w:spacing w:val="-4"/>
          <w:sz w:val="18"/>
          <w:lang w:val="es-ES"/>
        </w:rPr>
        <w:t>Los productos cualificados se identifican en cada sección de los productos.</w:t>
      </w:r>
      <w:r w:rsidR="000D7147" w:rsidRPr="00B0504C">
        <w:rPr>
          <w:rFonts w:ascii="Tahoma" w:hAnsi="Tahoma" w:cs="Tahoma"/>
          <w:spacing w:val="-4"/>
          <w:sz w:val="18"/>
          <w:lang w:val="es-ES"/>
        </w:rPr>
        <w:t xml:space="preserve"> </w:t>
      </w:r>
      <w:r w:rsidRPr="00B0504C">
        <w:rPr>
          <w:rFonts w:ascii="Tahoma" w:hAnsi="Tahoma" w:cs="Tahoma"/>
          <w:spacing w:val="-4"/>
          <w:sz w:val="18"/>
          <w:lang w:val="es-ES"/>
        </w:rPr>
        <w:t>Algunos beneficios se conceden según los gastos en SA del Cliente en un determinado conjunto de productos cualificados dentro de un grupo.</w:t>
      </w:r>
      <w:r w:rsidR="000D7147" w:rsidRPr="00B0504C">
        <w:rPr>
          <w:rFonts w:ascii="Tahoma" w:hAnsi="Tahoma" w:cs="Tahoma"/>
          <w:spacing w:val="-4"/>
          <w:sz w:val="18"/>
          <w:lang w:val="es-ES"/>
        </w:rPr>
        <w:t xml:space="preserve"> </w:t>
      </w:r>
      <w:r w:rsidRPr="00B0504C">
        <w:rPr>
          <w:rFonts w:ascii="Tahoma" w:hAnsi="Tahoma" w:cs="Tahoma"/>
          <w:spacing w:val="-4"/>
          <w:sz w:val="18"/>
          <w:lang w:val="es-ES"/>
        </w:rPr>
        <w:t>Para tales fines, los “Gastos en SA” no se refieren literalmente a la cantidad real de dólares que</w:t>
      </w:r>
      <w:r w:rsidR="00201AA9" w:rsidRPr="00B0504C">
        <w:rPr>
          <w:rFonts w:ascii="Tahoma" w:hAnsi="Tahoma" w:cs="Tahoma"/>
          <w:spacing w:val="-4"/>
          <w:sz w:val="18"/>
          <w:lang w:val="es-ES"/>
        </w:rPr>
        <w:t> </w:t>
      </w:r>
      <w:r w:rsidRPr="00B0504C">
        <w:rPr>
          <w:rFonts w:ascii="Tahoma" w:hAnsi="Tahoma" w:cs="Tahoma"/>
          <w:spacing w:val="-4"/>
          <w:sz w:val="18"/>
          <w:lang w:val="es-ES"/>
        </w:rPr>
        <w:t>el Cliente ha gastado.</w:t>
      </w:r>
      <w:r w:rsidR="000D7147" w:rsidRPr="00B0504C">
        <w:rPr>
          <w:rFonts w:ascii="Tahoma" w:hAnsi="Tahoma" w:cs="Tahoma"/>
          <w:spacing w:val="-4"/>
          <w:sz w:val="18"/>
          <w:lang w:val="es-ES"/>
        </w:rPr>
        <w:t xml:space="preserve"> </w:t>
      </w:r>
      <w:r w:rsidRPr="00B0504C">
        <w:rPr>
          <w:rFonts w:ascii="Tahoma" w:hAnsi="Tahoma" w:cs="Tahoma"/>
          <w:spacing w:val="-4"/>
          <w:sz w:val="18"/>
          <w:lang w:val="es-ES"/>
        </w:rPr>
        <w:t>En lugar de eso, es una aproximación de lo que un Cliente ha gastado en la cobertura de</w:t>
      </w:r>
      <w:r w:rsidR="00201AA9" w:rsidRPr="00B0504C">
        <w:rPr>
          <w:rFonts w:ascii="Tahoma" w:hAnsi="Tahoma" w:cs="Tahoma"/>
          <w:spacing w:val="-4"/>
          <w:sz w:val="18"/>
          <w:lang w:val="es-ES"/>
        </w:rPr>
        <w:t> </w:t>
      </w:r>
      <w:r w:rsidRPr="00B0504C">
        <w:rPr>
          <w:rFonts w:ascii="Tahoma" w:hAnsi="Tahoma" w:cs="Tahoma"/>
          <w:spacing w:val="-4"/>
          <w:sz w:val="18"/>
          <w:lang w:val="es-ES"/>
        </w:rPr>
        <w:t>Software Assurance para dichos productos en</w:t>
      </w:r>
      <w:r w:rsidR="00201AA9" w:rsidRPr="00B0504C">
        <w:rPr>
          <w:rFonts w:ascii="Tahoma" w:hAnsi="Tahoma" w:cs="Tahoma"/>
          <w:spacing w:val="-4"/>
          <w:sz w:val="18"/>
          <w:lang w:val="es-ES"/>
        </w:rPr>
        <w:t> </w:t>
      </w:r>
      <w:r w:rsidRPr="00B0504C">
        <w:rPr>
          <w:rFonts w:ascii="Tahoma" w:hAnsi="Tahoma" w:cs="Tahoma"/>
          <w:spacing w:val="-4"/>
          <w:sz w:val="18"/>
          <w:lang w:val="es-ES"/>
        </w:rPr>
        <w:t xml:space="preserve">virtud de su Inscripción Select o Enterprise, </w:t>
      </w:r>
      <w:r w:rsidRPr="00B0504C">
        <w:rPr>
          <w:rFonts w:ascii="Tahoma" w:hAnsi="Tahoma" w:cs="Tahoma"/>
          <w:spacing w:val="-4"/>
          <w:sz w:val="18"/>
          <w:szCs w:val="18"/>
          <w:lang w:val="es-ES"/>
        </w:rPr>
        <w:t>registro Select Plus o contrato Open (por ejemplo, adquisiciones de solo SA y el componente SA de las adquisiciones L&amp;SA).</w:t>
      </w:r>
      <w:r w:rsidR="000D7147" w:rsidRPr="00B0504C">
        <w:rPr>
          <w:rFonts w:ascii="Tahoma" w:hAnsi="Tahoma" w:cs="Tahoma"/>
          <w:spacing w:val="-4"/>
          <w:sz w:val="18"/>
          <w:szCs w:val="18"/>
          <w:lang w:val="es-ES"/>
        </w:rPr>
        <w:t xml:space="preserve"> </w:t>
      </w:r>
      <w:r w:rsidRPr="00B0504C">
        <w:rPr>
          <w:rFonts w:ascii="Tahoma" w:hAnsi="Tahoma" w:cs="Tahoma"/>
          <w:spacing w:val="-4"/>
          <w:sz w:val="18"/>
          <w:szCs w:val="18"/>
          <w:lang w:val="es-ES"/>
        </w:rPr>
        <w:t>Para Clientes en virtud de programas de suscripción, es una aproximación de la cantidad total en dólares que el Cliente ha gastado en licencias para dichos productos en virtud de su inscripción o contrato.</w:t>
      </w:r>
      <w:r w:rsidR="000D7147" w:rsidRPr="00B0504C">
        <w:rPr>
          <w:rFonts w:ascii="Tahoma" w:hAnsi="Tahoma" w:cs="Tahoma"/>
          <w:spacing w:val="-4"/>
          <w:sz w:val="18"/>
          <w:szCs w:val="18"/>
          <w:lang w:val="es-ES"/>
        </w:rPr>
        <w:t xml:space="preserve"> </w:t>
      </w:r>
      <w:r w:rsidRPr="00B0504C">
        <w:rPr>
          <w:rFonts w:ascii="Tahoma" w:hAnsi="Tahoma" w:cs="Tahoma"/>
          <w:spacing w:val="-4"/>
          <w:sz w:val="18"/>
          <w:szCs w:val="18"/>
          <w:lang w:val="es-ES"/>
        </w:rPr>
        <w:t>Otros beneficios corresponden a Afiliación a</w:t>
      </w:r>
      <w:r w:rsidR="00201AA9" w:rsidRPr="00B0504C">
        <w:rPr>
          <w:rFonts w:ascii="Tahoma" w:hAnsi="Tahoma" w:cs="Tahoma"/>
          <w:spacing w:val="-4"/>
          <w:sz w:val="18"/>
          <w:szCs w:val="18"/>
          <w:lang w:val="es-ES"/>
        </w:rPr>
        <w:t> </w:t>
      </w:r>
      <w:r w:rsidRPr="00B0504C">
        <w:rPr>
          <w:rFonts w:ascii="Tahoma" w:hAnsi="Tahoma" w:cs="Tahoma"/>
          <w:spacing w:val="-4"/>
          <w:sz w:val="18"/>
          <w:szCs w:val="18"/>
          <w:lang w:val="es-ES"/>
        </w:rPr>
        <w:t>Software Assurance; Afiliación a Software Assurance para el grupo de</w:t>
      </w:r>
      <w:r w:rsidR="00201AA9" w:rsidRPr="00B0504C">
        <w:rPr>
          <w:rFonts w:ascii="Tahoma" w:hAnsi="Tahoma" w:cs="Tahoma"/>
          <w:spacing w:val="-4"/>
          <w:sz w:val="18"/>
          <w:szCs w:val="18"/>
          <w:lang w:val="es-ES"/>
        </w:rPr>
        <w:t> </w:t>
      </w:r>
      <w:r w:rsidRPr="00B0504C">
        <w:rPr>
          <w:rFonts w:ascii="Tahoma" w:hAnsi="Tahoma" w:cs="Tahoma"/>
          <w:spacing w:val="-4"/>
          <w:sz w:val="18"/>
          <w:szCs w:val="18"/>
          <w:lang w:val="es-ES"/>
        </w:rPr>
        <w:t>productos aplicable hace que el Cliente sea susceptible de obtener dichos beneficios.</w:t>
      </w:r>
    </w:p>
    <w:tbl>
      <w:tblPr>
        <w:tblW w:w="9727" w:type="dxa"/>
        <w:tblInd w:w="101" w:type="dxa"/>
        <w:tblLayout w:type="fixed"/>
        <w:tblLook w:val="0000" w:firstRow="0" w:lastRow="0" w:firstColumn="0" w:lastColumn="0" w:noHBand="0" w:noVBand="0"/>
      </w:tblPr>
      <w:tblGrid>
        <w:gridCol w:w="2320"/>
        <w:gridCol w:w="1530"/>
        <w:gridCol w:w="1377"/>
        <w:gridCol w:w="1530"/>
        <w:gridCol w:w="1530"/>
        <w:gridCol w:w="1440"/>
      </w:tblGrid>
      <w:tr w:rsidR="004B4C79" w:rsidRPr="00793A0C" w:rsidTr="00640617">
        <w:trPr>
          <w:trHeight w:val="255"/>
          <w:tblHeader/>
        </w:trPr>
        <w:tc>
          <w:tcPr>
            <w:tcW w:w="232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793A0C" w:rsidRDefault="004B4C79" w:rsidP="00E06FE8">
            <w:pPr>
              <w:pStyle w:val="AppendixTableHeadings"/>
              <w:rPr>
                <w:rFonts w:ascii="Tahoma" w:hAnsi="Tahoma" w:cs="Tahoma"/>
                <w:sz w:val="20"/>
                <w:szCs w:val="20"/>
              </w:rPr>
            </w:pPr>
            <w:r w:rsidRPr="00793A0C">
              <w:rPr>
                <w:rFonts w:ascii="Tahoma" w:hAnsi="Tahoma" w:cs="Tahoma"/>
                <w:sz w:val="20"/>
                <w:szCs w:val="20"/>
              </w:rPr>
              <w:lastRenderedPageBreak/>
              <w:t>Beneficios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793A0C" w:rsidRDefault="004B4C79" w:rsidP="00E06FE8">
            <w:pPr>
              <w:pStyle w:val="AppendixTableHeadings"/>
              <w:rPr>
                <w:rFonts w:ascii="Tahoma" w:hAnsi="Tahoma" w:cs="Tahoma"/>
                <w:sz w:val="20"/>
                <w:szCs w:val="20"/>
              </w:rPr>
            </w:pPr>
            <w:r w:rsidRPr="00793A0C">
              <w:rPr>
                <w:rFonts w:ascii="Tahoma" w:hAnsi="Tahoma" w:cs="Tahoma"/>
                <w:sz w:val="20"/>
                <w:szCs w:val="20"/>
              </w:rPr>
              <w:t>Grupo de aplicaciones</w:t>
            </w:r>
          </w:p>
        </w:tc>
        <w:tc>
          <w:tcPr>
            <w:tcW w:w="1377"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793A0C" w:rsidRDefault="004B4C79" w:rsidP="00E06FE8">
            <w:pPr>
              <w:pStyle w:val="AppendixTableHeadings"/>
              <w:rPr>
                <w:rFonts w:ascii="Tahoma" w:hAnsi="Tahoma" w:cs="Tahoma"/>
                <w:sz w:val="20"/>
                <w:szCs w:val="20"/>
              </w:rPr>
            </w:pPr>
            <w:r w:rsidRPr="00793A0C">
              <w:rPr>
                <w:rFonts w:ascii="Tahoma" w:hAnsi="Tahoma" w:cs="Tahoma"/>
                <w:sz w:val="20"/>
                <w:szCs w:val="20"/>
              </w:rPr>
              <w:t>Grupo de sistemas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793A0C" w:rsidRDefault="004B4C79" w:rsidP="00E06FE8">
            <w:pPr>
              <w:pStyle w:val="AppendixTableHeadings"/>
              <w:rPr>
                <w:rFonts w:ascii="Tahoma" w:hAnsi="Tahoma" w:cs="Tahoma"/>
                <w:sz w:val="20"/>
                <w:szCs w:val="20"/>
              </w:rPr>
            </w:pPr>
            <w:r w:rsidRPr="00793A0C">
              <w:rPr>
                <w:rFonts w:ascii="Tahoma" w:hAnsi="Tahoma" w:cs="Tahoma"/>
                <w:sz w:val="20"/>
                <w:szCs w:val="20"/>
              </w:rPr>
              <w:t>Grupo de servidores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793A0C" w:rsidRDefault="006705D4" w:rsidP="00E06FE8">
            <w:pPr>
              <w:pStyle w:val="AppendixTableHeadings"/>
              <w:rPr>
                <w:rFonts w:ascii="Tahoma" w:hAnsi="Tahoma" w:cs="Tahoma"/>
                <w:sz w:val="20"/>
                <w:szCs w:val="20"/>
              </w:rPr>
            </w:pPr>
            <w:r w:rsidRPr="00793A0C">
              <w:rPr>
                <w:rFonts w:ascii="Tahoma" w:hAnsi="Tahoma" w:cs="Tahoma"/>
                <w:sz w:val="20"/>
                <w:szCs w:val="20"/>
              </w:rPr>
              <w:t>Windows Intune (por dispositivo)</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793A0C" w:rsidRDefault="004B4C79" w:rsidP="00E06FE8">
            <w:pPr>
              <w:pStyle w:val="AppendixTableHeadings"/>
              <w:rPr>
                <w:rFonts w:ascii="Tahoma" w:hAnsi="Tahoma" w:cs="Tahoma"/>
                <w:sz w:val="20"/>
                <w:szCs w:val="20"/>
              </w:rPr>
            </w:pPr>
            <w:r w:rsidRPr="00793A0C">
              <w:rPr>
                <w:rFonts w:ascii="Tahoma" w:hAnsi="Tahoma" w:cs="Tahoma"/>
                <w:sz w:val="20"/>
                <w:szCs w:val="20"/>
              </w:rPr>
              <w:t>Office 365</w:t>
            </w:r>
          </w:p>
        </w:tc>
      </w:tr>
      <w:tr w:rsidR="004B4C79" w:rsidRPr="00793A0C" w:rsidTr="00640617">
        <w:trPr>
          <w:trHeight w:val="255"/>
        </w:trPr>
        <w:tc>
          <w:tcPr>
            <w:tcW w:w="2320" w:type="dxa"/>
            <w:tcBorders>
              <w:top w:val="single" w:sz="8" w:space="0" w:color="auto"/>
              <w:left w:val="single" w:sz="4" w:space="0" w:color="auto"/>
              <w:bottom w:val="single" w:sz="4" w:space="0" w:color="auto"/>
              <w:right w:val="single" w:sz="4" w:space="0" w:color="auto"/>
            </w:tcBorders>
            <w:vAlign w:val="bottom"/>
          </w:tcPr>
          <w:p w:rsidR="004B4C79" w:rsidRPr="00793A0C" w:rsidRDefault="004B4C79">
            <w:pPr>
              <w:pStyle w:val="AppendixTableText"/>
              <w:jc w:val="left"/>
              <w:rPr>
                <w:rFonts w:ascii="Tahoma" w:hAnsi="Tahoma" w:cs="Tahoma"/>
              </w:rPr>
            </w:pPr>
            <w:r w:rsidRPr="00793A0C">
              <w:rPr>
                <w:rFonts w:ascii="Tahoma" w:hAnsi="Tahoma" w:cs="Tahoma"/>
              </w:rPr>
              <w:t>Derechos a Nuevas Versiones</w:t>
            </w:r>
          </w:p>
        </w:tc>
        <w:tc>
          <w:tcPr>
            <w:tcW w:w="1530" w:type="dxa"/>
            <w:tcBorders>
              <w:top w:val="single" w:sz="8" w:space="0" w:color="auto"/>
              <w:left w:val="nil"/>
              <w:bottom w:val="single" w:sz="4" w:space="0" w:color="auto"/>
              <w:right w:val="single" w:sz="4" w:space="0" w:color="auto"/>
            </w:tcBorders>
            <w:vAlign w:val="center"/>
          </w:tcPr>
          <w:p w:rsidR="004B4C79" w:rsidRPr="00793A0C" w:rsidRDefault="004B4C79" w:rsidP="00E06FE8">
            <w:pPr>
              <w:pStyle w:val="AppendixTableText"/>
              <w:rPr>
                <w:rFonts w:ascii="Tahoma" w:hAnsi="Tahoma" w:cs="Tahoma"/>
              </w:rPr>
            </w:pPr>
            <w:r w:rsidRPr="00793A0C">
              <w:rPr>
                <w:rFonts w:ascii="Tahoma" w:hAnsi="Tahoma" w:cs="Tahoma"/>
              </w:rPr>
              <w:t>Sí</w:t>
            </w:r>
          </w:p>
        </w:tc>
        <w:tc>
          <w:tcPr>
            <w:tcW w:w="1377" w:type="dxa"/>
            <w:tcBorders>
              <w:top w:val="single" w:sz="8" w:space="0" w:color="auto"/>
              <w:left w:val="nil"/>
              <w:bottom w:val="single" w:sz="4" w:space="0" w:color="auto"/>
              <w:right w:val="single" w:sz="4" w:space="0" w:color="auto"/>
            </w:tcBorders>
            <w:vAlign w:val="center"/>
          </w:tcPr>
          <w:p w:rsidR="004B4C79" w:rsidRPr="00793A0C" w:rsidRDefault="004B4C79" w:rsidP="00E06FE8">
            <w:pPr>
              <w:pStyle w:val="AppendixTableText"/>
              <w:rPr>
                <w:rFonts w:ascii="Tahoma" w:hAnsi="Tahoma" w:cs="Tahoma"/>
              </w:rPr>
            </w:pPr>
            <w:r w:rsidRPr="00793A0C">
              <w:rPr>
                <w:rFonts w:ascii="Tahoma" w:hAnsi="Tahoma" w:cs="Tahoma"/>
              </w:rPr>
              <w:t>Sí</w:t>
            </w:r>
          </w:p>
        </w:tc>
        <w:tc>
          <w:tcPr>
            <w:tcW w:w="1530" w:type="dxa"/>
            <w:tcBorders>
              <w:top w:val="single" w:sz="8" w:space="0" w:color="auto"/>
              <w:left w:val="nil"/>
              <w:bottom w:val="single" w:sz="4" w:space="0" w:color="auto"/>
              <w:right w:val="single" w:sz="4" w:space="0" w:color="auto"/>
            </w:tcBorders>
            <w:vAlign w:val="center"/>
          </w:tcPr>
          <w:p w:rsidR="004B4C79" w:rsidRPr="00793A0C" w:rsidRDefault="004B4C79" w:rsidP="00E06FE8">
            <w:pPr>
              <w:pStyle w:val="AppendixTableText"/>
              <w:rPr>
                <w:rFonts w:ascii="Tahoma" w:hAnsi="Tahoma" w:cs="Tahoma"/>
              </w:rPr>
            </w:pPr>
            <w:r w:rsidRPr="00793A0C">
              <w:rPr>
                <w:rFonts w:ascii="Tahoma" w:hAnsi="Tahoma" w:cs="Tahoma"/>
              </w:rPr>
              <w:t>Sí</w:t>
            </w:r>
          </w:p>
        </w:tc>
        <w:tc>
          <w:tcPr>
            <w:tcW w:w="1530" w:type="dxa"/>
            <w:tcBorders>
              <w:top w:val="single" w:sz="8" w:space="0" w:color="auto"/>
              <w:left w:val="nil"/>
              <w:bottom w:val="single" w:sz="4" w:space="0" w:color="auto"/>
              <w:right w:val="single" w:sz="4" w:space="0" w:color="auto"/>
            </w:tcBorders>
            <w:vAlign w:val="center"/>
          </w:tcPr>
          <w:p w:rsidR="004B4C79" w:rsidRPr="00793A0C" w:rsidRDefault="00302B84" w:rsidP="00E06FE8">
            <w:pPr>
              <w:pStyle w:val="AppendixTableText"/>
              <w:rPr>
                <w:rFonts w:ascii="Tahoma" w:hAnsi="Tahoma" w:cs="Tahoma"/>
              </w:rPr>
            </w:pPr>
            <w:r w:rsidRPr="00793A0C">
              <w:rPr>
                <w:rFonts w:ascii="Tahoma" w:hAnsi="Tahoma" w:cs="Tahoma"/>
              </w:rPr>
              <w:t>Sí</w:t>
            </w:r>
          </w:p>
        </w:tc>
        <w:tc>
          <w:tcPr>
            <w:tcW w:w="1440" w:type="dxa"/>
            <w:tcBorders>
              <w:top w:val="single" w:sz="8" w:space="0" w:color="auto"/>
              <w:left w:val="nil"/>
              <w:bottom w:val="single" w:sz="4" w:space="0" w:color="auto"/>
              <w:right w:val="single" w:sz="4" w:space="0" w:color="auto"/>
            </w:tcBorders>
            <w:vAlign w:val="center"/>
          </w:tcPr>
          <w:p w:rsidR="004B4C79" w:rsidRPr="00793A0C" w:rsidRDefault="00302B84" w:rsidP="00E06FE8">
            <w:pPr>
              <w:pStyle w:val="AppendixTableText"/>
              <w:rPr>
                <w:rFonts w:ascii="Tahoma" w:hAnsi="Tahoma" w:cs="Tahoma"/>
              </w:rPr>
            </w:pPr>
            <w:r w:rsidRPr="00793A0C">
              <w:rPr>
                <w:rFonts w:ascii="Tahoma" w:hAnsi="Tahoma" w:cs="Tahoma"/>
              </w:rPr>
              <w:t>Sí</w:t>
            </w:r>
          </w:p>
        </w:tc>
      </w:tr>
      <w:tr w:rsidR="004B4C79" w:rsidRPr="00793A0C" w:rsidTr="00640617">
        <w:trPr>
          <w:trHeight w:val="255"/>
        </w:trPr>
        <w:tc>
          <w:tcPr>
            <w:tcW w:w="2320" w:type="dxa"/>
            <w:tcBorders>
              <w:top w:val="single" w:sz="6" w:space="0" w:color="auto"/>
              <w:left w:val="single" w:sz="4" w:space="0" w:color="auto"/>
              <w:bottom w:val="single" w:sz="6" w:space="0" w:color="auto"/>
              <w:right w:val="single" w:sz="6" w:space="0" w:color="auto"/>
            </w:tcBorders>
            <w:vAlign w:val="bottom"/>
          </w:tcPr>
          <w:p w:rsidR="004B4C79" w:rsidRPr="00793A0C" w:rsidRDefault="004B4C79">
            <w:pPr>
              <w:pStyle w:val="AppendixTableText"/>
              <w:jc w:val="left"/>
              <w:rPr>
                <w:rFonts w:ascii="Tahoma" w:hAnsi="Tahoma" w:cs="Tahoma"/>
              </w:rPr>
            </w:pPr>
            <w:r w:rsidRPr="00793A0C">
              <w:rPr>
                <w:rFonts w:ascii="Tahoma" w:hAnsi="Tahoma" w:cs="Tahoma"/>
              </w:rPr>
              <w:t>Office Multi Language Pack</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793A0C" w:rsidRDefault="004B4C79" w:rsidP="00E06FE8">
            <w:pPr>
              <w:pStyle w:val="AppendixTableText"/>
              <w:rPr>
                <w:rFonts w:ascii="Tahoma" w:hAnsi="Tahoma" w:cs="Tahoma"/>
              </w:rPr>
            </w:pPr>
            <w:r w:rsidRPr="00793A0C">
              <w:rPr>
                <w:rFonts w:ascii="Tahoma" w:hAnsi="Tahoma" w:cs="Tahoma"/>
              </w:rPr>
              <w:t>Sí</w:t>
            </w:r>
          </w:p>
        </w:tc>
        <w:tc>
          <w:tcPr>
            <w:tcW w:w="1377" w:type="dxa"/>
            <w:tcBorders>
              <w:top w:val="single" w:sz="6" w:space="0" w:color="auto"/>
              <w:left w:val="single" w:sz="6" w:space="0" w:color="auto"/>
              <w:bottom w:val="single" w:sz="6" w:space="0" w:color="auto"/>
              <w:right w:val="single" w:sz="6" w:space="0" w:color="auto"/>
            </w:tcBorders>
            <w:vAlign w:val="center"/>
          </w:tcPr>
          <w:p w:rsidR="004B4C79" w:rsidRPr="00793A0C"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793A0C" w:rsidRDefault="004B4C79" w:rsidP="00E06FE8">
            <w:pPr>
              <w:pStyle w:val="AppendixTableText"/>
              <w:rPr>
                <w:rStyle w:val="CommentReference"/>
                <w:rFonts w:ascii="Tahoma"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793A0C"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793A0C" w:rsidRDefault="004B4C79" w:rsidP="00E06FE8">
            <w:pPr>
              <w:pStyle w:val="AppendixTableText"/>
              <w:rPr>
                <w:rStyle w:val="CommentReference"/>
                <w:rFonts w:ascii="Tahoma" w:hAnsi="Tahoma" w:cs="Tahoma"/>
                <w:sz w:val="18"/>
                <w:szCs w:val="18"/>
              </w:rPr>
            </w:pPr>
            <w:r w:rsidRPr="00793A0C">
              <w:rPr>
                <w:rFonts w:ascii="Tahoma" w:hAnsi="Tahoma" w:cs="Tahoma"/>
              </w:rPr>
              <w:t>Sí</w:t>
            </w:r>
          </w:p>
        </w:tc>
      </w:tr>
      <w:tr w:rsidR="004B4C79" w:rsidRPr="00793A0C" w:rsidTr="00640617">
        <w:trPr>
          <w:trHeight w:val="255"/>
        </w:trPr>
        <w:tc>
          <w:tcPr>
            <w:tcW w:w="2320" w:type="dxa"/>
            <w:tcBorders>
              <w:top w:val="single" w:sz="6" w:space="0" w:color="auto"/>
              <w:left w:val="single" w:sz="4" w:space="0" w:color="auto"/>
              <w:bottom w:val="single" w:sz="6" w:space="0" w:color="auto"/>
              <w:right w:val="single" w:sz="6" w:space="0" w:color="auto"/>
            </w:tcBorders>
            <w:vAlign w:val="bottom"/>
          </w:tcPr>
          <w:p w:rsidR="004B4C79" w:rsidRPr="00793A0C" w:rsidRDefault="00E7419A">
            <w:pPr>
              <w:pStyle w:val="AppendixTableText"/>
              <w:jc w:val="left"/>
              <w:rPr>
                <w:rFonts w:ascii="Tahoma" w:hAnsi="Tahoma" w:cs="Tahoma"/>
              </w:rPr>
            </w:pPr>
            <w:r w:rsidRPr="00793A0C">
              <w:rPr>
                <w:rFonts w:ascii="Tahoma" w:hAnsi="Tahoma" w:cs="Tahoma"/>
              </w:rPr>
              <w:t>Planning Services</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793A0C" w:rsidRDefault="004B4C79" w:rsidP="00E06FE8">
            <w:pPr>
              <w:pStyle w:val="AppendixTableText"/>
              <w:rPr>
                <w:rFonts w:ascii="Tahoma" w:hAnsi="Tahoma" w:cs="Tahoma"/>
              </w:rPr>
            </w:pPr>
            <w:r w:rsidRPr="00793A0C">
              <w:rPr>
                <w:rFonts w:ascii="Tahoma" w:hAnsi="Tahoma" w:cs="Tahoma"/>
              </w:rPr>
              <w:t>Sí</w:t>
            </w:r>
          </w:p>
        </w:tc>
        <w:tc>
          <w:tcPr>
            <w:tcW w:w="1377" w:type="dxa"/>
            <w:tcBorders>
              <w:top w:val="single" w:sz="6" w:space="0" w:color="auto"/>
              <w:left w:val="single" w:sz="6" w:space="0" w:color="auto"/>
              <w:bottom w:val="single" w:sz="6" w:space="0" w:color="auto"/>
              <w:right w:val="single" w:sz="6" w:space="0" w:color="auto"/>
            </w:tcBorders>
            <w:vAlign w:val="center"/>
          </w:tcPr>
          <w:p w:rsidR="004B4C79" w:rsidRPr="00793A0C"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793A0C" w:rsidRDefault="004B4C79" w:rsidP="00E06FE8">
            <w:pPr>
              <w:pStyle w:val="AppendixTableText"/>
              <w:rPr>
                <w:rStyle w:val="CommentReference"/>
                <w:rFonts w:ascii="Tahoma" w:hAnsi="Tahoma" w:cs="Tahoma"/>
                <w:sz w:val="18"/>
                <w:szCs w:val="18"/>
              </w:rPr>
            </w:pPr>
            <w:r w:rsidRPr="00793A0C">
              <w:rPr>
                <w:rStyle w:val="CommentReference"/>
                <w:rFonts w:ascii="Tahoma" w:hAnsi="Tahoma" w:cs="Tahoma"/>
                <w:sz w:val="18"/>
                <w:szCs w:val="18"/>
              </w:rPr>
              <w:t>Sí</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793A0C"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793A0C" w:rsidRDefault="004B4C79" w:rsidP="00E06FE8">
            <w:pPr>
              <w:pStyle w:val="AppendixTableText"/>
              <w:rPr>
                <w:rStyle w:val="CommentReference"/>
                <w:rFonts w:ascii="Tahoma" w:hAnsi="Tahoma" w:cs="Tahoma"/>
                <w:sz w:val="18"/>
                <w:szCs w:val="18"/>
              </w:rPr>
            </w:pPr>
          </w:p>
        </w:tc>
      </w:tr>
      <w:tr w:rsidR="004B4C79" w:rsidRPr="00793A0C" w:rsidTr="00640617">
        <w:trPr>
          <w:trHeight w:val="255"/>
        </w:trPr>
        <w:tc>
          <w:tcPr>
            <w:tcW w:w="2320" w:type="dxa"/>
            <w:tcBorders>
              <w:top w:val="nil"/>
              <w:left w:val="single" w:sz="4" w:space="0" w:color="auto"/>
              <w:bottom w:val="single" w:sz="4" w:space="0" w:color="auto"/>
              <w:right w:val="single" w:sz="4" w:space="0" w:color="auto"/>
            </w:tcBorders>
            <w:vAlign w:val="bottom"/>
          </w:tcPr>
          <w:p w:rsidR="004B4C79" w:rsidRPr="00793A0C" w:rsidRDefault="00663613" w:rsidP="0040728D">
            <w:pPr>
              <w:pStyle w:val="AppendixTableText"/>
              <w:jc w:val="left"/>
              <w:rPr>
                <w:rFonts w:ascii="Tahoma" w:hAnsi="Tahoma" w:cs="Tahoma"/>
              </w:rPr>
            </w:pPr>
            <w:r w:rsidRPr="00663613">
              <w:rPr>
                <w:rFonts w:ascii="Tahoma" w:hAnsi="Tahoma" w:cs="Tahoma"/>
              </w:rPr>
              <w:t>Derechos de Enterprise Edition</w:t>
            </w:r>
          </w:p>
        </w:tc>
        <w:tc>
          <w:tcPr>
            <w:tcW w:w="1530" w:type="dxa"/>
            <w:tcBorders>
              <w:top w:val="nil"/>
              <w:left w:val="nil"/>
              <w:bottom w:val="single" w:sz="4" w:space="0" w:color="auto"/>
              <w:right w:val="single" w:sz="4" w:space="0" w:color="auto"/>
            </w:tcBorders>
            <w:vAlign w:val="center"/>
          </w:tcPr>
          <w:p w:rsidR="004B4C79" w:rsidRPr="00793A0C" w:rsidRDefault="004B4C79" w:rsidP="00E06FE8">
            <w:pPr>
              <w:pStyle w:val="AppendixTableText"/>
              <w:rPr>
                <w:rFonts w:ascii="Tahoma" w:hAnsi="Tahoma" w:cs="Tahoma"/>
              </w:rPr>
            </w:pPr>
          </w:p>
        </w:tc>
        <w:tc>
          <w:tcPr>
            <w:tcW w:w="1377" w:type="dxa"/>
            <w:tcBorders>
              <w:top w:val="nil"/>
              <w:left w:val="nil"/>
              <w:bottom w:val="single" w:sz="4" w:space="0" w:color="auto"/>
              <w:right w:val="single" w:sz="4" w:space="0" w:color="auto"/>
            </w:tcBorders>
            <w:vAlign w:val="center"/>
          </w:tcPr>
          <w:p w:rsidR="004B4C79" w:rsidRPr="00793A0C" w:rsidRDefault="004B4C79" w:rsidP="00E06FE8">
            <w:pPr>
              <w:pStyle w:val="AppendixTableText"/>
              <w:rPr>
                <w:rFonts w:ascii="Tahoma" w:hAnsi="Tahoma" w:cs="Tahoma"/>
              </w:rPr>
            </w:pPr>
            <w:r w:rsidRPr="00793A0C">
              <w:rPr>
                <w:rFonts w:ascii="Tahoma" w:hAnsi="Tahoma" w:cs="Tahoma"/>
              </w:rPr>
              <w:t>Sí</w:t>
            </w:r>
          </w:p>
        </w:tc>
        <w:tc>
          <w:tcPr>
            <w:tcW w:w="1530" w:type="dxa"/>
            <w:tcBorders>
              <w:top w:val="nil"/>
              <w:left w:val="nil"/>
              <w:bottom w:val="single" w:sz="4" w:space="0" w:color="auto"/>
              <w:right w:val="single" w:sz="4" w:space="0" w:color="auto"/>
            </w:tcBorders>
            <w:vAlign w:val="center"/>
          </w:tcPr>
          <w:p w:rsidR="004B4C79" w:rsidRPr="00793A0C"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793A0C" w:rsidRDefault="004B4C79" w:rsidP="00E06FE8">
            <w:pPr>
              <w:pStyle w:val="AppendixTableText"/>
              <w:rPr>
                <w:rFonts w:ascii="Tahoma" w:hAnsi="Tahoma" w:cs="Tahoma"/>
              </w:rPr>
            </w:pPr>
            <w:r w:rsidRPr="00793A0C">
              <w:rPr>
                <w:rFonts w:ascii="Tahoma" w:hAnsi="Tahoma" w:cs="Tahoma"/>
              </w:rPr>
              <w:t>Sí</w:t>
            </w:r>
          </w:p>
        </w:tc>
        <w:tc>
          <w:tcPr>
            <w:tcW w:w="1440" w:type="dxa"/>
            <w:tcBorders>
              <w:top w:val="nil"/>
              <w:left w:val="nil"/>
              <w:bottom w:val="single" w:sz="4" w:space="0" w:color="auto"/>
              <w:right w:val="single" w:sz="4" w:space="0" w:color="auto"/>
            </w:tcBorders>
            <w:vAlign w:val="center"/>
          </w:tcPr>
          <w:p w:rsidR="004B4C79" w:rsidRPr="00793A0C" w:rsidRDefault="004B4C79" w:rsidP="00E06FE8">
            <w:pPr>
              <w:pStyle w:val="AppendixTableText"/>
              <w:rPr>
                <w:rFonts w:ascii="Tahoma" w:hAnsi="Tahoma" w:cs="Tahoma"/>
              </w:rPr>
            </w:pPr>
          </w:p>
        </w:tc>
      </w:tr>
      <w:tr w:rsidR="004B4C79" w:rsidRPr="00793A0C" w:rsidTr="00640617">
        <w:trPr>
          <w:trHeight w:val="255"/>
        </w:trPr>
        <w:tc>
          <w:tcPr>
            <w:tcW w:w="2320" w:type="dxa"/>
            <w:tcBorders>
              <w:top w:val="nil"/>
              <w:left w:val="single" w:sz="4" w:space="0" w:color="auto"/>
              <w:bottom w:val="single" w:sz="4" w:space="0" w:color="auto"/>
              <w:right w:val="single" w:sz="4" w:space="0" w:color="auto"/>
            </w:tcBorders>
            <w:vAlign w:val="bottom"/>
          </w:tcPr>
          <w:p w:rsidR="004B4C79" w:rsidRPr="00793A0C" w:rsidRDefault="004B4C79">
            <w:pPr>
              <w:pStyle w:val="AppendixTableText"/>
              <w:jc w:val="left"/>
              <w:rPr>
                <w:rFonts w:ascii="Tahoma" w:hAnsi="Tahoma" w:cs="Tahoma"/>
              </w:rPr>
            </w:pPr>
            <w:r w:rsidRPr="00793A0C">
              <w:rPr>
                <w:rFonts w:ascii="Tahoma" w:hAnsi="Tahoma" w:cs="Tahoma"/>
              </w:rPr>
              <w:t>Cupones de Formación</w:t>
            </w:r>
          </w:p>
        </w:tc>
        <w:tc>
          <w:tcPr>
            <w:tcW w:w="1530" w:type="dxa"/>
            <w:tcBorders>
              <w:top w:val="nil"/>
              <w:left w:val="nil"/>
              <w:bottom w:val="single" w:sz="4" w:space="0" w:color="auto"/>
              <w:right w:val="single" w:sz="4" w:space="0" w:color="auto"/>
            </w:tcBorders>
            <w:vAlign w:val="center"/>
          </w:tcPr>
          <w:p w:rsidR="004B4C79" w:rsidRPr="00793A0C" w:rsidRDefault="004B4C79" w:rsidP="00E06FE8">
            <w:pPr>
              <w:pStyle w:val="AppendixTableText"/>
              <w:rPr>
                <w:rFonts w:ascii="Tahoma" w:hAnsi="Tahoma" w:cs="Tahoma"/>
              </w:rPr>
            </w:pPr>
            <w:r w:rsidRPr="00793A0C">
              <w:rPr>
                <w:rFonts w:ascii="Tahoma" w:hAnsi="Tahoma" w:cs="Tahoma"/>
              </w:rPr>
              <w:t>Sí</w:t>
            </w:r>
          </w:p>
        </w:tc>
        <w:tc>
          <w:tcPr>
            <w:tcW w:w="1377" w:type="dxa"/>
            <w:tcBorders>
              <w:top w:val="nil"/>
              <w:left w:val="nil"/>
              <w:bottom w:val="single" w:sz="4" w:space="0" w:color="auto"/>
              <w:right w:val="single" w:sz="4" w:space="0" w:color="auto"/>
            </w:tcBorders>
            <w:vAlign w:val="center"/>
          </w:tcPr>
          <w:p w:rsidR="004B4C79" w:rsidRPr="00793A0C" w:rsidRDefault="004B4C79" w:rsidP="00E06FE8">
            <w:pPr>
              <w:pStyle w:val="AppendixTableText"/>
              <w:rPr>
                <w:rFonts w:ascii="Tahoma" w:hAnsi="Tahoma" w:cs="Tahoma"/>
              </w:rPr>
            </w:pPr>
            <w:r w:rsidRPr="00793A0C">
              <w:rPr>
                <w:rFonts w:ascii="Tahoma" w:hAnsi="Tahoma" w:cs="Tahoma"/>
              </w:rPr>
              <w:t>Sí</w:t>
            </w:r>
          </w:p>
        </w:tc>
        <w:tc>
          <w:tcPr>
            <w:tcW w:w="1530" w:type="dxa"/>
            <w:tcBorders>
              <w:top w:val="nil"/>
              <w:left w:val="nil"/>
              <w:bottom w:val="single" w:sz="4" w:space="0" w:color="auto"/>
              <w:right w:val="single" w:sz="4" w:space="0" w:color="auto"/>
            </w:tcBorders>
            <w:vAlign w:val="center"/>
          </w:tcPr>
          <w:p w:rsidR="004B4C79" w:rsidRPr="00793A0C"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793A0C"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793A0C" w:rsidRDefault="004B4C79" w:rsidP="00E06FE8">
            <w:pPr>
              <w:pStyle w:val="AppendixTableText"/>
              <w:rPr>
                <w:rFonts w:ascii="Tahoma" w:hAnsi="Tahoma" w:cs="Tahoma"/>
              </w:rPr>
            </w:pPr>
          </w:p>
        </w:tc>
      </w:tr>
      <w:tr w:rsidR="004B4C79" w:rsidRPr="00793A0C" w:rsidTr="00640617">
        <w:trPr>
          <w:trHeight w:val="255"/>
        </w:trPr>
        <w:tc>
          <w:tcPr>
            <w:tcW w:w="2320" w:type="dxa"/>
            <w:tcBorders>
              <w:top w:val="nil"/>
              <w:left w:val="single" w:sz="4" w:space="0" w:color="auto"/>
              <w:bottom w:val="single" w:sz="4" w:space="0" w:color="auto"/>
              <w:right w:val="single" w:sz="4" w:space="0" w:color="auto"/>
            </w:tcBorders>
            <w:vAlign w:val="bottom"/>
          </w:tcPr>
          <w:p w:rsidR="004B4C79" w:rsidRPr="00793A0C" w:rsidRDefault="004B4C79">
            <w:pPr>
              <w:pStyle w:val="AppendixTableText"/>
              <w:jc w:val="left"/>
              <w:rPr>
                <w:rFonts w:ascii="Tahoma" w:hAnsi="Tahoma" w:cs="Tahoma"/>
              </w:rPr>
            </w:pPr>
            <w:r w:rsidRPr="00793A0C">
              <w:rPr>
                <w:rFonts w:ascii="Tahoma" w:hAnsi="Tahoma" w:cs="Tahoma"/>
              </w:rPr>
              <w:t>E-Learning</w:t>
            </w:r>
          </w:p>
        </w:tc>
        <w:tc>
          <w:tcPr>
            <w:tcW w:w="1530" w:type="dxa"/>
            <w:tcBorders>
              <w:top w:val="nil"/>
              <w:left w:val="nil"/>
              <w:bottom w:val="single" w:sz="4" w:space="0" w:color="auto"/>
              <w:right w:val="single" w:sz="4" w:space="0" w:color="auto"/>
            </w:tcBorders>
            <w:vAlign w:val="center"/>
          </w:tcPr>
          <w:p w:rsidR="004B4C79" w:rsidRPr="00793A0C" w:rsidRDefault="004B4C79" w:rsidP="00E06FE8">
            <w:pPr>
              <w:pStyle w:val="AppendixTableText"/>
              <w:rPr>
                <w:rFonts w:ascii="Tahoma" w:hAnsi="Tahoma" w:cs="Tahoma"/>
              </w:rPr>
            </w:pPr>
            <w:r w:rsidRPr="00793A0C">
              <w:rPr>
                <w:rFonts w:ascii="Tahoma" w:hAnsi="Tahoma" w:cs="Tahoma"/>
              </w:rPr>
              <w:t>Sí</w:t>
            </w:r>
          </w:p>
        </w:tc>
        <w:tc>
          <w:tcPr>
            <w:tcW w:w="1377" w:type="dxa"/>
            <w:tcBorders>
              <w:top w:val="nil"/>
              <w:left w:val="nil"/>
              <w:bottom w:val="single" w:sz="4" w:space="0" w:color="auto"/>
              <w:right w:val="single" w:sz="4" w:space="0" w:color="auto"/>
            </w:tcBorders>
            <w:vAlign w:val="center"/>
          </w:tcPr>
          <w:p w:rsidR="004B4C79" w:rsidRPr="00793A0C" w:rsidRDefault="004B4C79" w:rsidP="00E06FE8">
            <w:pPr>
              <w:pStyle w:val="AppendixTableText"/>
              <w:rPr>
                <w:rFonts w:ascii="Tahoma" w:hAnsi="Tahoma" w:cs="Tahoma"/>
              </w:rPr>
            </w:pPr>
            <w:r w:rsidRPr="00793A0C">
              <w:rPr>
                <w:rFonts w:ascii="Tahoma" w:hAnsi="Tahoma" w:cs="Tahoma"/>
              </w:rPr>
              <w:t>Sí</w:t>
            </w:r>
          </w:p>
        </w:tc>
        <w:tc>
          <w:tcPr>
            <w:tcW w:w="1530" w:type="dxa"/>
            <w:tcBorders>
              <w:top w:val="nil"/>
              <w:left w:val="nil"/>
              <w:bottom w:val="single" w:sz="4" w:space="0" w:color="auto"/>
              <w:right w:val="single" w:sz="4" w:space="0" w:color="auto"/>
            </w:tcBorders>
            <w:vAlign w:val="center"/>
          </w:tcPr>
          <w:p w:rsidR="004B4C79" w:rsidRPr="00793A0C" w:rsidRDefault="004B4C79" w:rsidP="00E06FE8">
            <w:pPr>
              <w:pStyle w:val="AppendixTableText"/>
              <w:rPr>
                <w:rFonts w:ascii="Tahoma" w:hAnsi="Tahoma" w:cs="Tahoma"/>
              </w:rPr>
            </w:pPr>
            <w:r w:rsidRPr="00793A0C">
              <w:rPr>
                <w:rFonts w:ascii="Tahoma" w:hAnsi="Tahoma" w:cs="Tahoma"/>
              </w:rPr>
              <w:t>Sí</w:t>
            </w:r>
          </w:p>
        </w:tc>
        <w:tc>
          <w:tcPr>
            <w:tcW w:w="1530" w:type="dxa"/>
            <w:tcBorders>
              <w:top w:val="nil"/>
              <w:left w:val="nil"/>
              <w:bottom w:val="single" w:sz="4" w:space="0" w:color="auto"/>
              <w:right w:val="single" w:sz="4" w:space="0" w:color="auto"/>
            </w:tcBorders>
            <w:vAlign w:val="center"/>
          </w:tcPr>
          <w:p w:rsidR="004B4C79" w:rsidRPr="00793A0C" w:rsidRDefault="004B4C79" w:rsidP="00E06FE8">
            <w:pPr>
              <w:pStyle w:val="AppendixTableText"/>
              <w:rPr>
                <w:rFonts w:ascii="Tahoma" w:hAnsi="Tahoma" w:cs="Tahoma"/>
              </w:rPr>
            </w:pPr>
            <w:r w:rsidRPr="00793A0C">
              <w:rPr>
                <w:rFonts w:ascii="Tahoma" w:hAnsi="Tahoma" w:cs="Tahoma"/>
              </w:rPr>
              <w:t>Sí</w:t>
            </w:r>
          </w:p>
        </w:tc>
        <w:tc>
          <w:tcPr>
            <w:tcW w:w="1440" w:type="dxa"/>
            <w:tcBorders>
              <w:top w:val="nil"/>
              <w:left w:val="nil"/>
              <w:bottom w:val="single" w:sz="4" w:space="0" w:color="auto"/>
              <w:right w:val="single" w:sz="4" w:space="0" w:color="auto"/>
            </w:tcBorders>
            <w:vAlign w:val="center"/>
          </w:tcPr>
          <w:p w:rsidR="004B4C79" w:rsidRPr="00793A0C" w:rsidRDefault="004B4C79" w:rsidP="00E06FE8">
            <w:pPr>
              <w:pStyle w:val="AppendixTableText"/>
              <w:rPr>
                <w:rFonts w:ascii="Tahoma" w:hAnsi="Tahoma" w:cs="Tahoma"/>
              </w:rPr>
            </w:pPr>
            <w:r w:rsidRPr="00793A0C">
              <w:rPr>
                <w:rFonts w:ascii="Tahoma" w:hAnsi="Tahoma" w:cs="Tahoma"/>
              </w:rPr>
              <w:t>Sí</w:t>
            </w:r>
          </w:p>
        </w:tc>
      </w:tr>
      <w:tr w:rsidR="004B4C79" w:rsidRPr="00793A0C" w:rsidTr="00640617">
        <w:trPr>
          <w:trHeight w:val="255"/>
        </w:trPr>
        <w:tc>
          <w:tcPr>
            <w:tcW w:w="2320" w:type="dxa"/>
            <w:tcBorders>
              <w:top w:val="nil"/>
              <w:left w:val="single" w:sz="4" w:space="0" w:color="auto"/>
              <w:bottom w:val="single" w:sz="4" w:space="0" w:color="auto"/>
              <w:right w:val="single" w:sz="4" w:space="0" w:color="auto"/>
            </w:tcBorders>
            <w:vAlign w:val="bottom"/>
          </w:tcPr>
          <w:p w:rsidR="004B4C79" w:rsidRPr="00793A0C" w:rsidRDefault="004B4C79">
            <w:pPr>
              <w:pStyle w:val="AppendixTableText"/>
              <w:jc w:val="left"/>
              <w:rPr>
                <w:rFonts w:ascii="Tahoma" w:hAnsi="Tahoma" w:cs="Tahoma"/>
              </w:rPr>
            </w:pPr>
            <w:r w:rsidRPr="00793A0C">
              <w:rPr>
                <w:rFonts w:ascii="Tahoma" w:hAnsi="Tahoma" w:cs="Tahoma"/>
              </w:rPr>
              <w:t>Programa de Teletrabajo</w:t>
            </w:r>
          </w:p>
        </w:tc>
        <w:tc>
          <w:tcPr>
            <w:tcW w:w="1530" w:type="dxa"/>
            <w:tcBorders>
              <w:top w:val="nil"/>
              <w:left w:val="nil"/>
              <w:bottom w:val="single" w:sz="4" w:space="0" w:color="auto"/>
              <w:right w:val="single" w:sz="4" w:space="0" w:color="auto"/>
            </w:tcBorders>
            <w:vAlign w:val="center"/>
          </w:tcPr>
          <w:p w:rsidR="004B4C79" w:rsidRPr="00793A0C" w:rsidRDefault="004B4C79" w:rsidP="00E06FE8">
            <w:pPr>
              <w:pStyle w:val="AppendixTableText"/>
              <w:rPr>
                <w:rFonts w:ascii="Tahoma" w:hAnsi="Tahoma" w:cs="Tahoma"/>
              </w:rPr>
            </w:pPr>
            <w:r w:rsidRPr="00793A0C">
              <w:rPr>
                <w:rFonts w:ascii="Tahoma" w:hAnsi="Tahoma" w:cs="Tahoma"/>
              </w:rPr>
              <w:t>Sí</w:t>
            </w:r>
          </w:p>
        </w:tc>
        <w:tc>
          <w:tcPr>
            <w:tcW w:w="1377" w:type="dxa"/>
            <w:tcBorders>
              <w:top w:val="nil"/>
              <w:left w:val="nil"/>
              <w:bottom w:val="single" w:sz="4" w:space="0" w:color="auto"/>
              <w:right w:val="single" w:sz="4" w:space="0" w:color="auto"/>
            </w:tcBorders>
            <w:vAlign w:val="center"/>
          </w:tcPr>
          <w:p w:rsidR="004B4C79" w:rsidRPr="00793A0C"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793A0C"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793A0C"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793A0C" w:rsidRDefault="004B4C79" w:rsidP="00E06FE8">
            <w:pPr>
              <w:pStyle w:val="AppendixTableText"/>
              <w:rPr>
                <w:rFonts w:ascii="Tahoma" w:hAnsi="Tahoma" w:cs="Tahoma"/>
              </w:rPr>
            </w:pPr>
          </w:p>
        </w:tc>
      </w:tr>
      <w:tr w:rsidR="004B4C79" w:rsidRPr="00793A0C" w:rsidTr="00640617">
        <w:trPr>
          <w:trHeight w:val="255"/>
        </w:trPr>
        <w:tc>
          <w:tcPr>
            <w:tcW w:w="2320" w:type="dxa"/>
            <w:tcBorders>
              <w:top w:val="nil"/>
              <w:left w:val="single" w:sz="4" w:space="0" w:color="auto"/>
              <w:bottom w:val="single" w:sz="4" w:space="0" w:color="auto"/>
              <w:right w:val="single" w:sz="4" w:space="0" w:color="auto"/>
            </w:tcBorders>
            <w:vAlign w:val="bottom"/>
          </w:tcPr>
          <w:p w:rsidR="004B4C79" w:rsidRPr="00793A0C" w:rsidRDefault="004B4C79">
            <w:pPr>
              <w:pStyle w:val="AppendixTableText"/>
              <w:jc w:val="left"/>
              <w:rPr>
                <w:rFonts w:ascii="Tahoma" w:hAnsi="Tahoma" w:cs="Tahoma"/>
              </w:rPr>
            </w:pPr>
            <w:r w:rsidRPr="00793A0C">
              <w:rPr>
                <w:rFonts w:ascii="Tahoma" w:hAnsi="Tahoma" w:cs="Tahoma"/>
              </w:rPr>
              <w:t>Enterprise Source Licensing Program</w:t>
            </w:r>
          </w:p>
        </w:tc>
        <w:tc>
          <w:tcPr>
            <w:tcW w:w="1530" w:type="dxa"/>
            <w:tcBorders>
              <w:top w:val="nil"/>
              <w:left w:val="nil"/>
              <w:bottom w:val="single" w:sz="4" w:space="0" w:color="auto"/>
              <w:right w:val="single" w:sz="4" w:space="0" w:color="auto"/>
            </w:tcBorders>
            <w:vAlign w:val="center"/>
          </w:tcPr>
          <w:p w:rsidR="004B4C79" w:rsidRPr="00793A0C" w:rsidRDefault="004B4C79" w:rsidP="00E06FE8">
            <w:pPr>
              <w:pStyle w:val="AppendixTableText"/>
              <w:rPr>
                <w:rFonts w:ascii="Tahoma" w:hAnsi="Tahoma" w:cs="Tahoma"/>
              </w:rPr>
            </w:pPr>
          </w:p>
        </w:tc>
        <w:tc>
          <w:tcPr>
            <w:tcW w:w="1377" w:type="dxa"/>
            <w:tcBorders>
              <w:top w:val="nil"/>
              <w:left w:val="nil"/>
              <w:bottom w:val="single" w:sz="4" w:space="0" w:color="auto"/>
              <w:right w:val="single" w:sz="4" w:space="0" w:color="auto"/>
            </w:tcBorders>
            <w:vAlign w:val="center"/>
          </w:tcPr>
          <w:p w:rsidR="004B4C79" w:rsidRPr="00793A0C" w:rsidRDefault="004B4C79" w:rsidP="00E06FE8">
            <w:pPr>
              <w:pStyle w:val="AppendixTableText"/>
              <w:rPr>
                <w:rFonts w:ascii="Tahoma" w:hAnsi="Tahoma" w:cs="Tahoma"/>
              </w:rPr>
            </w:pPr>
            <w:r w:rsidRPr="00793A0C">
              <w:rPr>
                <w:rFonts w:ascii="Tahoma" w:hAnsi="Tahoma" w:cs="Tahoma"/>
              </w:rPr>
              <w:t>Sí</w:t>
            </w:r>
          </w:p>
        </w:tc>
        <w:tc>
          <w:tcPr>
            <w:tcW w:w="1530" w:type="dxa"/>
            <w:tcBorders>
              <w:top w:val="nil"/>
              <w:left w:val="nil"/>
              <w:bottom w:val="single" w:sz="4" w:space="0" w:color="auto"/>
              <w:right w:val="single" w:sz="4" w:space="0" w:color="auto"/>
            </w:tcBorders>
            <w:vAlign w:val="center"/>
          </w:tcPr>
          <w:p w:rsidR="004B4C79" w:rsidRPr="00793A0C"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793A0C"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793A0C" w:rsidRDefault="004B4C79" w:rsidP="00E06FE8">
            <w:pPr>
              <w:pStyle w:val="AppendixTableText"/>
              <w:rPr>
                <w:rFonts w:ascii="Tahoma" w:hAnsi="Tahoma" w:cs="Tahoma"/>
              </w:rPr>
            </w:pPr>
          </w:p>
        </w:tc>
      </w:tr>
      <w:tr w:rsidR="004B4C79" w:rsidRPr="00793A0C" w:rsidTr="00640617">
        <w:trPr>
          <w:trHeight w:val="255"/>
        </w:trPr>
        <w:tc>
          <w:tcPr>
            <w:tcW w:w="2320" w:type="dxa"/>
            <w:tcBorders>
              <w:top w:val="single" w:sz="6" w:space="0" w:color="auto"/>
              <w:left w:val="single" w:sz="4" w:space="0" w:color="auto"/>
              <w:bottom w:val="single" w:sz="6" w:space="0" w:color="auto"/>
              <w:right w:val="single" w:sz="6" w:space="0" w:color="auto"/>
            </w:tcBorders>
            <w:vAlign w:val="bottom"/>
          </w:tcPr>
          <w:p w:rsidR="004B4C79" w:rsidRPr="00B0504C" w:rsidRDefault="004B4C79">
            <w:pPr>
              <w:pStyle w:val="AppendixTableText"/>
              <w:jc w:val="left"/>
              <w:rPr>
                <w:rFonts w:ascii="Tahoma" w:hAnsi="Tahoma" w:cs="Tahoma"/>
                <w:lang w:val="es-ES"/>
              </w:rPr>
            </w:pPr>
            <w:r w:rsidRPr="00B0504C">
              <w:rPr>
                <w:rFonts w:ascii="Tahoma" w:hAnsi="Tahoma" w:cs="Tahoma"/>
                <w:lang w:val="es-ES"/>
              </w:rPr>
              <w:t>Soporte Técnico para la Resolución de Problemas 24x7</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793A0C" w:rsidRDefault="004B4C79" w:rsidP="00E06FE8">
            <w:pPr>
              <w:pStyle w:val="AppendixTableText"/>
              <w:rPr>
                <w:rFonts w:ascii="Tahoma" w:hAnsi="Tahoma" w:cs="Tahoma"/>
              </w:rPr>
            </w:pPr>
            <w:r w:rsidRPr="00793A0C">
              <w:rPr>
                <w:rFonts w:ascii="Tahoma" w:hAnsi="Tahoma" w:cs="Tahoma"/>
              </w:rPr>
              <w:t>Sí</w:t>
            </w:r>
          </w:p>
        </w:tc>
        <w:tc>
          <w:tcPr>
            <w:tcW w:w="1377" w:type="dxa"/>
            <w:tcBorders>
              <w:top w:val="single" w:sz="6" w:space="0" w:color="auto"/>
              <w:left w:val="single" w:sz="6" w:space="0" w:color="auto"/>
              <w:bottom w:val="single" w:sz="6" w:space="0" w:color="auto"/>
              <w:right w:val="single" w:sz="6" w:space="0" w:color="auto"/>
            </w:tcBorders>
            <w:vAlign w:val="center"/>
          </w:tcPr>
          <w:p w:rsidR="004B4C79" w:rsidRPr="00793A0C" w:rsidRDefault="004B4C79" w:rsidP="00E06FE8">
            <w:pPr>
              <w:pStyle w:val="AppendixTableText"/>
              <w:rPr>
                <w:rFonts w:ascii="Tahoma" w:hAnsi="Tahoma" w:cs="Tahoma"/>
              </w:rPr>
            </w:pPr>
            <w:r w:rsidRPr="00793A0C">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793A0C" w:rsidRDefault="004B4C79" w:rsidP="00E06FE8">
            <w:pPr>
              <w:pStyle w:val="AppendixTableText"/>
              <w:rPr>
                <w:rStyle w:val="CommentReference"/>
                <w:rFonts w:ascii="Tahoma" w:hAnsi="Tahoma" w:cs="Tahoma"/>
                <w:sz w:val="18"/>
                <w:szCs w:val="18"/>
              </w:rPr>
            </w:pPr>
            <w:r w:rsidRPr="00793A0C">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793A0C"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793A0C" w:rsidRDefault="004B4C79" w:rsidP="00E06FE8">
            <w:pPr>
              <w:pStyle w:val="AppendixTableText"/>
              <w:rPr>
                <w:rFonts w:ascii="Tahoma" w:hAnsi="Tahoma" w:cs="Tahoma"/>
              </w:rPr>
            </w:pPr>
          </w:p>
        </w:tc>
      </w:tr>
      <w:tr w:rsidR="00620185" w:rsidRPr="00793A0C" w:rsidTr="00640617">
        <w:trPr>
          <w:trHeight w:val="255"/>
        </w:trPr>
        <w:tc>
          <w:tcPr>
            <w:tcW w:w="2320" w:type="dxa"/>
            <w:tcBorders>
              <w:top w:val="nil"/>
              <w:left w:val="single" w:sz="4" w:space="0" w:color="auto"/>
              <w:bottom w:val="single" w:sz="4" w:space="0" w:color="auto"/>
              <w:right w:val="single" w:sz="4" w:space="0" w:color="auto"/>
            </w:tcBorders>
            <w:vAlign w:val="bottom"/>
          </w:tcPr>
          <w:p w:rsidR="00620185" w:rsidRPr="00793A0C" w:rsidRDefault="00620185">
            <w:pPr>
              <w:pStyle w:val="AppendixTableText"/>
              <w:jc w:val="left"/>
              <w:rPr>
                <w:rFonts w:ascii="Tahoma" w:hAnsi="Tahoma" w:cs="Tahoma"/>
              </w:rPr>
            </w:pPr>
            <w:r w:rsidRPr="00793A0C">
              <w:rPr>
                <w:rFonts w:ascii="Tahoma" w:hAnsi="Tahoma" w:cs="Tahoma"/>
              </w:rPr>
              <w:t>System Center Advisor</w:t>
            </w:r>
          </w:p>
        </w:tc>
        <w:tc>
          <w:tcPr>
            <w:tcW w:w="1530" w:type="dxa"/>
            <w:tcBorders>
              <w:top w:val="nil"/>
              <w:left w:val="nil"/>
              <w:bottom w:val="single" w:sz="4" w:space="0" w:color="auto"/>
              <w:right w:val="single" w:sz="4" w:space="0" w:color="auto"/>
            </w:tcBorders>
            <w:vAlign w:val="center"/>
          </w:tcPr>
          <w:p w:rsidR="00620185" w:rsidRPr="00793A0C" w:rsidRDefault="00620185" w:rsidP="00E06FE8">
            <w:pPr>
              <w:pStyle w:val="AppendixTableText"/>
              <w:rPr>
                <w:rFonts w:ascii="Tahoma" w:hAnsi="Tahoma" w:cs="Tahoma"/>
              </w:rPr>
            </w:pPr>
          </w:p>
        </w:tc>
        <w:tc>
          <w:tcPr>
            <w:tcW w:w="1377" w:type="dxa"/>
            <w:tcBorders>
              <w:top w:val="nil"/>
              <w:left w:val="nil"/>
              <w:bottom w:val="single" w:sz="4" w:space="0" w:color="auto"/>
              <w:right w:val="single" w:sz="4" w:space="0" w:color="auto"/>
            </w:tcBorders>
            <w:vAlign w:val="center"/>
          </w:tcPr>
          <w:p w:rsidR="00620185" w:rsidRPr="00793A0C" w:rsidRDefault="00620185"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620185" w:rsidRPr="00793A0C" w:rsidRDefault="00620185" w:rsidP="00E06FE8">
            <w:pPr>
              <w:pStyle w:val="AppendixTableText"/>
              <w:rPr>
                <w:rFonts w:ascii="Tahoma" w:hAnsi="Tahoma" w:cs="Tahoma"/>
              </w:rPr>
            </w:pPr>
            <w:r w:rsidRPr="00793A0C">
              <w:rPr>
                <w:rFonts w:ascii="Tahoma" w:hAnsi="Tahoma" w:cs="Tahoma"/>
              </w:rPr>
              <w:t>Sí</w:t>
            </w:r>
          </w:p>
        </w:tc>
        <w:tc>
          <w:tcPr>
            <w:tcW w:w="1530" w:type="dxa"/>
            <w:tcBorders>
              <w:top w:val="nil"/>
              <w:left w:val="nil"/>
              <w:bottom w:val="single" w:sz="4" w:space="0" w:color="auto"/>
              <w:right w:val="single" w:sz="4" w:space="0" w:color="auto"/>
            </w:tcBorders>
            <w:vAlign w:val="center"/>
          </w:tcPr>
          <w:p w:rsidR="00620185" w:rsidRPr="00793A0C" w:rsidRDefault="00620185"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620185" w:rsidRPr="00793A0C" w:rsidRDefault="00620185" w:rsidP="00E06FE8">
            <w:pPr>
              <w:pStyle w:val="AppendixTableText"/>
              <w:rPr>
                <w:rFonts w:ascii="Tahoma" w:hAnsi="Tahoma" w:cs="Tahoma"/>
              </w:rPr>
            </w:pPr>
          </w:p>
        </w:tc>
      </w:tr>
      <w:tr w:rsidR="00E06FE8" w:rsidRPr="00793A0C" w:rsidTr="00640617">
        <w:trPr>
          <w:trHeight w:val="255"/>
        </w:trPr>
        <w:tc>
          <w:tcPr>
            <w:tcW w:w="2320" w:type="dxa"/>
            <w:tcBorders>
              <w:top w:val="nil"/>
              <w:left w:val="single" w:sz="4" w:space="0" w:color="auto"/>
              <w:bottom w:val="single" w:sz="4" w:space="0" w:color="auto"/>
              <w:right w:val="single" w:sz="4" w:space="0" w:color="auto"/>
            </w:tcBorders>
            <w:vAlign w:val="bottom"/>
          </w:tcPr>
          <w:p w:rsidR="00E06FE8" w:rsidRPr="00793A0C" w:rsidRDefault="00E06FE8">
            <w:pPr>
              <w:pStyle w:val="AppendixTableText"/>
              <w:jc w:val="left"/>
              <w:rPr>
                <w:rFonts w:ascii="Tahoma" w:hAnsi="Tahoma" w:cs="Tahoma"/>
              </w:rPr>
            </w:pPr>
            <w:r w:rsidRPr="00793A0C">
              <w:rPr>
                <w:rFonts w:ascii="Tahoma" w:hAnsi="Tahoma" w:cs="Tahoma"/>
              </w:rPr>
              <w:t>System Center Global Service Monitor</w:t>
            </w:r>
          </w:p>
        </w:tc>
        <w:tc>
          <w:tcPr>
            <w:tcW w:w="1530" w:type="dxa"/>
            <w:tcBorders>
              <w:top w:val="nil"/>
              <w:left w:val="nil"/>
              <w:bottom w:val="single" w:sz="4" w:space="0" w:color="auto"/>
              <w:right w:val="single" w:sz="4" w:space="0" w:color="auto"/>
            </w:tcBorders>
            <w:vAlign w:val="center"/>
          </w:tcPr>
          <w:p w:rsidR="00E06FE8" w:rsidRPr="00793A0C" w:rsidRDefault="00E06FE8" w:rsidP="00E06FE8">
            <w:pPr>
              <w:pStyle w:val="AppendixTableText"/>
              <w:rPr>
                <w:rFonts w:ascii="Tahoma" w:hAnsi="Tahoma" w:cs="Tahoma"/>
              </w:rPr>
            </w:pPr>
          </w:p>
        </w:tc>
        <w:tc>
          <w:tcPr>
            <w:tcW w:w="1377" w:type="dxa"/>
            <w:tcBorders>
              <w:top w:val="nil"/>
              <w:left w:val="nil"/>
              <w:bottom w:val="single" w:sz="4" w:space="0" w:color="auto"/>
              <w:right w:val="single" w:sz="4" w:space="0" w:color="auto"/>
            </w:tcBorders>
            <w:vAlign w:val="center"/>
          </w:tcPr>
          <w:p w:rsidR="00E06FE8" w:rsidRPr="00793A0C"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E06FE8" w:rsidRPr="00793A0C" w:rsidRDefault="00E06FE8" w:rsidP="00E06FE8">
            <w:pPr>
              <w:pStyle w:val="AppendixTableText"/>
              <w:rPr>
                <w:rFonts w:ascii="Tahoma" w:hAnsi="Tahoma" w:cs="Tahoma"/>
              </w:rPr>
            </w:pPr>
            <w:r w:rsidRPr="00793A0C">
              <w:rPr>
                <w:rFonts w:ascii="Tahoma" w:hAnsi="Tahoma" w:cs="Tahoma"/>
              </w:rPr>
              <w:t>Sí</w:t>
            </w:r>
          </w:p>
        </w:tc>
        <w:tc>
          <w:tcPr>
            <w:tcW w:w="1530" w:type="dxa"/>
            <w:tcBorders>
              <w:top w:val="nil"/>
              <w:left w:val="nil"/>
              <w:bottom w:val="single" w:sz="4" w:space="0" w:color="auto"/>
              <w:right w:val="single" w:sz="4" w:space="0" w:color="auto"/>
            </w:tcBorders>
            <w:vAlign w:val="center"/>
          </w:tcPr>
          <w:p w:rsidR="00E06FE8" w:rsidRPr="00793A0C" w:rsidRDefault="00E06FE8"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E06FE8" w:rsidRPr="00793A0C" w:rsidRDefault="00E06FE8" w:rsidP="00E06FE8">
            <w:pPr>
              <w:pStyle w:val="AppendixTableText"/>
              <w:rPr>
                <w:rFonts w:ascii="Tahoma" w:hAnsi="Tahoma" w:cs="Tahoma"/>
              </w:rPr>
            </w:pPr>
          </w:p>
        </w:tc>
      </w:tr>
      <w:tr w:rsidR="004B4C79" w:rsidRPr="00793A0C" w:rsidTr="00640617">
        <w:trPr>
          <w:trHeight w:val="255"/>
        </w:trPr>
        <w:tc>
          <w:tcPr>
            <w:tcW w:w="2320" w:type="dxa"/>
            <w:tcBorders>
              <w:top w:val="nil"/>
              <w:left w:val="single" w:sz="4" w:space="0" w:color="auto"/>
              <w:bottom w:val="single" w:sz="4" w:space="0" w:color="auto"/>
              <w:right w:val="single" w:sz="4" w:space="0" w:color="auto"/>
            </w:tcBorders>
            <w:vAlign w:val="bottom"/>
          </w:tcPr>
          <w:p w:rsidR="004B4C79" w:rsidRPr="00B0504C" w:rsidRDefault="004B4C79" w:rsidP="000D7147">
            <w:pPr>
              <w:pStyle w:val="AppendixTableText"/>
              <w:jc w:val="left"/>
              <w:rPr>
                <w:rFonts w:ascii="Tahoma" w:hAnsi="Tahoma" w:cs="Tahoma"/>
                <w:lang w:val="es-ES"/>
              </w:rPr>
            </w:pPr>
            <w:r w:rsidRPr="00B0504C">
              <w:rPr>
                <w:rFonts w:ascii="Tahoma" w:hAnsi="Tahoma" w:cs="Tahoma"/>
                <w:lang w:val="es-ES"/>
              </w:rPr>
              <w:t xml:space="preserve">Copias de Seguridad para Recuperación ante Desastres </w:t>
            </w:r>
            <w:r w:rsidR="000D7147" w:rsidRPr="00B0504C">
              <w:rPr>
                <w:rFonts w:ascii="Tahoma" w:hAnsi="Tahoma" w:cs="Tahoma"/>
                <w:lang w:val="es-ES"/>
              </w:rPr>
              <w:t>“</w:t>
            </w:r>
            <w:r w:rsidRPr="00B0504C">
              <w:rPr>
                <w:rFonts w:ascii="Tahoma" w:hAnsi="Tahoma" w:cs="Tahoma"/>
                <w:lang w:val="es-ES"/>
              </w:rPr>
              <w:t>en Frío”</w:t>
            </w:r>
          </w:p>
        </w:tc>
        <w:tc>
          <w:tcPr>
            <w:tcW w:w="1530" w:type="dxa"/>
            <w:tcBorders>
              <w:top w:val="nil"/>
              <w:left w:val="nil"/>
              <w:bottom w:val="single" w:sz="4" w:space="0" w:color="auto"/>
              <w:right w:val="single" w:sz="4" w:space="0" w:color="auto"/>
            </w:tcBorders>
            <w:vAlign w:val="center"/>
          </w:tcPr>
          <w:p w:rsidR="004B4C79" w:rsidRPr="00B0504C" w:rsidRDefault="004B4C79" w:rsidP="00E06FE8">
            <w:pPr>
              <w:pStyle w:val="AppendixTableText"/>
              <w:rPr>
                <w:rFonts w:ascii="Tahoma" w:hAnsi="Tahoma" w:cs="Tahoma"/>
                <w:lang w:val="es-ES"/>
              </w:rPr>
            </w:pPr>
          </w:p>
        </w:tc>
        <w:tc>
          <w:tcPr>
            <w:tcW w:w="1377" w:type="dxa"/>
            <w:tcBorders>
              <w:top w:val="nil"/>
              <w:left w:val="nil"/>
              <w:bottom w:val="single" w:sz="4" w:space="0" w:color="auto"/>
              <w:right w:val="single" w:sz="4" w:space="0" w:color="auto"/>
            </w:tcBorders>
            <w:vAlign w:val="center"/>
          </w:tcPr>
          <w:p w:rsidR="004B4C79" w:rsidRPr="00B0504C" w:rsidRDefault="004B4C79" w:rsidP="00E06FE8">
            <w:pPr>
              <w:pStyle w:val="AppendixTableText"/>
              <w:rPr>
                <w:rFonts w:ascii="Tahoma" w:hAnsi="Tahoma" w:cs="Tahoma"/>
                <w:lang w:val="es-ES"/>
              </w:rPr>
            </w:pPr>
          </w:p>
        </w:tc>
        <w:tc>
          <w:tcPr>
            <w:tcW w:w="1530" w:type="dxa"/>
            <w:tcBorders>
              <w:top w:val="nil"/>
              <w:left w:val="nil"/>
              <w:bottom w:val="single" w:sz="4" w:space="0" w:color="auto"/>
              <w:right w:val="single" w:sz="4" w:space="0" w:color="auto"/>
            </w:tcBorders>
            <w:vAlign w:val="center"/>
          </w:tcPr>
          <w:p w:rsidR="004B4C79" w:rsidRPr="00793A0C" w:rsidRDefault="004B4C79" w:rsidP="00E06FE8">
            <w:pPr>
              <w:pStyle w:val="AppendixTableText"/>
              <w:rPr>
                <w:rFonts w:ascii="Tahoma" w:hAnsi="Tahoma" w:cs="Tahoma"/>
              </w:rPr>
            </w:pPr>
            <w:r w:rsidRPr="00793A0C">
              <w:rPr>
                <w:rFonts w:ascii="Tahoma" w:hAnsi="Tahoma" w:cs="Tahoma"/>
              </w:rPr>
              <w:t>Sí</w:t>
            </w:r>
          </w:p>
        </w:tc>
        <w:tc>
          <w:tcPr>
            <w:tcW w:w="1530" w:type="dxa"/>
            <w:tcBorders>
              <w:top w:val="nil"/>
              <w:left w:val="nil"/>
              <w:bottom w:val="single" w:sz="4" w:space="0" w:color="auto"/>
              <w:right w:val="single" w:sz="4" w:space="0" w:color="auto"/>
            </w:tcBorders>
            <w:vAlign w:val="center"/>
          </w:tcPr>
          <w:p w:rsidR="004B4C79" w:rsidRPr="00793A0C"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793A0C" w:rsidRDefault="004B4C79" w:rsidP="00E06FE8">
            <w:pPr>
              <w:pStyle w:val="AppendixTableText"/>
              <w:rPr>
                <w:rFonts w:ascii="Tahoma" w:hAnsi="Tahoma" w:cs="Tahoma"/>
              </w:rPr>
            </w:pPr>
          </w:p>
        </w:tc>
      </w:tr>
      <w:tr w:rsidR="004B4C79" w:rsidRPr="00793A0C" w:rsidTr="00640617">
        <w:trPr>
          <w:trHeight w:val="255"/>
        </w:trPr>
        <w:tc>
          <w:tcPr>
            <w:tcW w:w="2320" w:type="dxa"/>
            <w:tcBorders>
              <w:top w:val="single" w:sz="4" w:space="0" w:color="auto"/>
              <w:left w:val="single" w:sz="4" w:space="0" w:color="auto"/>
              <w:bottom w:val="single" w:sz="4" w:space="0" w:color="auto"/>
              <w:right w:val="single" w:sz="4" w:space="0" w:color="auto"/>
            </w:tcBorders>
            <w:vAlign w:val="bottom"/>
          </w:tcPr>
          <w:p w:rsidR="004B4C79" w:rsidRPr="00B0504C" w:rsidRDefault="004B4C79">
            <w:pPr>
              <w:pStyle w:val="AppendixTableText"/>
              <w:jc w:val="left"/>
              <w:rPr>
                <w:rFonts w:ascii="Tahoma" w:hAnsi="Tahoma" w:cs="Tahoma"/>
                <w:lang w:val="es-ES"/>
              </w:rPr>
            </w:pPr>
            <w:r w:rsidRPr="00B0504C">
              <w:rPr>
                <w:rFonts w:ascii="Tahoma" w:hAnsi="Tahoma" w:cs="Tahoma"/>
                <w:lang w:val="es-ES"/>
              </w:rPr>
              <w:t>Servicios de Suscripción a TechNet SA</w:t>
            </w:r>
          </w:p>
        </w:tc>
        <w:tc>
          <w:tcPr>
            <w:tcW w:w="1530" w:type="dxa"/>
            <w:tcBorders>
              <w:top w:val="single" w:sz="4" w:space="0" w:color="auto"/>
              <w:left w:val="nil"/>
              <w:bottom w:val="single" w:sz="4" w:space="0" w:color="auto"/>
              <w:right w:val="single" w:sz="4" w:space="0" w:color="auto"/>
            </w:tcBorders>
            <w:vAlign w:val="center"/>
          </w:tcPr>
          <w:p w:rsidR="004B4C79" w:rsidRPr="00793A0C" w:rsidRDefault="004B4C79" w:rsidP="00E06FE8">
            <w:pPr>
              <w:pStyle w:val="AppendixTableText"/>
              <w:rPr>
                <w:rFonts w:ascii="Tahoma" w:hAnsi="Tahoma" w:cs="Tahoma"/>
              </w:rPr>
            </w:pPr>
            <w:r w:rsidRPr="00793A0C">
              <w:rPr>
                <w:rFonts w:ascii="Tahoma" w:hAnsi="Tahoma" w:cs="Tahoma"/>
              </w:rPr>
              <w:t>Sí</w:t>
            </w:r>
          </w:p>
        </w:tc>
        <w:tc>
          <w:tcPr>
            <w:tcW w:w="1377" w:type="dxa"/>
            <w:tcBorders>
              <w:top w:val="single" w:sz="4" w:space="0" w:color="auto"/>
              <w:left w:val="nil"/>
              <w:bottom w:val="single" w:sz="4" w:space="0" w:color="auto"/>
              <w:right w:val="single" w:sz="4" w:space="0" w:color="auto"/>
            </w:tcBorders>
            <w:vAlign w:val="center"/>
          </w:tcPr>
          <w:p w:rsidR="004B4C79" w:rsidRPr="00793A0C" w:rsidRDefault="004B4C79" w:rsidP="00E06FE8">
            <w:pPr>
              <w:pStyle w:val="AppendixTableText"/>
              <w:rPr>
                <w:rFonts w:ascii="Tahoma" w:hAnsi="Tahoma" w:cs="Tahoma"/>
              </w:rPr>
            </w:pPr>
            <w:r w:rsidRPr="00793A0C">
              <w:rPr>
                <w:rFonts w:ascii="Tahoma" w:hAnsi="Tahoma" w:cs="Tahoma"/>
              </w:rPr>
              <w:t>Sí</w:t>
            </w:r>
          </w:p>
        </w:tc>
        <w:tc>
          <w:tcPr>
            <w:tcW w:w="1530" w:type="dxa"/>
            <w:tcBorders>
              <w:top w:val="single" w:sz="4" w:space="0" w:color="auto"/>
              <w:left w:val="nil"/>
              <w:bottom w:val="single" w:sz="4" w:space="0" w:color="auto"/>
              <w:right w:val="single" w:sz="4" w:space="0" w:color="auto"/>
            </w:tcBorders>
            <w:vAlign w:val="center"/>
          </w:tcPr>
          <w:p w:rsidR="004B4C79" w:rsidRPr="00793A0C" w:rsidRDefault="004B4C79" w:rsidP="00E06FE8">
            <w:pPr>
              <w:pStyle w:val="AppendixTableText"/>
              <w:rPr>
                <w:rFonts w:ascii="Tahoma" w:hAnsi="Tahoma" w:cs="Tahoma"/>
              </w:rPr>
            </w:pPr>
            <w:r w:rsidRPr="00793A0C">
              <w:rPr>
                <w:rFonts w:ascii="Tahoma" w:hAnsi="Tahoma" w:cs="Tahoma"/>
              </w:rPr>
              <w:t>Sí</w:t>
            </w:r>
          </w:p>
        </w:tc>
        <w:tc>
          <w:tcPr>
            <w:tcW w:w="1530" w:type="dxa"/>
            <w:tcBorders>
              <w:top w:val="single" w:sz="4" w:space="0" w:color="auto"/>
              <w:left w:val="nil"/>
              <w:bottom w:val="single" w:sz="4" w:space="0" w:color="auto"/>
              <w:right w:val="single" w:sz="4" w:space="0" w:color="auto"/>
            </w:tcBorders>
            <w:vAlign w:val="center"/>
          </w:tcPr>
          <w:p w:rsidR="004B4C79" w:rsidRPr="00793A0C" w:rsidRDefault="004B4C79" w:rsidP="00E06FE8">
            <w:pPr>
              <w:pStyle w:val="AppendixTableText"/>
              <w:rPr>
                <w:rFonts w:ascii="Tahoma" w:hAnsi="Tahoma" w:cs="Tahoma"/>
              </w:rPr>
            </w:pPr>
          </w:p>
        </w:tc>
        <w:tc>
          <w:tcPr>
            <w:tcW w:w="1440" w:type="dxa"/>
            <w:tcBorders>
              <w:top w:val="single" w:sz="4" w:space="0" w:color="auto"/>
              <w:left w:val="nil"/>
              <w:bottom w:val="single" w:sz="4" w:space="0" w:color="auto"/>
              <w:right w:val="single" w:sz="4" w:space="0" w:color="auto"/>
            </w:tcBorders>
            <w:vAlign w:val="center"/>
          </w:tcPr>
          <w:p w:rsidR="004B4C79" w:rsidRPr="00793A0C" w:rsidRDefault="004B4C79" w:rsidP="00E06FE8">
            <w:pPr>
              <w:pStyle w:val="AppendixTableText"/>
              <w:rPr>
                <w:rFonts w:ascii="Tahoma" w:hAnsi="Tahoma" w:cs="Tahoma"/>
              </w:rPr>
            </w:pPr>
          </w:p>
        </w:tc>
      </w:tr>
      <w:tr w:rsidR="004B4C79" w:rsidRPr="00793A0C" w:rsidTr="00640617">
        <w:trPr>
          <w:trHeight w:val="255"/>
        </w:trPr>
        <w:tc>
          <w:tcPr>
            <w:tcW w:w="2320" w:type="dxa"/>
            <w:tcBorders>
              <w:top w:val="nil"/>
              <w:left w:val="single" w:sz="4" w:space="0" w:color="auto"/>
              <w:bottom w:val="single" w:sz="4" w:space="0" w:color="auto"/>
              <w:right w:val="single" w:sz="4" w:space="0" w:color="auto"/>
            </w:tcBorders>
            <w:vAlign w:val="bottom"/>
          </w:tcPr>
          <w:p w:rsidR="004B4C79" w:rsidRPr="00793A0C" w:rsidRDefault="004B4C79">
            <w:pPr>
              <w:pStyle w:val="AppendixTableText"/>
              <w:jc w:val="left"/>
              <w:rPr>
                <w:rFonts w:ascii="Tahoma" w:hAnsi="Tahoma" w:cs="Tahoma"/>
              </w:rPr>
            </w:pPr>
            <w:r w:rsidRPr="00793A0C">
              <w:rPr>
                <w:rFonts w:ascii="Tahoma" w:hAnsi="Tahoma" w:cs="Tahoma"/>
              </w:rPr>
              <w:t>TechNet Plus Direct</w:t>
            </w:r>
          </w:p>
        </w:tc>
        <w:tc>
          <w:tcPr>
            <w:tcW w:w="1530" w:type="dxa"/>
            <w:tcBorders>
              <w:top w:val="nil"/>
              <w:left w:val="nil"/>
              <w:bottom w:val="single" w:sz="4" w:space="0" w:color="auto"/>
              <w:right w:val="single" w:sz="4" w:space="0" w:color="auto"/>
            </w:tcBorders>
            <w:vAlign w:val="center"/>
          </w:tcPr>
          <w:p w:rsidR="004B4C79" w:rsidRPr="00793A0C" w:rsidRDefault="004B4C79" w:rsidP="00E06FE8">
            <w:pPr>
              <w:pStyle w:val="AppendixTableText"/>
              <w:rPr>
                <w:rFonts w:ascii="Tahoma" w:hAnsi="Tahoma" w:cs="Tahoma"/>
              </w:rPr>
            </w:pPr>
          </w:p>
        </w:tc>
        <w:tc>
          <w:tcPr>
            <w:tcW w:w="1377" w:type="dxa"/>
            <w:tcBorders>
              <w:top w:val="nil"/>
              <w:left w:val="nil"/>
              <w:bottom w:val="single" w:sz="4" w:space="0" w:color="auto"/>
              <w:right w:val="single" w:sz="4" w:space="0" w:color="auto"/>
            </w:tcBorders>
            <w:vAlign w:val="center"/>
          </w:tcPr>
          <w:p w:rsidR="004B4C79" w:rsidRPr="00793A0C"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793A0C" w:rsidRDefault="004B4C79" w:rsidP="00E06FE8">
            <w:pPr>
              <w:pStyle w:val="AppendixTableText"/>
              <w:rPr>
                <w:rFonts w:ascii="Tahoma" w:hAnsi="Tahoma" w:cs="Tahoma"/>
              </w:rPr>
            </w:pPr>
            <w:r w:rsidRPr="00793A0C">
              <w:rPr>
                <w:rFonts w:ascii="Tahoma" w:hAnsi="Tahoma" w:cs="Tahoma"/>
              </w:rPr>
              <w:t>Sí</w:t>
            </w:r>
          </w:p>
        </w:tc>
        <w:tc>
          <w:tcPr>
            <w:tcW w:w="1530" w:type="dxa"/>
            <w:tcBorders>
              <w:top w:val="nil"/>
              <w:left w:val="nil"/>
              <w:bottom w:val="single" w:sz="4" w:space="0" w:color="auto"/>
              <w:right w:val="single" w:sz="4" w:space="0" w:color="auto"/>
            </w:tcBorders>
            <w:vAlign w:val="center"/>
          </w:tcPr>
          <w:p w:rsidR="004B4C79" w:rsidRPr="00793A0C"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793A0C" w:rsidRDefault="004B4C79" w:rsidP="00E06FE8">
            <w:pPr>
              <w:pStyle w:val="AppendixTableText"/>
              <w:rPr>
                <w:rFonts w:ascii="Tahoma" w:hAnsi="Tahoma" w:cs="Tahoma"/>
              </w:rPr>
            </w:pPr>
          </w:p>
        </w:tc>
      </w:tr>
      <w:tr w:rsidR="004B4C79" w:rsidRPr="00793A0C" w:rsidTr="00640617">
        <w:trPr>
          <w:trHeight w:val="246"/>
        </w:trPr>
        <w:tc>
          <w:tcPr>
            <w:tcW w:w="2320" w:type="dxa"/>
            <w:tcBorders>
              <w:top w:val="single" w:sz="6" w:space="0" w:color="auto"/>
              <w:left w:val="single" w:sz="4" w:space="0" w:color="auto"/>
              <w:bottom w:val="single" w:sz="6" w:space="0" w:color="auto"/>
              <w:right w:val="single" w:sz="6" w:space="0" w:color="auto"/>
            </w:tcBorders>
            <w:vAlign w:val="bottom"/>
          </w:tcPr>
          <w:p w:rsidR="004B4C79" w:rsidRPr="00793A0C" w:rsidRDefault="004B4C79" w:rsidP="005F52C6">
            <w:pPr>
              <w:pStyle w:val="AppendixTableText"/>
              <w:jc w:val="left"/>
              <w:rPr>
                <w:rFonts w:ascii="Tahoma" w:hAnsi="Tahoma" w:cs="Tahoma"/>
              </w:rPr>
            </w:pPr>
            <w:r w:rsidRPr="00793A0C">
              <w:rPr>
                <w:rFonts w:ascii="Tahoma" w:hAnsi="Tahoma" w:cs="Tahoma"/>
              </w:rPr>
              <w:t>Windows Thin PC</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793A0C" w:rsidRDefault="004B4C79" w:rsidP="00E06FE8">
            <w:pPr>
              <w:pStyle w:val="AppendixTableText"/>
              <w:rPr>
                <w:rFonts w:ascii="Tahoma" w:hAnsi="Tahoma" w:cs="Tahoma"/>
              </w:rPr>
            </w:pPr>
          </w:p>
        </w:tc>
        <w:tc>
          <w:tcPr>
            <w:tcW w:w="1377" w:type="dxa"/>
            <w:tcBorders>
              <w:top w:val="single" w:sz="6" w:space="0" w:color="auto"/>
              <w:left w:val="single" w:sz="6" w:space="0" w:color="auto"/>
              <w:bottom w:val="single" w:sz="6" w:space="0" w:color="auto"/>
              <w:right w:val="single" w:sz="6" w:space="0" w:color="auto"/>
            </w:tcBorders>
            <w:vAlign w:val="center"/>
          </w:tcPr>
          <w:p w:rsidR="004B4C79" w:rsidRPr="00793A0C" w:rsidRDefault="004B4C79" w:rsidP="00E06FE8">
            <w:pPr>
              <w:pStyle w:val="AppendixTableText"/>
              <w:rPr>
                <w:rFonts w:ascii="Tahoma" w:hAnsi="Tahoma" w:cs="Tahoma"/>
              </w:rPr>
            </w:pPr>
            <w:r w:rsidRPr="00793A0C">
              <w:rPr>
                <w:rFonts w:ascii="Tahoma" w:hAnsi="Tahoma" w:cs="Tahoma"/>
              </w:rPr>
              <w:t>Sí</w:t>
            </w:r>
            <w:r w:rsidRPr="00793A0C">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793A0C"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793A0C" w:rsidRDefault="004B4C79" w:rsidP="00E06FE8">
            <w:pPr>
              <w:pStyle w:val="AppendixTableText"/>
              <w:rPr>
                <w:rFonts w:ascii="Tahoma" w:hAnsi="Tahoma" w:cs="Tahoma"/>
              </w:rPr>
            </w:pPr>
            <w:r w:rsidRPr="00793A0C">
              <w:rPr>
                <w:rFonts w:ascii="Tahoma" w:hAnsi="Tahoma" w:cs="Tahoma"/>
              </w:rPr>
              <w:t>Sí</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793A0C" w:rsidRDefault="004B4C79" w:rsidP="00E06FE8">
            <w:pPr>
              <w:pStyle w:val="AppendixTableText"/>
              <w:rPr>
                <w:rFonts w:ascii="Tahoma" w:hAnsi="Tahoma" w:cs="Tahoma"/>
              </w:rPr>
            </w:pPr>
          </w:p>
        </w:tc>
      </w:tr>
      <w:tr w:rsidR="004B4C79" w:rsidRPr="00793A0C" w:rsidTr="00640617">
        <w:trPr>
          <w:trHeight w:val="255"/>
        </w:trPr>
        <w:tc>
          <w:tcPr>
            <w:tcW w:w="2320" w:type="dxa"/>
            <w:tcBorders>
              <w:top w:val="single" w:sz="6" w:space="0" w:color="auto"/>
              <w:left w:val="single" w:sz="4" w:space="0" w:color="auto"/>
              <w:bottom w:val="single" w:sz="6" w:space="0" w:color="auto"/>
              <w:right w:val="single" w:sz="6" w:space="0" w:color="auto"/>
            </w:tcBorders>
            <w:vAlign w:val="bottom"/>
          </w:tcPr>
          <w:p w:rsidR="004B4C79" w:rsidRPr="00793A0C" w:rsidRDefault="004B4C79">
            <w:pPr>
              <w:pStyle w:val="AppendixTableText"/>
              <w:jc w:val="left"/>
              <w:rPr>
                <w:rFonts w:ascii="Tahoma" w:hAnsi="Tahoma" w:cs="Tahoma"/>
              </w:rPr>
            </w:pPr>
            <w:r w:rsidRPr="00793A0C">
              <w:rPr>
                <w:rFonts w:ascii="Tahoma" w:hAnsi="Tahoma" w:cs="Tahoma"/>
              </w:rPr>
              <w:t>Soporte Técnico Ampliado de Revisiones</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793A0C" w:rsidRDefault="004B4C79" w:rsidP="00E06FE8">
            <w:pPr>
              <w:pStyle w:val="AppendixTableText"/>
              <w:rPr>
                <w:rFonts w:ascii="Tahoma" w:hAnsi="Tahoma" w:cs="Tahoma"/>
              </w:rPr>
            </w:pPr>
            <w:r w:rsidRPr="00793A0C">
              <w:rPr>
                <w:rFonts w:ascii="Tahoma" w:hAnsi="Tahoma" w:cs="Tahoma"/>
              </w:rPr>
              <w:t>Sí</w:t>
            </w:r>
          </w:p>
        </w:tc>
        <w:tc>
          <w:tcPr>
            <w:tcW w:w="1377" w:type="dxa"/>
            <w:tcBorders>
              <w:top w:val="single" w:sz="6" w:space="0" w:color="auto"/>
              <w:left w:val="single" w:sz="6" w:space="0" w:color="auto"/>
              <w:bottom w:val="single" w:sz="6" w:space="0" w:color="auto"/>
              <w:right w:val="single" w:sz="6" w:space="0" w:color="auto"/>
            </w:tcBorders>
            <w:vAlign w:val="center"/>
          </w:tcPr>
          <w:p w:rsidR="004B4C79" w:rsidRPr="00793A0C" w:rsidRDefault="004B4C79" w:rsidP="00E06FE8">
            <w:pPr>
              <w:pStyle w:val="AppendixTableText"/>
              <w:rPr>
                <w:rFonts w:ascii="Tahoma" w:hAnsi="Tahoma" w:cs="Tahoma"/>
              </w:rPr>
            </w:pPr>
            <w:r w:rsidRPr="00793A0C">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793A0C" w:rsidRDefault="004B4C79" w:rsidP="00E06FE8">
            <w:pPr>
              <w:pStyle w:val="AppendixTableText"/>
              <w:rPr>
                <w:rStyle w:val="CommentReference"/>
                <w:rFonts w:ascii="Tahoma" w:hAnsi="Tahoma" w:cs="Tahoma"/>
                <w:sz w:val="18"/>
                <w:szCs w:val="18"/>
              </w:rPr>
            </w:pPr>
            <w:r w:rsidRPr="00793A0C">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793A0C" w:rsidRDefault="004B4C79" w:rsidP="00E06FE8">
            <w:pPr>
              <w:pStyle w:val="AppendixTableText"/>
              <w:rPr>
                <w:rFonts w:ascii="Tahoma" w:hAnsi="Tahoma" w:cs="Tahoma"/>
              </w:rPr>
            </w:pPr>
            <w:r w:rsidRPr="00793A0C">
              <w:rPr>
                <w:rFonts w:ascii="Tahoma" w:hAnsi="Tahoma" w:cs="Tahoma"/>
              </w:rPr>
              <w:t>Sí</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793A0C" w:rsidRDefault="004B4C79" w:rsidP="00E06FE8">
            <w:pPr>
              <w:pStyle w:val="AppendixTableText"/>
              <w:rPr>
                <w:rFonts w:ascii="Tahoma" w:hAnsi="Tahoma" w:cs="Tahoma"/>
              </w:rPr>
            </w:pPr>
          </w:p>
        </w:tc>
      </w:tr>
      <w:tr w:rsidR="004B4C79" w:rsidRPr="00793A0C" w:rsidTr="00640617">
        <w:trPr>
          <w:trHeight w:val="255"/>
        </w:trPr>
        <w:tc>
          <w:tcPr>
            <w:tcW w:w="2320" w:type="dxa"/>
            <w:tcBorders>
              <w:top w:val="single" w:sz="6" w:space="0" w:color="auto"/>
              <w:left w:val="single" w:sz="4" w:space="0" w:color="auto"/>
              <w:bottom w:val="single" w:sz="6" w:space="0" w:color="auto"/>
              <w:right w:val="single" w:sz="6" w:space="0" w:color="auto"/>
            </w:tcBorders>
            <w:vAlign w:val="bottom"/>
          </w:tcPr>
          <w:p w:rsidR="004B4C79" w:rsidRPr="00793A0C" w:rsidRDefault="004B4C79">
            <w:pPr>
              <w:pStyle w:val="AppendixTableText"/>
              <w:jc w:val="left"/>
              <w:rPr>
                <w:rFonts w:ascii="Tahoma" w:hAnsi="Tahoma" w:cs="Tahoma"/>
                <w:color w:val="000000"/>
              </w:rPr>
            </w:pPr>
            <w:r w:rsidRPr="00793A0C">
              <w:rPr>
                <w:rFonts w:ascii="Tahoma" w:hAnsi="Tahoma" w:cs="Tahoma"/>
                <w:color w:val="000000"/>
              </w:rPr>
              <w:t>Microsoft Desktop Optimization Pack (MDOP)</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793A0C" w:rsidRDefault="004B4C79" w:rsidP="00E06FE8">
            <w:pPr>
              <w:pStyle w:val="AppendixTableText"/>
              <w:rPr>
                <w:rFonts w:ascii="Tahoma" w:hAnsi="Tahoma" w:cs="Tahoma"/>
                <w:color w:val="000000"/>
              </w:rPr>
            </w:pPr>
          </w:p>
        </w:tc>
        <w:tc>
          <w:tcPr>
            <w:tcW w:w="1377" w:type="dxa"/>
            <w:tcBorders>
              <w:top w:val="single" w:sz="6" w:space="0" w:color="auto"/>
              <w:left w:val="single" w:sz="6" w:space="0" w:color="auto"/>
              <w:bottom w:val="single" w:sz="6" w:space="0" w:color="auto"/>
              <w:right w:val="single" w:sz="6" w:space="0" w:color="auto"/>
            </w:tcBorders>
            <w:vAlign w:val="center"/>
          </w:tcPr>
          <w:p w:rsidR="004B4C79" w:rsidRPr="00793A0C" w:rsidRDefault="004B4C79" w:rsidP="00E06FE8">
            <w:pPr>
              <w:pStyle w:val="AppendixTableText"/>
              <w:spacing w:after="120"/>
              <w:rPr>
                <w:rFonts w:ascii="Tahoma" w:hAnsi="Tahoma" w:cs="Tahoma"/>
                <w:color w:val="000000"/>
              </w:rPr>
            </w:pPr>
            <w:r w:rsidRPr="00793A0C">
              <w:rPr>
                <w:rFonts w:ascii="Tahoma" w:hAnsi="Tahoma" w:cs="Tahoma"/>
                <w:color w:val="000000"/>
              </w:rPr>
              <w:t>Sí</w:t>
            </w:r>
            <w:r w:rsidRPr="00793A0C">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793A0C"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793A0C" w:rsidRDefault="004B4C79" w:rsidP="00E06FE8">
            <w:pPr>
              <w:pStyle w:val="AppendixTableText"/>
              <w:spacing w:before="120"/>
              <w:rPr>
                <w:rFonts w:ascii="Tahoma" w:hAnsi="Tahoma" w:cs="Tahoma"/>
                <w:color w:val="000000"/>
              </w:rPr>
            </w:pPr>
            <w:r w:rsidRPr="00793A0C">
              <w:rPr>
                <w:rFonts w:ascii="Tahoma" w:hAnsi="Tahoma" w:cs="Tahoma"/>
                <w:color w:val="000000"/>
              </w:rPr>
              <w:t>Sí</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793A0C" w:rsidRDefault="004B4C79" w:rsidP="00E06FE8">
            <w:pPr>
              <w:pStyle w:val="AppendixTableText"/>
              <w:spacing w:before="120"/>
              <w:rPr>
                <w:rFonts w:ascii="Tahoma" w:hAnsi="Tahoma" w:cs="Tahoma"/>
                <w:color w:val="000000"/>
              </w:rPr>
            </w:pPr>
          </w:p>
        </w:tc>
      </w:tr>
      <w:tr w:rsidR="004B4C79" w:rsidRPr="00793A0C" w:rsidTr="00640617">
        <w:trPr>
          <w:trHeight w:val="255"/>
        </w:trPr>
        <w:tc>
          <w:tcPr>
            <w:tcW w:w="2320" w:type="dxa"/>
            <w:tcBorders>
              <w:top w:val="single" w:sz="6" w:space="0" w:color="auto"/>
              <w:left w:val="single" w:sz="4" w:space="0" w:color="auto"/>
              <w:bottom w:val="single" w:sz="6" w:space="0" w:color="auto"/>
              <w:right w:val="single" w:sz="6" w:space="0" w:color="auto"/>
            </w:tcBorders>
            <w:vAlign w:val="bottom"/>
          </w:tcPr>
          <w:p w:rsidR="004B4C79" w:rsidRPr="00B0504C" w:rsidRDefault="00E7419A" w:rsidP="00E7419A">
            <w:pPr>
              <w:pStyle w:val="AppendixTableText"/>
              <w:jc w:val="left"/>
              <w:rPr>
                <w:rFonts w:ascii="Tahoma" w:hAnsi="Tahoma" w:cs="Tahoma"/>
                <w:color w:val="000000"/>
                <w:lang w:val="es-ES"/>
              </w:rPr>
            </w:pPr>
            <w:r w:rsidRPr="00B0504C">
              <w:rPr>
                <w:rFonts w:ascii="Tahoma" w:hAnsi="Tahoma" w:cs="Tahoma"/>
                <w:color w:val="000000"/>
                <w:lang w:val="es-ES"/>
              </w:rPr>
              <w:t>Derechos de Virtualización para Desktops Windows</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B0504C" w:rsidRDefault="004B4C79" w:rsidP="00E06FE8">
            <w:pPr>
              <w:pStyle w:val="AppendixTableText"/>
              <w:rPr>
                <w:rFonts w:ascii="Tahoma" w:hAnsi="Tahoma" w:cs="Tahoma"/>
                <w:color w:val="000000"/>
                <w:lang w:val="es-ES"/>
              </w:rPr>
            </w:pPr>
          </w:p>
        </w:tc>
        <w:tc>
          <w:tcPr>
            <w:tcW w:w="1377" w:type="dxa"/>
            <w:tcBorders>
              <w:top w:val="single" w:sz="6" w:space="0" w:color="auto"/>
              <w:left w:val="single" w:sz="6" w:space="0" w:color="auto"/>
              <w:bottom w:val="single" w:sz="6" w:space="0" w:color="auto"/>
              <w:right w:val="single" w:sz="6" w:space="0" w:color="auto"/>
            </w:tcBorders>
            <w:vAlign w:val="center"/>
          </w:tcPr>
          <w:p w:rsidR="004B4C79" w:rsidRPr="00793A0C" w:rsidRDefault="004B4C79" w:rsidP="00E06FE8">
            <w:pPr>
              <w:pStyle w:val="AppendixTableText"/>
              <w:spacing w:after="120"/>
              <w:rPr>
                <w:rFonts w:ascii="Tahoma" w:hAnsi="Tahoma" w:cs="Tahoma"/>
                <w:color w:val="000000"/>
              </w:rPr>
            </w:pPr>
            <w:r w:rsidRPr="00793A0C">
              <w:rPr>
                <w:rFonts w:ascii="Tahoma" w:hAnsi="Tahoma" w:cs="Tahoma"/>
                <w:color w:val="000000"/>
              </w:rPr>
              <w:t>Sí</w:t>
            </w:r>
            <w:r w:rsidRPr="00793A0C">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793A0C"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793A0C" w:rsidRDefault="004B4C79" w:rsidP="00E06FE8">
            <w:pPr>
              <w:pStyle w:val="AppendixTableText"/>
              <w:spacing w:before="120"/>
              <w:rPr>
                <w:rFonts w:ascii="Tahoma" w:hAnsi="Tahoma" w:cs="Tahoma"/>
                <w:color w:val="000000"/>
              </w:rPr>
            </w:pPr>
            <w:r w:rsidRPr="00793A0C">
              <w:rPr>
                <w:rFonts w:ascii="Tahoma" w:hAnsi="Tahoma" w:cs="Tahoma"/>
                <w:color w:val="000000"/>
              </w:rPr>
              <w:t>Sí</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793A0C" w:rsidRDefault="004B4C79" w:rsidP="00E06FE8">
            <w:pPr>
              <w:pStyle w:val="AppendixTableText"/>
              <w:spacing w:before="120"/>
              <w:rPr>
                <w:rFonts w:ascii="Tahoma" w:hAnsi="Tahoma" w:cs="Tahoma"/>
                <w:color w:val="000000"/>
              </w:rPr>
            </w:pPr>
          </w:p>
        </w:tc>
      </w:tr>
      <w:tr w:rsidR="004B4C79" w:rsidRPr="00793A0C" w:rsidTr="00640617">
        <w:trPr>
          <w:trHeight w:val="255"/>
        </w:trPr>
        <w:tc>
          <w:tcPr>
            <w:tcW w:w="2320" w:type="dxa"/>
            <w:tcBorders>
              <w:top w:val="single" w:sz="6" w:space="0" w:color="auto"/>
              <w:left w:val="single" w:sz="4" w:space="0" w:color="auto"/>
              <w:bottom w:val="single" w:sz="6" w:space="0" w:color="auto"/>
              <w:right w:val="single" w:sz="6" w:space="0" w:color="auto"/>
            </w:tcBorders>
            <w:vAlign w:val="bottom"/>
          </w:tcPr>
          <w:p w:rsidR="004B4C79" w:rsidRPr="00793A0C" w:rsidRDefault="004B4C79">
            <w:pPr>
              <w:pStyle w:val="AppendixTableText"/>
              <w:jc w:val="left"/>
              <w:rPr>
                <w:rFonts w:ascii="Tahoma" w:hAnsi="Tahoma" w:cs="Tahoma"/>
                <w:color w:val="000000"/>
              </w:rPr>
            </w:pPr>
            <w:r w:rsidRPr="00793A0C">
              <w:rPr>
                <w:rFonts w:ascii="Tahoma" w:hAnsi="Tahoma" w:cs="Tahoma"/>
                <w:color w:val="000000"/>
              </w:rPr>
              <w:t>Windows Virtual Desktop Access (VDA)</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793A0C" w:rsidRDefault="004B4C79" w:rsidP="00E06FE8">
            <w:pPr>
              <w:pStyle w:val="AppendixTableText"/>
              <w:rPr>
                <w:rFonts w:ascii="Tahoma" w:hAnsi="Tahoma" w:cs="Tahoma"/>
                <w:color w:val="000000"/>
              </w:rPr>
            </w:pPr>
          </w:p>
        </w:tc>
        <w:tc>
          <w:tcPr>
            <w:tcW w:w="1377" w:type="dxa"/>
            <w:tcBorders>
              <w:top w:val="single" w:sz="6" w:space="0" w:color="auto"/>
              <w:left w:val="single" w:sz="6" w:space="0" w:color="auto"/>
              <w:bottom w:val="single" w:sz="6" w:space="0" w:color="auto"/>
              <w:right w:val="single" w:sz="6" w:space="0" w:color="auto"/>
            </w:tcBorders>
            <w:vAlign w:val="center"/>
          </w:tcPr>
          <w:p w:rsidR="004B4C79" w:rsidRPr="00793A0C" w:rsidRDefault="004B4C79" w:rsidP="00E06FE8">
            <w:pPr>
              <w:pStyle w:val="AppendixTableText"/>
              <w:spacing w:after="120"/>
              <w:rPr>
                <w:rFonts w:ascii="Tahoma" w:hAnsi="Tahoma" w:cs="Tahoma"/>
                <w:color w:val="000000"/>
              </w:rPr>
            </w:pPr>
            <w:r w:rsidRPr="00793A0C">
              <w:rPr>
                <w:rFonts w:ascii="Tahoma" w:hAnsi="Tahoma" w:cs="Tahoma"/>
                <w:color w:val="000000"/>
              </w:rPr>
              <w:t>Sí</w:t>
            </w:r>
            <w:r w:rsidRPr="00793A0C">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793A0C"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793A0C" w:rsidRDefault="004B4C79" w:rsidP="00E06FE8">
            <w:pPr>
              <w:pStyle w:val="AppendixTableText"/>
              <w:spacing w:before="120"/>
              <w:rPr>
                <w:rFonts w:ascii="Tahoma" w:hAnsi="Tahoma" w:cs="Tahoma"/>
                <w:color w:val="000000"/>
              </w:rPr>
            </w:pPr>
            <w:r w:rsidRPr="00793A0C">
              <w:rPr>
                <w:rFonts w:ascii="Tahoma" w:hAnsi="Tahoma" w:cs="Tahoma"/>
                <w:color w:val="000000"/>
              </w:rPr>
              <w:t>Sí</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793A0C" w:rsidRDefault="004B4C79" w:rsidP="00E06FE8">
            <w:pPr>
              <w:pStyle w:val="AppendixTableText"/>
              <w:spacing w:before="120"/>
              <w:rPr>
                <w:rFonts w:ascii="Tahoma" w:hAnsi="Tahoma" w:cs="Tahoma"/>
                <w:color w:val="000000"/>
              </w:rPr>
            </w:pPr>
          </w:p>
        </w:tc>
      </w:tr>
      <w:tr w:rsidR="004B4C79" w:rsidRPr="00793A0C" w:rsidTr="00640617">
        <w:trPr>
          <w:trHeight w:val="255"/>
        </w:trPr>
        <w:tc>
          <w:tcPr>
            <w:tcW w:w="2320" w:type="dxa"/>
            <w:tcBorders>
              <w:top w:val="single" w:sz="6" w:space="0" w:color="auto"/>
              <w:left w:val="single" w:sz="4" w:space="0" w:color="auto"/>
              <w:bottom w:val="single" w:sz="6" w:space="0" w:color="auto"/>
              <w:right w:val="single" w:sz="6" w:space="0" w:color="auto"/>
            </w:tcBorders>
            <w:vAlign w:val="bottom"/>
          </w:tcPr>
          <w:p w:rsidR="004B4C79" w:rsidRPr="00B0504C" w:rsidRDefault="004B4C79">
            <w:pPr>
              <w:pStyle w:val="AppendixTableText"/>
              <w:jc w:val="left"/>
              <w:rPr>
                <w:rFonts w:ascii="Tahoma" w:hAnsi="Tahoma" w:cs="Tahoma"/>
                <w:lang w:val="es-ES"/>
              </w:rPr>
            </w:pPr>
            <w:r w:rsidRPr="00B0504C">
              <w:rPr>
                <w:rFonts w:ascii="Tahoma" w:hAnsi="Tahoma" w:cs="Tahoma"/>
                <w:lang w:val="es-ES"/>
              </w:rPr>
              <w:t>Licencia de Migración a Edición Superior</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793A0C" w:rsidRDefault="004B4C79" w:rsidP="00E06FE8">
            <w:pPr>
              <w:pStyle w:val="AppendixTableText"/>
              <w:rPr>
                <w:rFonts w:ascii="Tahoma" w:hAnsi="Tahoma" w:cs="Tahoma"/>
              </w:rPr>
            </w:pPr>
            <w:r w:rsidRPr="00793A0C">
              <w:rPr>
                <w:rFonts w:ascii="Tahoma" w:hAnsi="Tahoma" w:cs="Tahoma"/>
              </w:rPr>
              <w:t>Sí</w:t>
            </w:r>
          </w:p>
        </w:tc>
        <w:tc>
          <w:tcPr>
            <w:tcW w:w="1377" w:type="dxa"/>
            <w:tcBorders>
              <w:top w:val="single" w:sz="6" w:space="0" w:color="auto"/>
              <w:left w:val="single" w:sz="6" w:space="0" w:color="auto"/>
              <w:bottom w:val="single" w:sz="6" w:space="0" w:color="auto"/>
              <w:right w:val="single" w:sz="6" w:space="0" w:color="auto"/>
            </w:tcBorders>
            <w:vAlign w:val="center"/>
          </w:tcPr>
          <w:p w:rsidR="004B4C79" w:rsidRPr="00793A0C" w:rsidRDefault="004B4C79" w:rsidP="00E06FE8">
            <w:pPr>
              <w:pStyle w:val="AppendixTableText"/>
              <w:rPr>
                <w:rFonts w:ascii="Tahoma" w:hAnsi="Tahoma" w:cs="Tahoma"/>
              </w:rPr>
            </w:pPr>
            <w:r w:rsidRPr="00793A0C">
              <w:rPr>
                <w:rFonts w:ascii="Tahoma" w:hAnsi="Tahoma" w:cs="Tahoma"/>
              </w:rPr>
              <w:t>No</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793A0C" w:rsidRDefault="004B4C79" w:rsidP="00E06FE8">
            <w:pPr>
              <w:pStyle w:val="AppendixTableText"/>
              <w:rPr>
                <w:rFonts w:ascii="Tahoma" w:hAnsi="Tahoma" w:cs="Tahoma"/>
              </w:rPr>
            </w:pPr>
            <w:r w:rsidRPr="00793A0C">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793A0C"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793A0C" w:rsidRDefault="004B4C79" w:rsidP="00E06FE8">
            <w:pPr>
              <w:pStyle w:val="AppendixTableText"/>
              <w:rPr>
                <w:rFonts w:ascii="Tahoma" w:hAnsi="Tahoma" w:cs="Tahoma"/>
              </w:rPr>
            </w:pPr>
          </w:p>
        </w:tc>
      </w:tr>
      <w:tr w:rsidR="00870095" w:rsidRPr="00793A0C" w:rsidTr="00640617">
        <w:trPr>
          <w:trHeight w:val="255"/>
        </w:trPr>
        <w:tc>
          <w:tcPr>
            <w:tcW w:w="2320" w:type="dxa"/>
            <w:tcBorders>
              <w:top w:val="single" w:sz="6" w:space="0" w:color="auto"/>
              <w:left w:val="single" w:sz="4" w:space="0" w:color="auto"/>
              <w:bottom w:val="single" w:sz="6" w:space="0" w:color="auto"/>
              <w:right w:val="single" w:sz="6" w:space="0" w:color="auto"/>
            </w:tcBorders>
            <w:vAlign w:val="bottom"/>
          </w:tcPr>
          <w:p w:rsidR="00870095" w:rsidRPr="00B0504C" w:rsidRDefault="00870095">
            <w:pPr>
              <w:pStyle w:val="AppendixTableText"/>
              <w:jc w:val="left"/>
              <w:rPr>
                <w:rFonts w:ascii="Tahoma" w:hAnsi="Tahoma" w:cs="Tahoma"/>
                <w:lang w:val="es-ES"/>
              </w:rPr>
            </w:pPr>
            <w:r w:rsidRPr="00B0504C">
              <w:rPr>
                <w:rFonts w:ascii="Tahoma" w:hAnsi="Tahoma" w:cs="Tahoma"/>
                <w:lang w:val="es-ES"/>
              </w:rPr>
              <w:t>Instalación de Prueba de Windows 8 Enterprise</w:t>
            </w:r>
          </w:p>
        </w:tc>
        <w:tc>
          <w:tcPr>
            <w:tcW w:w="1530" w:type="dxa"/>
            <w:tcBorders>
              <w:top w:val="single" w:sz="6" w:space="0" w:color="auto"/>
              <w:left w:val="single" w:sz="6" w:space="0" w:color="auto"/>
              <w:bottom w:val="single" w:sz="6" w:space="0" w:color="auto"/>
              <w:right w:val="single" w:sz="6" w:space="0" w:color="auto"/>
            </w:tcBorders>
            <w:vAlign w:val="center"/>
          </w:tcPr>
          <w:p w:rsidR="00870095" w:rsidRPr="00B0504C" w:rsidRDefault="00870095" w:rsidP="00E06FE8">
            <w:pPr>
              <w:pStyle w:val="AppendixTableText"/>
              <w:rPr>
                <w:rFonts w:ascii="Tahoma" w:hAnsi="Tahoma" w:cs="Tahoma"/>
                <w:lang w:val="es-ES"/>
              </w:rPr>
            </w:pPr>
          </w:p>
        </w:tc>
        <w:tc>
          <w:tcPr>
            <w:tcW w:w="1377" w:type="dxa"/>
            <w:tcBorders>
              <w:top w:val="single" w:sz="6" w:space="0" w:color="auto"/>
              <w:left w:val="single" w:sz="6" w:space="0" w:color="auto"/>
              <w:bottom w:val="single" w:sz="6" w:space="0" w:color="auto"/>
              <w:right w:val="single" w:sz="6" w:space="0" w:color="auto"/>
            </w:tcBorders>
            <w:vAlign w:val="center"/>
          </w:tcPr>
          <w:p w:rsidR="00870095" w:rsidRPr="00793A0C" w:rsidRDefault="00870095" w:rsidP="00E06FE8">
            <w:pPr>
              <w:pStyle w:val="AppendixTableText"/>
              <w:rPr>
                <w:rFonts w:ascii="Tahoma" w:hAnsi="Tahoma" w:cs="Tahoma"/>
              </w:rPr>
            </w:pPr>
            <w:r w:rsidRPr="00793A0C">
              <w:rPr>
                <w:rFonts w:ascii="Tahoma" w:hAnsi="Tahoma" w:cs="Tahoma"/>
              </w:rPr>
              <w:t>Sí</w:t>
            </w:r>
            <w:r w:rsidRPr="00793A0C">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870095" w:rsidRPr="00793A0C" w:rsidRDefault="0087009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870095" w:rsidRPr="00793A0C" w:rsidRDefault="00175615" w:rsidP="00E06FE8">
            <w:pPr>
              <w:pStyle w:val="AppendixTableText"/>
              <w:rPr>
                <w:rFonts w:ascii="Tahoma" w:hAnsi="Tahoma" w:cs="Tahoma"/>
              </w:rPr>
            </w:pPr>
            <w:r w:rsidRPr="00793A0C">
              <w:rPr>
                <w:rFonts w:ascii="Tahoma" w:hAnsi="Tahoma" w:cs="Tahoma"/>
              </w:rPr>
              <w:t>Sí</w:t>
            </w:r>
          </w:p>
        </w:tc>
        <w:tc>
          <w:tcPr>
            <w:tcW w:w="1440" w:type="dxa"/>
            <w:tcBorders>
              <w:top w:val="single" w:sz="6" w:space="0" w:color="auto"/>
              <w:left w:val="single" w:sz="6" w:space="0" w:color="auto"/>
              <w:bottom w:val="single" w:sz="6" w:space="0" w:color="auto"/>
              <w:right w:val="single" w:sz="4" w:space="0" w:color="auto"/>
            </w:tcBorders>
            <w:vAlign w:val="center"/>
          </w:tcPr>
          <w:p w:rsidR="00870095" w:rsidRPr="00793A0C" w:rsidRDefault="00870095" w:rsidP="00E06FE8">
            <w:pPr>
              <w:pStyle w:val="AppendixTableText"/>
              <w:rPr>
                <w:rFonts w:ascii="Tahoma" w:hAnsi="Tahoma" w:cs="Tahoma"/>
              </w:rPr>
            </w:pPr>
          </w:p>
        </w:tc>
      </w:tr>
      <w:tr w:rsidR="00175615" w:rsidRPr="00793A0C" w:rsidTr="00640617">
        <w:trPr>
          <w:trHeight w:val="255"/>
        </w:trPr>
        <w:tc>
          <w:tcPr>
            <w:tcW w:w="2320" w:type="dxa"/>
            <w:tcBorders>
              <w:top w:val="single" w:sz="6" w:space="0" w:color="auto"/>
              <w:left w:val="single" w:sz="4" w:space="0" w:color="auto"/>
              <w:bottom w:val="single" w:sz="6" w:space="0" w:color="auto"/>
              <w:right w:val="single" w:sz="6" w:space="0" w:color="auto"/>
            </w:tcBorders>
            <w:vAlign w:val="bottom"/>
          </w:tcPr>
          <w:p w:rsidR="00175615" w:rsidRPr="00B0504C" w:rsidRDefault="00175615">
            <w:pPr>
              <w:pStyle w:val="AppendixTableText"/>
              <w:jc w:val="left"/>
              <w:rPr>
                <w:rFonts w:ascii="Tahoma" w:hAnsi="Tahoma" w:cs="Tahoma"/>
                <w:lang w:val="es-ES"/>
              </w:rPr>
            </w:pPr>
            <w:r w:rsidRPr="00B0504C">
              <w:rPr>
                <w:rFonts w:ascii="Tahoma" w:hAnsi="Tahoma" w:cs="Tahoma"/>
                <w:lang w:val="es-ES"/>
              </w:rPr>
              <w:t>Licencia de Suscripción a Windows Companion</w:t>
            </w:r>
          </w:p>
        </w:tc>
        <w:tc>
          <w:tcPr>
            <w:tcW w:w="1530" w:type="dxa"/>
            <w:tcBorders>
              <w:top w:val="single" w:sz="6" w:space="0" w:color="auto"/>
              <w:left w:val="single" w:sz="6" w:space="0" w:color="auto"/>
              <w:bottom w:val="single" w:sz="6" w:space="0" w:color="auto"/>
              <w:right w:val="single" w:sz="6" w:space="0" w:color="auto"/>
            </w:tcBorders>
            <w:vAlign w:val="center"/>
          </w:tcPr>
          <w:p w:rsidR="00175615" w:rsidRPr="00B0504C" w:rsidRDefault="00175615" w:rsidP="00E06FE8">
            <w:pPr>
              <w:pStyle w:val="AppendixTableText"/>
              <w:rPr>
                <w:rFonts w:ascii="Tahoma" w:hAnsi="Tahoma" w:cs="Tahoma"/>
                <w:lang w:val="es-ES"/>
              </w:rPr>
            </w:pPr>
          </w:p>
        </w:tc>
        <w:tc>
          <w:tcPr>
            <w:tcW w:w="1377" w:type="dxa"/>
            <w:tcBorders>
              <w:top w:val="single" w:sz="6" w:space="0" w:color="auto"/>
              <w:left w:val="single" w:sz="6" w:space="0" w:color="auto"/>
              <w:bottom w:val="single" w:sz="6" w:space="0" w:color="auto"/>
              <w:right w:val="single" w:sz="6" w:space="0" w:color="auto"/>
            </w:tcBorders>
            <w:vAlign w:val="center"/>
          </w:tcPr>
          <w:p w:rsidR="00175615" w:rsidRPr="00793A0C" w:rsidRDefault="00175615" w:rsidP="00E06FE8">
            <w:pPr>
              <w:pStyle w:val="AppendixTableText"/>
              <w:rPr>
                <w:rFonts w:ascii="Tahoma" w:hAnsi="Tahoma" w:cs="Tahoma"/>
              </w:rPr>
            </w:pPr>
            <w:r w:rsidRPr="00793A0C">
              <w:rPr>
                <w:rFonts w:ascii="Tahoma" w:hAnsi="Tahoma" w:cs="Tahoma"/>
              </w:rPr>
              <w:t>Sí</w:t>
            </w:r>
            <w:r w:rsidRPr="00793A0C">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175615" w:rsidRPr="00793A0C" w:rsidRDefault="0017561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175615" w:rsidRPr="00793A0C" w:rsidRDefault="00175615" w:rsidP="00E06FE8">
            <w:pPr>
              <w:pStyle w:val="AppendixTableText"/>
              <w:rPr>
                <w:rFonts w:ascii="Tahoma" w:hAnsi="Tahoma" w:cs="Tahoma"/>
              </w:rPr>
            </w:pPr>
            <w:r w:rsidRPr="00793A0C">
              <w:rPr>
                <w:rFonts w:ascii="Tahoma" w:hAnsi="Tahoma" w:cs="Tahoma"/>
              </w:rPr>
              <w:t>Sí</w:t>
            </w:r>
          </w:p>
        </w:tc>
        <w:tc>
          <w:tcPr>
            <w:tcW w:w="1440" w:type="dxa"/>
            <w:tcBorders>
              <w:top w:val="single" w:sz="6" w:space="0" w:color="auto"/>
              <w:left w:val="single" w:sz="6" w:space="0" w:color="auto"/>
              <w:bottom w:val="single" w:sz="6" w:space="0" w:color="auto"/>
              <w:right w:val="single" w:sz="4" w:space="0" w:color="auto"/>
            </w:tcBorders>
            <w:vAlign w:val="center"/>
          </w:tcPr>
          <w:p w:rsidR="00175615" w:rsidRPr="00793A0C" w:rsidRDefault="00175615" w:rsidP="00E06FE8">
            <w:pPr>
              <w:pStyle w:val="AppendixTableText"/>
              <w:rPr>
                <w:rFonts w:ascii="Tahoma" w:hAnsi="Tahoma" w:cs="Tahoma"/>
              </w:rPr>
            </w:pPr>
          </w:p>
        </w:tc>
      </w:tr>
    </w:tbl>
    <w:p w:rsidR="00023FE7" w:rsidRPr="00B0504C" w:rsidRDefault="00023FE7">
      <w:pPr>
        <w:pStyle w:val="AppendixBodyText"/>
        <w:ind w:right="180"/>
        <w:rPr>
          <w:rFonts w:ascii="Tahoma" w:hAnsi="Tahoma" w:cs="Tahoma"/>
          <w:lang w:val="es-ES"/>
        </w:rPr>
      </w:pPr>
      <w:r w:rsidRPr="00B0504C">
        <w:rPr>
          <w:rFonts w:ascii="Tahoma" w:hAnsi="Tahoma" w:cs="Tahoma"/>
          <w:i/>
          <w:sz w:val="16"/>
          <w:szCs w:val="16"/>
          <w:lang w:val="es-ES"/>
        </w:rPr>
        <w:t>*</w:t>
      </w:r>
      <w:r w:rsidR="000D7147" w:rsidRPr="00B0504C">
        <w:rPr>
          <w:rFonts w:ascii="Tahoma" w:hAnsi="Tahoma" w:cs="Tahoma"/>
          <w:i/>
          <w:sz w:val="16"/>
          <w:szCs w:val="16"/>
          <w:lang w:val="es-ES"/>
        </w:rPr>
        <w:t>“</w:t>
      </w:r>
      <w:r w:rsidRPr="00B0504C">
        <w:rPr>
          <w:rFonts w:ascii="Tahoma" w:hAnsi="Tahoma" w:cs="Tahoma"/>
          <w:i/>
          <w:sz w:val="16"/>
          <w:szCs w:val="16"/>
          <w:lang w:val="es-ES"/>
        </w:rPr>
        <w:t>Sí</w:t>
      </w:r>
      <w:r w:rsidR="000D7147" w:rsidRPr="00B0504C">
        <w:rPr>
          <w:rFonts w:ascii="Tahoma" w:hAnsi="Tahoma" w:cs="Tahoma"/>
          <w:i/>
          <w:sz w:val="16"/>
          <w:szCs w:val="16"/>
          <w:lang w:val="es-ES"/>
        </w:rPr>
        <w:t>”</w:t>
      </w:r>
      <w:r w:rsidRPr="00B0504C">
        <w:rPr>
          <w:rFonts w:ascii="Tahoma" w:hAnsi="Tahoma" w:cs="Tahoma"/>
          <w:i/>
          <w:sz w:val="16"/>
          <w:szCs w:val="16"/>
          <w:lang w:val="es-ES"/>
        </w:rPr>
        <w:t xml:space="preserve"> en el gráfico significa que la Afiliación a Software Assurance, la adquisición de Software Assurance para productos cualificados o los gastos en SA en productos cualificados dentro del grupo o la adquisición de Windows Intune (por</w:t>
      </w:r>
      <w:r w:rsidR="00640617" w:rsidRPr="00B0504C">
        <w:rPr>
          <w:rFonts w:ascii="Tahoma" w:hAnsi="Tahoma" w:cs="Tahoma"/>
          <w:i/>
          <w:sz w:val="16"/>
          <w:szCs w:val="16"/>
          <w:lang w:val="es-ES"/>
        </w:rPr>
        <w:t> </w:t>
      </w:r>
      <w:r w:rsidRPr="00B0504C">
        <w:rPr>
          <w:rFonts w:ascii="Tahoma" w:hAnsi="Tahoma" w:cs="Tahoma"/>
          <w:i/>
          <w:sz w:val="16"/>
          <w:szCs w:val="16"/>
          <w:lang w:val="es-ES"/>
        </w:rPr>
        <w:t>Dispositivo)/suite de Office 365 cualificada harían que el Cliente sea susceptible de obtener ese beneficio.</w:t>
      </w:r>
    </w:p>
    <w:p w:rsidR="00023FE7" w:rsidRPr="00B0504C" w:rsidRDefault="00023FE7">
      <w:pPr>
        <w:pStyle w:val="AppendixBodyText"/>
        <w:ind w:right="180"/>
        <w:rPr>
          <w:rFonts w:ascii="Tahoma" w:hAnsi="Tahoma" w:cs="Tahoma"/>
          <w:lang w:val="es-ES"/>
        </w:rPr>
      </w:pPr>
      <w:r w:rsidRPr="00B0504C">
        <w:rPr>
          <w:rFonts w:ascii="Tahoma" w:hAnsi="Tahoma" w:cs="Tahoma"/>
          <w:i/>
          <w:sz w:val="16"/>
          <w:szCs w:val="16"/>
          <w:lang w:val="es-ES"/>
        </w:rPr>
        <w:t>*Microsoft podrá retener o interrumpir, en cualquier momento, cualquier beneficio relacionado con la Afiliación a Software Assurance disponible en virtud de la cuarta inscripción y cualquier inscripción posterior en virtud del mismo contrato Select si tenemos una razón comercial para hacerlo.</w:t>
      </w:r>
    </w:p>
    <w:p w:rsidR="00023FE7" w:rsidRPr="00B0504C" w:rsidRDefault="00302B84" w:rsidP="0063466C">
      <w:pPr>
        <w:pStyle w:val="AppendixBodyText"/>
        <w:spacing w:after="0"/>
        <w:rPr>
          <w:rFonts w:ascii="Tahoma" w:hAnsi="Tahoma" w:cs="Tahoma"/>
          <w:lang w:val="es-ES"/>
        </w:rPr>
      </w:pPr>
      <w:r w:rsidRPr="00B0504C">
        <w:rPr>
          <w:rFonts w:ascii="Tahoma" w:hAnsi="Tahoma" w:cs="Tahoma"/>
          <w:i/>
          <w:sz w:val="16"/>
          <w:lang w:val="es-ES"/>
        </w:rPr>
        <w:t>***Generalmente, las ofertas de suscripción que incluyen componentes de software compuestos de software con versiones incluirán los derechos de la nueva versión para esos componentes.</w:t>
      </w:r>
    </w:p>
    <w:p w:rsidR="00E0729E" w:rsidRPr="00B0504C" w:rsidRDefault="00E0729E" w:rsidP="00E0729E">
      <w:pPr>
        <w:pStyle w:val="AppendixBodyText"/>
        <w:spacing w:after="0"/>
        <w:rPr>
          <w:rFonts w:ascii="Tahoma" w:hAnsi="Tahoma" w:cs="Tahoma"/>
          <w:lang w:val="es-ES"/>
        </w:rPr>
      </w:pPr>
      <w:r w:rsidRPr="00B0504C">
        <w:rPr>
          <w:rFonts w:ascii="Tahoma" w:hAnsi="Tahoma" w:cs="Tahoma"/>
          <w:vertAlign w:val="superscript"/>
          <w:lang w:val="es-ES"/>
        </w:rPr>
        <w:t>1</w:t>
      </w:r>
      <w:r w:rsidRPr="00B0504C">
        <w:rPr>
          <w:rFonts w:ascii="Tahoma" w:hAnsi="Tahoma" w:cs="Tahoma"/>
          <w:i/>
          <w:sz w:val="16"/>
          <w:lang w:val="es-ES"/>
        </w:rPr>
        <w:t>No es un beneficio de SA para los productos Windows Embedded 8.</w:t>
      </w:r>
    </w:p>
    <w:p w:rsidR="00E0729E" w:rsidRPr="00B0504C" w:rsidRDefault="00E0729E" w:rsidP="00E0729E">
      <w:pPr>
        <w:pStyle w:val="AppendixBodyText"/>
        <w:spacing w:after="0"/>
        <w:rPr>
          <w:rFonts w:ascii="Tahoma" w:hAnsi="Tahoma" w:cs="Tahoma"/>
          <w:lang w:val="es-ES"/>
        </w:rPr>
      </w:pPr>
      <w:r w:rsidRPr="00B0504C">
        <w:rPr>
          <w:rFonts w:ascii="Tahoma" w:hAnsi="Tahoma" w:cs="Tahoma"/>
          <w:vertAlign w:val="superscript"/>
          <w:lang w:val="es-ES"/>
        </w:rPr>
        <w:t>2</w:t>
      </w:r>
      <w:r w:rsidRPr="00B0504C">
        <w:rPr>
          <w:rFonts w:ascii="Tahoma" w:hAnsi="Tahoma" w:cs="Tahoma"/>
          <w:i/>
          <w:sz w:val="16"/>
          <w:lang w:val="es-ES"/>
        </w:rPr>
        <w:t>SA en los productos Windows 8 Embedded permite derechos de virtualización local, pero no obtener acceso a instancias virtualizadas remotas del software.</w:t>
      </w:r>
    </w:p>
    <w:p w:rsidR="00F76ED4" w:rsidRPr="00B0504C" w:rsidRDefault="00F76ED4">
      <w:pPr>
        <w:rPr>
          <w:rFonts w:cs="Tahoma"/>
          <w:lang w:val="es-ES"/>
        </w:rPr>
      </w:pPr>
      <w:r w:rsidRPr="00B0504C">
        <w:rPr>
          <w:rFonts w:cs="Tahoma"/>
          <w:lang w:val="es-ES"/>
        </w:rPr>
        <w:lastRenderedPageBreak/>
        <w:br w:type="page"/>
      </w: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B0504C" w:rsidTr="0044720D">
        <w:trPr>
          <w:trHeight w:val="60"/>
        </w:trPr>
        <w:tc>
          <w:tcPr>
            <w:tcW w:w="8280" w:type="dxa"/>
            <w:shd w:val="clear" w:color="auto" w:fill="FFCC99"/>
            <w:vAlign w:val="center"/>
          </w:tcPr>
          <w:p w:rsidR="00AD6AD6" w:rsidRPr="00B0504C" w:rsidRDefault="00AD6AD6" w:rsidP="004B54F7">
            <w:pPr>
              <w:pStyle w:val="AppendixTableHeadings"/>
              <w:rPr>
                <w:rFonts w:ascii="Tahoma" w:hAnsi="Tahoma" w:cs="Tahoma"/>
                <w:sz w:val="20"/>
                <w:szCs w:val="20"/>
                <w:lang w:val="es-ES"/>
              </w:rPr>
            </w:pPr>
            <w:r w:rsidRPr="00B0504C">
              <w:rPr>
                <w:rFonts w:ascii="Tahoma" w:hAnsi="Tahoma" w:cs="Tahoma"/>
                <w:sz w:val="20"/>
                <w:szCs w:val="20"/>
                <w:lang w:val="es-ES"/>
              </w:rPr>
              <w:lastRenderedPageBreak/>
              <w:t>Productos del grupo de aplicaciones de Office System</w:t>
            </w:r>
          </w:p>
        </w:tc>
      </w:tr>
      <w:tr w:rsidR="00AD6AD6" w:rsidRPr="00793A0C" w:rsidTr="0044720D">
        <w:trPr>
          <w:trHeight w:val="438"/>
        </w:trPr>
        <w:tc>
          <w:tcPr>
            <w:tcW w:w="8280" w:type="dxa"/>
            <w:vAlign w:val="center"/>
          </w:tcPr>
          <w:p w:rsidR="00AD6AD6" w:rsidRPr="00793A0C" w:rsidRDefault="00AD6AD6" w:rsidP="004B54F7">
            <w:pPr>
              <w:spacing w:line="240" w:lineRule="atLeast"/>
              <w:rPr>
                <w:rFonts w:cs="Tahoma"/>
              </w:rPr>
            </w:pPr>
            <w:r w:rsidRPr="00793A0C">
              <w:rPr>
                <w:rFonts w:cs="Tahoma"/>
                <w:color w:val="000000"/>
                <w:szCs w:val="18"/>
              </w:rPr>
              <w:t>Office Standard 2013</w:t>
            </w:r>
          </w:p>
          <w:p w:rsidR="00AD6AD6" w:rsidRPr="00793A0C" w:rsidRDefault="00AD6AD6" w:rsidP="004B54F7">
            <w:pPr>
              <w:spacing w:line="240" w:lineRule="atLeast"/>
              <w:rPr>
                <w:rFonts w:cs="Tahoma"/>
              </w:rPr>
            </w:pPr>
            <w:r w:rsidRPr="00793A0C">
              <w:rPr>
                <w:rFonts w:cs="Tahoma"/>
                <w:color w:val="000000"/>
                <w:szCs w:val="18"/>
              </w:rPr>
              <w:t xml:space="preserve">Office Professional Plus 2013 </w:t>
            </w:r>
          </w:p>
          <w:p w:rsidR="00AD6AD6" w:rsidRPr="00793A0C" w:rsidRDefault="00AD6AD6" w:rsidP="004B54F7">
            <w:pPr>
              <w:spacing w:line="240" w:lineRule="atLeast"/>
              <w:rPr>
                <w:rFonts w:cs="Tahoma"/>
              </w:rPr>
            </w:pPr>
            <w:r w:rsidRPr="00793A0C">
              <w:rPr>
                <w:rFonts w:cs="Tahoma"/>
                <w:color w:val="000000"/>
                <w:szCs w:val="18"/>
              </w:rPr>
              <w:t>Project Standard 2013</w:t>
            </w:r>
          </w:p>
          <w:p w:rsidR="00AD6AD6" w:rsidRPr="00793A0C" w:rsidRDefault="00AD6AD6" w:rsidP="004B54F7">
            <w:pPr>
              <w:spacing w:line="240" w:lineRule="atLeast"/>
              <w:rPr>
                <w:rFonts w:cs="Tahoma"/>
              </w:rPr>
            </w:pPr>
            <w:r w:rsidRPr="00793A0C">
              <w:rPr>
                <w:rFonts w:cs="Tahoma"/>
                <w:color w:val="000000"/>
                <w:szCs w:val="18"/>
              </w:rPr>
              <w:t>Project Professional 2013</w:t>
            </w:r>
          </w:p>
          <w:p w:rsidR="00AD6AD6" w:rsidRPr="00793A0C" w:rsidRDefault="00AD6AD6" w:rsidP="004B54F7">
            <w:pPr>
              <w:spacing w:line="240" w:lineRule="atLeast"/>
              <w:rPr>
                <w:rFonts w:cs="Tahoma"/>
              </w:rPr>
            </w:pPr>
            <w:r w:rsidRPr="00793A0C">
              <w:rPr>
                <w:rFonts w:cs="Tahoma"/>
                <w:color w:val="000000"/>
                <w:szCs w:val="18"/>
              </w:rPr>
              <w:t>Visio</w:t>
            </w:r>
            <w:r w:rsidR="005714B5" w:rsidRPr="00793A0C">
              <w:rPr>
                <w:rFonts w:cs="Tahoma"/>
                <w:color w:val="000000"/>
                <w:szCs w:val="18"/>
                <w:vertAlign w:val="superscript"/>
              </w:rPr>
              <w:t>®</w:t>
            </w:r>
            <w:r w:rsidRPr="00793A0C">
              <w:rPr>
                <w:rFonts w:cs="Tahoma"/>
                <w:color w:val="000000"/>
                <w:szCs w:val="18"/>
              </w:rPr>
              <w:t xml:space="preserve"> Standard 2013</w:t>
            </w:r>
          </w:p>
          <w:p w:rsidR="00AD6AD6" w:rsidRPr="00793A0C" w:rsidRDefault="00AD6AD6" w:rsidP="004B54F7">
            <w:pPr>
              <w:spacing w:line="240" w:lineRule="atLeast"/>
              <w:rPr>
                <w:rFonts w:cs="Tahoma"/>
              </w:rPr>
            </w:pPr>
            <w:r w:rsidRPr="00793A0C">
              <w:rPr>
                <w:rFonts w:cs="Tahoma"/>
                <w:color w:val="000000"/>
                <w:szCs w:val="18"/>
              </w:rPr>
              <w:t>Visio</w:t>
            </w:r>
            <w:r w:rsidR="005714B5" w:rsidRPr="00793A0C">
              <w:rPr>
                <w:rFonts w:cs="Tahoma"/>
                <w:color w:val="000000"/>
                <w:szCs w:val="18"/>
                <w:vertAlign w:val="superscript"/>
              </w:rPr>
              <w:t>®</w:t>
            </w:r>
            <w:r w:rsidRPr="00793A0C">
              <w:rPr>
                <w:rFonts w:cs="Tahoma"/>
                <w:color w:val="000000"/>
                <w:szCs w:val="18"/>
              </w:rPr>
              <w:t xml:space="preserve"> Professional 2013</w:t>
            </w:r>
          </w:p>
          <w:p w:rsidR="00AD6AD6" w:rsidRPr="00793A0C" w:rsidRDefault="00AD6AD6" w:rsidP="004B54F7">
            <w:pPr>
              <w:spacing w:line="240" w:lineRule="atLeast"/>
              <w:rPr>
                <w:rFonts w:cs="Tahoma"/>
              </w:rPr>
            </w:pPr>
            <w:r w:rsidRPr="00793A0C">
              <w:rPr>
                <w:rFonts w:cs="Tahoma"/>
                <w:color w:val="000000"/>
                <w:szCs w:val="18"/>
              </w:rPr>
              <w:t>Access 2013</w:t>
            </w:r>
          </w:p>
          <w:p w:rsidR="00AD6AD6" w:rsidRPr="00793A0C" w:rsidRDefault="00AD6AD6" w:rsidP="004B54F7">
            <w:pPr>
              <w:spacing w:line="240" w:lineRule="atLeast"/>
              <w:rPr>
                <w:rFonts w:cs="Tahoma"/>
              </w:rPr>
            </w:pPr>
            <w:r w:rsidRPr="00793A0C">
              <w:rPr>
                <w:rFonts w:cs="Tahoma"/>
                <w:color w:val="000000"/>
                <w:szCs w:val="18"/>
              </w:rPr>
              <w:t xml:space="preserve">Excel 2013 </w:t>
            </w:r>
          </w:p>
          <w:p w:rsidR="00AD6AD6" w:rsidRPr="00793A0C" w:rsidRDefault="00AD6AD6" w:rsidP="004B54F7">
            <w:pPr>
              <w:spacing w:line="240" w:lineRule="atLeast"/>
              <w:rPr>
                <w:rFonts w:cs="Tahoma"/>
              </w:rPr>
            </w:pPr>
            <w:r w:rsidRPr="00793A0C">
              <w:rPr>
                <w:rFonts w:cs="Tahoma"/>
                <w:color w:val="000000"/>
                <w:szCs w:val="18"/>
              </w:rPr>
              <w:t>InfoPath</w:t>
            </w:r>
            <w:r w:rsidR="005714B5" w:rsidRPr="00793A0C">
              <w:rPr>
                <w:rFonts w:cs="Tahoma"/>
                <w:color w:val="000000"/>
                <w:szCs w:val="18"/>
                <w:vertAlign w:val="superscript"/>
              </w:rPr>
              <w:t>®</w:t>
            </w:r>
            <w:r w:rsidRPr="00793A0C">
              <w:rPr>
                <w:rFonts w:cs="Tahoma"/>
                <w:color w:val="000000"/>
                <w:szCs w:val="18"/>
              </w:rPr>
              <w:t xml:space="preserve"> 2013</w:t>
            </w:r>
          </w:p>
          <w:p w:rsidR="00AD6AD6" w:rsidRPr="00793A0C" w:rsidRDefault="00AD6AD6" w:rsidP="004B54F7">
            <w:pPr>
              <w:spacing w:line="240" w:lineRule="atLeast"/>
              <w:rPr>
                <w:rFonts w:cs="Tahoma"/>
              </w:rPr>
            </w:pPr>
            <w:r w:rsidRPr="00793A0C">
              <w:rPr>
                <w:rFonts w:cs="Tahoma"/>
                <w:color w:val="000000"/>
                <w:szCs w:val="18"/>
              </w:rPr>
              <w:t>Lync 2013</w:t>
            </w:r>
          </w:p>
          <w:p w:rsidR="00AD6AD6" w:rsidRPr="00793A0C" w:rsidRDefault="00AD6AD6" w:rsidP="004B54F7">
            <w:pPr>
              <w:spacing w:line="240" w:lineRule="atLeast"/>
              <w:rPr>
                <w:rFonts w:cs="Tahoma"/>
              </w:rPr>
            </w:pPr>
            <w:r w:rsidRPr="00793A0C">
              <w:rPr>
                <w:rFonts w:cs="Tahoma"/>
                <w:color w:val="000000"/>
                <w:szCs w:val="18"/>
              </w:rPr>
              <w:t>OneNote™ 2013</w:t>
            </w:r>
          </w:p>
          <w:p w:rsidR="00AD6AD6" w:rsidRPr="00793A0C" w:rsidRDefault="00AD6AD6" w:rsidP="004B54F7">
            <w:pPr>
              <w:spacing w:line="240" w:lineRule="atLeast"/>
              <w:rPr>
                <w:rFonts w:cs="Tahoma"/>
              </w:rPr>
            </w:pPr>
            <w:r w:rsidRPr="00793A0C">
              <w:rPr>
                <w:rFonts w:cs="Tahoma"/>
                <w:color w:val="000000"/>
                <w:szCs w:val="18"/>
              </w:rPr>
              <w:t>Outlook</w:t>
            </w:r>
            <w:r w:rsidR="005714B5" w:rsidRPr="00793A0C">
              <w:rPr>
                <w:rFonts w:cs="Tahoma"/>
                <w:color w:val="000000"/>
                <w:szCs w:val="18"/>
                <w:vertAlign w:val="superscript"/>
              </w:rPr>
              <w:t>®</w:t>
            </w:r>
            <w:r w:rsidRPr="00793A0C">
              <w:rPr>
                <w:rFonts w:cs="Tahoma"/>
                <w:color w:val="000000"/>
                <w:szCs w:val="18"/>
              </w:rPr>
              <w:t xml:space="preserve"> 2013</w:t>
            </w:r>
          </w:p>
          <w:p w:rsidR="00AD6AD6" w:rsidRPr="00793A0C" w:rsidRDefault="00AD6AD6" w:rsidP="004B54F7">
            <w:pPr>
              <w:spacing w:line="240" w:lineRule="atLeast"/>
              <w:rPr>
                <w:rFonts w:cs="Tahoma"/>
              </w:rPr>
            </w:pPr>
            <w:r w:rsidRPr="00793A0C">
              <w:rPr>
                <w:rFonts w:cs="Tahoma"/>
                <w:color w:val="000000"/>
                <w:szCs w:val="18"/>
              </w:rPr>
              <w:t>PowerPoint</w:t>
            </w:r>
            <w:r w:rsidR="005714B5" w:rsidRPr="00793A0C">
              <w:rPr>
                <w:rFonts w:cs="Tahoma"/>
                <w:color w:val="000000"/>
                <w:szCs w:val="18"/>
                <w:vertAlign w:val="superscript"/>
              </w:rPr>
              <w:t>®</w:t>
            </w:r>
            <w:r w:rsidRPr="00793A0C">
              <w:rPr>
                <w:rFonts w:cs="Tahoma"/>
                <w:color w:val="000000"/>
                <w:szCs w:val="18"/>
              </w:rPr>
              <w:t xml:space="preserve"> 2013</w:t>
            </w:r>
          </w:p>
          <w:p w:rsidR="00AD6AD6" w:rsidRPr="00793A0C" w:rsidRDefault="00AD6AD6" w:rsidP="004B54F7">
            <w:pPr>
              <w:spacing w:line="240" w:lineRule="atLeast"/>
              <w:rPr>
                <w:rFonts w:cs="Tahoma"/>
              </w:rPr>
            </w:pPr>
            <w:r w:rsidRPr="00793A0C">
              <w:rPr>
                <w:rFonts w:cs="Tahoma"/>
                <w:color w:val="000000"/>
                <w:szCs w:val="18"/>
              </w:rPr>
              <w:t>Publisher 2013</w:t>
            </w:r>
          </w:p>
          <w:p w:rsidR="00AD6AD6" w:rsidRPr="00793A0C" w:rsidRDefault="00AD6AD6" w:rsidP="004B54F7">
            <w:pPr>
              <w:spacing w:line="240" w:lineRule="atLeast"/>
              <w:rPr>
                <w:rFonts w:cs="Tahoma"/>
              </w:rPr>
            </w:pPr>
            <w:r w:rsidRPr="00793A0C">
              <w:rPr>
                <w:rFonts w:cs="Tahoma"/>
                <w:color w:val="000000"/>
                <w:szCs w:val="18"/>
              </w:rPr>
              <w:t>Word 2013</w:t>
            </w:r>
          </w:p>
          <w:p w:rsidR="00AD6AD6" w:rsidRPr="00793A0C" w:rsidRDefault="00AD6AD6" w:rsidP="004B54F7">
            <w:pPr>
              <w:spacing w:line="240" w:lineRule="atLeast"/>
              <w:rPr>
                <w:rFonts w:cs="Tahoma"/>
              </w:rPr>
            </w:pPr>
            <w:r w:rsidRPr="00793A0C">
              <w:rPr>
                <w:rFonts w:cs="Tahoma"/>
                <w:color w:val="000000"/>
                <w:szCs w:val="18"/>
              </w:rPr>
              <w:t xml:space="preserve">Office para Mac Standard 2011 </w:t>
            </w:r>
          </w:p>
          <w:p w:rsidR="00AD6AD6" w:rsidRPr="00B0504C" w:rsidRDefault="00AD6AD6" w:rsidP="004B54F7">
            <w:pPr>
              <w:spacing w:line="240" w:lineRule="atLeast"/>
              <w:rPr>
                <w:rFonts w:cs="Tahoma"/>
                <w:lang w:val="pt-BR"/>
              </w:rPr>
            </w:pPr>
            <w:r w:rsidRPr="00B0504C">
              <w:rPr>
                <w:rFonts w:cs="Tahoma"/>
                <w:color w:val="000000"/>
                <w:szCs w:val="18"/>
                <w:lang w:val="pt-BR"/>
              </w:rPr>
              <w:t>Lync para Mac 2011</w:t>
            </w:r>
          </w:p>
          <w:p w:rsidR="00061A45" w:rsidRPr="00B0504C" w:rsidRDefault="007C4ADB" w:rsidP="004B54F7">
            <w:pPr>
              <w:spacing w:line="240" w:lineRule="atLeast"/>
              <w:rPr>
                <w:rFonts w:cs="Tahoma"/>
                <w:lang w:val="pt-BR"/>
              </w:rPr>
            </w:pPr>
            <w:r w:rsidRPr="00B0504C">
              <w:rPr>
                <w:rFonts w:cs="Tahoma"/>
                <w:color w:val="000000"/>
                <w:szCs w:val="18"/>
                <w:lang w:val="pt-BR"/>
              </w:rPr>
              <w:t>Outlook para Mac 2011</w:t>
            </w:r>
          </w:p>
          <w:p w:rsidR="00AD6AD6" w:rsidRPr="00793A0C" w:rsidRDefault="00AD6AD6" w:rsidP="004B54F7">
            <w:pPr>
              <w:spacing w:line="240" w:lineRule="atLeast"/>
              <w:rPr>
                <w:rFonts w:cs="Tahoma"/>
              </w:rPr>
            </w:pPr>
            <w:r w:rsidRPr="00793A0C">
              <w:rPr>
                <w:rFonts w:cs="Tahoma"/>
                <w:color w:val="000000"/>
                <w:szCs w:val="18"/>
              </w:rPr>
              <w:t>PowerPoint para Mac 2011</w:t>
            </w:r>
          </w:p>
          <w:p w:rsidR="00AD6AD6" w:rsidRPr="00793A0C" w:rsidRDefault="00AD6AD6" w:rsidP="004B54F7">
            <w:pPr>
              <w:spacing w:line="240" w:lineRule="atLeast"/>
              <w:rPr>
                <w:rFonts w:cs="Tahoma"/>
              </w:rPr>
            </w:pPr>
            <w:r w:rsidRPr="00793A0C">
              <w:rPr>
                <w:rFonts w:cs="Tahoma"/>
                <w:color w:val="000000"/>
                <w:szCs w:val="18"/>
              </w:rPr>
              <w:t>Excel para Mac 2011</w:t>
            </w:r>
          </w:p>
          <w:p w:rsidR="00AD6AD6" w:rsidRPr="00793A0C" w:rsidRDefault="00AD6AD6" w:rsidP="004B54F7">
            <w:pPr>
              <w:spacing w:line="240" w:lineRule="atLeast"/>
              <w:rPr>
                <w:rFonts w:cs="Tahoma"/>
                <w:color w:val="000000"/>
                <w:szCs w:val="18"/>
              </w:rPr>
            </w:pPr>
            <w:r w:rsidRPr="00793A0C">
              <w:rPr>
                <w:rFonts w:cs="Tahoma"/>
                <w:color w:val="000000"/>
                <w:szCs w:val="18"/>
              </w:rPr>
              <w:t>Word para Mac 2011</w:t>
            </w:r>
          </w:p>
        </w:tc>
      </w:tr>
    </w:tbl>
    <w:p w:rsidR="00D8064F" w:rsidRPr="00B0504C" w:rsidRDefault="00AD6AD6" w:rsidP="0044720D">
      <w:pPr>
        <w:pStyle w:val="AppendixBodyText"/>
        <w:spacing w:after="0"/>
        <w:ind w:firstLine="550"/>
        <w:rPr>
          <w:rFonts w:ascii="Tahoma" w:hAnsi="Tahoma" w:cs="Tahoma"/>
          <w:lang w:val="es-ES"/>
        </w:rPr>
      </w:pPr>
      <w:r w:rsidRPr="00B0504C">
        <w:rPr>
          <w:rFonts w:ascii="Tahoma" w:hAnsi="Tahoma" w:cs="Tahoma"/>
          <w:b/>
          <w:i/>
          <w:sz w:val="16"/>
          <w:szCs w:val="16"/>
          <w:lang w:val="es-ES"/>
        </w:rPr>
        <w:t>Nota:</w:t>
      </w:r>
      <w:r w:rsidRPr="00B0504C">
        <w:rPr>
          <w:rFonts w:ascii="Tahoma" w:hAnsi="Tahoma" w:cs="Tahoma"/>
          <w:i/>
          <w:sz w:val="16"/>
          <w:szCs w:val="16"/>
          <w:lang w:val="es-ES"/>
        </w:rPr>
        <w:t xml:space="preserve"> La lista de productos del grupo de aplicaciones de Office System está sujeta a cambios.</w:t>
      </w:r>
    </w:p>
    <w:p w:rsidR="00BA0707" w:rsidRPr="00B0504C" w:rsidRDefault="00BA0707" w:rsidP="0063466C">
      <w:pPr>
        <w:pStyle w:val="AppendixBodyText"/>
        <w:spacing w:after="0"/>
        <w:rPr>
          <w:rFonts w:ascii="Tahoma" w:hAnsi="Tahoma" w:cs="Tahoma"/>
          <w:sz w:val="18"/>
          <w:szCs w:val="18"/>
          <w:lang w:val="es-ES"/>
        </w:rPr>
      </w:pPr>
    </w:p>
    <w:p w:rsidR="00023FE7" w:rsidRPr="00B0504C" w:rsidRDefault="00023FE7">
      <w:pPr>
        <w:pStyle w:val="Heading2"/>
        <w:ind w:left="0"/>
        <w:rPr>
          <w:rFonts w:ascii="Tahoma" w:hAnsi="Tahoma" w:cs="Tahoma"/>
          <w:lang w:val="es-ES"/>
        </w:rPr>
      </w:pPr>
      <w:bookmarkStart w:id="723" w:name="_Toc336338228"/>
      <w:bookmarkStart w:id="724" w:name="_Toc361853953"/>
      <w:r w:rsidRPr="00B0504C">
        <w:rPr>
          <w:rFonts w:ascii="Tahoma" w:hAnsi="Tahoma" w:cs="Tahoma"/>
          <w:lang w:val="es-ES"/>
        </w:rPr>
        <w:t>Derechos a Nuevas Versiones</w:t>
      </w:r>
      <w:bookmarkEnd w:id="723"/>
      <w:bookmarkEnd w:id="724"/>
    </w:p>
    <w:p w:rsidR="00023FE7" w:rsidRPr="00B0504C" w:rsidRDefault="00023FE7" w:rsidP="00BA0707">
      <w:pPr>
        <w:rPr>
          <w:rFonts w:cs="Tahoma"/>
          <w:lang w:val="es-ES"/>
        </w:rPr>
      </w:pPr>
    </w:p>
    <w:p w:rsidR="00023FE7" w:rsidRPr="00B0504C" w:rsidRDefault="00023FE7" w:rsidP="0063466C">
      <w:pPr>
        <w:pStyle w:val="AppendixBodyText"/>
        <w:spacing w:after="0"/>
        <w:rPr>
          <w:rFonts w:ascii="Tahoma" w:hAnsi="Tahoma" w:cs="Tahoma"/>
          <w:lang w:val="es-ES"/>
        </w:rPr>
      </w:pPr>
      <w:r w:rsidRPr="00B0504C">
        <w:rPr>
          <w:rFonts w:ascii="Tahoma" w:hAnsi="Tahoma" w:cs="Tahoma"/>
          <w:color w:val="000000"/>
          <w:sz w:val="18"/>
          <w:lang w:val="es-ES"/>
        </w:rPr>
        <w:t>Con Software Assurance, los Clientes son elegibles para actualizar a nuevas versiones de software licenciado disponibles durante el periodo de vigencia de cobertura de Software Assurance.</w:t>
      </w:r>
      <w:r w:rsidR="000D7147" w:rsidRPr="00B0504C">
        <w:rPr>
          <w:rFonts w:ascii="Tahoma" w:hAnsi="Tahoma" w:cs="Tahoma"/>
          <w:color w:val="000000"/>
          <w:sz w:val="18"/>
          <w:lang w:val="es-ES"/>
        </w:rPr>
        <w:t xml:space="preserve"> </w:t>
      </w:r>
      <w:r w:rsidRPr="00B0504C">
        <w:rPr>
          <w:rFonts w:ascii="Tahoma" w:hAnsi="Tahoma" w:cs="Tahoma"/>
          <w:color w:val="000000"/>
          <w:sz w:val="18"/>
          <w:lang w:val="es-ES"/>
        </w:rPr>
        <w:t>“Derechos a Nuevas Versiones” significa, para cualquier producto licenciado subyacente para el que se haya solicitado la cobertura de Software Assurance, el derecho a actualizar y a ejecutar, en lugar del producto licenciado subyacente, la última versión de</w:t>
      </w:r>
      <w:r w:rsidR="00640617" w:rsidRPr="00B0504C">
        <w:rPr>
          <w:rFonts w:ascii="Tahoma" w:hAnsi="Tahoma" w:cs="Tahoma"/>
          <w:color w:val="000000"/>
          <w:sz w:val="18"/>
          <w:lang w:val="es-ES"/>
        </w:rPr>
        <w:t> </w:t>
      </w:r>
      <w:r w:rsidRPr="00B0504C">
        <w:rPr>
          <w:rFonts w:ascii="Tahoma" w:hAnsi="Tahoma" w:cs="Tahoma"/>
          <w:color w:val="000000"/>
          <w:sz w:val="18"/>
          <w:lang w:val="es-ES"/>
        </w:rPr>
        <w:t>dicho producto que pongamos a su disposición durante el periodo de vigencia de cobertura.</w:t>
      </w:r>
      <w:r w:rsidR="000D7147" w:rsidRPr="00B0504C">
        <w:rPr>
          <w:rFonts w:ascii="Tahoma" w:hAnsi="Tahoma" w:cs="Tahoma"/>
          <w:color w:val="000000"/>
          <w:sz w:val="18"/>
          <w:lang w:val="es-ES"/>
        </w:rPr>
        <w:t xml:space="preserve"> </w:t>
      </w:r>
      <w:r w:rsidRPr="00B0504C">
        <w:rPr>
          <w:rFonts w:ascii="Tahoma" w:hAnsi="Tahoma" w:cs="Tahoma"/>
          <w:color w:val="000000"/>
          <w:sz w:val="18"/>
          <w:lang w:val="es-ES"/>
        </w:rPr>
        <w:t>Por ejemplo, si</w:t>
      </w:r>
      <w:r w:rsidR="00640617" w:rsidRPr="00B0504C">
        <w:rPr>
          <w:rFonts w:ascii="Tahoma" w:hAnsi="Tahoma" w:cs="Tahoma"/>
          <w:color w:val="000000"/>
          <w:sz w:val="18"/>
          <w:lang w:val="es-ES"/>
        </w:rPr>
        <w:t> </w:t>
      </w:r>
      <w:r w:rsidRPr="00B0504C">
        <w:rPr>
          <w:rFonts w:ascii="Tahoma" w:hAnsi="Tahoma" w:cs="Tahoma"/>
          <w:color w:val="000000"/>
          <w:sz w:val="18"/>
          <w:lang w:val="es-ES"/>
        </w:rPr>
        <w:t>una</w:t>
      </w:r>
      <w:r w:rsidR="00640617" w:rsidRPr="00B0504C">
        <w:rPr>
          <w:rFonts w:ascii="Tahoma" w:hAnsi="Tahoma" w:cs="Tahoma"/>
          <w:color w:val="000000"/>
          <w:sz w:val="18"/>
          <w:lang w:val="es-ES"/>
        </w:rPr>
        <w:t> </w:t>
      </w:r>
      <w:r w:rsidRPr="00B0504C">
        <w:rPr>
          <w:rFonts w:ascii="Tahoma" w:hAnsi="Tahoma" w:cs="Tahoma"/>
          <w:color w:val="000000"/>
          <w:sz w:val="18"/>
          <w:lang w:val="es-ES"/>
        </w:rPr>
        <w:t>nueva versión de Microsoft Office está disponible durante el periodo de vigencia de su cobertura, sus licencias</w:t>
      </w:r>
      <w:r w:rsidR="00640617" w:rsidRPr="00B0504C">
        <w:rPr>
          <w:rFonts w:ascii="Tahoma" w:hAnsi="Tahoma" w:cs="Tahoma"/>
          <w:color w:val="000000"/>
          <w:sz w:val="18"/>
          <w:lang w:val="es-ES"/>
        </w:rPr>
        <w:t> </w:t>
      </w:r>
      <w:r w:rsidRPr="00B0504C">
        <w:rPr>
          <w:rFonts w:ascii="Tahoma" w:hAnsi="Tahoma" w:cs="Tahoma"/>
          <w:color w:val="000000"/>
          <w:sz w:val="18"/>
          <w:lang w:val="es-ES"/>
        </w:rPr>
        <w:t>se actualizarán automáticamente a la nueva versión. Los Clientes que adquieran licencias perpetuas a</w:t>
      </w:r>
      <w:r w:rsidR="00640617" w:rsidRPr="00B0504C">
        <w:rPr>
          <w:rFonts w:ascii="Tahoma" w:hAnsi="Tahoma" w:cs="Tahoma"/>
          <w:color w:val="000000"/>
          <w:sz w:val="18"/>
          <w:lang w:val="es-ES"/>
        </w:rPr>
        <w:t> </w:t>
      </w:r>
      <w:r w:rsidRPr="00B0504C">
        <w:rPr>
          <w:rFonts w:ascii="Tahoma" w:hAnsi="Tahoma" w:cs="Tahoma"/>
          <w:color w:val="000000"/>
          <w:sz w:val="18"/>
          <w:lang w:val="es-ES"/>
        </w:rPr>
        <w:t>través</w:t>
      </w:r>
      <w:r w:rsidR="00D736BE" w:rsidRPr="00B0504C">
        <w:rPr>
          <w:rFonts w:ascii="Tahoma" w:hAnsi="Tahoma" w:cs="Tahoma"/>
          <w:color w:val="000000"/>
          <w:sz w:val="18"/>
          <w:vertAlign w:val="superscript"/>
          <w:lang w:val="es-ES"/>
        </w:rPr>
        <w:t xml:space="preserve"> </w:t>
      </w:r>
      <w:r w:rsidRPr="00B0504C">
        <w:rPr>
          <w:rFonts w:ascii="Tahoma" w:hAnsi="Tahoma" w:cs="Tahoma"/>
          <w:color w:val="000000"/>
          <w:sz w:val="18"/>
          <w:lang w:val="es-ES"/>
        </w:rPr>
        <w:t>de Software Assurance pueden implementar las actualizaciones después de la expiración de su cobertura.</w:t>
      </w:r>
    </w:p>
    <w:p w:rsidR="00BA0707" w:rsidRPr="00B0504C" w:rsidRDefault="00BA0707" w:rsidP="0063466C">
      <w:pPr>
        <w:pStyle w:val="AppendixBodyText"/>
        <w:spacing w:after="0"/>
        <w:rPr>
          <w:rFonts w:ascii="Tahoma" w:hAnsi="Tahoma" w:cs="Tahoma"/>
          <w:sz w:val="18"/>
          <w:szCs w:val="18"/>
          <w:lang w:val="es-ES"/>
        </w:rPr>
      </w:pPr>
    </w:p>
    <w:p w:rsidR="00023FE7" w:rsidRPr="00B0504C" w:rsidRDefault="00023FE7">
      <w:pPr>
        <w:pStyle w:val="Heading2"/>
        <w:ind w:left="0"/>
        <w:rPr>
          <w:rFonts w:ascii="Tahoma" w:hAnsi="Tahoma" w:cs="Tahoma"/>
          <w:lang w:val="fr-FR"/>
        </w:rPr>
      </w:pPr>
      <w:bookmarkStart w:id="725" w:name="_Toc336338229"/>
      <w:bookmarkStart w:id="726" w:name="_Toc361853954"/>
      <w:r w:rsidRPr="00B0504C">
        <w:rPr>
          <w:rFonts w:ascii="Tahoma" w:hAnsi="Tahoma" w:cs="Tahoma"/>
          <w:lang w:val="fr-FR"/>
        </w:rPr>
        <w:t>Office Multi Language Pack</w:t>
      </w:r>
      <w:bookmarkEnd w:id="725"/>
      <w:bookmarkEnd w:id="726"/>
    </w:p>
    <w:p w:rsidR="00023FE7" w:rsidRPr="00B0504C" w:rsidRDefault="00023FE7" w:rsidP="00BA0707">
      <w:pPr>
        <w:rPr>
          <w:rFonts w:cs="Tahoma"/>
          <w:lang w:val="fr-FR"/>
        </w:rPr>
      </w:pPr>
    </w:p>
    <w:p w:rsidR="0063466C" w:rsidRPr="00B0504C" w:rsidRDefault="00E7419A" w:rsidP="0063466C">
      <w:pPr>
        <w:spacing w:after="60"/>
        <w:jc w:val="both"/>
        <w:rPr>
          <w:rFonts w:cs="Tahoma"/>
          <w:lang w:val="fr-FR"/>
        </w:rPr>
      </w:pPr>
      <w:r w:rsidRPr="00B0504C">
        <w:rPr>
          <w:rFonts w:cs="Tahoma"/>
          <w:b/>
          <w:szCs w:val="18"/>
          <w:lang w:val="fr-FR"/>
        </w:rPr>
        <w:t>Clientes de Software Assurance</w:t>
      </w:r>
    </w:p>
    <w:p w:rsidR="00E7419A" w:rsidRPr="00B0504C" w:rsidRDefault="00E7419A" w:rsidP="00E7419A">
      <w:pPr>
        <w:jc w:val="both"/>
        <w:rPr>
          <w:rFonts w:cs="Tahoma"/>
          <w:lang w:val="es-ES"/>
        </w:rPr>
      </w:pPr>
      <w:r w:rsidRPr="00B0504C">
        <w:rPr>
          <w:rFonts w:cs="Tahoma"/>
          <w:szCs w:val="18"/>
          <w:lang w:val="es-ES"/>
        </w:rPr>
        <w:t>Los Clientes con cobertura de Software Assurance para productos y conjuntos de Office System son elegibles para este beneficio durante el periodo de vigencia de la cobertura de Software Assurance. Los Clientes tienen opción de utilizar la última versión del Office Multi Language Pack con copias del software de Office System que pueden utilizar en virtud de las licencias cualificadas.</w:t>
      </w:r>
    </w:p>
    <w:p w:rsidR="0063466C" w:rsidRPr="00B0504C" w:rsidRDefault="0063466C" w:rsidP="00E7419A">
      <w:pPr>
        <w:jc w:val="both"/>
        <w:rPr>
          <w:rFonts w:cs="Tahoma"/>
          <w:lang w:val="es-ES"/>
        </w:rPr>
      </w:pPr>
    </w:p>
    <w:p w:rsidR="0063466C" w:rsidRPr="00B0504C" w:rsidRDefault="00E7419A" w:rsidP="0063466C">
      <w:pPr>
        <w:spacing w:after="60"/>
        <w:jc w:val="both"/>
        <w:rPr>
          <w:rFonts w:cs="Tahoma"/>
          <w:lang w:val="es-ES"/>
        </w:rPr>
      </w:pPr>
      <w:r w:rsidRPr="00B0504C">
        <w:rPr>
          <w:rFonts w:cs="Tahoma"/>
          <w:b/>
          <w:szCs w:val="18"/>
          <w:lang w:val="es-ES"/>
        </w:rPr>
        <w:t>Clientes elegibles para los Beneficios por Servicios Online</w:t>
      </w:r>
    </w:p>
    <w:p w:rsidR="00E7419A" w:rsidRPr="00B0504C" w:rsidRDefault="00E7419A" w:rsidP="00E7419A">
      <w:pPr>
        <w:jc w:val="both"/>
        <w:rPr>
          <w:rFonts w:cs="Tahoma"/>
          <w:lang w:val="es-ES"/>
        </w:rPr>
      </w:pPr>
      <w:r w:rsidRPr="00B0504C">
        <w:rPr>
          <w:rFonts w:cs="Tahoma"/>
          <w:szCs w:val="18"/>
          <w:lang w:val="es-ES"/>
        </w:rPr>
        <w:t>Los clientes con Office 365 ProPlus y Office 365 Enterprise E3 y E4 son elegibles para este beneficio durante el</w:t>
      </w:r>
      <w:r w:rsidR="00640617" w:rsidRPr="00B0504C">
        <w:rPr>
          <w:rFonts w:cs="Tahoma"/>
          <w:szCs w:val="18"/>
          <w:lang w:val="es-ES"/>
        </w:rPr>
        <w:t> </w:t>
      </w:r>
      <w:r w:rsidRPr="00B0504C">
        <w:rPr>
          <w:rFonts w:cs="Tahoma"/>
          <w:szCs w:val="18"/>
          <w:lang w:val="es-ES"/>
        </w:rPr>
        <w:t xml:space="preserve">periodo de su inscripción. </w:t>
      </w:r>
    </w:p>
    <w:p w:rsidR="00023FE7" w:rsidRPr="00B0504C" w:rsidRDefault="00023FE7" w:rsidP="00BA0707">
      <w:pPr>
        <w:jc w:val="both"/>
        <w:rPr>
          <w:rFonts w:cs="Tahoma"/>
          <w:lang w:val="es-ES"/>
        </w:rPr>
      </w:pPr>
    </w:p>
    <w:p w:rsidR="00023FE7" w:rsidRPr="00B0504C" w:rsidRDefault="00023FE7">
      <w:pPr>
        <w:jc w:val="both"/>
        <w:rPr>
          <w:rFonts w:cs="Tahoma"/>
          <w:lang w:val="es-ES"/>
        </w:rPr>
      </w:pPr>
      <w:r w:rsidRPr="00B0504C">
        <w:rPr>
          <w:rFonts w:cs="Tahoma"/>
          <w:lang w:val="es-ES"/>
        </w:rPr>
        <w:t xml:space="preserve">Si un contrato de Cliente otorga derechos perpetuos para utilizar el software en virtud de sus licencias cualificadas, tendrán un derecho perpetuo para utilizar Office Multi Language Pack con dicho software (un Cliente puede seguir utilizando Office Multi Language Pack con software Office System en virtud de sus licencias cualificadas, incluso después de que su cobertura de SA en dichas licencias haya expirado). De lo contrario, el derecho a utilizar Office Multi Language Pack expira en el momento en que expiran los derechos en virtud de la licencia Office System cualificada. </w:t>
      </w:r>
    </w:p>
    <w:p w:rsidR="00BA0707" w:rsidRPr="00B0504C" w:rsidRDefault="00BA0707" w:rsidP="00BA0707">
      <w:pPr>
        <w:jc w:val="both"/>
        <w:rPr>
          <w:rFonts w:cs="Tahoma"/>
          <w:lang w:val="es-ES"/>
        </w:rPr>
      </w:pPr>
    </w:p>
    <w:p w:rsidR="00640617" w:rsidRPr="00B0504C" w:rsidRDefault="00640617" w:rsidP="00BA0707">
      <w:pPr>
        <w:jc w:val="both"/>
        <w:rPr>
          <w:rFonts w:cs="Tahoma"/>
          <w:lang w:val="es-ES"/>
        </w:rPr>
      </w:pPr>
    </w:p>
    <w:p w:rsidR="000D4ECA" w:rsidRPr="00B0504C" w:rsidRDefault="000D4ECA" w:rsidP="000D4ECA">
      <w:pPr>
        <w:outlineLvl w:val="1"/>
        <w:rPr>
          <w:rFonts w:cs="Tahoma"/>
          <w:lang w:val="es-ES"/>
        </w:rPr>
      </w:pPr>
      <w:bookmarkStart w:id="727" w:name="_Toc291204555"/>
      <w:r w:rsidRPr="00B0504C">
        <w:rPr>
          <w:rFonts w:cs="Tahoma"/>
          <w:b/>
          <w:sz w:val="24"/>
          <w:szCs w:val="24"/>
          <w:lang w:val="es-ES"/>
        </w:rPr>
        <w:t>Planning Services</w:t>
      </w:r>
      <w:bookmarkEnd w:id="727"/>
    </w:p>
    <w:p w:rsidR="000D4ECA" w:rsidRPr="00B0504C" w:rsidRDefault="000D4ECA" w:rsidP="000D4ECA">
      <w:pPr>
        <w:rPr>
          <w:rFonts w:cs="Tahoma"/>
          <w:lang w:val="es-ES"/>
        </w:rPr>
      </w:pPr>
    </w:p>
    <w:p w:rsidR="000D4ECA" w:rsidRPr="00793A0C" w:rsidRDefault="000D4ECA" w:rsidP="000D4ECA">
      <w:pPr>
        <w:spacing w:after="60"/>
        <w:rPr>
          <w:rFonts w:cs="Tahoma"/>
        </w:rPr>
      </w:pPr>
      <w:r w:rsidRPr="00B0504C">
        <w:rPr>
          <w:rFonts w:cs="Tahoma"/>
          <w:color w:val="000000"/>
          <w:szCs w:val="18"/>
          <w:lang w:val="es-ES"/>
        </w:rPr>
        <w:t>Los Clientes (excepto los Clientes que cuenten con Licencia Academic Select, Select Plus for Academic, Contrato Campus y School y Open Value Subscription – Education Solutions) con Afiliación a Software Assurance en los grupos de aplicaciones y servidores son elegibles para obtener este beneficio.</w:t>
      </w:r>
      <w:r w:rsidR="000D7147" w:rsidRPr="00B0504C">
        <w:rPr>
          <w:rFonts w:cs="Tahoma"/>
          <w:color w:val="000000"/>
          <w:szCs w:val="18"/>
          <w:lang w:val="es-ES"/>
        </w:rPr>
        <w:t xml:space="preserve"> </w:t>
      </w:r>
      <w:r w:rsidRPr="00B0504C">
        <w:rPr>
          <w:rFonts w:cs="Tahoma"/>
          <w:color w:val="000000"/>
          <w:szCs w:val="18"/>
          <w:lang w:val="es-ES"/>
        </w:rPr>
        <w:t>El beneficio Servicios de Planeación ofrece a los Clientes cualificados ofertas de servicios personalizados predeterminados.</w:t>
      </w:r>
      <w:r w:rsidR="000D7147" w:rsidRPr="00B0504C">
        <w:rPr>
          <w:rFonts w:cs="Tahoma"/>
          <w:color w:val="000000"/>
          <w:szCs w:val="18"/>
          <w:lang w:val="es-ES"/>
        </w:rPr>
        <w:t xml:space="preserve"> </w:t>
      </w:r>
      <w:r w:rsidRPr="00793A0C">
        <w:rPr>
          <w:rFonts w:cs="Tahoma"/>
          <w:color w:val="000000"/>
          <w:szCs w:val="18"/>
        </w:rPr>
        <w:t>Entre las ofertas disponibles se incluyen:</w:t>
      </w:r>
    </w:p>
    <w:p w:rsidR="000D4ECA" w:rsidRPr="00793A0C" w:rsidRDefault="000D4ECA" w:rsidP="0063466C">
      <w:pPr>
        <w:rPr>
          <w:rFonts w:cs="Tahoma"/>
        </w:rPr>
      </w:pPr>
    </w:p>
    <w:p w:rsidR="000D4ECA" w:rsidRPr="00793A0C" w:rsidRDefault="000D4ECA" w:rsidP="00024C3C">
      <w:pPr>
        <w:numPr>
          <w:ilvl w:val="0"/>
          <w:numId w:val="10"/>
        </w:numPr>
        <w:spacing w:after="60" w:line="276" w:lineRule="auto"/>
        <w:rPr>
          <w:rFonts w:cs="Tahoma"/>
        </w:rPr>
      </w:pPr>
      <w:r w:rsidRPr="00793A0C">
        <w:rPr>
          <w:rFonts w:cs="Tahoma"/>
          <w:color w:val="000000"/>
          <w:szCs w:val="18"/>
        </w:rPr>
        <w:t>Desktop Deployment Planning Services (DDPS)</w:t>
      </w:r>
    </w:p>
    <w:p w:rsidR="000D4ECA" w:rsidRPr="00B0504C" w:rsidRDefault="000D4ECA" w:rsidP="00346F4B">
      <w:pPr>
        <w:numPr>
          <w:ilvl w:val="1"/>
          <w:numId w:val="104"/>
        </w:numPr>
        <w:spacing w:after="60" w:line="276" w:lineRule="auto"/>
        <w:ind w:left="1980"/>
        <w:rPr>
          <w:rFonts w:cs="Tahoma"/>
          <w:lang w:val="es-ES"/>
        </w:rPr>
      </w:pPr>
      <w:r w:rsidRPr="00B0504C">
        <w:rPr>
          <w:rFonts w:cs="Tahoma"/>
          <w:color w:val="000000"/>
          <w:szCs w:val="18"/>
          <w:lang w:val="es-ES"/>
        </w:rPr>
        <w:t>Descripción: DDPS brinda a los clientes el análisis, la planeación y los procedimientos técnicos esenciales necesarios para empezar la implementación en desktops con Office 2010</w:t>
      </w:r>
      <w:r w:rsidR="006872FF" w:rsidRPr="00B0504C">
        <w:rPr>
          <w:rFonts w:cs="Tahoma"/>
          <w:color w:val="000000"/>
          <w:szCs w:val="18"/>
          <w:lang w:val="es-ES"/>
        </w:rPr>
        <w:t> </w:t>
      </w:r>
      <w:r w:rsidRPr="00B0504C">
        <w:rPr>
          <w:rFonts w:cs="Tahoma"/>
          <w:color w:val="000000"/>
          <w:szCs w:val="18"/>
          <w:lang w:val="es-ES"/>
        </w:rPr>
        <w:t>y Windows 8. Esta oferta está basada en los procedimientos recomendados de Microsoft para la implementación de desktop y ayuda a los clientes a minimizar el costo, los</w:t>
      </w:r>
      <w:r w:rsidR="006872FF" w:rsidRPr="00B0504C">
        <w:rPr>
          <w:rFonts w:cs="Tahoma"/>
          <w:color w:val="000000"/>
          <w:szCs w:val="18"/>
          <w:lang w:val="es-ES"/>
        </w:rPr>
        <w:t> </w:t>
      </w:r>
      <w:r w:rsidRPr="00B0504C">
        <w:rPr>
          <w:rFonts w:cs="Tahoma"/>
          <w:color w:val="000000"/>
          <w:szCs w:val="18"/>
          <w:lang w:val="es-ES"/>
        </w:rPr>
        <w:t>riesgos y la complejidad de las implementaciones mediante un proceso y automatización de alto nivel. DDPS puede también ayudar a las organizaciones a evaluar Office 365 al satisfacer la consideración y los requisitos para adoptar un entorno de desktop listo para la</w:t>
      </w:r>
      <w:r w:rsidR="006872FF" w:rsidRPr="00B0504C">
        <w:rPr>
          <w:rFonts w:cs="Tahoma"/>
          <w:color w:val="000000"/>
          <w:szCs w:val="18"/>
          <w:lang w:val="es-ES"/>
        </w:rPr>
        <w:t> </w:t>
      </w:r>
      <w:r w:rsidRPr="00B0504C">
        <w:rPr>
          <w:rFonts w:cs="Tahoma"/>
          <w:color w:val="000000"/>
          <w:szCs w:val="18"/>
          <w:lang w:val="es-ES"/>
        </w:rPr>
        <w:t>nube.</w:t>
      </w:r>
    </w:p>
    <w:p w:rsidR="000D4ECA" w:rsidRPr="00793A0C" w:rsidRDefault="000D4ECA" w:rsidP="00346F4B">
      <w:pPr>
        <w:numPr>
          <w:ilvl w:val="1"/>
          <w:numId w:val="104"/>
        </w:numPr>
        <w:spacing w:after="60" w:line="276" w:lineRule="auto"/>
        <w:ind w:left="1980"/>
        <w:rPr>
          <w:rFonts w:cs="Tahoma"/>
        </w:rPr>
      </w:pPr>
      <w:r w:rsidRPr="00793A0C">
        <w:rPr>
          <w:rFonts w:cs="Tahoma"/>
          <w:color w:val="000000"/>
          <w:szCs w:val="18"/>
        </w:rPr>
        <w:t>Niveles de servicio: 1, 3, 5, 10 ó 15 días</w:t>
      </w:r>
    </w:p>
    <w:p w:rsidR="000D4ECA" w:rsidRPr="00793A0C" w:rsidRDefault="000D4ECA" w:rsidP="00024C3C">
      <w:pPr>
        <w:numPr>
          <w:ilvl w:val="0"/>
          <w:numId w:val="11"/>
        </w:numPr>
        <w:spacing w:after="60" w:line="276" w:lineRule="auto"/>
        <w:ind w:left="1440"/>
        <w:rPr>
          <w:rFonts w:cs="Tahoma"/>
        </w:rPr>
      </w:pPr>
      <w:r w:rsidRPr="00793A0C">
        <w:rPr>
          <w:rFonts w:cs="Tahoma"/>
          <w:color w:val="000000"/>
          <w:szCs w:val="18"/>
        </w:rPr>
        <w:t>SharePoint Deployment Planning Services (SDPS)</w:t>
      </w:r>
    </w:p>
    <w:p w:rsidR="000D4ECA" w:rsidRPr="00B0504C" w:rsidRDefault="000D4ECA" w:rsidP="00346F4B">
      <w:pPr>
        <w:numPr>
          <w:ilvl w:val="1"/>
          <w:numId w:val="105"/>
        </w:numPr>
        <w:spacing w:after="60" w:line="276" w:lineRule="auto"/>
        <w:ind w:left="1980"/>
        <w:rPr>
          <w:rFonts w:cs="Tahoma"/>
          <w:lang w:val="es-ES"/>
        </w:rPr>
      </w:pPr>
      <w:r w:rsidRPr="00B0504C">
        <w:rPr>
          <w:rFonts w:cs="Tahoma"/>
          <w:color w:val="000000"/>
          <w:szCs w:val="18"/>
          <w:lang w:val="es-ES"/>
        </w:rPr>
        <w:t>Descripción: SDPS permite que los socios cualificados y los asesores de Microsoft ayuden a</w:t>
      </w:r>
      <w:r w:rsidR="006872FF" w:rsidRPr="00B0504C">
        <w:rPr>
          <w:rFonts w:cs="Tahoma"/>
          <w:color w:val="000000"/>
          <w:szCs w:val="18"/>
          <w:lang w:val="es-ES"/>
        </w:rPr>
        <w:t> </w:t>
      </w:r>
      <w:r w:rsidRPr="00B0504C">
        <w:rPr>
          <w:rFonts w:cs="Tahoma"/>
          <w:color w:val="000000"/>
          <w:szCs w:val="18"/>
          <w:lang w:val="es-ES"/>
        </w:rPr>
        <w:t>los clientes a desarrollar un plan de implementación de SharePoint Portal Server para su entorno específico y evalúa el costo total para realizar la implementación de esta tecnología.</w:t>
      </w:r>
      <w:r w:rsidR="000D7147" w:rsidRPr="00B0504C">
        <w:rPr>
          <w:rFonts w:cs="Tahoma"/>
          <w:color w:val="000000"/>
          <w:szCs w:val="18"/>
          <w:lang w:val="es-ES"/>
        </w:rPr>
        <w:t xml:space="preserve"> </w:t>
      </w:r>
      <w:r w:rsidRPr="00B0504C">
        <w:rPr>
          <w:rFonts w:cs="Tahoma"/>
          <w:color w:val="000000"/>
          <w:szCs w:val="18"/>
          <w:lang w:val="es-ES"/>
        </w:rPr>
        <w:t>SDPS puede también ayudar a los clientes con la planeación de la implementación para ayudar en la transición hacia Office 365, centrada en SharePoint Online.</w:t>
      </w:r>
      <w:r w:rsidR="000D7147" w:rsidRPr="00B0504C">
        <w:rPr>
          <w:rFonts w:cs="Tahoma"/>
          <w:color w:val="000000"/>
          <w:szCs w:val="18"/>
          <w:lang w:val="es-ES"/>
        </w:rPr>
        <w:t xml:space="preserve"> </w:t>
      </w:r>
    </w:p>
    <w:p w:rsidR="000D4ECA" w:rsidRPr="00793A0C" w:rsidRDefault="000D4ECA" w:rsidP="00346F4B">
      <w:pPr>
        <w:numPr>
          <w:ilvl w:val="1"/>
          <w:numId w:val="105"/>
        </w:numPr>
        <w:spacing w:after="60" w:line="276" w:lineRule="auto"/>
        <w:ind w:left="1980"/>
        <w:rPr>
          <w:rFonts w:cs="Tahoma"/>
        </w:rPr>
      </w:pPr>
      <w:r w:rsidRPr="00793A0C">
        <w:rPr>
          <w:rFonts w:cs="Tahoma"/>
          <w:color w:val="000000"/>
          <w:szCs w:val="18"/>
        </w:rPr>
        <w:t>Niveles de servicio: 1, 3, 5, 10 ó 15 días</w:t>
      </w:r>
    </w:p>
    <w:p w:rsidR="000D4ECA" w:rsidRPr="00793A0C" w:rsidRDefault="000D4ECA" w:rsidP="00024C3C">
      <w:pPr>
        <w:numPr>
          <w:ilvl w:val="0"/>
          <w:numId w:val="10"/>
        </w:numPr>
        <w:spacing w:after="60" w:line="276" w:lineRule="auto"/>
        <w:rPr>
          <w:rFonts w:cs="Tahoma"/>
        </w:rPr>
      </w:pPr>
      <w:r w:rsidRPr="00793A0C">
        <w:rPr>
          <w:rFonts w:cs="Tahoma"/>
          <w:color w:val="000000"/>
          <w:szCs w:val="18"/>
        </w:rPr>
        <w:t>Lync and Exchange Deployment Planning Services (L&amp;EDPS)</w:t>
      </w:r>
    </w:p>
    <w:p w:rsidR="000D4ECA" w:rsidRPr="00B0504C" w:rsidRDefault="000D4ECA" w:rsidP="00346F4B">
      <w:pPr>
        <w:numPr>
          <w:ilvl w:val="1"/>
          <w:numId w:val="106"/>
        </w:numPr>
        <w:spacing w:after="60" w:line="276" w:lineRule="auto"/>
        <w:ind w:left="1980"/>
        <w:rPr>
          <w:rFonts w:cs="Tahoma"/>
          <w:lang w:val="es-ES"/>
        </w:rPr>
      </w:pPr>
      <w:r w:rsidRPr="00B0504C">
        <w:rPr>
          <w:rFonts w:cs="Tahoma"/>
          <w:color w:val="000000"/>
          <w:szCs w:val="18"/>
          <w:lang w:val="es-ES"/>
        </w:rPr>
        <w:t>Descripción: L&amp;EDPS le permite a los socios cualificados y a los consultores de Microsoft guiar a los clientes a través del valor y las etapas de planeación de la implementación de</w:t>
      </w:r>
      <w:r w:rsidR="006872FF" w:rsidRPr="00B0504C">
        <w:rPr>
          <w:rFonts w:cs="Tahoma"/>
          <w:color w:val="000000"/>
          <w:szCs w:val="18"/>
          <w:lang w:val="es-ES"/>
        </w:rPr>
        <w:t> </w:t>
      </w:r>
      <w:r w:rsidRPr="00B0504C">
        <w:rPr>
          <w:rFonts w:cs="Tahoma"/>
          <w:color w:val="000000"/>
          <w:szCs w:val="18"/>
          <w:lang w:val="es-ES"/>
        </w:rPr>
        <w:t>Lync y Exchange 2010, incluido el análisis del entorno de la organización del cliente y</w:t>
      </w:r>
      <w:r w:rsidR="006872FF" w:rsidRPr="00B0504C">
        <w:rPr>
          <w:rFonts w:cs="Tahoma"/>
          <w:color w:val="000000"/>
          <w:szCs w:val="18"/>
          <w:lang w:val="es-ES"/>
        </w:rPr>
        <w:t> </w:t>
      </w:r>
      <w:r w:rsidRPr="00B0504C">
        <w:rPr>
          <w:rFonts w:cs="Tahoma"/>
          <w:color w:val="000000"/>
          <w:szCs w:val="18"/>
          <w:lang w:val="es-ES"/>
        </w:rPr>
        <w:t>compartir los procedimientos recomendados, tanto para las soluciones locales como de la nube.</w:t>
      </w:r>
      <w:r w:rsidR="000D7147" w:rsidRPr="00B0504C">
        <w:rPr>
          <w:rFonts w:cs="Tahoma"/>
          <w:color w:val="000000"/>
          <w:szCs w:val="18"/>
          <w:lang w:val="es-ES"/>
        </w:rPr>
        <w:t xml:space="preserve"> </w:t>
      </w:r>
      <w:r w:rsidRPr="00B0504C">
        <w:rPr>
          <w:rFonts w:cs="Tahoma"/>
          <w:color w:val="000000"/>
          <w:szCs w:val="18"/>
          <w:lang w:val="es-ES"/>
        </w:rPr>
        <w:t>L&amp;EDPS puede también ayudar a los clientes con la planeación de la implementación para ayudar en la transición hacia Office 365, centrada en Lync y Exchange Online.</w:t>
      </w:r>
    </w:p>
    <w:p w:rsidR="000D4ECA" w:rsidRPr="00793A0C" w:rsidRDefault="000D4ECA" w:rsidP="00346F4B">
      <w:pPr>
        <w:numPr>
          <w:ilvl w:val="1"/>
          <w:numId w:val="106"/>
        </w:numPr>
        <w:spacing w:after="60" w:line="276" w:lineRule="auto"/>
        <w:ind w:left="1980"/>
        <w:rPr>
          <w:rFonts w:cs="Tahoma"/>
        </w:rPr>
      </w:pPr>
      <w:r w:rsidRPr="00793A0C">
        <w:rPr>
          <w:rFonts w:cs="Tahoma"/>
          <w:color w:val="000000"/>
          <w:szCs w:val="18"/>
        </w:rPr>
        <w:t>Niveles de servicio: 1, 3, 5, 10 ó 15 días</w:t>
      </w:r>
    </w:p>
    <w:p w:rsidR="000D4ECA" w:rsidRPr="00793A0C" w:rsidRDefault="000D4ECA" w:rsidP="00024C3C">
      <w:pPr>
        <w:numPr>
          <w:ilvl w:val="0"/>
          <w:numId w:val="10"/>
        </w:numPr>
        <w:spacing w:after="60" w:line="276" w:lineRule="auto"/>
        <w:rPr>
          <w:rFonts w:cs="Tahoma"/>
        </w:rPr>
      </w:pPr>
      <w:r w:rsidRPr="00793A0C">
        <w:rPr>
          <w:rFonts w:cs="Tahoma"/>
          <w:color w:val="000000"/>
          <w:szCs w:val="18"/>
        </w:rPr>
        <w:t>Private Cloud, Management and Virtualization Deployment Planning Services (PVDPS)</w:t>
      </w:r>
    </w:p>
    <w:p w:rsidR="000D4ECA" w:rsidRPr="00B0504C" w:rsidRDefault="000D4ECA" w:rsidP="00346F4B">
      <w:pPr>
        <w:numPr>
          <w:ilvl w:val="1"/>
          <w:numId w:val="107"/>
        </w:numPr>
        <w:spacing w:after="60" w:line="276" w:lineRule="auto"/>
        <w:ind w:left="1980"/>
        <w:rPr>
          <w:rFonts w:cs="Tahoma"/>
          <w:lang w:val="es-ES"/>
        </w:rPr>
      </w:pPr>
      <w:r w:rsidRPr="00B0504C">
        <w:rPr>
          <w:rFonts w:cs="Tahoma"/>
          <w:color w:val="000000"/>
          <w:szCs w:val="18"/>
          <w:lang w:val="es-ES"/>
        </w:rPr>
        <w:t xml:space="preserve">Descripción: </w:t>
      </w:r>
      <w:r w:rsidRPr="00B0504C">
        <w:rPr>
          <w:rFonts w:cs="Tahoma"/>
          <w:szCs w:val="18"/>
          <w:lang w:val="es-ES"/>
        </w:rPr>
        <w:t>PVDPS proporciona compromisos de consultoría estructurada que ayuden a</w:t>
      </w:r>
      <w:r w:rsidR="006872FF" w:rsidRPr="00B0504C">
        <w:rPr>
          <w:rFonts w:cs="Tahoma"/>
          <w:szCs w:val="18"/>
          <w:lang w:val="es-ES"/>
        </w:rPr>
        <w:t> </w:t>
      </w:r>
      <w:r w:rsidRPr="00B0504C">
        <w:rPr>
          <w:rFonts w:cs="Tahoma"/>
          <w:szCs w:val="18"/>
          <w:lang w:val="es-ES"/>
        </w:rPr>
        <w:t>los</w:t>
      </w:r>
      <w:r w:rsidR="006872FF" w:rsidRPr="00B0504C">
        <w:rPr>
          <w:rFonts w:cs="Tahoma"/>
          <w:szCs w:val="18"/>
          <w:lang w:val="es-ES"/>
        </w:rPr>
        <w:t> </w:t>
      </w:r>
      <w:r w:rsidRPr="00B0504C">
        <w:rPr>
          <w:rFonts w:cs="Tahoma"/>
          <w:szCs w:val="18"/>
          <w:lang w:val="es-ES"/>
        </w:rPr>
        <w:t>clientes a aprovechar las soluciones de infraestructuras basadas en Windows Server, Systems Center y Hyper-V. Este servicio ayudará a reducir los costos del centro de datos, aumentar la agilidad del negocio y proporcionar un control mejorado de la infraestructura física, virtual e híbrida del cliente</w:t>
      </w:r>
      <w:r w:rsidRPr="00B0504C">
        <w:rPr>
          <w:rFonts w:cs="Tahoma"/>
          <w:color w:val="000000"/>
          <w:szCs w:val="18"/>
          <w:lang w:val="es-ES"/>
        </w:rPr>
        <w:t xml:space="preserve">. </w:t>
      </w:r>
    </w:p>
    <w:p w:rsidR="000D4ECA" w:rsidRPr="00793A0C" w:rsidRDefault="000D4ECA" w:rsidP="00346F4B">
      <w:pPr>
        <w:numPr>
          <w:ilvl w:val="1"/>
          <w:numId w:val="107"/>
        </w:numPr>
        <w:spacing w:after="60" w:line="276" w:lineRule="auto"/>
        <w:ind w:left="1980"/>
        <w:rPr>
          <w:rFonts w:cs="Tahoma"/>
        </w:rPr>
      </w:pPr>
      <w:r w:rsidRPr="00793A0C">
        <w:rPr>
          <w:rFonts w:cs="Tahoma"/>
          <w:color w:val="000000"/>
          <w:szCs w:val="18"/>
        </w:rPr>
        <w:t>Niveles de servicio: 3, 5, 10 o 15 días</w:t>
      </w:r>
    </w:p>
    <w:p w:rsidR="000D4ECA" w:rsidRPr="00793A0C" w:rsidRDefault="000D4ECA" w:rsidP="00024C3C">
      <w:pPr>
        <w:numPr>
          <w:ilvl w:val="0"/>
          <w:numId w:val="10"/>
        </w:numPr>
        <w:spacing w:after="60" w:line="276" w:lineRule="auto"/>
        <w:rPr>
          <w:rFonts w:cs="Tahoma"/>
        </w:rPr>
      </w:pPr>
      <w:r w:rsidRPr="00793A0C">
        <w:rPr>
          <w:rFonts w:cs="Tahoma"/>
          <w:color w:val="000000"/>
          <w:szCs w:val="18"/>
        </w:rPr>
        <w:t>SQL Server Deployment Planning Services (SSDPS)</w:t>
      </w:r>
    </w:p>
    <w:p w:rsidR="000D4ECA" w:rsidRPr="00B0504C" w:rsidRDefault="000D4ECA" w:rsidP="00346F4B">
      <w:pPr>
        <w:numPr>
          <w:ilvl w:val="1"/>
          <w:numId w:val="108"/>
        </w:numPr>
        <w:spacing w:after="60" w:line="276" w:lineRule="auto"/>
        <w:ind w:left="1980"/>
        <w:rPr>
          <w:rFonts w:cs="Tahoma"/>
          <w:lang w:val="es-ES"/>
        </w:rPr>
      </w:pPr>
      <w:r w:rsidRPr="00B0504C">
        <w:rPr>
          <w:rFonts w:cs="Tahoma"/>
          <w:color w:val="000000"/>
          <w:szCs w:val="18"/>
          <w:lang w:val="es-ES"/>
        </w:rPr>
        <w:t xml:space="preserve">Descripción: </w:t>
      </w:r>
      <w:r w:rsidRPr="00B0504C">
        <w:rPr>
          <w:rFonts w:cs="Tahoma"/>
          <w:szCs w:val="18"/>
          <w:lang w:val="es-ES"/>
        </w:rPr>
        <w:t>SSDPS ofrece una evaluación y planeación de la implementación profunda para la migración a SQL Server, actualizar a una nueva versión de las soluciones SQL Server y SQL Server Business Intelligence.</w:t>
      </w:r>
    </w:p>
    <w:p w:rsidR="000D4ECA" w:rsidRPr="00793A0C" w:rsidRDefault="000D4ECA" w:rsidP="00346F4B">
      <w:pPr>
        <w:numPr>
          <w:ilvl w:val="1"/>
          <w:numId w:val="108"/>
        </w:numPr>
        <w:spacing w:after="60" w:line="276" w:lineRule="auto"/>
        <w:ind w:left="1980"/>
        <w:rPr>
          <w:rFonts w:cs="Tahoma"/>
        </w:rPr>
      </w:pPr>
      <w:r w:rsidRPr="00793A0C">
        <w:rPr>
          <w:rFonts w:cs="Tahoma"/>
          <w:color w:val="000000"/>
          <w:szCs w:val="18"/>
        </w:rPr>
        <w:t>Niveles de servicio: 3, 5, 10 o 15 días</w:t>
      </w:r>
    </w:p>
    <w:p w:rsidR="006872FF" w:rsidRPr="00793A0C" w:rsidRDefault="006872FF" w:rsidP="006872FF">
      <w:pPr>
        <w:spacing w:after="60" w:line="276" w:lineRule="auto"/>
        <w:rPr>
          <w:rFonts w:cs="Tahoma"/>
          <w:color w:val="000000"/>
          <w:szCs w:val="18"/>
        </w:rPr>
      </w:pPr>
    </w:p>
    <w:p w:rsidR="006872FF" w:rsidRPr="00793A0C" w:rsidRDefault="006872FF" w:rsidP="006872FF">
      <w:pPr>
        <w:spacing w:after="60" w:line="276" w:lineRule="auto"/>
        <w:rPr>
          <w:rFonts w:cs="Tahoma"/>
          <w:color w:val="000000"/>
          <w:szCs w:val="18"/>
        </w:rPr>
      </w:pPr>
    </w:p>
    <w:p w:rsidR="006872FF" w:rsidRPr="00793A0C" w:rsidRDefault="006872FF" w:rsidP="006872FF">
      <w:pPr>
        <w:spacing w:after="60" w:line="276" w:lineRule="auto"/>
        <w:rPr>
          <w:rFonts w:cs="Tahoma"/>
        </w:rPr>
      </w:pPr>
    </w:p>
    <w:p w:rsidR="000D4ECA" w:rsidRPr="00793A0C" w:rsidRDefault="000D4ECA" w:rsidP="00024C3C">
      <w:pPr>
        <w:numPr>
          <w:ilvl w:val="0"/>
          <w:numId w:val="10"/>
        </w:numPr>
        <w:spacing w:after="60" w:line="276" w:lineRule="auto"/>
        <w:rPr>
          <w:rFonts w:cs="Tahoma"/>
        </w:rPr>
      </w:pPr>
      <w:r w:rsidRPr="00793A0C">
        <w:rPr>
          <w:rFonts w:cs="Tahoma"/>
          <w:color w:val="000000"/>
          <w:szCs w:val="18"/>
        </w:rPr>
        <w:t>Developer Tools Deployment Planning Services (DTDPS)</w:t>
      </w:r>
    </w:p>
    <w:p w:rsidR="000D4ECA" w:rsidRPr="00B0504C" w:rsidRDefault="000D4ECA" w:rsidP="00346F4B">
      <w:pPr>
        <w:numPr>
          <w:ilvl w:val="1"/>
          <w:numId w:val="109"/>
        </w:numPr>
        <w:spacing w:after="60" w:line="276" w:lineRule="auto"/>
        <w:ind w:left="1980"/>
        <w:rPr>
          <w:rFonts w:cs="Tahoma"/>
          <w:lang w:val="es-ES"/>
        </w:rPr>
      </w:pPr>
      <w:r w:rsidRPr="00B0504C">
        <w:rPr>
          <w:rFonts w:cs="Tahoma"/>
          <w:color w:val="000000"/>
          <w:szCs w:val="18"/>
          <w:lang w:val="es-ES"/>
        </w:rPr>
        <w:lastRenderedPageBreak/>
        <w:t xml:space="preserve">Descripción: </w:t>
      </w:r>
      <w:r w:rsidRPr="00B0504C">
        <w:rPr>
          <w:rFonts w:cs="Tahoma"/>
          <w:szCs w:val="18"/>
          <w:lang w:val="es-ES"/>
        </w:rPr>
        <w:t>DTDPS ofrece un análisis riguroso y un enfoque centrado en procesos para desarrollar un plan de implementación de Visual Studio Team Foundation Server o Visual Studio Test Tools. Al utilizar las prácticas recomendadas de Microsoft, un socio certificado creará un plan de implementación único personalizado para las necesidades del negocio</w:t>
      </w:r>
      <w:r w:rsidRPr="00B0504C">
        <w:rPr>
          <w:rFonts w:cs="Tahoma"/>
          <w:color w:val="000000"/>
          <w:szCs w:val="18"/>
          <w:lang w:val="es-ES"/>
        </w:rPr>
        <w:t xml:space="preserve">. </w:t>
      </w:r>
    </w:p>
    <w:p w:rsidR="000D4ECA" w:rsidRPr="00793A0C" w:rsidRDefault="000D4ECA" w:rsidP="00346F4B">
      <w:pPr>
        <w:numPr>
          <w:ilvl w:val="1"/>
          <w:numId w:val="109"/>
        </w:numPr>
        <w:spacing w:after="60" w:line="276" w:lineRule="auto"/>
        <w:ind w:left="1980"/>
        <w:rPr>
          <w:rFonts w:cs="Tahoma"/>
        </w:rPr>
      </w:pPr>
      <w:r w:rsidRPr="00793A0C">
        <w:rPr>
          <w:rFonts w:cs="Tahoma"/>
          <w:color w:val="000000"/>
          <w:szCs w:val="18"/>
        </w:rPr>
        <w:t>Niveles de servicio: 3 o 5 días</w:t>
      </w:r>
    </w:p>
    <w:p w:rsidR="000D4ECA" w:rsidRPr="00793A0C" w:rsidRDefault="000D4ECA" w:rsidP="00024C3C">
      <w:pPr>
        <w:numPr>
          <w:ilvl w:val="0"/>
          <w:numId w:val="10"/>
        </w:numPr>
        <w:spacing w:after="60" w:line="276" w:lineRule="auto"/>
        <w:rPr>
          <w:rFonts w:cs="Tahoma"/>
        </w:rPr>
      </w:pPr>
      <w:r w:rsidRPr="00793A0C">
        <w:rPr>
          <w:rFonts w:cs="Tahoma"/>
          <w:color w:val="000000"/>
          <w:szCs w:val="18"/>
        </w:rPr>
        <w:t>Public Cloud, Azure Deployment Planning Services (AZDPS)</w:t>
      </w:r>
    </w:p>
    <w:p w:rsidR="000D4ECA" w:rsidRPr="00B0504C" w:rsidRDefault="000D4ECA" w:rsidP="00346F4B">
      <w:pPr>
        <w:numPr>
          <w:ilvl w:val="1"/>
          <w:numId w:val="110"/>
        </w:numPr>
        <w:spacing w:after="60" w:line="276" w:lineRule="auto"/>
        <w:ind w:left="1980"/>
        <w:rPr>
          <w:rFonts w:cs="Tahoma"/>
          <w:lang w:val="es-ES"/>
        </w:rPr>
      </w:pPr>
      <w:r w:rsidRPr="00B0504C">
        <w:rPr>
          <w:rFonts w:cs="Tahoma"/>
          <w:color w:val="000000"/>
          <w:szCs w:val="18"/>
          <w:lang w:val="es-ES"/>
        </w:rPr>
        <w:t xml:space="preserve">Descripción: </w:t>
      </w:r>
      <w:r w:rsidRPr="00B0504C">
        <w:rPr>
          <w:rFonts w:cs="Tahoma"/>
          <w:szCs w:val="18"/>
          <w:lang w:val="es-ES"/>
        </w:rPr>
        <w:t xml:space="preserve">La Nube </w:t>
      </w:r>
      <w:r w:rsidRPr="00B0504C">
        <w:rPr>
          <w:rFonts w:cs="Tahoma"/>
          <w:color w:val="1D1B11"/>
          <w:szCs w:val="18"/>
          <w:lang w:val="es-ES"/>
        </w:rPr>
        <w:t>Pública</w:t>
      </w:r>
      <w:r w:rsidRPr="00B0504C">
        <w:rPr>
          <w:rFonts w:cs="Tahoma"/>
          <w:szCs w:val="18"/>
          <w:lang w:val="es-ES"/>
        </w:rPr>
        <w:t>, AZDPS proporciona el servicio de formación y migración de la plataforma Windows Azure. Este servicio ofrece un tutorial de la plataforma Windows Azure conformación práctica, proporciona orientación sobre la migración de las aplicaciones y los datos, y como diseñar aplicaciones para la nube, además de ayudar a los clientes a mirar o</w:t>
      </w:r>
      <w:r w:rsidR="006872FF" w:rsidRPr="00B0504C">
        <w:rPr>
          <w:rFonts w:cs="Tahoma"/>
          <w:szCs w:val="18"/>
          <w:lang w:val="es-ES"/>
        </w:rPr>
        <w:t> </w:t>
      </w:r>
      <w:r w:rsidRPr="00B0504C">
        <w:rPr>
          <w:rFonts w:cs="Tahoma"/>
          <w:szCs w:val="18"/>
          <w:lang w:val="es-ES"/>
        </w:rPr>
        <w:t>escribir sus primeras aplicaciones en la plataforma Windows Azure.</w:t>
      </w:r>
    </w:p>
    <w:p w:rsidR="000D4ECA" w:rsidRPr="00793A0C" w:rsidRDefault="000D4ECA" w:rsidP="00346F4B">
      <w:pPr>
        <w:numPr>
          <w:ilvl w:val="1"/>
          <w:numId w:val="110"/>
        </w:numPr>
        <w:spacing w:line="276" w:lineRule="auto"/>
        <w:ind w:left="1987"/>
        <w:rPr>
          <w:rFonts w:cs="Tahoma"/>
        </w:rPr>
      </w:pPr>
      <w:r w:rsidRPr="00793A0C">
        <w:rPr>
          <w:rFonts w:cs="Tahoma"/>
          <w:color w:val="000000"/>
          <w:szCs w:val="18"/>
        </w:rPr>
        <w:t>Niveles de servicio: 3, 5, o 10 días</w:t>
      </w:r>
    </w:p>
    <w:p w:rsidR="000D4ECA" w:rsidRPr="00793A0C" w:rsidRDefault="000D4ECA" w:rsidP="0063466C">
      <w:pPr>
        <w:tabs>
          <w:tab w:val="left" w:pos="8040"/>
        </w:tabs>
        <w:rPr>
          <w:rFonts w:cs="Tahoma"/>
        </w:rPr>
      </w:pPr>
    </w:p>
    <w:p w:rsidR="000D4ECA" w:rsidRPr="00B0504C" w:rsidRDefault="000D4ECA" w:rsidP="000D4ECA">
      <w:pPr>
        <w:spacing w:after="60"/>
        <w:rPr>
          <w:rFonts w:cs="Tahoma"/>
          <w:lang w:val="es-ES"/>
        </w:rPr>
      </w:pPr>
      <w:r w:rsidRPr="00B0504C">
        <w:rPr>
          <w:rFonts w:cs="Tahoma"/>
          <w:color w:val="000000"/>
          <w:szCs w:val="18"/>
          <w:lang w:val="es-ES"/>
        </w:rPr>
        <w:t>La lista de servicios disponibles y niveles de servicio asociados puede cambiar en cualquier momento.</w:t>
      </w:r>
      <w:r w:rsidR="000D7147" w:rsidRPr="00B0504C">
        <w:rPr>
          <w:rFonts w:cs="Tahoma"/>
          <w:color w:val="000000"/>
          <w:szCs w:val="18"/>
          <w:lang w:val="es-ES"/>
        </w:rPr>
        <w:t xml:space="preserve"> </w:t>
      </w:r>
      <w:r w:rsidRPr="00B0504C">
        <w:rPr>
          <w:rFonts w:cs="Tahoma"/>
          <w:color w:val="000000"/>
          <w:szCs w:val="18"/>
          <w:lang w:val="es-ES"/>
        </w:rPr>
        <w:t>Los Proveedores Cualificados ofrecerán a los Clientes una descripción del Ámbito de Trabajo disponible para cada una de</w:t>
      </w:r>
      <w:r w:rsidR="006872FF" w:rsidRPr="00B0504C">
        <w:rPr>
          <w:rFonts w:cs="Tahoma"/>
          <w:color w:val="000000"/>
          <w:szCs w:val="18"/>
          <w:lang w:val="es-ES"/>
        </w:rPr>
        <w:t> </w:t>
      </w:r>
      <w:r w:rsidRPr="00B0504C">
        <w:rPr>
          <w:rFonts w:cs="Tahoma"/>
          <w:color w:val="000000"/>
          <w:szCs w:val="18"/>
          <w:lang w:val="es-ES"/>
        </w:rPr>
        <w:t>las ofertas de servicios anteriores si así lo solicitan.</w:t>
      </w:r>
    </w:p>
    <w:p w:rsidR="000D4ECA" w:rsidRPr="00B0504C" w:rsidRDefault="000D4ECA" w:rsidP="0063466C">
      <w:pPr>
        <w:rPr>
          <w:rFonts w:cs="Tahoma"/>
          <w:lang w:val="es-ES"/>
        </w:rPr>
      </w:pPr>
    </w:p>
    <w:p w:rsidR="000D4ECA" w:rsidRPr="00B0504C" w:rsidRDefault="000D4ECA" w:rsidP="000D4ECA">
      <w:pPr>
        <w:spacing w:after="60"/>
        <w:rPr>
          <w:rFonts w:cs="Tahoma"/>
          <w:lang w:val="es-ES"/>
        </w:rPr>
      </w:pPr>
      <w:r w:rsidRPr="00B0504C">
        <w:rPr>
          <w:rFonts w:cs="Tahoma"/>
          <w:color w:val="000000"/>
          <w:szCs w:val="18"/>
          <w:lang w:val="es-ES"/>
        </w:rPr>
        <w:t>Los Clientes cualificados reciben un número de días de Planning Services según el número de licencias de Aplicaciones de Office cualificadas, las licencias de Servidor cualificadas y el número de conjuntos Core CAL y</w:t>
      </w:r>
      <w:r w:rsidR="006872FF" w:rsidRPr="00B0504C">
        <w:rPr>
          <w:rFonts w:cs="Tahoma"/>
          <w:color w:val="000000"/>
          <w:szCs w:val="18"/>
          <w:lang w:val="es-ES"/>
        </w:rPr>
        <w:t> </w:t>
      </w:r>
      <w:r w:rsidRPr="00B0504C">
        <w:rPr>
          <w:rFonts w:cs="Tahoma"/>
          <w:color w:val="000000"/>
          <w:szCs w:val="18"/>
          <w:lang w:val="es-ES"/>
        </w:rPr>
        <w:t>conjuntos SQL CAL y Enterprise CAL para los que se adquiere Software Assurance (consulte los gráficos que aparecen a continuación para obtener más detalles).</w:t>
      </w:r>
      <w:r w:rsidR="000D7147" w:rsidRPr="00B0504C">
        <w:rPr>
          <w:rFonts w:cs="Tahoma"/>
          <w:color w:val="000000"/>
          <w:szCs w:val="18"/>
          <w:lang w:val="es-ES"/>
        </w:rPr>
        <w:t xml:space="preserve"> </w:t>
      </w:r>
      <w:r w:rsidRPr="00B0504C">
        <w:rPr>
          <w:rFonts w:cs="Tahoma"/>
          <w:bCs/>
          <w:color w:val="000000"/>
          <w:szCs w:val="18"/>
          <w:lang w:val="es-ES"/>
        </w:rPr>
        <w:t>El número de días que un Cliente recibe se acumula en un grupo de Días de Planning Services de los que el Cliente puede crear cupones para las ofertas de servicios anteriores.</w:t>
      </w:r>
      <w:r w:rsidR="000D7147" w:rsidRPr="00B0504C">
        <w:rPr>
          <w:rFonts w:cs="Tahoma"/>
          <w:bCs/>
          <w:color w:val="000000"/>
          <w:szCs w:val="18"/>
          <w:lang w:val="es-ES"/>
        </w:rPr>
        <w:t xml:space="preserve"> </w:t>
      </w:r>
      <w:r w:rsidRPr="00B0504C">
        <w:rPr>
          <w:rFonts w:cs="Tahoma"/>
          <w:bCs/>
          <w:color w:val="000000"/>
          <w:szCs w:val="18"/>
          <w:lang w:val="es-ES"/>
        </w:rPr>
        <w:t>Los Clientes podrán elegir uno o más de los servicios anteriores y podrán seleccionar desde niveles de servicio disponibles hasta el número de días de Planning Service que tienen disponibles.</w:t>
      </w:r>
    </w:p>
    <w:p w:rsidR="001C1727" w:rsidRPr="00B0504C" w:rsidRDefault="001C1727">
      <w:pPr>
        <w:rPr>
          <w:rFonts w:cs="Tahoma"/>
          <w:lang w:val="es-ES"/>
        </w:rPr>
      </w:pPr>
    </w:p>
    <w:p w:rsidR="000D4ECA" w:rsidRPr="00B0504C" w:rsidRDefault="000D4ECA" w:rsidP="000D4ECA">
      <w:pPr>
        <w:spacing w:after="60"/>
        <w:rPr>
          <w:rFonts w:cs="Tahoma"/>
          <w:lang w:val="es-ES"/>
        </w:rPr>
      </w:pPr>
      <w:r w:rsidRPr="00B0504C">
        <w:rPr>
          <w:rFonts w:cs="Tahoma"/>
          <w:bCs/>
          <w:color w:val="000000"/>
          <w:szCs w:val="18"/>
          <w:lang w:val="es-ES"/>
        </w:rPr>
        <w:t>La siguiente tabla enumera las licencias de Aplicación y Servidor cualificadas y los puntos asociados con cada una de</w:t>
      </w:r>
      <w:r w:rsidR="006872FF" w:rsidRPr="00B0504C">
        <w:rPr>
          <w:rFonts w:cs="Tahoma"/>
          <w:bCs/>
          <w:color w:val="000000"/>
          <w:szCs w:val="18"/>
          <w:lang w:val="es-ES"/>
        </w:rPr>
        <w:t> </w:t>
      </w:r>
      <w:r w:rsidRPr="00B0504C">
        <w:rPr>
          <w:rFonts w:cs="Tahoma"/>
          <w:bCs/>
          <w:color w:val="000000"/>
          <w:szCs w:val="18"/>
          <w:lang w:val="es-ES"/>
        </w:rPr>
        <w:t>ellas:</w:t>
      </w:r>
    </w:p>
    <w:p w:rsidR="0063466C" w:rsidRPr="00B0504C" w:rsidRDefault="0063466C" w:rsidP="000D4ECA">
      <w:pPr>
        <w:spacing w:after="60"/>
        <w:rPr>
          <w:rFonts w:cs="Tahoma"/>
          <w:lang w:val="es-ES"/>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793A0C"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B0504C" w:rsidRDefault="000D4ECA" w:rsidP="000D4ECA">
            <w:pPr>
              <w:spacing w:after="60"/>
              <w:jc w:val="center"/>
              <w:rPr>
                <w:rFonts w:cs="Tahoma"/>
                <w:szCs w:val="18"/>
                <w:lang w:val="es-ES"/>
              </w:rPr>
            </w:pPr>
            <w:r w:rsidRPr="00B0504C">
              <w:rPr>
                <w:rFonts w:cs="Tahoma"/>
                <w:b/>
                <w:bCs/>
                <w:szCs w:val="18"/>
                <w:lang w:val="es-ES"/>
              </w:rPr>
              <w:t xml:space="preserve">Licencias de Aplicaciones de Office y Servidor*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793A0C" w:rsidRDefault="000D4ECA" w:rsidP="000D4ECA">
            <w:pPr>
              <w:spacing w:after="60"/>
              <w:jc w:val="center"/>
              <w:rPr>
                <w:rFonts w:cs="Tahoma"/>
                <w:szCs w:val="18"/>
              </w:rPr>
            </w:pPr>
            <w:r w:rsidRPr="00793A0C">
              <w:rPr>
                <w:rFonts w:cs="Tahoma"/>
                <w:b/>
                <w:bCs/>
                <w:szCs w:val="18"/>
              </w:rPr>
              <w:t>Puntos</w:t>
            </w:r>
          </w:p>
        </w:tc>
      </w:tr>
      <w:tr w:rsidR="000D4ECA" w:rsidRPr="00793A0C"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0504C" w:rsidRDefault="000D4ECA" w:rsidP="006872FF">
            <w:pPr>
              <w:spacing w:after="60"/>
              <w:jc w:val="center"/>
              <w:rPr>
                <w:rFonts w:cs="Tahoma"/>
                <w:szCs w:val="18"/>
                <w:lang w:val="es-ES"/>
              </w:rPr>
            </w:pPr>
            <w:r w:rsidRPr="00B0504C">
              <w:rPr>
                <w:rFonts w:cs="Tahoma"/>
                <w:szCs w:val="18"/>
                <w:lang w:val="es-ES"/>
              </w:rPr>
              <w:t>Productos del Grupo de Aplicaciones de Office (incluidos los conjuntos de aplicaciones de</w:t>
            </w:r>
            <w:r w:rsidR="006872FF" w:rsidRPr="00B0504C">
              <w:rPr>
                <w:rFonts w:cs="Tahoma"/>
                <w:szCs w:val="18"/>
                <w:lang w:val="es-ES"/>
              </w:rPr>
              <w:t> </w:t>
            </w:r>
            <w:r w:rsidRPr="00B0504C">
              <w:rPr>
                <w:rFonts w:cs="Tahoma"/>
                <w:szCs w:val="18"/>
                <w:lang w:val="es-ES"/>
              </w:rPr>
              <w:t>Office, Project Standard y Professional, Visio Standard y Professional)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3A0C" w:rsidRDefault="000D4ECA" w:rsidP="000D4ECA">
            <w:pPr>
              <w:spacing w:after="60"/>
              <w:jc w:val="center"/>
              <w:rPr>
                <w:rFonts w:cs="Tahoma"/>
                <w:szCs w:val="18"/>
              </w:rPr>
            </w:pPr>
            <w:r w:rsidRPr="00793A0C">
              <w:rPr>
                <w:rFonts w:cs="Tahoma"/>
                <w:szCs w:val="18"/>
              </w:rPr>
              <w:t>1</w:t>
            </w:r>
          </w:p>
        </w:tc>
      </w:tr>
      <w:tr w:rsidR="000D4ECA" w:rsidRPr="00793A0C"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3A0C" w:rsidRDefault="00F56FC9" w:rsidP="007002E0">
            <w:pPr>
              <w:spacing w:after="60"/>
              <w:jc w:val="center"/>
              <w:rPr>
                <w:rFonts w:cs="Tahoma"/>
                <w:szCs w:val="18"/>
              </w:rPr>
            </w:pPr>
            <w:r w:rsidRPr="00793A0C">
              <w:rPr>
                <w:rFonts w:eastAsia="Calibri" w:cs="Tahoma"/>
                <w:szCs w:val="18"/>
              </w:rPr>
              <w:t>SQL Server Standard edition, Windows Server Standard edition, Licencia de Administración de Servidor de System Center 2012 Standard (2 procesadores), Visual Studio Professional con MSDN y Visual Studio Test Professional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3A0C" w:rsidRDefault="000D4ECA" w:rsidP="000D4ECA">
            <w:pPr>
              <w:spacing w:after="60"/>
              <w:jc w:val="center"/>
              <w:rPr>
                <w:rFonts w:cs="Tahoma"/>
                <w:szCs w:val="18"/>
              </w:rPr>
            </w:pPr>
            <w:r w:rsidRPr="00793A0C">
              <w:rPr>
                <w:rFonts w:cs="Tahoma"/>
                <w:szCs w:val="18"/>
              </w:rPr>
              <w:t>25</w:t>
            </w:r>
          </w:p>
        </w:tc>
      </w:tr>
      <w:tr w:rsidR="000D4ECA" w:rsidRPr="00793A0C"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3A0C" w:rsidRDefault="00F56FC9" w:rsidP="000D4ECA">
            <w:pPr>
              <w:spacing w:after="60"/>
              <w:jc w:val="center"/>
              <w:rPr>
                <w:rFonts w:cs="Tahoma"/>
                <w:szCs w:val="18"/>
              </w:rPr>
            </w:pPr>
            <w:r w:rsidRPr="00793A0C">
              <w:rPr>
                <w:rFonts w:eastAsia="Calibri" w:cs="Tahoma"/>
                <w:szCs w:val="18"/>
              </w:rPr>
              <w:t xml:space="preserve">SQL Server Enterprise edition, </w:t>
            </w:r>
            <w:r w:rsidRPr="00793A0C">
              <w:rPr>
                <w:rFonts w:cs="Tahoma"/>
                <w:szCs w:val="18"/>
              </w:rPr>
              <w:t xml:space="preserve">SQL Server Business Intelligence, </w:t>
            </w:r>
            <w:r w:rsidRPr="00793A0C">
              <w:rPr>
                <w:rFonts w:eastAsia="Calibri" w:cs="Tahoma"/>
                <w:szCs w:val="18"/>
              </w:rPr>
              <w:t>Windows Server Enterprise y Visual Studio Premium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3A0C" w:rsidRDefault="000D4ECA" w:rsidP="000D4ECA">
            <w:pPr>
              <w:spacing w:after="60"/>
              <w:jc w:val="center"/>
              <w:rPr>
                <w:rFonts w:cs="Tahoma"/>
                <w:szCs w:val="18"/>
              </w:rPr>
            </w:pPr>
            <w:r w:rsidRPr="00793A0C">
              <w:rPr>
                <w:rFonts w:cs="Tahoma"/>
                <w:szCs w:val="18"/>
              </w:rPr>
              <w:t>50</w:t>
            </w:r>
          </w:p>
        </w:tc>
      </w:tr>
      <w:tr w:rsidR="000D4ECA" w:rsidRPr="00793A0C"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3A0C" w:rsidRDefault="00F56FC9" w:rsidP="000D4ECA">
            <w:pPr>
              <w:spacing w:after="60"/>
              <w:jc w:val="center"/>
              <w:rPr>
                <w:rFonts w:cs="Tahoma"/>
                <w:szCs w:val="18"/>
              </w:rPr>
            </w:pPr>
            <w:r w:rsidRPr="00793A0C">
              <w:rPr>
                <w:rFonts w:eastAsia="Calibri" w:cs="Tahoma"/>
                <w:szCs w:val="18"/>
              </w:rPr>
              <w:t xml:space="preserve">SQL Server Data Center edition, Windows Server Data Center edition, Licencia de Administración de Servidor de System Center 2012 Datacenter </w:t>
            </w:r>
            <w:r w:rsidR="006872FF" w:rsidRPr="00793A0C">
              <w:rPr>
                <w:rFonts w:eastAsia="Calibri" w:cs="Tahoma"/>
                <w:szCs w:val="18"/>
              </w:rPr>
              <w:br/>
            </w:r>
            <w:r w:rsidRPr="00793A0C">
              <w:rPr>
                <w:rFonts w:eastAsia="Calibri" w:cs="Tahoma"/>
                <w:szCs w:val="18"/>
              </w:rPr>
              <w:t>(2 procesadores) y Visual Studio Ultimate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3A0C" w:rsidRDefault="000D4ECA" w:rsidP="000D4ECA">
            <w:pPr>
              <w:spacing w:after="60"/>
              <w:jc w:val="center"/>
              <w:rPr>
                <w:rFonts w:cs="Tahoma"/>
                <w:szCs w:val="18"/>
              </w:rPr>
            </w:pPr>
            <w:r w:rsidRPr="00793A0C">
              <w:rPr>
                <w:rFonts w:cs="Tahoma"/>
                <w:szCs w:val="18"/>
              </w:rPr>
              <w:t>75</w:t>
            </w:r>
          </w:p>
        </w:tc>
      </w:tr>
    </w:tbl>
    <w:p w:rsidR="000D4ECA" w:rsidRPr="00B0504C" w:rsidRDefault="000D4ECA" w:rsidP="0063466C">
      <w:pPr>
        <w:ind w:firstLine="720"/>
        <w:rPr>
          <w:rFonts w:cs="Tahoma"/>
          <w:lang w:val="es-ES"/>
        </w:rPr>
      </w:pPr>
      <w:r w:rsidRPr="00B0504C">
        <w:rPr>
          <w:rFonts w:cs="Tahoma"/>
          <w:b/>
          <w:i/>
          <w:sz w:val="16"/>
          <w:szCs w:val="18"/>
          <w:lang w:val="es-ES"/>
        </w:rPr>
        <w:t>Nota:</w:t>
      </w:r>
      <w:r w:rsidRPr="00B0504C">
        <w:rPr>
          <w:rFonts w:cs="Tahoma"/>
          <w:i/>
          <w:sz w:val="16"/>
          <w:szCs w:val="18"/>
          <w:lang w:val="es-ES"/>
        </w:rPr>
        <w:t xml:space="preserve"> Para conocer las licencias CAL, consulte la tabla de CAL Suites en esta sección</w:t>
      </w:r>
    </w:p>
    <w:p w:rsidR="00F56FC9" w:rsidRPr="00B0504C" w:rsidRDefault="00F56FC9" w:rsidP="0063466C">
      <w:pPr>
        <w:rPr>
          <w:rFonts w:cs="Tahoma"/>
          <w:lang w:val="es-ES"/>
        </w:rPr>
      </w:pPr>
    </w:p>
    <w:p w:rsidR="000D4ECA" w:rsidRPr="00B0504C" w:rsidRDefault="000D4ECA" w:rsidP="0063466C">
      <w:pPr>
        <w:rPr>
          <w:rFonts w:cs="Tahoma"/>
          <w:lang w:val="es-ES"/>
        </w:rPr>
      </w:pPr>
      <w:r w:rsidRPr="00B0504C">
        <w:rPr>
          <w:rFonts w:cs="Tahoma"/>
          <w:szCs w:val="18"/>
          <w:lang w:val="es-ES"/>
        </w:rPr>
        <w:t xml:space="preserve">Cuando en dichos productos elegibles se adquieren mediante Enrollment for Application Platform (EAP) o Enrollment for Core Infrastructure (ECI), cada uno de los puntos otorgados cubiertos según EAP y ECI se multiplica por dos (2). </w:t>
      </w:r>
    </w:p>
    <w:p w:rsidR="000D4ECA" w:rsidRPr="00B0504C" w:rsidRDefault="000D4ECA" w:rsidP="0063466C">
      <w:pPr>
        <w:rPr>
          <w:rFonts w:cs="Tahoma"/>
          <w:lang w:val="es-ES"/>
        </w:rPr>
      </w:pPr>
    </w:p>
    <w:p w:rsidR="006872FF" w:rsidRPr="00B0504C" w:rsidRDefault="006872FF" w:rsidP="0063466C">
      <w:pPr>
        <w:rPr>
          <w:rFonts w:cs="Tahoma"/>
          <w:lang w:val="es-ES"/>
        </w:rPr>
      </w:pPr>
    </w:p>
    <w:p w:rsidR="006872FF" w:rsidRPr="00B0504C" w:rsidRDefault="006872FF" w:rsidP="0063466C">
      <w:pPr>
        <w:rPr>
          <w:rFonts w:cs="Tahoma"/>
          <w:lang w:val="es-ES"/>
        </w:rPr>
      </w:pPr>
    </w:p>
    <w:p w:rsidR="006872FF" w:rsidRPr="00B0504C" w:rsidRDefault="006872FF" w:rsidP="0063466C">
      <w:pPr>
        <w:rPr>
          <w:rFonts w:cs="Tahoma"/>
          <w:lang w:val="es-ES"/>
        </w:rPr>
      </w:pPr>
    </w:p>
    <w:p w:rsidR="006872FF" w:rsidRPr="00B0504C" w:rsidRDefault="006872FF" w:rsidP="0063466C">
      <w:pPr>
        <w:rPr>
          <w:rFonts w:cs="Tahoma"/>
          <w:lang w:val="es-ES"/>
        </w:rPr>
      </w:pPr>
    </w:p>
    <w:p w:rsidR="006872FF" w:rsidRPr="00B0504C" w:rsidRDefault="006872FF" w:rsidP="0063466C">
      <w:pPr>
        <w:rPr>
          <w:rFonts w:cs="Tahoma"/>
          <w:lang w:val="es-ES"/>
        </w:rPr>
      </w:pPr>
    </w:p>
    <w:p w:rsidR="006872FF" w:rsidRPr="00B0504C" w:rsidRDefault="006872FF" w:rsidP="0063466C">
      <w:pPr>
        <w:rPr>
          <w:rFonts w:cs="Tahoma"/>
          <w:lang w:val="es-ES"/>
        </w:rPr>
      </w:pPr>
    </w:p>
    <w:p w:rsidR="000D4ECA" w:rsidRPr="00B0504C" w:rsidRDefault="000D4ECA" w:rsidP="0063466C">
      <w:pPr>
        <w:rPr>
          <w:rFonts w:cs="Tahoma"/>
          <w:lang w:val="es-ES"/>
        </w:rPr>
      </w:pPr>
      <w:r w:rsidRPr="00B0504C">
        <w:rPr>
          <w:rFonts w:cs="Tahoma"/>
          <w:szCs w:val="18"/>
          <w:lang w:val="es-ES"/>
        </w:rPr>
        <w:t>El total de puntos por lo cual el cliente es elegible define los derechos de Días de Planning Services, como se indica a continuación:</w:t>
      </w:r>
    </w:p>
    <w:p w:rsidR="000D4ECA" w:rsidRPr="00B0504C" w:rsidRDefault="000D4ECA" w:rsidP="0063466C">
      <w:pPr>
        <w:rPr>
          <w:rFonts w:cs="Tahoma"/>
          <w:lang w:val="es-ES"/>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793A0C"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793A0C" w:rsidRDefault="000D4ECA" w:rsidP="000D4ECA">
            <w:pPr>
              <w:spacing w:after="60"/>
              <w:jc w:val="center"/>
              <w:rPr>
                <w:rFonts w:cs="Tahoma"/>
                <w:szCs w:val="18"/>
              </w:rPr>
            </w:pPr>
            <w:r w:rsidRPr="00793A0C">
              <w:rPr>
                <w:rFonts w:cs="Tahoma"/>
                <w:b/>
                <w:bCs/>
                <w:szCs w:val="18"/>
              </w:rPr>
              <w:t>Puntos de Licencias de Aplicaciones de Office o Servidor</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793A0C" w:rsidRDefault="000D4ECA" w:rsidP="000D4ECA">
            <w:pPr>
              <w:spacing w:after="60"/>
              <w:jc w:val="center"/>
              <w:rPr>
                <w:rFonts w:cs="Tahoma"/>
                <w:szCs w:val="18"/>
              </w:rPr>
            </w:pPr>
            <w:r w:rsidRPr="00793A0C">
              <w:rPr>
                <w:rFonts w:cs="Tahoma"/>
                <w:b/>
                <w:bCs/>
                <w:szCs w:val="18"/>
              </w:rPr>
              <w:t>Días de Planning Services</w:t>
            </w:r>
          </w:p>
        </w:tc>
      </w:tr>
      <w:tr w:rsidR="000D4ECA" w:rsidRPr="00793A0C"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3A0C" w:rsidRDefault="000D4ECA" w:rsidP="000D4ECA">
            <w:pPr>
              <w:spacing w:after="60"/>
              <w:jc w:val="center"/>
              <w:rPr>
                <w:rFonts w:cs="Tahoma"/>
                <w:szCs w:val="18"/>
              </w:rPr>
            </w:pPr>
            <w:r w:rsidRPr="00793A0C">
              <w:rPr>
                <w:rFonts w:cs="Tahoma"/>
                <w:szCs w:val="18"/>
              </w:rPr>
              <w:t>200</w:t>
            </w:r>
            <w:r w:rsidR="007E3FB5" w:rsidRPr="00793A0C">
              <w:rPr>
                <w:rFonts w:cs="Tahoma"/>
                <w:szCs w:val="18"/>
              </w:rPr>
              <w:t xml:space="preserve"> – </w:t>
            </w:r>
            <w:r w:rsidRPr="00793A0C">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3A0C" w:rsidRDefault="000D4ECA" w:rsidP="000D4ECA">
            <w:pPr>
              <w:spacing w:after="60"/>
              <w:jc w:val="center"/>
              <w:rPr>
                <w:rFonts w:cs="Tahoma"/>
                <w:szCs w:val="18"/>
              </w:rPr>
            </w:pPr>
            <w:r w:rsidRPr="00793A0C">
              <w:rPr>
                <w:rFonts w:cs="Tahoma"/>
                <w:szCs w:val="18"/>
              </w:rPr>
              <w:t>1</w:t>
            </w:r>
          </w:p>
        </w:tc>
      </w:tr>
      <w:tr w:rsidR="000D4ECA" w:rsidRPr="00793A0C"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3A0C" w:rsidRDefault="000D4ECA" w:rsidP="006872FF">
            <w:pPr>
              <w:spacing w:after="60"/>
              <w:jc w:val="center"/>
              <w:rPr>
                <w:rFonts w:cs="Tahoma"/>
                <w:szCs w:val="18"/>
              </w:rPr>
            </w:pPr>
            <w:r w:rsidRPr="00793A0C">
              <w:rPr>
                <w:rFonts w:cs="Tahoma"/>
                <w:szCs w:val="18"/>
              </w:rPr>
              <w:t>500</w:t>
            </w:r>
            <w:r w:rsidR="007E3FB5" w:rsidRPr="00793A0C">
              <w:rPr>
                <w:rFonts w:cs="Tahoma"/>
                <w:szCs w:val="18"/>
              </w:rPr>
              <w:t xml:space="preserve"> – </w:t>
            </w:r>
            <w:r w:rsidRPr="00793A0C">
              <w:rPr>
                <w:rFonts w:cs="Tahoma"/>
                <w:szCs w:val="18"/>
              </w:rPr>
              <w:t>1</w:t>
            </w:r>
            <w:r w:rsidR="006872FF" w:rsidRPr="00793A0C">
              <w:rPr>
                <w:rFonts w:cs="Tahoma"/>
                <w:szCs w:val="18"/>
              </w:rPr>
              <w:t>.</w:t>
            </w:r>
            <w:r w:rsidRPr="00793A0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3A0C" w:rsidRDefault="000D4ECA" w:rsidP="000D4ECA">
            <w:pPr>
              <w:spacing w:after="60"/>
              <w:jc w:val="center"/>
              <w:rPr>
                <w:rFonts w:cs="Tahoma"/>
                <w:szCs w:val="18"/>
              </w:rPr>
            </w:pPr>
            <w:r w:rsidRPr="00793A0C">
              <w:rPr>
                <w:rFonts w:cs="Tahoma"/>
                <w:szCs w:val="18"/>
              </w:rPr>
              <w:t>3</w:t>
            </w:r>
          </w:p>
        </w:tc>
      </w:tr>
      <w:tr w:rsidR="000D4ECA" w:rsidRPr="00793A0C"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3A0C" w:rsidRDefault="000D4ECA" w:rsidP="006872FF">
            <w:pPr>
              <w:spacing w:after="60"/>
              <w:jc w:val="center"/>
              <w:rPr>
                <w:rFonts w:cs="Tahoma"/>
                <w:szCs w:val="18"/>
              </w:rPr>
            </w:pPr>
            <w:r w:rsidRPr="00793A0C">
              <w:rPr>
                <w:rFonts w:cs="Tahoma"/>
                <w:szCs w:val="18"/>
              </w:rPr>
              <w:t>2</w:t>
            </w:r>
            <w:r w:rsidR="006872FF" w:rsidRPr="00793A0C">
              <w:rPr>
                <w:rFonts w:cs="Tahoma"/>
                <w:szCs w:val="18"/>
              </w:rPr>
              <w:t>.</w:t>
            </w:r>
            <w:r w:rsidRPr="00793A0C">
              <w:rPr>
                <w:rFonts w:cs="Tahoma"/>
                <w:szCs w:val="18"/>
              </w:rPr>
              <w:t>000</w:t>
            </w:r>
            <w:r w:rsidR="007E3FB5" w:rsidRPr="00793A0C">
              <w:rPr>
                <w:rFonts w:cs="Tahoma"/>
                <w:szCs w:val="18"/>
              </w:rPr>
              <w:t xml:space="preserve"> – </w:t>
            </w:r>
            <w:r w:rsidRPr="00793A0C">
              <w:rPr>
                <w:rFonts w:cs="Tahoma"/>
                <w:szCs w:val="18"/>
              </w:rPr>
              <w:t>3</w:t>
            </w:r>
            <w:r w:rsidR="006872FF" w:rsidRPr="00793A0C">
              <w:rPr>
                <w:rFonts w:cs="Tahoma"/>
                <w:szCs w:val="18"/>
              </w:rPr>
              <w:t>.</w:t>
            </w:r>
            <w:r w:rsidRPr="00793A0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3A0C" w:rsidRDefault="000D4ECA" w:rsidP="000D4ECA">
            <w:pPr>
              <w:spacing w:after="60"/>
              <w:jc w:val="center"/>
              <w:rPr>
                <w:rFonts w:cs="Tahoma"/>
                <w:szCs w:val="18"/>
              </w:rPr>
            </w:pPr>
            <w:r w:rsidRPr="00793A0C">
              <w:rPr>
                <w:rFonts w:cs="Tahoma"/>
                <w:szCs w:val="18"/>
              </w:rPr>
              <w:t>5</w:t>
            </w:r>
          </w:p>
        </w:tc>
      </w:tr>
      <w:tr w:rsidR="000D4ECA" w:rsidRPr="00793A0C"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3A0C" w:rsidRDefault="000D4ECA" w:rsidP="006872FF">
            <w:pPr>
              <w:spacing w:after="60"/>
              <w:jc w:val="center"/>
              <w:rPr>
                <w:rFonts w:cs="Tahoma"/>
                <w:szCs w:val="18"/>
              </w:rPr>
            </w:pPr>
            <w:r w:rsidRPr="00793A0C">
              <w:rPr>
                <w:rFonts w:cs="Tahoma"/>
                <w:szCs w:val="18"/>
              </w:rPr>
              <w:t>4</w:t>
            </w:r>
            <w:r w:rsidR="006872FF" w:rsidRPr="00793A0C">
              <w:rPr>
                <w:rFonts w:cs="Tahoma"/>
                <w:szCs w:val="18"/>
              </w:rPr>
              <w:t>.</w:t>
            </w:r>
            <w:r w:rsidRPr="00793A0C">
              <w:rPr>
                <w:rFonts w:cs="Tahoma"/>
                <w:szCs w:val="18"/>
              </w:rPr>
              <w:t>000 – 29</w:t>
            </w:r>
            <w:r w:rsidR="006872FF" w:rsidRPr="00793A0C">
              <w:rPr>
                <w:rFonts w:cs="Tahoma"/>
                <w:szCs w:val="18"/>
              </w:rPr>
              <w:t>.</w:t>
            </w:r>
            <w:r w:rsidRPr="00793A0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3A0C" w:rsidRDefault="000D4ECA" w:rsidP="000D4ECA">
            <w:pPr>
              <w:spacing w:after="60"/>
              <w:jc w:val="center"/>
              <w:rPr>
                <w:rFonts w:cs="Tahoma"/>
                <w:szCs w:val="18"/>
              </w:rPr>
            </w:pPr>
            <w:r w:rsidRPr="00793A0C">
              <w:rPr>
                <w:rFonts w:cs="Tahoma"/>
                <w:szCs w:val="18"/>
              </w:rPr>
              <w:t>10</w:t>
            </w:r>
          </w:p>
        </w:tc>
      </w:tr>
      <w:tr w:rsidR="000D4ECA" w:rsidRPr="00793A0C"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3A0C" w:rsidRDefault="000D4ECA" w:rsidP="006872FF">
            <w:pPr>
              <w:spacing w:after="60"/>
              <w:jc w:val="center"/>
              <w:rPr>
                <w:rFonts w:cs="Tahoma"/>
                <w:szCs w:val="18"/>
              </w:rPr>
            </w:pPr>
            <w:r w:rsidRPr="00793A0C">
              <w:rPr>
                <w:rFonts w:cs="Tahoma"/>
                <w:szCs w:val="18"/>
              </w:rPr>
              <w:t>30</w:t>
            </w:r>
            <w:r w:rsidR="006872FF" w:rsidRPr="00793A0C">
              <w:rPr>
                <w:rFonts w:cs="Tahoma"/>
                <w:szCs w:val="18"/>
              </w:rPr>
              <w:t>.</w:t>
            </w:r>
            <w:r w:rsidRPr="00793A0C">
              <w:rPr>
                <w:rFonts w:cs="Tahoma"/>
                <w:szCs w:val="18"/>
              </w:rPr>
              <w:t>000 – 49</w:t>
            </w:r>
            <w:r w:rsidR="006872FF" w:rsidRPr="00793A0C">
              <w:rPr>
                <w:rFonts w:cs="Tahoma"/>
                <w:szCs w:val="18"/>
              </w:rPr>
              <w:t>.</w:t>
            </w:r>
            <w:r w:rsidRPr="00793A0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3A0C" w:rsidRDefault="000D4ECA" w:rsidP="000D4ECA">
            <w:pPr>
              <w:spacing w:after="60"/>
              <w:jc w:val="center"/>
              <w:rPr>
                <w:rFonts w:cs="Tahoma"/>
                <w:szCs w:val="18"/>
              </w:rPr>
            </w:pPr>
            <w:r w:rsidRPr="00793A0C">
              <w:rPr>
                <w:rFonts w:cs="Tahoma"/>
                <w:szCs w:val="18"/>
              </w:rPr>
              <w:t>15</w:t>
            </w:r>
          </w:p>
        </w:tc>
      </w:tr>
      <w:tr w:rsidR="000D4ECA" w:rsidRPr="00793A0C"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3A0C" w:rsidRDefault="000D4ECA" w:rsidP="006872FF">
            <w:pPr>
              <w:spacing w:after="60"/>
              <w:jc w:val="center"/>
              <w:rPr>
                <w:rFonts w:cs="Tahoma"/>
                <w:szCs w:val="18"/>
              </w:rPr>
            </w:pPr>
            <w:r w:rsidRPr="00793A0C">
              <w:rPr>
                <w:rFonts w:cs="Tahoma"/>
                <w:szCs w:val="18"/>
              </w:rPr>
              <w:t>50</w:t>
            </w:r>
            <w:r w:rsidR="006872FF" w:rsidRPr="00793A0C">
              <w:rPr>
                <w:rFonts w:cs="Tahoma"/>
                <w:szCs w:val="18"/>
              </w:rPr>
              <w:t>.</w:t>
            </w:r>
            <w:r w:rsidRPr="00793A0C">
              <w:rPr>
                <w:rFonts w:cs="Tahoma"/>
                <w:szCs w:val="18"/>
              </w:rPr>
              <w:t>000 – 99</w:t>
            </w:r>
            <w:r w:rsidR="006872FF" w:rsidRPr="00793A0C">
              <w:rPr>
                <w:rFonts w:cs="Tahoma"/>
                <w:szCs w:val="18"/>
              </w:rPr>
              <w:t>.</w:t>
            </w:r>
            <w:r w:rsidRPr="00793A0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3A0C" w:rsidRDefault="000D4ECA" w:rsidP="000D4ECA">
            <w:pPr>
              <w:spacing w:after="60"/>
              <w:jc w:val="center"/>
              <w:rPr>
                <w:rFonts w:cs="Tahoma"/>
                <w:szCs w:val="18"/>
              </w:rPr>
            </w:pPr>
            <w:r w:rsidRPr="00793A0C">
              <w:rPr>
                <w:rFonts w:cs="Tahoma"/>
                <w:szCs w:val="18"/>
              </w:rPr>
              <w:t>20</w:t>
            </w:r>
          </w:p>
        </w:tc>
      </w:tr>
      <w:tr w:rsidR="000D4ECA" w:rsidRPr="00793A0C"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3A0C" w:rsidRDefault="000D4ECA" w:rsidP="006872FF">
            <w:pPr>
              <w:spacing w:after="60"/>
              <w:jc w:val="center"/>
              <w:rPr>
                <w:rFonts w:cs="Tahoma"/>
                <w:szCs w:val="18"/>
              </w:rPr>
            </w:pPr>
            <w:r w:rsidRPr="00793A0C">
              <w:rPr>
                <w:rFonts w:cs="Tahoma"/>
                <w:szCs w:val="18"/>
              </w:rPr>
              <w:t>100</w:t>
            </w:r>
            <w:r w:rsidR="006872FF" w:rsidRPr="00793A0C">
              <w:rPr>
                <w:rFonts w:cs="Tahoma"/>
                <w:szCs w:val="18"/>
              </w:rPr>
              <w:t>.</w:t>
            </w:r>
            <w:r w:rsidRPr="00793A0C">
              <w:rPr>
                <w:rFonts w:cs="Tahoma"/>
                <w:szCs w:val="18"/>
              </w:rPr>
              <w:t>000 – 199</w:t>
            </w:r>
            <w:r w:rsidR="006872FF" w:rsidRPr="00793A0C">
              <w:rPr>
                <w:rFonts w:cs="Tahoma"/>
                <w:szCs w:val="18"/>
              </w:rPr>
              <w:t>.</w:t>
            </w:r>
            <w:r w:rsidRPr="00793A0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3A0C" w:rsidRDefault="000D4ECA" w:rsidP="000D4ECA">
            <w:pPr>
              <w:spacing w:after="60"/>
              <w:jc w:val="center"/>
              <w:rPr>
                <w:rFonts w:cs="Tahoma"/>
                <w:szCs w:val="18"/>
              </w:rPr>
            </w:pPr>
            <w:r w:rsidRPr="00793A0C">
              <w:rPr>
                <w:rFonts w:cs="Tahoma"/>
                <w:szCs w:val="18"/>
              </w:rPr>
              <w:t>30</w:t>
            </w:r>
          </w:p>
        </w:tc>
      </w:tr>
      <w:tr w:rsidR="000D4ECA" w:rsidRPr="00793A0C"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3A0C" w:rsidRDefault="000D4ECA" w:rsidP="006872FF">
            <w:pPr>
              <w:spacing w:after="60"/>
              <w:jc w:val="center"/>
              <w:rPr>
                <w:rFonts w:cs="Tahoma"/>
                <w:szCs w:val="18"/>
              </w:rPr>
            </w:pPr>
            <w:r w:rsidRPr="00793A0C">
              <w:rPr>
                <w:rFonts w:cs="Tahoma"/>
                <w:szCs w:val="18"/>
              </w:rPr>
              <w:t>200</w:t>
            </w:r>
            <w:r w:rsidR="006872FF" w:rsidRPr="00793A0C">
              <w:rPr>
                <w:rFonts w:cs="Tahoma"/>
                <w:szCs w:val="18"/>
              </w:rPr>
              <w:t>.</w:t>
            </w:r>
            <w:r w:rsidRPr="00793A0C">
              <w:rPr>
                <w:rFonts w:cs="Tahoma"/>
                <w:szCs w:val="18"/>
              </w:rPr>
              <w:t>000 – 399</w:t>
            </w:r>
            <w:r w:rsidR="006872FF" w:rsidRPr="00793A0C">
              <w:rPr>
                <w:rFonts w:cs="Tahoma"/>
                <w:szCs w:val="18"/>
              </w:rPr>
              <w:t>.</w:t>
            </w:r>
            <w:r w:rsidRPr="00793A0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3A0C" w:rsidRDefault="000D4ECA" w:rsidP="000D4ECA">
            <w:pPr>
              <w:spacing w:after="60"/>
              <w:jc w:val="center"/>
              <w:rPr>
                <w:rFonts w:cs="Tahoma"/>
                <w:szCs w:val="18"/>
              </w:rPr>
            </w:pPr>
            <w:r w:rsidRPr="00793A0C">
              <w:rPr>
                <w:rFonts w:cs="Tahoma"/>
                <w:szCs w:val="18"/>
              </w:rPr>
              <w:t>40</w:t>
            </w:r>
          </w:p>
        </w:tc>
      </w:tr>
      <w:tr w:rsidR="000D4ECA" w:rsidRPr="00793A0C"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3A0C" w:rsidRDefault="000D4ECA" w:rsidP="006872FF">
            <w:pPr>
              <w:spacing w:after="60"/>
              <w:jc w:val="center"/>
              <w:rPr>
                <w:rFonts w:cs="Tahoma"/>
                <w:szCs w:val="18"/>
              </w:rPr>
            </w:pPr>
            <w:r w:rsidRPr="00793A0C">
              <w:rPr>
                <w:rFonts w:cs="Tahoma"/>
                <w:szCs w:val="18"/>
              </w:rPr>
              <w:t>400</w:t>
            </w:r>
            <w:r w:rsidR="006872FF" w:rsidRPr="00793A0C">
              <w:rPr>
                <w:rFonts w:cs="Tahoma"/>
                <w:szCs w:val="18"/>
              </w:rPr>
              <w:t>.</w:t>
            </w:r>
            <w:r w:rsidRPr="00793A0C">
              <w:rPr>
                <w:rFonts w:cs="Tahoma"/>
                <w:szCs w:val="18"/>
              </w:rPr>
              <w:t>000 – 599</w:t>
            </w:r>
            <w:r w:rsidR="006872FF" w:rsidRPr="00793A0C">
              <w:rPr>
                <w:rFonts w:cs="Tahoma"/>
                <w:szCs w:val="18"/>
              </w:rPr>
              <w:t>.</w:t>
            </w:r>
            <w:r w:rsidRPr="00793A0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3A0C" w:rsidRDefault="000D4ECA" w:rsidP="000D4ECA">
            <w:pPr>
              <w:spacing w:after="60"/>
              <w:jc w:val="center"/>
              <w:rPr>
                <w:rFonts w:cs="Tahoma"/>
                <w:szCs w:val="18"/>
              </w:rPr>
            </w:pPr>
            <w:r w:rsidRPr="00793A0C">
              <w:rPr>
                <w:rFonts w:cs="Tahoma"/>
                <w:szCs w:val="18"/>
              </w:rPr>
              <w:t>50</w:t>
            </w:r>
          </w:p>
        </w:tc>
      </w:tr>
      <w:tr w:rsidR="000D4ECA" w:rsidRPr="00793A0C"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3A0C" w:rsidRDefault="000D4ECA" w:rsidP="006872FF">
            <w:pPr>
              <w:spacing w:after="60"/>
              <w:jc w:val="center"/>
              <w:rPr>
                <w:rFonts w:cs="Tahoma"/>
                <w:szCs w:val="18"/>
              </w:rPr>
            </w:pPr>
            <w:r w:rsidRPr="00793A0C">
              <w:rPr>
                <w:rFonts w:cs="Tahoma"/>
                <w:szCs w:val="18"/>
              </w:rPr>
              <w:t>600</w:t>
            </w:r>
            <w:r w:rsidR="006872FF" w:rsidRPr="00793A0C">
              <w:rPr>
                <w:rFonts w:cs="Tahoma"/>
                <w:szCs w:val="18"/>
              </w:rPr>
              <w:t>.</w:t>
            </w:r>
            <w:r w:rsidRPr="00793A0C">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3A0C" w:rsidRDefault="000D4ECA" w:rsidP="000D4ECA">
            <w:pPr>
              <w:spacing w:after="60"/>
              <w:jc w:val="center"/>
              <w:rPr>
                <w:rFonts w:cs="Tahoma"/>
                <w:szCs w:val="18"/>
              </w:rPr>
            </w:pPr>
            <w:r w:rsidRPr="00793A0C">
              <w:rPr>
                <w:rFonts w:cs="Tahoma"/>
                <w:szCs w:val="18"/>
              </w:rPr>
              <w:t>75</w:t>
            </w:r>
          </w:p>
        </w:tc>
      </w:tr>
    </w:tbl>
    <w:p w:rsidR="000D4ECA" w:rsidRPr="00793A0C" w:rsidRDefault="000D4ECA" w:rsidP="0063466C">
      <w:pPr>
        <w:rPr>
          <w:rFonts w:cs="Tahoma"/>
        </w:rPr>
      </w:pPr>
    </w:p>
    <w:p w:rsidR="000D4ECA" w:rsidRPr="00B0504C" w:rsidRDefault="000D4ECA" w:rsidP="0063466C">
      <w:pPr>
        <w:rPr>
          <w:rFonts w:cs="Tahoma"/>
          <w:lang w:val="es-ES"/>
        </w:rPr>
      </w:pPr>
      <w:r w:rsidRPr="00B0504C">
        <w:rPr>
          <w:rFonts w:cs="Tahoma"/>
          <w:szCs w:val="18"/>
          <w:lang w:val="es-ES"/>
        </w:rPr>
        <w:t xml:space="preserve">La cobertura de Core CAL Suite y SQL CAL SA se considera como </w:t>
      </w:r>
      <w:r w:rsidRPr="00B0504C">
        <w:rPr>
          <w:rFonts w:cs="Tahoma"/>
          <w:szCs w:val="18"/>
          <w:u w:val="single"/>
          <w:lang w:val="es-ES"/>
        </w:rPr>
        <w:t xml:space="preserve">un (1) punto </w:t>
      </w:r>
      <w:r w:rsidRPr="00B0504C">
        <w:rPr>
          <w:rFonts w:cs="Tahoma"/>
          <w:szCs w:val="18"/>
          <w:lang w:val="es-ES"/>
        </w:rPr>
        <w:t xml:space="preserve">con respecto a los umbrales de la primera columna a continuación, la cobertura de Enterprise CAL Suite SA se considera como </w:t>
      </w:r>
      <w:r w:rsidRPr="00B0504C">
        <w:rPr>
          <w:rFonts w:cs="Tahoma"/>
          <w:szCs w:val="18"/>
          <w:u w:val="single"/>
          <w:lang w:val="es-ES"/>
        </w:rPr>
        <w:t>dos (2) puntos</w:t>
      </w:r>
      <w:r w:rsidRPr="00B0504C">
        <w:rPr>
          <w:rFonts w:cs="Tahoma"/>
          <w:szCs w:val="18"/>
          <w:lang w:val="es-ES"/>
        </w:rPr>
        <w:t xml:space="preserve"> con respecto a los umbrales de la primera columna a continuación:</w:t>
      </w:r>
    </w:p>
    <w:p w:rsidR="000D4ECA" w:rsidRPr="00B0504C" w:rsidRDefault="000D4ECA" w:rsidP="0063466C">
      <w:pPr>
        <w:rPr>
          <w:rFonts w:cs="Tahoma"/>
          <w:lang w:val="es-ES"/>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793A0C"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793A0C" w:rsidRDefault="000D4ECA" w:rsidP="000D4ECA">
            <w:pPr>
              <w:spacing w:after="60"/>
              <w:jc w:val="center"/>
              <w:rPr>
                <w:rFonts w:cs="Tahoma"/>
                <w:szCs w:val="18"/>
              </w:rPr>
            </w:pPr>
            <w:r w:rsidRPr="00793A0C">
              <w:rPr>
                <w:rFonts w:cs="Tahoma"/>
                <w:b/>
                <w:bCs/>
                <w:szCs w:val="18"/>
              </w:rPr>
              <w:t>Conjuntos de CAL</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793A0C" w:rsidRDefault="000D4ECA" w:rsidP="000D4ECA">
            <w:pPr>
              <w:spacing w:after="60"/>
              <w:rPr>
                <w:rFonts w:cs="Tahoma"/>
                <w:szCs w:val="18"/>
              </w:rPr>
            </w:pPr>
            <w:r w:rsidRPr="00793A0C">
              <w:rPr>
                <w:rFonts w:cs="Tahoma"/>
                <w:b/>
                <w:bCs/>
                <w:szCs w:val="18"/>
              </w:rPr>
              <w:t xml:space="preserve">Días de Planning Services </w:t>
            </w:r>
          </w:p>
        </w:tc>
      </w:tr>
      <w:tr w:rsidR="000D4ECA" w:rsidRPr="00793A0C"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3A0C" w:rsidRDefault="000D4ECA" w:rsidP="006872FF">
            <w:pPr>
              <w:spacing w:after="60"/>
              <w:jc w:val="center"/>
              <w:rPr>
                <w:rFonts w:cs="Tahoma"/>
                <w:szCs w:val="18"/>
              </w:rPr>
            </w:pPr>
            <w:r w:rsidRPr="00793A0C">
              <w:rPr>
                <w:rFonts w:cs="Tahoma"/>
                <w:szCs w:val="18"/>
              </w:rPr>
              <w:t>200</w:t>
            </w:r>
            <w:r w:rsidR="007E3FB5" w:rsidRPr="00793A0C">
              <w:rPr>
                <w:rFonts w:cs="Tahoma"/>
                <w:szCs w:val="18"/>
              </w:rPr>
              <w:t xml:space="preserve"> – </w:t>
            </w:r>
            <w:r w:rsidRPr="00793A0C">
              <w:rPr>
                <w:rFonts w:cs="Tahoma"/>
                <w:szCs w:val="18"/>
              </w:rPr>
              <w:t>3</w:t>
            </w:r>
            <w:r w:rsidR="006872FF" w:rsidRPr="00793A0C">
              <w:rPr>
                <w:rFonts w:cs="Tahoma"/>
                <w:szCs w:val="18"/>
              </w:rPr>
              <w:t>.</w:t>
            </w:r>
            <w:r w:rsidRPr="00793A0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3A0C" w:rsidRDefault="000D4ECA" w:rsidP="000D4ECA">
            <w:pPr>
              <w:spacing w:after="60"/>
              <w:jc w:val="center"/>
              <w:rPr>
                <w:rFonts w:cs="Tahoma"/>
                <w:szCs w:val="18"/>
              </w:rPr>
            </w:pPr>
            <w:r w:rsidRPr="00793A0C">
              <w:rPr>
                <w:rFonts w:cs="Tahoma"/>
                <w:szCs w:val="18"/>
              </w:rPr>
              <w:t>1</w:t>
            </w:r>
          </w:p>
        </w:tc>
      </w:tr>
      <w:tr w:rsidR="000D4ECA" w:rsidRPr="00793A0C"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3A0C" w:rsidRDefault="000D4ECA" w:rsidP="006872FF">
            <w:pPr>
              <w:spacing w:after="60"/>
              <w:jc w:val="center"/>
              <w:rPr>
                <w:rFonts w:cs="Tahoma"/>
                <w:szCs w:val="18"/>
              </w:rPr>
            </w:pPr>
            <w:r w:rsidRPr="00793A0C">
              <w:rPr>
                <w:rFonts w:cs="Tahoma"/>
                <w:szCs w:val="18"/>
              </w:rPr>
              <w:t>4</w:t>
            </w:r>
            <w:r w:rsidR="006872FF" w:rsidRPr="00793A0C">
              <w:rPr>
                <w:rFonts w:cs="Tahoma"/>
                <w:szCs w:val="18"/>
              </w:rPr>
              <w:t>.</w:t>
            </w:r>
            <w:r w:rsidRPr="00793A0C">
              <w:rPr>
                <w:rFonts w:cs="Tahoma"/>
                <w:szCs w:val="18"/>
              </w:rPr>
              <w:t>000 – 9</w:t>
            </w:r>
            <w:r w:rsidR="006872FF" w:rsidRPr="00793A0C">
              <w:rPr>
                <w:rFonts w:cs="Tahoma"/>
                <w:szCs w:val="18"/>
              </w:rPr>
              <w:t>.</w:t>
            </w:r>
            <w:r w:rsidRPr="00793A0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3A0C" w:rsidRDefault="000D4ECA" w:rsidP="000D4ECA">
            <w:pPr>
              <w:spacing w:after="60"/>
              <w:jc w:val="center"/>
              <w:rPr>
                <w:rFonts w:cs="Tahoma"/>
                <w:szCs w:val="18"/>
              </w:rPr>
            </w:pPr>
            <w:r w:rsidRPr="00793A0C">
              <w:rPr>
                <w:rFonts w:cs="Tahoma"/>
                <w:szCs w:val="18"/>
              </w:rPr>
              <w:t>3</w:t>
            </w:r>
          </w:p>
        </w:tc>
      </w:tr>
      <w:tr w:rsidR="000D4ECA" w:rsidRPr="00793A0C"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3A0C" w:rsidRDefault="000D4ECA" w:rsidP="006872FF">
            <w:pPr>
              <w:spacing w:after="60"/>
              <w:jc w:val="center"/>
              <w:rPr>
                <w:rFonts w:cs="Tahoma"/>
                <w:szCs w:val="18"/>
              </w:rPr>
            </w:pPr>
            <w:r w:rsidRPr="00793A0C">
              <w:rPr>
                <w:rFonts w:cs="Tahoma"/>
                <w:szCs w:val="18"/>
              </w:rPr>
              <w:t>10</w:t>
            </w:r>
            <w:r w:rsidR="006872FF" w:rsidRPr="00793A0C">
              <w:rPr>
                <w:rFonts w:cs="Tahoma"/>
                <w:szCs w:val="18"/>
              </w:rPr>
              <w:t>.</w:t>
            </w:r>
            <w:r w:rsidRPr="00793A0C">
              <w:rPr>
                <w:rFonts w:cs="Tahoma"/>
                <w:szCs w:val="18"/>
              </w:rPr>
              <w:t>000 – 99</w:t>
            </w:r>
            <w:r w:rsidR="006872FF" w:rsidRPr="00793A0C">
              <w:rPr>
                <w:rFonts w:cs="Tahoma"/>
                <w:szCs w:val="18"/>
              </w:rPr>
              <w:t>.</w:t>
            </w:r>
            <w:r w:rsidRPr="00793A0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3A0C" w:rsidRDefault="000D4ECA" w:rsidP="000D4ECA">
            <w:pPr>
              <w:spacing w:after="60"/>
              <w:jc w:val="center"/>
              <w:rPr>
                <w:rFonts w:cs="Tahoma"/>
                <w:szCs w:val="18"/>
              </w:rPr>
            </w:pPr>
            <w:r w:rsidRPr="00793A0C">
              <w:rPr>
                <w:rFonts w:cs="Tahoma"/>
                <w:szCs w:val="18"/>
              </w:rPr>
              <w:t>5</w:t>
            </w:r>
          </w:p>
        </w:tc>
      </w:tr>
      <w:tr w:rsidR="000D4ECA" w:rsidRPr="00793A0C"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3A0C" w:rsidRDefault="000D4ECA" w:rsidP="006872FF">
            <w:pPr>
              <w:spacing w:after="60"/>
              <w:jc w:val="center"/>
              <w:rPr>
                <w:rFonts w:cs="Tahoma"/>
                <w:szCs w:val="18"/>
              </w:rPr>
            </w:pPr>
            <w:r w:rsidRPr="00793A0C">
              <w:rPr>
                <w:rFonts w:cs="Tahoma"/>
                <w:szCs w:val="18"/>
              </w:rPr>
              <w:t>100</w:t>
            </w:r>
            <w:r w:rsidR="006872FF" w:rsidRPr="00793A0C">
              <w:rPr>
                <w:rFonts w:cs="Tahoma"/>
                <w:szCs w:val="18"/>
              </w:rPr>
              <w:t>.</w:t>
            </w:r>
            <w:r w:rsidRPr="00793A0C">
              <w:rPr>
                <w:rFonts w:cs="Tahoma"/>
                <w:szCs w:val="18"/>
              </w:rPr>
              <w:t>000 – 299</w:t>
            </w:r>
            <w:r w:rsidR="006872FF" w:rsidRPr="00793A0C">
              <w:rPr>
                <w:rFonts w:cs="Tahoma"/>
                <w:szCs w:val="18"/>
              </w:rPr>
              <w:t>.</w:t>
            </w:r>
            <w:r w:rsidRPr="00793A0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3A0C" w:rsidRDefault="000D4ECA" w:rsidP="000D4ECA">
            <w:pPr>
              <w:spacing w:after="60"/>
              <w:jc w:val="center"/>
              <w:rPr>
                <w:rFonts w:cs="Tahoma"/>
                <w:szCs w:val="18"/>
              </w:rPr>
            </w:pPr>
            <w:r w:rsidRPr="00793A0C">
              <w:rPr>
                <w:rFonts w:cs="Tahoma"/>
                <w:szCs w:val="18"/>
              </w:rPr>
              <w:t>7</w:t>
            </w:r>
          </w:p>
        </w:tc>
      </w:tr>
      <w:tr w:rsidR="000D4ECA" w:rsidRPr="00793A0C"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3A0C" w:rsidRDefault="000D4ECA" w:rsidP="006872FF">
            <w:pPr>
              <w:spacing w:after="60"/>
              <w:jc w:val="center"/>
              <w:rPr>
                <w:rFonts w:cs="Tahoma"/>
                <w:szCs w:val="18"/>
              </w:rPr>
            </w:pPr>
            <w:r w:rsidRPr="00793A0C">
              <w:rPr>
                <w:rFonts w:cs="Tahoma"/>
                <w:szCs w:val="18"/>
              </w:rPr>
              <w:t>300</w:t>
            </w:r>
            <w:r w:rsidR="006872FF" w:rsidRPr="00793A0C">
              <w:rPr>
                <w:rFonts w:cs="Tahoma"/>
                <w:szCs w:val="18"/>
              </w:rPr>
              <w:t>.</w:t>
            </w:r>
            <w:r w:rsidRPr="00793A0C">
              <w:rPr>
                <w:rFonts w:cs="Tahoma"/>
                <w:szCs w:val="18"/>
              </w:rPr>
              <w:t>000 – 599</w:t>
            </w:r>
            <w:r w:rsidR="006872FF" w:rsidRPr="00793A0C">
              <w:rPr>
                <w:rFonts w:cs="Tahoma"/>
                <w:szCs w:val="18"/>
              </w:rPr>
              <w:t>.</w:t>
            </w:r>
            <w:r w:rsidRPr="00793A0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3A0C" w:rsidRDefault="000D4ECA" w:rsidP="000D4ECA">
            <w:pPr>
              <w:spacing w:after="60"/>
              <w:jc w:val="center"/>
              <w:rPr>
                <w:rFonts w:cs="Tahoma"/>
                <w:szCs w:val="18"/>
              </w:rPr>
            </w:pPr>
            <w:r w:rsidRPr="00793A0C">
              <w:rPr>
                <w:rFonts w:cs="Tahoma"/>
                <w:szCs w:val="18"/>
              </w:rPr>
              <w:t>10</w:t>
            </w:r>
          </w:p>
        </w:tc>
      </w:tr>
      <w:tr w:rsidR="000D4ECA" w:rsidRPr="00793A0C"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3A0C" w:rsidRDefault="000D4ECA" w:rsidP="006872FF">
            <w:pPr>
              <w:spacing w:after="60"/>
              <w:jc w:val="center"/>
              <w:rPr>
                <w:rFonts w:cs="Tahoma"/>
                <w:szCs w:val="18"/>
              </w:rPr>
            </w:pPr>
            <w:r w:rsidRPr="00793A0C">
              <w:rPr>
                <w:rFonts w:cs="Tahoma"/>
                <w:szCs w:val="18"/>
              </w:rPr>
              <w:t>600</w:t>
            </w:r>
            <w:r w:rsidR="006872FF" w:rsidRPr="00793A0C">
              <w:rPr>
                <w:rFonts w:cs="Tahoma"/>
                <w:szCs w:val="18"/>
              </w:rPr>
              <w:t>.</w:t>
            </w:r>
            <w:r w:rsidRPr="00793A0C">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93A0C" w:rsidRDefault="000D4ECA" w:rsidP="000D4ECA">
            <w:pPr>
              <w:spacing w:after="60"/>
              <w:jc w:val="center"/>
              <w:rPr>
                <w:rFonts w:cs="Tahoma"/>
                <w:szCs w:val="18"/>
              </w:rPr>
            </w:pPr>
            <w:r w:rsidRPr="00793A0C">
              <w:rPr>
                <w:rFonts w:cs="Tahoma"/>
                <w:szCs w:val="18"/>
              </w:rPr>
              <w:t>12</w:t>
            </w:r>
          </w:p>
        </w:tc>
      </w:tr>
    </w:tbl>
    <w:p w:rsidR="001C1727" w:rsidRPr="00793A0C" w:rsidRDefault="001C1727">
      <w:pPr>
        <w:rPr>
          <w:rFonts w:cs="Tahoma"/>
        </w:rPr>
      </w:pPr>
    </w:p>
    <w:p w:rsidR="000D4ECA" w:rsidRPr="00793A0C" w:rsidRDefault="000D4ECA" w:rsidP="000D4ECA">
      <w:pPr>
        <w:spacing w:after="60"/>
        <w:rPr>
          <w:rFonts w:cs="Tahoma"/>
        </w:rPr>
      </w:pPr>
      <w:r w:rsidRPr="00793A0C">
        <w:rPr>
          <w:rFonts w:cs="Tahoma"/>
          <w:szCs w:val="20"/>
        </w:rPr>
        <w:t>Ejemplos</w:t>
      </w:r>
    </w:p>
    <w:p w:rsidR="000D4ECA" w:rsidRPr="00793A0C" w:rsidRDefault="000D4ECA" w:rsidP="000D4ECA">
      <w:pPr>
        <w:spacing w:after="60"/>
        <w:rPr>
          <w:rFonts w:cs="Tahoma"/>
        </w:rPr>
      </w:pPr>
      <w:r w:rsidRPr="00793A0C">
        <w:rPr>
          <w:rFonts w:cs="Tahoma"/>
          <w:szCs w:val="20"/>
        </w:rPr>
        <w:t>Contrato Open Value con:</w:t>
      </w:r>
    </w:p>
    <w:p w:rsidR="000D4ECA" w:rsidRPr="00793A0C" w:rsidRDefault="000D4ECA" w:rsidP="000D4ECA">
      <w:pPr>
        <w:spacing w:after="60"/>
        <w:rPr>
          <w:rFonts w:cs="Tahoma"/>
        </w:rPr>
      </w:pPr>
      <w:r w:rsidRPr="00793A0C">
        <w:rPr>
          <w:rFonts w:cs="Tahoma"/>
          <w:szCs w:val="20"/>
        </w:rPr>
        <w:t>150 Office Professional Plus L&amp;SA</w:t>
      </w:r>
    </w:p>
    <w:p w:rsidR="000D4ECA" w:rsidRPr="00793A0C" w:rsidRDefault="000D4ECA" w:rsidP="000D4ECA">
      <w:pPr>
        <w:spacing w:after="60"/>
        <w:rPr>
          <w:rFonts w:cs="Tahoma"/>
        </w:rPr>
      </w:pPr>
      <w:r w:rsidRPr="00793A0C">
        <w:rPr>
          <w:rFonts w:cs="Tahoma"/>
          <w:szCs w:val="20"/>
          <w:u w:val="single"/>
        </w:rPr>
        <w:t>+50 Visio Standard SA</w:t>
      </w:r>
      <w:r w:rsidRPr="00793A0C">
        <w:rPr>
          <w:rFonts w:cs="Tahoma"/>
          <w:szCs w:val="20"/>
          <w:u w:val="single"/>
        </w:rPr>
        <w:tab/>
      </w:r>
    </w:p>
    <w:p w:rsidR="000D4ECA" w:rsidRPr="00B0504C" w:rsidRDefault="000D4ECA" w:rsidP="000D4ECA">
      <w:pPr>
        <w:spacing w:after="60"/>
        <w:rPr>
          <w:rFonts w:cs="Tahoma"/>
          <w:lang w:val="es-ES"/>
        </w:rPr>
      </w:pPr>
      <w:r w:rsidRPr="00B0504C">
        <w:rPr>
          <w:rFonts w:cs="Tahoma"/>
          <w:szCs w:val="20"/>
          <w:lang w:val="es-ES"/>
        </w:rPr>
        <w:t>200 Puntos de Licencias de Aplicaciones de Office o Servidor con Cobertura = 1 día</w:t>
      </w:r>
    </w:p>
    <w:p w:rsidR="000D4ECA" w:rsidRPr="00B0504C" w:rsidRDefault="000D4ECA" w:rsidP="00077CE5">
      <w:pPr>
        <w:rPr>
          <w:rFonts w:cs="Tahoma"/>
          <w:lang w:val="es-ES"/>
        </w:rPr>
      </w:pPr>
    </w:p>
    <w:p w:rsidR="000D4ECA" w:rsidRPr="00B0504C" w:rsidRDefault="000D4ECA" w:rsidP="000D4ECA">
      <w:pPr>
        <w:spacing w:after="60"/>
        <w:rPr>
          <w:rFonts w:cs="Tahoma"/>
          <w:lang w:val="es-ES"/>
        </w:rPr>
      </w:pPr>
      <w:r w:rsidRPr="00B0504C">
        <w:rPr>
          <w:rFonts w:cs="Tahoma"/>
          <w:szCs w:val="20"/>
          <w:lang w:val="es-ES"/>
        </w:rPr>
        <w:t>Inscripción SAM Select o Select Plus con:</w:t>
      </w:r>
    </w:p>
    <w:p w:rsidR="000D4ECA" w:rsidRPr="00B0504C" w:rsidRDefault="000D4ECA" w:rsidP="000D4ECA">
      <w:pPr>
        <w:spacing w:after="60"/>
        <w:rPr>
          <w:rFonts w:cs="Tahoma"/>
          <w:lang w:val="es-ES"/>
        </w:rPr>
      </w:pPr>
      <w:r w:rsidRPr="00B0504C">
        <w:rPr>
          <w:rFonts w:cs="Tahoma"/>
          <w:szCs w:val="20"/>
          <w:lang w:val="es-ES"/>
        </w:rPr>
        <w:t>3.500 Enterprise CAL Suite SA</w:t>
      </w:r>
    </w:p>
    <w:p w:rsidR="000D4ECA" w:rsidRPr="00B0504C" w:rsidRDefault="000D4ECA" w:rsidP="000D4ECA">
      <w:pPr>
        <w:spacing w:after="60"/>
        <w:rPr>
          <w:rFonts w:cs="Tahoma"/>
          <w:lang w:val="es-ES"/>
        </w:rPr>
      </w:pPr>
      <w:r w:rsidRPr="00B0504C">
        <w:rPr>
          <w:rFonts w:cs="Tahoma"/>
          <w:szCs w:val="20"/>
          <w:u w:val="single"/>
          <w:lang w:val="es-ES"/>
        </w:rPr>
        <w:t>x 2 puntos cada una</w:t>
      </w:r>
      <w:r w:rsidRPr="00B0504C">
        <w:rPr>
          <w:rFonts w:cs="Tahoma"/>
          <w:szCs w:val="20"/>
          <w:u w:val="single"/>
          <w:lang w:val="es-ES"/>
        </w:rPr>
        <w:tab/>
      </w:r>
      <w:r w:rsidRPr="00B0504C">
        <w:rPr>
          <w:rFonts w:cs="Tahoma"/>
          <w:szCs w:val="20"/>
          <w:u w:val="single"/>
          <w:lang w:val="es-ES"/>
        </w:rPr>
        <w:tab/>
      </w:r>
      <w:r w:rsidRPr="00B0504C">
        <w:rPr>
          <w:rFonts w:cs="Tahoma"/>
          <w:szCs w:val="20"/>
          <w:lang w:val="es-ES"/>
        </w:rPr>
        <w:t xml:space="preserve"> </w:t>
      </w:r>
    </w:p>
    <w:p w:rsidR="000D4ECA" w:rsidRPr="00B0504C" w:rsidRDefault="000D4ECA" w:rsidP="000D4ECA">
      <w:pPr>
        <w:spacing w:after="60"/>
        <w:rPr>
          <w:rFonts w:cs="Tahoma"/>
          <w:lang w:val="es-ES"/>
        </w:rPr>
      </w:pPr>
      <w:r w:rsidRPr="00B0504C">
        <w:rPr>
          <w:rFonts w:cs="Tahoma"/>
          <w:szCs w:val="20"/>
          <w:lang w:val="es-ES"/>
        </w:rPr>
        <w:t xml:space="preserve">7.000 puntos CAL = 3 días </w:t>
      </w:r>
    </w:p>
    <w:p w:rsidR="000D4ECA" w:rsidRPr="00B0504C" w:rsidRDefault="000D4ECA" w:rsidP="00077CE5">
      <w:pPr>
        <w:rPr>
          <w:rFonts w:cs="Tahoma"/>
          <w:lang w:val="es-ES"/>
        </w:rPr>
      </w:pPr>
    </w:p>
    <w:p w:rsidR="000D4ECA" w:rsidRPr="00B0504C" w:rsidRDefault="000D4ECA" w:rsidP="000D4ECA">
      <w:pPr>
        <w:spacing w:after="60"/>
        <w:rPr>
          <w:rFonts w:cs="Tahoma"/>
          <w:lang w:val="es-ES"/>
        </w:rPr>
      </w:pPr>
      <w:r w:rsidRPr="00B0504C">
        <w:rPr>
          <w:rFonts w:cs="Tahoma"/>
          <w:szCs w:val="20"/>
          <w:lang w:val="es-ES"/>
        </w:rPr>
        <w:t>Inscripción EA con:</w:t>
      </w:r>
    </w:p>
    <w:p w:rsidR="000D4ECA" w:rsidRPr="00793A0C" w:rsidRDefault="000D4ECA" w:rsidP="000D4ECA">
      <w:pPr>
        <w:spacing w:after="60"/>
        <w:rPr>
          <w:rFonts w:cs="Tahoma"/>
        </w:rPr>
      </w:pPr>
      <w:r w:rsidRPr="00793A0C">
        <w:rPr>
          <w:rFonts w:cs="Tahoma"/>
          <w:szCs w:val="20"/>
        </w:rPr>
        <w:t>3.500 Desktop Enterprise</w:t>
      </w:r>
    </w:p>
    <w:p w:rsidR="000D4ECA" w:rsidRPr="00793A0C" w:rsidRDefault="000D4ECA" w:rsidP="00346F4B">
      <w:pPr>
        <w:numPr>
          <w:ilvl w:val="0"/>
          <w:numId w:val="70"/>
        </w:numPr>
        <w:tabs>
          <w:tab w:val="left" w:pos="720"/>
        </w:tabs>
        <w:spacing w:after="60" w:line="276" w:lineRule="auto"/>
        <w:rPr>
          <w:rFonts w:cs="Tahoma"/>
        </w:rPr>
      </w:pPr>
      <w:r w:rsidRPr="00793A0C">
        <w:rPr>
          <w:rFonts w:cs="Tahoma"/>
          <w:szCs w:val="20"/>
        </w:rPr>
        <w:t xml:space="preserve">3.500 Office Professional </w:t>
      </w:r>
      <w:r w:rsidRPr="00793A0C">
        <w:rPr>
          <w:rFonts w:cs="Tahoma"/>
          <w:color w:val="000000"/>
          <w:szCs w:val="20"/>
        </w:rPr>
        <w:t>Plus</w:t>
      </w:r>
    </w:p>
    <w:p w:rsidR="000D4ECA" w:rsidRPr="00793A0C" w:rsidRDefault="000D4ECA" w:rsidP="00346F4B">
      <w:pPr>
        <w:numPr>
          <w:ilvl w:val="0"/>
          <w:numId w:val="70"/>
        </w:numPr>
        <w:spacing w:after="60" w:line="276" w:lineRule="auto"/>
        <w:rPr>
          <w:rFonts w:cs="Tahoma"/>
        </w:rPr>
      </w:pPr>
      <w:r w:rsidRPr="00793A0C">
        <w:rPr>
          <w:rFonts w:cs="Tahoma"/>
          <w:color w:val="000000"/>
          <w:szCs w:val="20"/>
        </w:rPr>
        <w:t>3.500 Enterprise CAL Suite</w:t>
      </w:r>
    </w:p>
    <w:p w:rsidR="000D4ECA" w:rsidRPr="00B0504C" w:rsidRDefault="000D4ECA" w:rsidP="000D4ECA">
      <w:pPr>
        <w:spacing w:after="60"/>
        <w:rPr>
          <w:rFonts w:cs="Tahoma"/>
          <w:lang w:val="es-ES"/>
        </w:rPr>
      </w:pPr>
      <w:r w:rsidRPr="00B0504C">
        <w:rPr>
          <w:rFonts w:cs="Tahoma"/>
          <w:szCs w:val="20"/>
          <w:lang w:val="es-ES"/>
        </w:rPr>
        <w:t>+50 Windows Server Enterprise Edition (x 50 puntos cada uno = 2.500 puntos)</w:t>
      </w:r>
    </w:p>
    <w:p w:rsidR="000D4ECA" w:rsidRPr="00B0504C" w:rsidRDefault="000D4ECA" w:rsidP="000D4ECA">
      <w:pPr>
        <w:spacing w:after="60"/>
        <w:rPr>
          <w:rFonts w:cs="Tahoma"/>
          <w:lang w:val="es-ES"/>
        </w:rPr>
      </w:pPr>
      <w:r w:rsidRPr="00B0504C">
        <w:rPr>
          <w:rFonts w:cs="Tahoma"/>
          <w:szCs w:val="20"/>
          <w:u w:val="single"/>
          <w:lang w:val="es-ES"/>
        </w:rPr>
        <w:t>+600 Visio Standard SA</w:t>
      </w:r>
      <w:r w:rsidRPr="00B0504C">
        <w:rPr>
          <w:rFonts w:cs="Tahoma"/>
          <w:szCs w:val="20"/>
          <w:u w:val="single"/>
          <w:lang w:val="es-ES"/>
        </w:rPr>
        <w:tab/>
      </w:r>
    </w:p>
    <w:p w:rsidR="000D4ECA" w:rsidRPr="00B0504C" w:rsidRDefault="000D4ECA" w:rsidP="000D4ECA">
      <w:pPr>
        <w:spacing w:after="60"/>
        <w:rPr>
          <w:rFonts w:cs="Tahoma"/>
          <w:lang w:val="es-ES"/>
        </w:rPr>
      </w:pPr>
      <w:r w:rsidRPr="00B0504C">
        <w:rPr>
          <w:rFonts w:cs="Tahoma"/>
          <w:szCs w:val="20"/>
          <w:lang w:val="es-ES"/>
        </w:rPr>
        <w:t>6.600 Puntos de Licencias de Aplicaciones de Office o Servidor con Cobertura = 10 días</w:t>
      </w:r>
    </w:p>
    <w:p w:rsidR="000D4ECA" w:rsidRPr="00B0504C" w:rsidRDefault="000D4ECA" w:rsidP="000D4ECA">
      <w:pPr>
        <w:spacing w:after="60"/>
        <w:rPr>
          <w:rFonts w:cs="Tahoma"/>
          <w:lang w:val="es-ES"/>
        </w:rPr>
      </w:pPr>
      <w:r w:rsidRPr="00B0504C">
        <w:rPr>
          <w:rFonts w:cs="Tahoma"/>
          <w:szCs w:val="20"/>
          <w:lang w:val="es-ES"/>
        </w:rPr>
        <w:t>7.000 puntos de CAL Suite con cobertura = 3 días</w:t>
      </w:r>
    </w:p>
    <w:p w:rsidR="000D4ECA" w:rsidRPr="00B0504C" w:rsidRDefault="000D4ECA" w:rsidP="00346F4B">
      <w:pPr>
        <w:numPr>
          <w:ilvl w:val="0"/>
          <w:numId w:val="71"/>
        </w:numPr>
        <w:spacing w:after="60"/>
        <w:ind w:left="720"/>
        <w:rPr>
          <w:rFonts w:cs="Tahoma"/>
          <w:lang w:val="es-ES"/>
        </w:rPr>
      </w:pPr>
      <w:r w:rsidRPr="00B0504C">
        <w:rPr>
          <w:rFonts w:cs="Tahoma"/>
          <w:szCs w:val="20"/>
          <w:lang w:val="es-ES"/>
        </w:rPr>
        <w:t>13 días en total de Planning Services</w:t>
      </w:r>
    </w:p>
    <w:p w:rsidR="000D4ECA" w:rsidRPr="00793A0C" w:rsidRDefault="000D4ECA" w:rsidP="000D4ECA">
      <w:pPr>
        <w:spacing w:after="60"/>
        <w:rPr>
          <w:rFonts w:cs="Tahoma"/>
        </w:rPr>
      </w:pPr>
      <w:r w:rsidRPr="00793A0C">
        <w:rPr>
          <w:rFonts w:cs="Tahoma"/>
          <w:szCs w:val="20"/>
        </w:rPr>
        <w:lastRenderedPageBreak/>
        <w:t>Inscripción ECI con:</w:t>
      </w:r>
    </w:p>
    <w:p w:rsidR="00316AE2" w:rsidRPr="00793A0C" w:rsidRDefault="00316AE2" w:rsidP="00316AE2">
      <w:pPr>
        <w:spacing w:after="60"/>
        <w:rPr>
          <w:rFonts w:cs="Tahoma"/>
        </w:rPr>
      </w:pPr>
      <w:r w:rsidRPr="00793A0C">
        <w:rPr>
          <w:rFonts w:cs="Tahoma"/>
          <w:szCs w:val="20"/>
        </w:rPr>
        <w:t xml:space="preserve">100 ECI Datacenter </w:t>
      </w:r>
    </w:p>
    <w:p w:rsidR="00316AE2" w:rsidRPr="00793A0C" w:rsidRDefault="00316AE2" w:rsidP="00346F4B">
      <w:pPr>
        <w:numPr>
          <w:ilvl w:val="0"/>
          <w:numId w:val="71"/>
        </w:numPr>
        <w:spacing w:after="60"/>
        <w:ind w:left="720"/>
        <w:rPr>
          <w:rFonts w:cs="Tahoma"/>
        </w:rPr>
      </w:pPr>
      <w:r w:rsidRPr="00793A0C">
        <w:rPr>
          <w:rFonts w:cs="Tahoma"/>
          <w:szCs w:val="20"/>
        </w:rPr>
        <w:t>100 Windows Server Datacenter Edition (x 75 puntos cada uno x multiplicador de 2 puntos = 15.000 puntos)</w:t>
      </w:r>
    </w:p>
    <w:p w:rsidR="00316AE2" w:rsidRPr="00793A0C" w:rsidRDefault="00316AE2" w:rsidP="00346F4B">
      <w:pPr>
        <w:numPr>
          <w:ilvl w:val="0"/>
          <w:numId w:val="71"/>
        </w:numPr>
        <w:spacing w:after="60"/>
        <w:ind w:left="720"/>
        <w:rPr>
          <w:rFonts w:cs="Tahoma"/>
        </w:rPr>
      </w:pPr>
      <w:r w:rsidRPr="00793A0C">
        <w:rPr>
          <w:rFonts w:cs="Tahoma"/>
          <w:szCs w:val="20"/>
          <w:u w:val="single"/>
        </w:rPr>
        <w:t>100 System Center 2012 Datacenter Edition (x 75 puntos cada uno x multiplicador de 2 puntos = 15.000 puntos)</w:t>
      </w:r>
    </w:p>
    <w:p w:rsidR="000D4ECA" w:rsidRPr="00B0504C" w:rsidRDefault="00316AE2" w:rsidP="00697E59">
      <w:pPr>
        <w:spacing w:after="60"/>
        <w:ind w:firstLine="360"/>
        <w:rPr>
          <w:rFonts w:cs="Tahoma"/>
          <w:lang w:val="es-ES"/>
        </w:rPr>
      </w:pPr>
      <w:r w:rsidRPr="00B0504C">
        <w:rPr>
          <w:rFonts w:cs="Tahoma"/>
          <w:szCs w:val="20"/>
          <w:lang w:val="es-ES"/>
        </w:rPr>
        <w:t>30.000 Puntos de licencias de Aplicaciones de Office o Servidor con Cobertura = 15 días</w:t>
      </w:r>
    </w:p>
    <w:p w:rsidR="00697E59" w:rsidRPr="00B0504C" w:rsidRDefault="00697E59" w:rsidP="00077CE5">
      <w:pPr>
        <w:ind w:firstLine="360"/>
        <w:rPr>
          <w:rFonts w:cs="Tahoma"/>
          <w:lang w:val="es-ES"/>
        </w:rPr>
      </w:pPr>
    </w:p>
    <w:p w:rsidR="00023FE7" w:rsidRPr="00B0504C" w:rsidRDefault="00023FE7" w:rsidP="00F528E5">
      <w:pPr>
        <w:pStyle w:val="AppendixBodyText"/>
        <w:spacing w:after="0"/>
        <w:rPr>
          <w:rFonts w:ascii="Tahoma" w:hAnsi="Tahoma" w:cs="Tahoma"/>
          <w:lang w:val="es-ES"/>
        </w:rPr>
      </w:pPr>
      <w:r w:rsidRPr="00B0504C">
        <w:rPr>
          <w:rFonts w:ascii="Tahoma" w:hAnsi="Tahoma" w:cs="Tahoma"/>
          <w:sz w:val="18"/>
          <w:lang w:val="es-ES"/>
        </w:rPr>
        <w:t>Los Clientes también pueden aumentar el número de días de Planning Services disponibles si cumplen con los siguientes criterios: (a) actualmente son elegibles para obtener el beneficio de Cupones de Formación; (b) han activado su beneficio de Cupones de Formación y (c) cuentan al menos con 3 días de formación sin reclamación del</w:t>
      </w:r>
      <w:r w:rsidR="00634B94" w:rsidRPr="00B0504C">
        <w:rPr>
          <w:rFonts w:ascii="Tahoma" w:hAnsi="Tahoma" w:cs="Tahoma"/>
          <w:sz w:val="18"/>
          <w:lang w:val="es-ES"/>
        </w:rPr>
        <w:t> </w:t>
      </w:r>
      <w:r w:rsidRPr="00B0504C">
        <w:rPr>
          <w:rFonts w:ascii="Tahoma" w:hAnsi="Tahoma" w:cs="Tahoma"/>
          <w:sz w:val="18"/>
          <w:lang w:val="es-ES"/>
        </w:rPr>
        <w:t>beneficio de Cupones de Formación disponible para conversión.</w:t>
      </w:r>
      <w:r w:rsidR="000D7147" w:rsidRPr="00B0504C">
        <w:rPr>
          <w:rFonts w:ascii="Tahoma" w:hAnsi="Tahoma" w:cs="Tahoma"/>
          <w:sz w:val="18"/>
          <w:lang w:val="es-ES"/>
        </w:rPr>
        <w:t xml:space="preserve"> </w:t>
      </w:r>
      <w:r w:rsidRPr="00B0504C">
        <w:rPr>
          <w:rFonts w:ascii="Tahoma" w:hAnsi="Tahoma" w:cs="Tahoma"/>
          <w:sz w:val="18"/>
          <w:lang w:val="es-ES"/>
        </w:rPr>
        <w:t xml:space="preserve">Los Clientes elegibles pueden convertir los días de Cupones de Formación no utilizados a días de Planning Services en una base 3:1 (tres días de Cupones de Formación = un día de Planning Services). </w:t>
      </w:r>
      <w:r w:rsidRPr="00B0504C">
        <w:rPr>
          <w:rFonts w:ascii="Tahoma" w:hAnsi="Tahoma" w:cs="Tahoma"/>
          <w:bCs/>
          <w:sz w:val="18"/>
          <w:lang w:val="es-ES"/>
        </w:rPr>
        <w:t xml:space="preserve">(NOTA: los Clientes que desean utilizar sus días de Cupones de Formación como Planning Services no deben crear Cupones de Formación con dichos días.) [Los días de </w:t>
      </w:r>
      <w:r w:rsidRPr="00B0504C">
        <w:rPr>
          <w:rFonts w:ascii="Tahoma" w:hAnsi="Tahoma" w:cs="Tahoma"/>
          <w:sz w:val="18"/>
          <w:lang w:val="es-ES"/>
        </w:rPr>
        <w:t>Planning</w:t>
      </w:r>
      <w:r w:rsidRPr="00B0504C">
        <w:rPr>
          <w:rFonts w:ascii="Tahoma" w:hAnsi="Tahoma" w:cs="Tahoma"/>
          <w:bCs/>
          <w:sz w:val="18"/>
          <w:lang w:val="es-ES"/>
        </w:rPr>
        <w:t xml:space="preserve"> Services no</w:t>
      </w:r>
      <w:r w:rsidR="00634B94" w:rsidRPr="00B0504C">
        <w:rPr>
          <w:rFonts w:ascii="Tahoma" w:hAnsi="Tahoma" w:cs="Tahoma"/>
          <w:bCs/>
          <w:sz w:val="18"/>
          <w:lang w:val="es-ES"/>
        </w:rPr>
        <w:t> </w:t>
      </w:r>
      <w:r w:rsidRPr="00B0504C">
        <w:rPr>
          <w:rFonts w:ascii="Tahoma" w:hAnsi="Tahoma" w:cs="Tahoma"/>
          <w:bCs/>
          <w:sz w:val="18"/>
          <w:lang w:val="es-ES"/>
        </w:rPr>
        <w:t>pueden convertirse en días de Cupones de Formación.] Sin embargo, si un Cliente desea invertir una conversión de</w:t>
      </w:r>
      <w:r w:rsidR="00634B94" w:rsidRPr="00B0504C">
        <w:rPr>
          <w:rFonts w:ascii="Tahoma" w:hAnsi="Tahoma" w:cs="Tahoma"/>
          <w:bCs/>
          <w:sz w:val="18"/>
          <w:lang w:val="es-ES"/>
        </w:rPr>
        <w:t> </w:t>
      </w:r>
      <w:r w:rsidRPr="00B0504C">
        <w:rPr>
          <w:rFonts w:ascii="Tahoma" w:hAnsi="Tahoma" w:cs="Tahoma"/>
          <w:bCs/>
          <w:sz w:val="18"/>
          <w:lang w:val="es-ES"/>
        </w:rPr>
        <w:t xml:space="preserve">días de Cupones de Formación, los días de Planning Services podrán volver a convertirse a días de Cupones de Formación. ] </w:t>
      </w:r>
      <w:r w:rsidRPr="00954BA2">
        <w:rPr>
          <w:rFonts w:ascii="Tahoma" w:hAnsi="Tahoma" w:cs="Tahoma"/>
          <w:bCs/>
          <w:sz w:val="18"/>
          <w:lang w:val="es-ES"/>
        </w:rPr>
        <w:t>Tras la conversión de días de Cupones de Formación a días de Planning Services, los días de Planning Services aparecerán en el grupo de días de Planning Services del Cliente.</w:t>
      </w:r>
      <w:r w:rsidR="000D7147" w:rsidRPr="00954BA2">
        <w:rPr>
          <w:rFonts w:ascii="Tahoma" w:hAnsi="Tahoma" w:cs="Tahoma"/>
          <w:bCs/>
          <w:sz w:val="18"/>
          <w:lang w:val="es-ES"/>
        </w:rPr>
        <w:t xml:space="preserve"> </w:t>
      </w:r>
      <w:r w:rsidRPr="00B0504C">
        <w:rPr>
          <w:rFonts w:ascii="Tahoma" w:hAnsi="Tahoma" w:cs="Tahoma"/>
          <w:bCs/>
          <w:sz w:val="18"/>
          <w:lang w:val="es-ES"/>
        </w:rPr>
        <w:t>Esos días pueden utilizarse para crear cupones para servicios disponibles (tal como DDPS o SDPS).</w:t>
      </w:r>
      <w:r w:rsidR="000D7147" w:rsidRPr="00B0504C">
        <w:rPr>
          <w:rFonts w:ascii="Tahoma" w:hAnsi="Tahoma" w:cs="Tahoma"/>
          <w:bCs/>
          <w:sz w:val="18"/>
          <w:lang w:val="es-ES"/>
        </w:rPr>
        <w:t xml:space="preserve"> </w:t>
      </w:r>
      <w:r w:rsidRPr="00B0504C">
        <w:rPr>
          <w:rFonts w:ascii="Tahoma" w:hAnsi="Tahoma" w:cs="Tahoma"/>
          <w:bCs/>
          <w:sz w:val="18"/>
          <w:lang w:val="es-ES"/>
        </w:rPr>
        <w:t>*La elegibilidad de los Clientes para volver a convertir días de Cupones de Formación está limitada según el número de días disponibles en el nivel de Días de Planning Services.</w:t>
      </w:r>
      <w:r w:rsidR="000D7147" w:rsidRPr="00B0504C">
        <w:rPr>
          <w:rFonts w:ascii="Tahoma" w:hAnsi="Tahoma" w:cs="Tahoma"/>
          <w:bCs/>
          <w:sz w:val="18"/>
          <w:lang w:val="es-ES"/>
        </w:rPr>
        <w:t xml:space="preserve"> </w:t>
      </w:r>
      <w:r w:rsidRPr="00B0504C">
        <w:rPr>
          <w:rFonts w:ascii="Tahoma" w:hAnsi="Tahoma" w:cs="Tahoma"/>
          <w:bCs/>
          <w:sz w:val="18"/>
          <w:lang w:val="es-ES"/>
        </w:rPr>
        <w:t>Si un Cliente desea volver a convertir 10 días, pero solo hay 8 Días de Planning Services en su grupo, solo puede volver a convertir 8 días.</w:t>
      </w:r>
      <w:r w:rsidR="000D7147" w:rsidRPr="00B0504C">
        <w:rPr>
          <w:rFonts w:ascii="Tahoma" w:hAnsi="Tahoma" w:cs="Tahoma"/>
          <w:bCs/>
          <w:sz w:val="18"/>
          <w:lang w:val="es-ES"/>
        </w:rPr>
        <w:t xml:space="preserve"> </w:t>
      </w:r>
    </w:p>
    <w:p w:rsidR="00F528E5" w:rsidRPr="00B0504C" w:rsidRDefault="00F528E5" w:rsidP="00F528E5">
      <w:pPr>
        <w:pStyle w:val="AppendixBodyText"/>
        <w:spacing w:after="0"/>
        <w:rPr>
          <w:rFonts w:ascii="Tahoma" w:hAnsi="Tahoma" w:cs="Tahoma"/>
          <w:sz w:val="18"/>
          <w:szCs w:val="18"/>
          <w:lang w:val="es-ES"/>
        </w:rPr>
      </w:pPr>
    </w:p>
    <w:p w:rsidR="00023FE7" w:rsidRPr="00B0504C" w:rsidRDefault="00023FE7" w:rsidP="00F528E5">
      <w:pPr>
        <w:pStyle w:val="AppendixBodyText"/>
        <w:spacing w:after="0"/>
        <w:rPr>
          <w:rFonts w:ascii="Tahoma" w:hAnsi="Tahoma" w:cs="Tahoma"/>
          <w:lang w:val="es-ES"/>
        </w:rPr>
      </w:pPr>
      <w:r w:rsidRPr="00B0504C">
        <w:rPr>
          <w:rFonts w:ascii="Tahoma" w:hAnsi="Tahoma" w:cs="Tahoma"/>
          <w:bCs/>
          <w:sz w:val="18"/>
          <w:lang w:val="es-ES"/>
        </w:rPr>
        <w:t>Los clientes con contratos de Licencias por Volumen elegibles que no hayan cumplido con los umbrales mínimos para recibir derechos de Planning Services, pero que cumplen o superan los criterios para la conversión de días de Cupones de Formación, pueden convertir días de Cupones de Formación tal como se indica antes.</w:t>
      </w:r>
    </w:p>
    <w:p w:rsidR="00023FE7" w:rsidRPr="00B0504C" w:rsidRDefault="00023FE7" w:rsidP="00077CE5">
      <w:pPr>
        <w:pStyle w:val="AppendixBodyText"/>
        <w:spacing w:after="0"/>
        <w:rPr>
          <w:rFonts w:ascii="Tahoma" w:hAnsi="Tahoma" w:cs="Tahoma"/>
          <w:sz w:val="18"/>
          <w:szCs w:val="18"/>
          <w:lang w:val="es-ES"/>
        </w:rPr>
      </w:pPr>
    </w:p>
    <w:p w:rsidR="00023FE7" w:rsidRPr="00B0504C" w:rsidRDefault="000D4ECA">
      <w:pPr>
        <w:pStyle w:val="AppendixBodyText"/>
        <w:rPr>
          <w:rFonts w:ascii="Tahoma" w:hAnsi="Tahoma" w:cs="Tahoma"/>
          <w:lang w:val="es-ES"/>
        </w:rPr>
      </w:pPr>
      <w:r w:rsidRPr="00B0504C">
        <w:rPr>
          <w:rFonts w:ascii="Tahoma" w:hAnsi="Tahoma" w:cs="Tahoma"/>
          <w:sz w:val="18"/>
          <w:lang w:val="es-ES"/>
        </w:rPr>
        <w:t>Planning Services se puede ofrecer al Cliente a través de Socios cualificados de Microsoft o Servicios de Consultoría de Microsoft.</w:t>
      </w:r>
      <w:r w:rsidR="000D7147" w:rsidRPr="00B0504C">
        <w:rPr>
          <w:rFonts w:ascii="Tahoma" w:hAnsi="Tahoma" w:cs="Tahoma"/>
          <w:sz w:val="18"/>
          <w:lang w:val="es-ES"/>
        </w:rPr>
        <w:t xml:space="preserve"> </w:t>
      </w:r>
      <w:r w:rsidRPr="00B0504C">
        <w:rPr>
          <w:rFonts w:ascii="Tahoma" w:hAnsi="Tahoma" w:cs="Tahoma"/>
          <w:sz w:val="18"/>
          <w:lang w:val="es-ES"/>
        </w:rPr>
        <w:t>Un Cliente puede ver la lista de Proveedores Cualificados aquí: http://directory.partners.extranet.microsoft.com/psbproviders</w:t>
      </w:r>
      <w:r w:rsidR="000D7147" w:rsidRPr="00B0504C">
        <w:rPr>
          <w:rFonts w:ascii="Tahoma" w:hAnsi="Tahoma" w:cs="Tahoma"/>
          <w:sz w:val="18"/>
          <w:lang w:val="es-ES"/>
        </w:rPr>
        <w:t xml:space="preserve"> </w:t>
      </w:r>
    </w:p>
    <w:p w:rsidR="00EC05F0" w:rsidRPr="00B0504C" w:rsidRDefault="00EC05F0">
      <w:pPr>
        <w:rPr>
          <w:rFonts w:cs="Tahoma"/>
          <w:lang w:val="es-ES"/>
        </w:rPr>
      </w:pPr>
    </w:p>
    <w:p w:rsidR="00023FE7" w:rsidRPr="00B0504C" w:rsidRDefault="000D4ECA" w:rsidP="005A141F">
      <w:pPr>
        <w:pStyle w:val="AppendixBodyText"/>
        <w:spacing w:after="0"/>
        <w:rPr>
          <w:rFonts w:ascii="Tahoma" w:hAnsi="Tahoma" w:cs="Tahoma"/>
          <w:lang w:val="es-ES"/>
        </w:rPr>
      </w:pPr>
      <w:r w:rsidRPr="00B0504C">
        <w:rPr>
          <w:rFonts w:ascii="Tahoma" w:hAnsi="Tahoma" w:cs="Tahoma"/>
          <w:sz w:val="18"/>
          <w:lang w:val="es-ES"/>
        </w:rPr>
        <w:t>Los compromisos de Planning Services ofrecen consultoría que cubre un ámbito de trabajo predeterminado que se traduce en un plan de implementación de alto nivel; no se puede incluir la implementación real del software.</w:t>
      </w:r>
    </w:p>
    <w:p w:rsidR="00023FE7" w:rsidRPr="00B0504C" w:rsidRDefault="00023FE7" w:rsidP="005A141F">
      <w:pPr>
        <w:pStyle w:val="AppendixBodyText"/>
        <w:spacing w:after="0"/>
        <w:rPr>
          <w:rFonts w:ascii="Tahoma" w:hAnsi="Tahoma" w:cs="Tahoma"/>
          <w:sz w:val="18"/>
          <w:szCs w:val="18"/>
          <w:lang w:val="es-ES"/>
        </w:rPr>
      </w:pPr>
    </w:p>
    <w:p w:rsidR="00AC1997" w:rsidRPr="00B0504C" w:rsidRDefault="000D4ECA" w:rsidP="002F529F">
      <w:pPr>
        <w:pStyle w:val="AppendixBodyText"/>
        <w:numPr>
          <w:ilvl w:val="0"/>
          <w:numId w:val="1"/>
        </w:numPr>
        <w:tabs>
          <w:tab w:val="clear" w:pos="720"/>
          <w:tab w:val="num" w:pos="1440"/>
        </w:tabs>
        <w:ind w:left="1440"/>
        <w:rPr>
          <w:rFonts w:ascii="Tahoma" w:hAnsi="Tahoma" w:cs="Tahoma"/>
          <w:lang w:val="es-ES"/>
        </w:rPr>
      </w:pPr>
      <w:r w:rsidRPr="00B0504C">
        <w:rPr>
          <w:rFonts w:ascii="Tahoma" w:hAnsi="Tahoma" w:cs="Tahoma"/>
          <w:bCs/>
          <w:sz w:val="18"/>
          <w:lang w:val="es-ES"/>
        </w:rPr>
        <w:t>Planning Services no está disponible en todos los idiomas.</w:t>
      </w:r>
    </w:p>
    <w:p w:rsidR="00AC1997" w:rsidRPr="00B0504C" w:rsidRDefault="000D4ECA" w:rsidP="002F529F">
      <w:pPr>
        <w:pStyle w:val="AppendixBodyText"/>
        <w:numPr>
          <w:ilvl w:val="0"/>
          <w:numId w:val="1"/>
        </w:numPr>
        <w:tabs>
          <w:tab w:val="clear" w:pos="720"/>
          <w:tab w:val="num" w:pos="1440"/>
        </w:tabs>
        <w:ind w:left="1440"/>
        <w:rPr>
          <w:rFonts w:ascii="Tahoma" w:hAnsi="Tahoma" w:cs="Tahoma"/>
          <w:lang w:val="es-ES"/>
        </w:rPr>
      </w:pPr>
      <w:r w:rsidRPr="00B0504C">
        <w:rPr>
          <w:rFonts w:ascii="Tahoma" w:hAnsi="Tahoma" w:cs="Tahoma"/>
          <w:bCs/>
          <w:color w:val="000000"/>
          <w:sz w:val="18"/>
          <w:lang w:val="es-ES"/>
        </w:rPr>
        <w:t>Los cupones de Planning Services solo puede canjearlos el Cliente que es susceptible de obtener el</w:t>
      </w:r>
      <w:r w:rsidR="00810765" w:rsidRPr="00B0504C">
        <w:rPr>
          <w:rFonts w:ascii="Tahoma" w:hAnsi="Tahoma" w:cs="Tahoma"/>
          <w:bCs/>
          <w:color w:val="000000"/>
          <w:sz w:val="18"/>
          <w:lang w:val="es-ES"/>
        </w:rPr>
        <w:t> </w:t>
      </w:r>
      <w:r w:rsidRPr="00B0504C">
        <w:rPr>
          <w:rFonts w:ascii="Tahoma" w:hAnsi="Tahoma" w:cs="Tahoma"/>
          <w:bCs/>
          <w:color w:val="000000"/>
          <w:sz w:val="18"/>
          <w:lang w:val="es-ES"/>
        </w:rPr>
        <w:t>beneficio.</w:t>
      </w:r>
    </w:p>
    <w:p w:rsidR="00AC1997" w:rsidRPr="00B0504C" w:rsidRDefault="000D4ECA" w:rsidP="002F529F">
      <w:pPr>
        <w:pStyle w:val="AppendixBodyText"/>
        <w:numPr>
          <w:ilvl w:val="0"/>
          <w:numId w:val="1"/>
        </w:numPr>
        <w:tabs>
          <w:tab w:val="clear" w:pos="720"/>
          <w:tab w:val="num" w:pos="1440"/>
        </w:tabs>
        <w:ind w:left="1440"/>
        <w:rPr>
          <w:rFonts w:ascii="Tahoma" w:hAnsi="Tahoma" w:cs="Tahoma"/>
          <w:lang w:val="es-ES"/>
        </w:rPr>
      </w:pPr>
      <w:r w:rsidRPr="00B0504C">
        <w:rPr>
          <w:rFonts w:ascii="Tahoma" w:hAnsi="Tahoma" w:cs="Tahoma"/>
          <w:bCs/>
          <w:color w:val="000000"/>
          <w:sz w:val="18"/>
          <w:lang w:val="es-ES"/>
        </w:rPr>
        <w:t>Los cupones de Planning Services no pueden cambiarse por dinero en efectivo, dinero pagadero u</w:t>
      </w:r>
      <w:r w:rsidR="00810765" w:rsidRPr="00B0504C">
        <w:rPr>
          <w:rFonts w:ascii="Tahoma" w:hAnsi="Tahoma" w:cs="Tahoma"/>
          <w:bCs/>
          <w:color w:val="000000"/>
          <w:sz w:val="18"/>
          <w:lang w:val="es-ES"/>
        </w:rPr>
        <w:t> </w:t>
      </w:r>
      <w:r w:rsidRPr="00B0504C">
        <w:rPr>
          <w:rFonts w:ascii="Tahoma" w:hAnsi="Tahoma" w:cs="Tahoma"/>
          <w:bCs/>
          <w:color w:val="000000"/>
          <w:sz w:val="18"/>
          <w:lang w:val="es-ES"/>
        </w:rPr>
        <w:t>otras prestaciones de valor.</w:t>
      </w:r>
    </w:p>
    <w:p w:rsidR="00AC1997" w:rsidRPr="00B0504C" w:rsidRDefault="00AC1997" w:rsidP="002F529F">
      <w:pPr>
        <w:pStyle w:val="AppendixBodyText"/>
        <w:numPr>
          <w:ilvl w:val="0"/>
          <w:numId w:val="1"/>
        </w:numPr>
        <w:tabs>
          <w:tab w:val="clear" w:pos="720"/>
          <w:tab w:val="num" w:pos="1440"/>
        </w:tabs>
        <w:ind w:left="1440"/>
        <w:rPr>
          <w:rFonts w:ascii="Tahoma" w:hAnsi="Tahoma" w:cs="Tahoma"/>
          <w:lang w:val="es-ES"/>
        </w:rPr>
      </w:pPr>
      <w:r w:rsidRPr="00B0504C">
        <w:rPr>
          <w:rFonts w:ascii="Tahoma" w:hAnsi="Tahoma" w:cs="Tahoma"/>
          <w:bCs/>
          <w:color w:val="000000"/>
          <w:sz w:val="18"/>
          <w:lang w:val="es-ES"/>
        </w:rPr>
        <w:t xml:space="preserve">Los Clientes que estén interesados en adquirir servicios adicionales que no están dentro del </w:t>
      </w:r>
      <w:r w:rsidRPr="00B0504C">
        <w:rPr>
          <w:rFonts w:ascii="Tahoma" w:hAnsi="Tahoma" w:cs="Tahoma"/>
          <w:color w:val="000000"/>
          <w:sz w:val="18"/>
          <w:szCs w:val="18"/>
          <w:lang w:val="es-ES"/>
        </w:rPr>
        <w:t>ámbito del trabajo correspondiente al compromiso de cupones cedidos (según se define por tipo de cupón y nivel de servicio)</w:t>
      </w:r>
      <w:r w:rsidRPr="00B0504C">
        <w:rPr>
          <w:rFonts w:ascii="Tahoma" w:hAnsi="Tahoma" w:cs="Tahoma"/>
          <w:bCs/>
          <w:color w:val="000000"/>
          <w:sz w:val="18"/>
          <w:lang w:val="es-ES"/>
        </w:rPr>
        <w:t xml:space="preserve"> podrán pagar a su proveedor fuera de este programa.</w:t>
      </w:r>
    </w:p>
    <w:p w:rsidR="00AC1997" w:rsidRPr="00B0504C" w:rsidRDefault="00AC1997" w:rsidP="002F529F">
      <w:pPr>
        <w:pStyle w:val="AppendixBodyText"/>
        <w:numPr>
          <w:ilvl w:val="0"/>
          <w:numId w:val="1"/>
        </w:numPr>
        <w:tabs>
          <w:tab w:val="clear" w:pos="720"/>
          <w:tab w:val="num" w:pos="1440"/>
        </w:tabs>
        <w:ind w:left="1440"/>
        <w:rPr>
          <w:rFonts w:ascii="Tahoma" w:hAnsi="Tahoma" w:cs="Tahoma"/>
          <w:lang w:val="es-ES"/>
        </w:rPr>
      </w:pPr>
      <w:r w:rsidRPr="00B0504C">
        <w:rPr>
          <w:rFonts w:ascii="Tahoma" w:hAnsi="Tahoma" w:cs="Tahoma"/>
          <w:color w:val="000000"/>
          <w:sz w:val="18"/>
          <w:lang w:val="es-ES"/>
        </w:rPr>
        <w:t>La reducción d</w:t>
      </w:r>
      <w:r w:rsidRPr="00B0504C">
        <w:rPr>
          <w:rFonts w:ascii="Tahoma" w:hAnsi="Tahoma" w:cs="Tahoma"/>
          <w:bCs/>
          <w:color w:val="000000"/>
          <w:sz w:val="18"/>
          <w:lang w:val="es-ES"/>
        </w:rPr>
        <w:t>e</w:t>
      </w:r>
      <w:r w:rsidRPr="00B0504C">
        <w:rPr>
          <w:rFonts w:ascii="Tahoma" w:hAnsi="Tahoma" w:cs="Tahoma"/>
          <w:color w:val="000000"/>
          <w:sz w:val="18"/>
          <w:lang w:val="es-ES"/>
        </w:rPr>
        <w:t xml:space="preserve"> la cobertura de SA cualificada como resultado de devoluciones y otros ajustes de</w:t>
      </w:r>
      <w:r w:rsidR="00810765" w:rsidRPr="00B0504C">
        <w:rPr>
          <w:rFonts w:ascii="Tahoma" w:hAnsi="Tahoma" w:cs="Tahoma"/>
          <w:color w:val="000000"/>
          <w:sz w:val="18"/>
          <w:lang w:val="es-ES"/>
        </w:rPr>
        <w:t> </w:t>
      </w:r>
      <w:r w:rsidRPr="00B0504C">
        <w:rPr>
          <w:rFonts w:ascii="Tahoma" w:hAnsi="Tahoma" w:cs="Tahoma"/>
          <w:color w:val="000000"/>
          <w:sz w:val="18"/>
          <w:lang w:val="es-ES"/>
        </w:rPr>
        <w:t>facturación</w:t>
      </w:r>
      <w:r w:rsidRPr="00B0504C">
        <w:rPr>
          <w:rFonts w:ascii="Tahoma" w:hAnsi="Tahoma" w:cs="Tahoma"/>
          <w:bCs/>
          <w:color w:val="000000"/>
          <w:sz w:val="18"/>
          <w:lang w:val="es-ES"/>
        </w:rPr>
        <w:t>,</w:t>
      </w:r>
      <w:r w:rsidRPr="00B0504C">
        <w:rPr>
          <w:rFonts w:ascii="Tahoma" w:hAnsi="Tahoma" w:cs="Tahoma"/>
          <w:color w:val="000000"/>
          <w:sz w:val="18"/>
          <w:lang w:val="es-ES"/>
        </w:rPr>
        <w:t xml:space="preserve"> en la medida que así se permita, </w:t>
      </w:r>
      <w:r w:rsidRPr="00B0504C">
        <w:rPr>
          <w:rFonts w:ascii="Tahoma" w:hAnsi="Tahoma" w:cs="Tahoma"/>
          <w:bCs/>
          <w:color w:val="000000"/>
          <w:sz w:val="18"/>
          <w:lang w:val="es-ES"/>
        </w:rPr>
        <w:t>podrá</w:t>
      </w:r>
      <w:r w:rsidRPr="00B0504C">
        <w:rPr>
          <w:rFonts w:ascii="Tahoma" w:hAnsi="Tahoma" w:cs="Tahoma"/>
          <w:color w:val="000000"/>
          <w:sz w:val="18"/>
          <w:lang w:val="es-ES"/>
        </w:rPr>
        <w:t xml:space="preserve"> disminuir los días de derechos de Planning Services del Cliente</w:t>
      </w:r>
      <w:r w:rsidRPr="00B0504C">
        <w:rPr>
          <w:rFonts w:ascii="Tahoma" w:hAnsi="Tahoma" w:cs="Tahoma"/>
          <w:bCs/>
          <w:color w:val="000000"/>
          <w:sz w:val="18"/>
          <w:lang w:val="es-ES"/>
        </w:rPr>
        <w:t>.</w:t>
      </w:r>
    </w:p>
    <w:p w:rsidR="00762183" w:rsidRPr="00793A0C" w:rsidRDefault="00AC1997" w:rsidP="00346F4B">
      <w:pPr>
        <w:pStyle w:val="AppendixBodyText"/>
        <w:numPr>
          <w:ilvl w:val="0"/>
          <w:numId w:val="22"/>
        </w:numPr>
        <w:tabs>
          <w:tab w:val="num" w:pos="1440"/>
        </w:tabs>
        <w:ind w:left="1440"/>
        <w:rPr>
          <w:rFonts w:ascii="Tahoma" w:hAnsi="Tahoma" w:cs="Tahoma"/>
        </w:rPr>
      </w:pPr>
      <w:r w:rsidRPr="00B0504C">
        <w:rPr>
          <w:rFonts w:ascii="Tahoma" w:hAnsi="Tahoma" w:cs="Tahoma"/>
          <w:bCs/>
          <w:color w:val="000000"/>
          <w:sz w:val="18"/>
          <w:lang w:val="es-ES"/>
        </w:rPr>
        <w:t xml:space="preserve">Los cupones son únicamente válidos con </w:t>
      </w:r>
      <w:r w:rsidRPr="00B0504C">
        <w:rPr>
          <w:rFonts w:ascii="Tahoma" w:hAnsi="Tahoma" w:cs="Tahoma"/>
          <w:color w:val="000000"/>
          <w:sz w:val="18"/>
          <w:lang w:val="es-ES"/>
        </w:rPr>
        <w:t xml:space="preserve">Proveedores cualificados </w:t>
      </w:r>
      <w:r w:rsidRPr="00B0504C">
        <w:rPr>
          <w:rFonts w:ascii="Tahoma" w:hAnsi="Tahoma" w:cs="Tahoma"/>
          <w:bCs/>
          <w:color w:val="000000"/>
          <w:sz w:val="18"/>
          <w:lang w:val="es-ES"/>
        </w:rPr>
        <w:t xml:space="preserve">para el tipo de servicio específico para el que se </w:t>
      </w:r>
      <w:r w:rsidRPr="00B0504C">
        <w:rPr>
          <w:rFonts w:ascii="Tahoma" w:hAnsi="Tahoma" w:cs="Tahoma"/>
          <w:bCs/>
          <w:color w:val="000000"/>
          <w:sz w:val="18"/>
          <w:szCs w:val="18"/>
          <w:lang w:val="es-ES"/>
        </w:rPr>
        <w:t xml:space="preserve">canjea el cupón. </w:t>
      </w:r>
      <w:r w:rsidRPr="00B0504C">
        <w:rPr>
          <w:rFonts w:ascii="Tahoma" w:hAnsi="Tahoma" w:cs="Tahoma"/>
          <w:color w:val="000000"/>
          <w:sz w:val="18"/>
          <w:szCs w:val="18"/>
          <w:lang w:val="es-ES"/>
        </w:rPr>
        <w:t xml:space="preserve">El cupón puede utilizarse con Proveedores cualificados de todo el mundo. </w:t>
      </w:r>
      <w:r w:rsidRPr="00793A0C">
        <w:rPr>
          <w:rFonts w:ascii="Tahoma" w:hAnsi="Tahoma" w:cs="Tahoma"/>
          <w:color w:val="000000"/>
          <w:sz w:val="18"/>
          <w:szCs w:val="18"/>
        </w:rPr>
        <w:t>La participación puede variar.</w:t>
      </w:r>
    </w:p>
    <w:p w:rsidR="0083748D" w:rsidRPr="00B0504C" w:rsidRDefault="0083748D" w:rsidP="002F529F">
      <w:pPr>
        <w:pStyle w:val="AppendixBodyText"/>
        <w:numPr>
          <w:ilvl w:val="0"/>
          <w:numId w:val="1"/>
        </w:numPr>
        <w:tabs>
          <w:tab w:val="clear" w:pos="720"/>
          <w:tab w:val="num" w:pos="1440"/>
        </w:tabs>
        <w:ind w:left="1440"/>
        <w:rPr>
          <w:rFonts w:ascii="Tahoma" w:hAnsi="Tahoma" w:cs="Tahoma"/>
          <w:lang w:val="es-ES"/>
        </w:rPr>
      </w:pPr>
      <w:r w:rsidRPr="00B0504C">
        <w:rPr>
          <w:rFonts w:ascii="Tahoma" w:hAnsi="Tahoma" w:cs="Tahoma"/>
          <w:color w:val="000000"/>
          <w:sz w:val="18"/>
          <w:szCs w:val="18"/>
          <w:lang w:val="es-ES"/>
        </w:rPr>
        <w:t>Los cupones se deben ceder durante el periodo de cobertura de Software Assurance.</w:t>
      </w:r>
    </w:p>
    <w:p w:rsidR="00810765" w:rsidRPr="00B0504C" w:rsidRDefault="00810765" w:rsidP="00810765">
      <w:pPr>
        <w:pStyle w:val="AppendixBodyText"/>
        <w:rPr>
          <w:rFonts w:ascii="Tahoma" w:hAnsi="Tahoma" w:cs="Tahoma"/>
          <w:color w:val="000000"/>
          <w:sz w:val="18"/>
          <w:szCs w:val="18"/>
          <w:lang w:val="es-ES"/>
        </w:rPr>
      </w:pPr>
    </w:p>
    <w:p w:rsidR="00810765" w:rsidRPr="00B0504C" w:rsidRDefault="00810765" w:rsidP="00810765">
      <w:pPr>
        <w:pStyle w:val="AppendixBodyText"/>
        <w:rPr>
          <w:rFonts w:ascii="Tahoma" w:hAnsi="Tahoma" w:cs="Tahoma"/>
          <w:lang w:val="es-ES"/>
        </w:rPr>
      </w:pPr>
    </w:p>
    <w:p w:rsidR="0083748D" w:rsidRPr="00B0504C" w:rsidRDefault="0083748D" w:rsidP="002F529F">
      <w:pPr>
        <w:pStyle w:val="AppendixBodyText"/>
        <w:numPr>
          <w:ilvl w:val="0"/>
          <w:numId w:val="1"/>
        </w:numPr>
        <w:tabs>
          <w:tab w:val="clear" w:pos="720"/>
          <w:tab w:val="num" w:pos="1440"/>
        </w:tabs>
        <w:ind w:left="1440"/>
        <w:rPr>
          <w:rFonts w:ascii="Tahoma" w:hAnsi="Tahoma" w:cs="Tahoma"/>
          <w:lang w:val="es-ES"/>
        </w:rPr>
      </w:pPr>
      <w:r w:rsidRPr="00B0504C">
        <w:rPr>
          <w:rFonts w:ascii="Tahoma" w:hAnsi="Tahoma" w:cs="Tahoma"/>
          <w:color w:val="000000"/>
          <w:sz w:val="18"/>
          <w:szCs w:val="18"/>
          <w:lang w:val="es-ES"/>
        </w:rPr>
        <w:t xml:space="preserve">Los cupones expirarán a los 180 días a partir de la fecha de cesión de cupones, independientemente de la expiración de la cobertura de Software Assurance. Todos los servicios </w:t>
      </w:r>
      <w:r w:rsidRPr="00B0504C">
        <w:rPr>
          <w:rFonts w:ascii="Tahoma" w:hAnsi="Tahoma" w:cs="Tahoma"/>
          <w:color w:val="000000"/>
          <w:sz w:val="18"/>
          <w:szCs w:val="18"/>
          <w:lang w:val="es-ES"/>
        </w:rPr>
        <w:lastRenderedPageBreak/>
        <w:t>deben ofrecerse (cupón canjeado) antes de la expiración del cupón. Los cupones que expiren antes de la expiración de la cobertura de Software Assurance se devolverán al grupo de días de Planning Services disponible.</w:t>
      </w:r>
    </w:p>
    <w:p w:rsidR="00AC1997" w:rsidRPr="00B0504C" w:rsidRDefault="00AC1997" w:rsidP="002F529F">
      <w:pPr>
        <w:pStyle w:val="AppendixBodyText"/>
        <w:numPr>
          <w:ilvl w:val="0"/>
          <w:numId w:val="21"/>
        </w:numPr>
        <w:tabs>
          <w:tab w:val="num" w:pos="1440"/>
        </w:tabs>
        <w:rPr>
          <w:rFonts w:ascii="Tahoma" w:hAnsi="Tahoma" w:cs="Tahoma"/>
          <w:lang w:val="es-ES"/>
        </w:rPr>
      </w:pPr>
      <w:r w:rsidRPr="00B0504C">
        <w:rPr>
          <w:rFonts w:ascii="Tahoma" w:hAnsi="Tahoma" w:cs="Tahoma"/>
          <w:bCs/>
          <w:color w:val="000000"/>
          <w:sz w:val="18"/>
          <w:szCs w:val="18"/>
          <w:lang w:val="es-ES"/>
        </w:rPr>
        <w:t>Microsoft no se hace responsable</w:t>
      </w:r>
      <w:r w:rsidRPr="00B0504C">
        <w:rPr>
          <w:rFonts w:ascii="Tahoma" w:hAnsi="Tahoma" w:cs="Tahoma"/>
          <w:bCs/>
          <w:color w:val="000000"/>
          <w:sz w:val="18"/>
          <w:lang w:val="es-ES"/>
        </w:rPr>
        <w:t xml:space="preserve"> de la pérdida, robo, extravío o uso indebido de los cupones.</w:t>
      </w:r>
    </w:p>
    <w:p w:rsidR="00AC1997" w:rsidRPr="00B0504C" w:rsidRDefault="00AC1997" w:rsidP="002F529F">
      <w:pPr>
        <w:pStyle w:val="AppendixBodyText"/>
        <w:numPr>
          <w:ilvl w:val="0"/>
          <w:numId w:val="21"/>
        </w:numPr>
        <w:tabs>
          <w:tab w:val="num" w:pos="1440"/>
        </w:tabs>
        <w:rPr>
          <w:rFonts w:ascii="Tahoma" w:hAnsi="Tahoma" w:cs="Tahoma"/>
          <w:lang w:val="es-ES"/>
        </w:rPr>
      </w:pPr>
      <w:r w:rsidRPr="00B0504C">
        <w:rPr>
          <w:rFonts w:ascii="Tahoma" w:hAnsi="Tahoma" w:cs="Tahoma"/>
          <w:bCs/>
          <w:color w:val="000000"/>
          <w:sz w:val="18"/>
          <w:lang w:val="es-ES"/>
        </w:rPr>
        <w:t xml:space="preserve">Los servicios proporcionados conforme a los cupones se </w:t>
      </w:r>
      <w:r w:rsidRPr="00B0504C">
        <w:rPr>
          <w:rFonts w:ascii="Tahoma" w:hAnsi="Tahoma" w:cs="Tahoma"/>
          <w:color w:val="000000"/>
          <w:sz w:val="18"/>
          <w:lang w:val="es-ES"/>
        </w:rPr>
        <w:t>ofrecen en virtud de un contrato celebrado entre el Cliente y el Proveedor Cualificado; Microsoft no se hace responsable de ninguna actividad o incumplimiento por parte del Proveedor Cualificado en relación con los servicios.</w:t>
      </w:r>
    </w:p>
    <w:p w:rsidR="00F643B6" w:rsidRPr="00B0504C" w:rsidRDefault="00AC1997" w:rsidP="00346F4B">
      <w:pPr>
        <w:pStyle w:val="AppendixBodyText"/>
        <w:numPr>
          <w:ilvl w:val="0"/>
          <w:numId w:val="72"/>
        </w:numPr>
        <w:rPr>
          <w:rFonts w:ascii="Tahoma" w:hAnsi="Tahoma" w:cs="Tahoma"/>
          <w:lang w:val="es-ES"/>
        </w:rPr>
      </w:pPr>
      <w:r w:rsidRPr="00B0504C">
        <w:rPr>
          <w:rFonts w:ascii="Tahoma" w:hAnsi="Tahoma" w:cs="Tahoma"/>
          <w:bCs/>
          <w:color w:val="000000"/>
          <w:sz w:val="18"/>
          <w:lang w:val="es-ES"/>
        </w:rPr>
        <w:t>Al aceptar un compromiso de Planning Services, los Clientes</w:t>
      </w:r>
      <w:r w:rsidRPr="00B0504C">
        <w:rPr>
          <w:rFonts w:ascii="Tahoma" w:hAnsi="Tahoma" w:cs="Tahoma"/>
          <w:bCs/>
          <w:sz w:val="18"/>
          <w:lang w:val="es-ES"/>
        </w:rPr>
        <w:t xml:space="preserve"> reconocen que recibirán una encuesta tras la finalización del compromiso para propósitos de control de calidad.</w:t>
      </w:r>
    </w:p>
    <w:p w:rsidR="0008036A" w:rsidRPr="00B0504C" w:rsidRDefault="00F643B6" w:rsidP="00346F4B">
      <w:pPr>
        <w:pStyle w:val="AppendixBodyText"/>
        <w:numPr>
          <w:ilvl w:val="0"/>
          <w:numId w:val="72"/>
        </w:numPr>
        <w:rPr>
          <w:rFonts w:ascii="Tahoma" w:hAnsi="Tahoma" w:cs="Tahoma"/>
          <w:lang w:val="es-ES"/>
        </w:rPr>
      </w:pPr>
      <w:r w:rsidRPr="00B0504C">
        <w:rPr>
          <w:rFonts w:ascii="Tahoma" w:hAnsi="Tahoma" w:cs="Tahoma"/>
          <w:bCs/>
          <w:color w:val="000000"/>
          <w:sz w:val="18"/>
          <w:szCs w:val="18"/>
          <w:lang w:val="es-ES"/>
        </w:rPr>
        <w:t>Las tablas anteriores muestran los días de servicio disponibles según un contrato o una inscripción de tres (3) años completos. Los Clientes que adquieren cobertura de Software Assurance durante un (1) año r</w:t>
      </w:r>
      <w:r w:rsidRPr="00B0504C">
        <w:rPr>
          <w:rFonts w:ascii="Tahoma" w:hAnsi="Tahoma" w:cs="Tahoma"/>
          <w:color w:val="000000"/>
          <w:sz w:val="18"/>
          <w:szCs w:val="18"/>
          <w:lang w:val="es-ES"/>
        </w:rPr>
        <w:t>ecibirán un tercio del número de días de servicio indicado. Los Clientes que adquieren cobertura de Software Assurance durante dos (2) años recibirán dos tercios del número de días de</w:t>
      </w:r>
      <w:r w:rsidR="00810765" w:rsidRPr="00B0504C">
        <w:rPr>
          <w:rFonts w:ascii="Tahoma" w:hAnsi="Tahoma" w:cs="Tahoma"/>
          <w:color w:val="000000"/>
          <w:sz w:val="18"/>
          <w:szCs w:val="18"/>
          <w:lang w:val="es-ES"/>
        </w:rPr>
        <w:t> </w:t>
      </w:r>
      <w:r w:rsidRPr="00B0504C">
        <w:rPr>
          <w:rFonts w:ascii="Tahoma" w:hAnsi="Tahoma" w:cs="Tahoma"/>
          <w:color w:val="000000"/>
          <w:sz w:val="18"/>
          <w:szCs w:val="18"/>
          <w:lang w:val="es-ES"/>
        </w:rPr>
        <w:t>servicio indicado.</w:t>
      </w:r>
    </w:p>
    <w:p w:rsidR="0008036A" w:rsidRPr="00B0504C" w:rsidRDefault="0008036A" w:rsidP="005A141F">
      <w:pPr>
        <w:pStyle w:val="AppendixBodyText"/>
        <w:spacing w:after="0"/>
        <w:rPr>
          <w:rFonts w:ascii="Tahoma" w:hAnsi="Tahoma" w:cs="Tahoma"/>
          <w:sz w:val="18"/>
          <w:szCs w:val="18"/>
          <w:lang w:val="es-ES"/>
        </w:rPr>
      </w:pPr>
    </w:p>
    <w:p w:rsidR="00023FE7" w:rsidRPr="00B0504C" w:rsidRDefault="00023FE7">
      <w:pPr>
        <w:pStyle w:val="AppendixBodyText"/>
        <w:rPr>
          <w:rFonts w:ascii="Tahoma" w:hAnsi="Tahoma" w:cs="Tahoma"/>
          <w:lang w:val="es-ES"/>
        </w:rPr>
      </w:pPr>
      <w:r w:rsidRPr="00B0504C">
        <w:rPr>
          <w:rFonts w:ascii="Tahoma" w:hAnsi="Tahoma" w:cs="Tahoma"/>
          <w:bCs/>
          <w:color w:val="000000"/>
          <w:sz w:val="18"/>
          <w:lang w:val="es-ES"/>
        </w:rP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rsidR="00023FE7" w:rsidRPr="00B0504C" w:rsidRDefault="00023FE7" w:rsidP="005A141F">
      <w:pPr>
        <w:pStyle w:val="AppendixBodyText"/>
        <w:spacing w:after="0"/>
        <w:rPr>
          <w:rFonts w:ascii="Tahoma" w:hAnsi="Tahoma" w:cs="Tahoma"/>
          <w:sz w:val="18"/>
          <w:szCs w:val="18"/>
          <w:lang w:val="es-ES"/>
        </w:rPr>
      </w:pPr>
    </w:p>
    <w:p w:rsidR="00023FE7" w:rsidRPr="00B0504C" w:rsidRDefault="00023FE7">
      <w:pPr>
        <w:pStyle w:val="Heading3"/>
        <w:rPr>
          <w:rFonts w:ascii="Tahoma" w:hAnsi="Tahoma" w:cs="Tahoma"/>
          <w:lang w:val="es-ES"/>
        </w:rPr>
      </w:pPr>
      <w:bookmarkStart w:id="728" w:name="_Toc328145999"/>
      <w:bookmarkStart w:id="729" w:name="_Toc336338230"/>
      <w:bookmarkStart w:id="730" w:name="_Toc361853955"/>
      <w:r w:rsidRPr="00B0504C">
        <w:rPr>
          <w:rFonts w:ascii="Tahoma" w:hAnsi="Tahoma" w:cs="Tahoma"/>
          <w:sz w:val="24"/>
          <w:lang w:val="es-ES"/>
        </w:rPr>
        <w:t>Windows 8 Enterprise</w:t>
      </w:r>
      <w:bookmarkEnd w:id="728"/>
      <w:bookmarkEnd w:id="729"/>
      <w:bookmarkEnd w:id="730"/>
      <w:r w:rsidRPr="00B0504C">
        <w:rPr>
          <w:rFonts w:ascii="Tahoma" w:hAnsi="Tahoma" w:cs="Tahoma"/>
          <w:sz w:val="24"/>
          <w:lang w:val="es-ES"/>
        </w:rPr>
        <w:t xml:space="preserve"> </w:t>
      </w:r>
    </w:p>
    <w:p w:rsidR="00023FE7" w:rsidRPr="00B0504C" w:rsidRDefault="00023FE7" w:rsidP="00077CE5">
      <w:pPr>
        <w:pStyle w:val="AppendixBodyText"/>
        <w:spacing w:after="0"/>
        <w:rPr>
          <w:rFonts w:ascii="Tahoma" w:hAnsi="Tahoma" w:cs="Tahoma"/>
          <w:sz w:val="18"/>
          <w:szCs w:val="18"/>
          <w:lang w:val="es-ES"/>
        </w:rPr>
      </w:pPr>
    </w:p>
    <w:p w:rsidR="005A141F" w:rsidRPr="00B0504C" w:rsidRDefault="00324479" w:rsidP="005A141F">
      <w:pPr>
        <w:spacing w:after="60"/>
        <w:jc w:val="both"/>
        <w:rPr>
          <w:rFonts w:cs="Tahoma"/>
          <w:lang w:val="es-ES"/>
        </w:rPr>
      </w:pPr>
      <w:r w:rsidRPr="00B0504C">
        <w:rPr>
          <w:rFonts w:cs="Tahoma"/>
          <w:b/>
          <w:szCs w:val="18"/>
          <w:lang w:val="es-ES"/>
        </w:rPr>
        <w:t>Clientes de Software Assurance Elegibles</w:t>
      </w:r>
    </w:p>
    <w:p w:rsidR="00324479" w:rsidRPr="00B0504C" w:rsidRDefault="00324479" w:rsidP="00324479">
      <w:pPr>
        <w:jc w:val="both"/>
        <w:rPr>
          <w:rFonts w:cs="Tahoma"/>
          <w:lang w:val="es-ES"/>
        </w:rPr>
      </w:pPr>
      <w:r w:rsidRPr="00B0504C">
        <w:rPr>
          <w:rFonts w:cs="Tahoma"/>
          <w:szCs w:val="18"/>
          <w:lang w:val="es-ES"/>
        </w:rPr>
        <w:t>Los Clientes con cobertura de Software Assurance activa para el sistema operativo de sobremesa Windows son elegibles para este beneficio. La cobertura de Software Assurance para el sistema operativo de sobremesa Windows en un dispositivo con licencia les brinda a los clientes la opción de utilizar Windows 8 Enterprise en lugar de Windows 8 Pro en dicho dispositivo.</w:t>
      </w:r>
    </w:p>
    <w:p w:rsidR="00324479" w:rsidRPr="00B0504C" w:rsidRDefault="00324479" w:rsidP="00324479">
      <w:pPr>
        <w:jc w:val="both"/>
        <w:rPr>
          <w:rFonts w:cs="Tahoma"/>
          <w:lang w:val="es-ES"/>
        </w:rPr>
      </w:pPr>
    </w:p>
    <w:p w:rsidR="00324479" w:rsidRPr="00B0504C" w:rsidRDefault="00324479" w:rsidP="00324479">
      <w:pPr>
        <w:jc w:val="both"/>
        <w:rPr>
          <w:rFonts w:cs="Tahoma"/>
          <w:lang w:val="es-ES"/>
        </w:rPr>
      </w:pPr>
      <w:r w:rsidRPr="00B0504C">
        <w:rPr>
          <w:rFonts w:cs="Tahoma"/>
          <w:szCs w:val="18"/>
          <w:lang w:val="es-ES"/>
        </w:rPr>
        <w:t xml:space="preserve">Los clientes elegibles de Software Assurance tienen los derechos para utilizar Windows 8 Enterprise como se describe en los Derechos de Uso de los Productos. Los clientes no podrán mover Windows 8 Enterprise desde un dispositivo con licencia a otro, salvo que se realice conjuntamente con la reasignación permitida de la cobertura de Software Assurance. </w:t>
      </w:r>
    </w:p>
    <w:p w:rsidR="00324479" w:rsidRPr="00B0504C" w:rsidRDefault="00324479" w:rsidP="00324479">
      <w:pPr>
        <w:jc w:val="both"/>
        <w:rPr>
          <w:rFonts w:cs="Tahoma"/>
          <w:lang w:val="es-ES"/>
        </w:rPr>
      </w:pPr>
    </w:p>
    <w:p w:rsidR="005A141F" w:rsidRPr="00B0504C" w:rsidRDefault="00324479" w:rsidP="00862623">
      <w:pPr>
        <w:keepNext/>
        <w:spacing w:after="60"/>
        <w:jc w:val="both"/>
        <w:rPr>
          <w:rFonts w:cs="Tahoma"/>
          <w:lang w:val="es-ES"/>
        </w:rPr>
      </w:pPr>
      <w:r w:rsidRPr="00B0504C">
        <w:rPr>
          <w:rFonts w:cs="Tahoma"/>
          <w:b/>
          <w:szCs w:val="18"/>
          <w:lang w:val="es-ES"/>
        </w:rPr>
        <w:t>Clientes elegibles para los Beneficios por Servicios Online</w:t>
      </w:r>
    </w:p>
    <w:p w:rsidR="00324479" w:rsidRPr="00B0504C" w:rsidRDefault="0071258F" w:rsidP="00324479">
      <w:pPr>
        <w:jc w:val="both"/>
        <w:rPr>
          <w:rFonts w:cs="Tahoma"/>
          <w:lang w:val="es-ES"/>
        </w:rPr>
      </w:pPr>
      <w:r w:rsidRPr="00B0504C">
        <w:rPr>
          <w:rFonts w:cs="Tahoma"/>
          <w:szCs w:val="18"/>
          <w:lang w:val="es-ES"/>
        </w:rPr>
        <w:t>Los Clientes elegibles de Windows Intune (por Dispositivo) tienen los derechos para utilizar Windows 8 Enterprise como se describe en los Derechos de Uso de los Productos. Consulte la sección Notas del Producto de esta Lista de</w:t>
      </w:r>
      <w:r w:rsidR="00810765" w:rsidRPr="00B0504C">
        <w:rPr>
          <w:rFonts w:cs="Tahoma"/>
          <w:szCs w:val="18"/>
          <w:lang w:val="es-ES"/>
        </w:rPr>
        <w:t> </w:t>
      </w:r>
      <w:r w:rsidRPr="00B0504C">
        <w:rPr>
          <w:rFonts w:cs="Tahoma"/>
          <w:szCs w:val="18"/>
          <w:lang w:val="es-ES"/>
        </w:rPr>
        <w:t>Productos para conocer los términos aplicables a la adquisición y la reasignación de las licencias de Windows Intune (por Dispositivo).</w:t>
      </w:r>
    </w:p>
    <w:p w:rsidR="005A141F" w:rsidRPr="00B0504C" w:rsidDel="008900EB" w:rsidRDefault="005A141F" w:rsidP="00324479">
      <w:pPr>
        <w:jc w:val="both"/>
        <w:rPr>
          <w:rFonts w:cs="Tahoma"/>
          <w:lang w:val="es-ES"/>
        </w:rPr>
      </w:pPr>
    </w:p>
    <w:p w:rsidR="00324479" w:rsidRPr="00B0504C" w:rsidRDefault="00324479" w:rsidP="00324479">
      <w:pPr>
        <w:spacing w:after="60"/>
        <w:rPr>
          <w:rFonts w:cs="Tahoma"/>
          <w:lang w:val="es-ES"/>
        </w:rPr>
      </w:pPr>
      <w:r w:rsidRPr="00B0504C">
        <w:rPr>
          <w:rFonts w:cs="Tahoma"/>
          <w:szCs w:val="18"/>
          <w:lang w:val="es-ES"/>
        </w:rPr>
        <w:t>A los Clientes de Software Assurance y Windows Intune (por Dispositivo) se les permite utilizar la edición MUI de las versiones anteriores del sistema operativo de sobremesa Windows en lugar de Windows 8 Enterprise.</w:t>
      </w:r>
    </w:p>
    <w:p w:rsidR="00870095" w:rsidRPr="00B0504C" w:rsidRDefault="00870095" w:rsidP="005A141F">
      <w:pPr>
        <w:pStyle w:val="Heading3"/>
        <w:spacing w:after="60"/>
        <w:rPr>
          <w:rFonts w:ascii="Tahoma" w:hAnsi="Tahoma" w:cs="Tahoma"/>
          <w:lang w:val="es-ES"/>
        </w:rPr>
      </w:pPr>
    </w:p>
    <w:p w:rsidR="00870095" w:rsidRPr="00B0504C" w:rsidRDefault="00870095" w:rsidP="005A141F">
      <w:pPr>
        <w:pStyle w:val="Heading3"/>
        <w:spacing w:after="60"/>
        <w:rPr>
          <w:rFonts w:ascii="Tahoma" w:hAnsi="Tahoma" w:cs="Tahoma"/>
          <w:lang w:val="es-ES"/>
        </w:rPr>
      </w:pPr>
      <w:bookmarkStart w:id="731" w:name="_Toc336338231"/>
      <w:bookmarkStart w:id="732" w:name="_Toc361853956"/>
      <w:r w:rsidRPr="00B0504C">
        <w:rPr>
          <w:rFonts w:ascii="Tahoma" w:hAnsi="Tahoma" w:cs="Tahoma"/>
          <w:sz w:val="18"/>
          <w:lang w:val="es-ES"/>
        </w:rPr>
        <w:t>Instalación de Prueba de Windows 8 Enterprise</w:t>
      </w:r>
      <w:bookmarkEnd w:id="731"/>
      <w:bookmarkEnd w:id="732"/>
    </w:p>
    <w:p w:rsidR="00810479" w:rsidRPr="00B0504C" w:rsidRDefault="00870095" w:rsidP="00991DD4">
      <w:pPr>
        <w:jc w:val="both"/>
        <w:rPr>
          <w:rFonts w:cs="Tahoma"/>
          <w:lang w:val="es-ES"/>
        </w:rPr>
      </w:pPr>
      <w:r w:rsidRPr="00B0504C">
        <w:rPr>
          <w:rFonts w:cs="Tahoma"/>
          <w:szCs w:val="18"/>
          <w:lang w:val="es-ES"/>
        </w:rPr>
        <w:t>Consulte la nota sobre el producto de la Instalación de Prueba de Windows 8 Enterprise en la sección “Notas sobre Productos” de este documento.</w:t>
      </w:r>
    </w:p>
    <w:p w:rsidR="00BD1A6A" w:rsidRPr="00B0504C" w:rsidRDefault="00BD1A6A">
      <w:pPr>
        <w:rPr>
          <w:rFonts w:cs="Tahoma"/>
          <w:lang w:val="es-ES"/>
        </w:rPr>
      </w:pPr>
      <w:bookmarkStart w:id="733" w:name="_Toc336338232"/>
    </w:p>
    <w:p w:rsidR="00EA1BE9" w:rsidRPr="00B0504C" w:rsidRDefault="00EA1BE9" w:rsidP="005A141F">
      <w:pPr>
        <w:pStyle w:val="Heading3"/>
        <w:spacing w:after="60"/>
        <w:rPr>
          <w:rFonts w:ascii="Tahoma" w:hAnsi="Tahoma" w:cs="Tahoma"/>
          <w:lang w:val="es-ES"/>
        </w:rPr>
      </w:pPr>
      <w:bookmarkStart w:id="734" w:name="_Toc361853957"/>
      <w:r w:rsidRPr="00B0504C">
        <w:rPr>
          <w:rFonts w:ascii="Tahoma" w:hAnsi="Tahoma" w:cs="Tahoma"/>
          <w:sz w:val="18"/>
          <w:lang w:val="es-ES"/>
        </w:rPr>
        <w:t>Licencia de Suscripción a Windows Companion</w:t>
      </w:r>
      <w:bookmarkEnd w:id="733"/>
      <w:bookmarkEnd w:id="734"/>
    </w:p>
    <w:p w:rsidR="00EA1BE9" w:rsidRPr="00B0504C" w:rsidRDefault="00EA1BE9" w:rsidP="00870095">
      <w:pPr>
        <w:jc w:val="both"/>
        <w:rPr>
          <w:rFonts w:cs="Tahoma"/>
          <w:lang w:val="es-ES"/>
        </w:rPr>
      </w:pPr>
      <w:r w:rsidRPr="00B0504C">
        <w:rPr>
          <w:rFonts w:cs="Tahoma"/>
          <w:szCs w:val="18"/>
          <w:lang w:val="es-ES"/>
        </w:rPr>
        <w:t>Consulte la nota sobre la Licencia de Suscripción a Windows Companion en la sección “Notas sobre Productos” de</w:t>
      </w:r>
      <w:r w:rsidR="00810765" w:rsidRPr="00B0504C">
        <w:rPr>
          <w:rFonts w:cs="Tahoma"/>
          <w:szCs w:val="18"/>
          <w:lang w:val="es-ES"/>
        </w:rPr>
        <w:t> </w:t>
      </w:r>
      <w:r w:rsidRPr="00B0504C">
        <w:rPr>
          <w:rFonts w:cs="Tahoma"/>
          <w:szCs w:val="18"/>
          <w:lang w:val="es-ES"/>
        </w:rPr>
        <w:t>este documento.</w:t>
      </w:r>
    </w:p>
    <w:p w:rsidR="00870095" w:rsidRPr="00B0504C" w:rsidRDefault="00870095" w:rsidP="003C56F1">
      <w:pPr>
        <w:jc w:val="both"/>
        <w:rPr>
          <w:rFonts w:cs="Tahoma"/>
          <w:lang w:val="es-ES"/>
        </w:rPr>
      </w:pPr>
    </w:p>
    <w:p w:rsidR="00810765" w:rsidRPr="00B0504C" w:rsidRDefault="00810765" w:rsidP="003C56F1">
      <w:pPr>
        <w:jc w:val="both"/>
        <w:rPr>
          <w:rFonts w:cs="Tahoma"/>
          <w:lang w:val="es-ES"/>
        </w:rPr>
      </w:pPr>
    </w:p>
    <w:p w:rsidR="00810765" w:rsidRPr="00B0504C" w:rsidRDefault="00810765" w:rsidP="003C56F1">
      <w:pPr>
        <w:jc w:val="both"/>
        <w:rPr>
          <w:rFonts w:cs="Tahoma"/>
          <w:lang w:val="es-ES"/>
        </w:rPr>
      </w:pPr>
    </w:p>
    <w:p w:rsidR="00810765" w:rsidRPr="00B0504C" w:rsidRDefault="00810765" w:rsidP="003C56F1">
      <w:pPr>
        <w:jc w:val="both"/>
        <w:rPr>
          <w:rFonts w:cs="Tahoma"/>
          <w:lang w:val="es-ES"/>
        </w:rPr>
      </w:pPr>
    </w:p>
    <w:p w:rsidR="00810765" w:rsidRPr="00B0504C" w:rsidRDefault="00810765" w:rsidP="003C56F1">
      <w:pPr>
        <w:jc w:val="both"/>
        <w:rPr>
          <w:rFonts w:cs="Tahoma"/>
          <w:lang w:val="es-ES"/>
        </w:rPr>
      </w:pPr>
    </w:p>
    <w:p w:rsidR="00023FE7" w:rsidRPr="00B0504C" w:rsidRDefault="00023FE7">
      <w:pPr>
        <w:pStyle w:val="Heading3"/>
        <w:rPr>
          <w:rFonts w:ascii="Tahoma" w:hAnsi="Tahoma" w:cs="Tahoma"/>
          <w:lang w:val="es-ES"/>
        </w:rPr>
      </w:pPr>
      <w:bookmarkStart w:id="735" w:name="_Toc328146000"/>
      <w:bookmarkStart w:id="736" w:name="_Toc336338233"/>
      <w:bookmarkStart w:id="737" w:name="_Toc361853958"/>
      <w:r w:rsidRPr="00B0504C">
        <w:rPr>
          <w:rFonts w:ascii="Tahoma" w:hAnsi="Tahoma" w:cs="Tahoma"/>
          <w:sz w:val="24"/>
          <w:lang w:val="es-ES"/>
        </w:rPr>
        <w:t>Cupones de Formación</w:t>
      </w:r>
      <w:bookmarkEnd w:id="735"/>
      <w:bookmarkEnd w:id="736"/>
      <w:bookmarkEnd w:id="737"/>
    </w:p>
    <w:p w:rsidR="00023FE7" w:rsidRPr="00B0504C" w:rsidRDefault="00023FE7" w:rsidP="003C56F1">
      <w:pPr>
        <w:pStyle w:val="AppendixBodyText"/>
        <w:spacing w:after="0"/>
        <w:rPr>
          <w:rFonts w:ascii="Tahoma" w:hAnsi="Tahoma" w:cs="Tahoma"/>
          <w:sz w:val="18"/>
          <w:szCs w:val="18"/>
          <w:lang w:val="es-ES"/>
        </w:rPr>
      </w:pPr>
    </w:p>
    <w:p w:rsidR="00023FE7" w:rsidRPr="00D66E90" w:rsidRDefault="008A15A8" w:rsidP="00F528E5">
      <w:pPr>
        <w:pStyle w:val="AppendixBodyText"/>
        <w:spacing w:after="0"/>
        <w:rPr>
          <w:rFonts w:ascii="Tahoma" w:hAnsi="Tahoma" w:cs="Tahoma"/>
          <w:lang w:val="es-ES"/>
        </w:rPr>
      </w:pPr>
      <w:r w:rsidRPr="00B0504C">
        <w:rPr>
          <w:rFonts w:ascii="Tahoma" w:hAnsi="Tahoma" w:cs="Tahoma"/>
          <w:sz w:val="18"/>
          <w:szCs w:val="18"/>
          <w:lang w:val="es-ES"/>
        </w:rPr>
        <w:lastRenderedPageBreak/>
        <w:t>Los Clientes (excepto los Clientes que cuenten con Licencia Academic Select, Select Plus for Academic, Open Value Subscription – Education Solutions, Contrato Campus y Contrato School) con Afiliación a Software Assurance en los grupos de aplicaciones o productos de sistemas son elegibles para obtener cupones de formación de Microsoft.</w:t>
      </w:r>
      <w:r w:rsidR="000D7147" w:rsidRPr="00B0504C">
        <w:rPr>
          <w:rFonts w:ascii="Tahoma" w:hAnsi="Tahoma" w:cs="Tahoma"/>
          <w:sz w:val="18"/>
          <w:szCs w:val="18"/>
          <w:lang w:val="es-ES"/>
        </w:rPr>
        <w:t xml:space="preserve"> </w:t>
      </w:r>
      <w:r w:rsidRPr="00B0504C">
        <w:rPr>
          <w:rFonts w:ascii="Tahoma" w:hAnsi="Tahoma" w:cs="Tahoma"/>
          <w:sz w:val="18"/>
          <w:szCs w:val="18"/>
          <w:lang w:val="es-ES"/>
        </w:rPr>
        <w:t>Estos cupones otorgan el derecho a los Clientes de recibir cursos de un Partner de Microsoft con una Competencia de Aprendizaje (Microsoft Learning Partner) durante un determinado número de días de formación.</w:t>
      </w:r>
      <w:r w:rsidR="000D7147" w:rsidRPr="00B0504C">
        <w:rPr>
          <w:rFonts w:ascii="Tahoma" w:hAnsi="Tahoma" w:cs="Tahoma"/>
          <w:sz w:val="18"/>
          <w:szCs w:val="18"/>
          <w:lang w:val="es-ES"/>
        </w:rPr>
        <w:t xml:space="preserve"> </w:t>
      </w:r>
      <w:r w:rsidRPr="00D66E90">
        <w:rPr>
          <w:rFonts w:ascii="Tahoma" w:hAnsi="Tahoma" w:cs="Tahoma"/>
          <w:sz w:val="18"/>
          <w:szCs w:val="18"/>
          <w:lang w:val="es-ES"/>
        </w:rPr>
        <w:t>El número de días concedidos varía según el programa y el número de licencias cualificadas para las que se adquiere Software Assurance.</w:t>
      </w:r>
      <w:r w:rsidR="000D7147" w:rsidRPr="00D66E90">
        <w:rPr>
          <w:rFonts w:ascii="Tahoma" w:hAnsi="Tahoma" w:cs="Tahoma"/>
          <w:sz w:val="18"/>
          <w:szCs w:val="18"/>
          <w:lang w:val="es-ES"/>
        </w:rPr>
        <w:t xml:space="preserve"> </w:t>
      </w:r>
      <w:r w:rsidRPr="00D66E90">
        <w:rPr>
          <w:rFonts w:ascii="Tahoma" w:hAnsi="Tahoma" w:cs="Tahoma"/>
          <w:sz w:val="18"/>
          <w:szCs w:val="18"/>
          <w:lang w:val="es-ES"/>
        </w:rPr>
        <w:t>Una vez que el Administrador de Beneficios de Cupones de Formación del Cliente haya activado el beneficio de Cupones de Formación a través de la herramienta Centro de Servicios de Licencias por Volumen (VLSC), los Cupones de Formación pueden cederse a personas designadas por el Administrador de Beneficios de Cupones de Formación del Cliente.</w:t>
      </w:r>
    </w:p>
    <w:tbl>
      <w:tblPr>
        <w:tblpPr w:leftFromText="180" w:rightFromText="180" w:vertAnchor="text" w:horzAnchor="margin" w:tblpY="350"/>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F76ED4" w:rsidRPr="00793A0C" w:rsidTr="00F76ED4">
        <w:trPr>
          <w:cantSplit/>
          <w:trHeight w:val="531"/>
        </w:trPr>
        <w:tc>
          <w:tcPr>
            <w:tcW w:w="3002" w:type="dxa"/>
            <w:shd w:val="clear" w:color="auto" w:fill="FFCC99"/>
            <w:vAlign w:val="center"/>
          </w:tcPr>
          <w:p w:rsidR="00F76ED4" w:rsidRPr="00793A0C" w:rsidRDefault="00F76ED4" w:rsidP="00F76ED4">
            <w:pPr>
              <w:pStyle w:val="AppendixTableHeadings"/>
              <w:keepNext/>
              <w:rPr>
                <w:rFonts w:ascii="Tahoma" w:hAnsi="Tahoma" w:cs="Tahoma"/>
                <w:sz w:val="20"/>
                <w:szCs w:val="20"/>
              </w:rPr>
            </w:pPr>
            <w:r w:rsidRPr="00793A0C">
              <w:rPr>
                <w:rFonts w:ascii="Tahoma" w:hAnsi="Tahoma" w:cs="Tahoma"/>
                <w:sz w:val="20"/>
                <w:szCs w:val="20"/>
              </w:rPr>
              <w:t>Programa</w:t>
            </w:r>
          </w:p>
        </w:tc>
        <w:tc>
          <w:tcPr>
            <w:tcW w:w="3150" w:type="dxa"/>
            <w:shd w:val="clear" w:color="auto" w:fill="FFCC99"/>
            <w:vAlign w:val="center"/>
          </w:tcPr>
          <w:p w:rsidR="00F76ED4" w:rsidRPr="00D66E90" w:rsidRDefault="00F76ED4" w:rsidP="00F76ED4">
            <w:pPr>
              <w:pStyle w:val="AppendixTableHeadings"/>
              <w:keepNext/>
              <w:rPr>
                <w:rFonts w:ascii="Tahoma" w:hAnsi="Tahoma" w:cs="Tahoma"/>
                <w:sz w:val="20"/>
                <w:szCs w:val="20"/>
                <w:lang w:val="es-ES"/>
              </w:rPr>
            </w:pPr>
            <w:r w:rsidRPr="00D66E90">
              <w:rPr>
                <w:rFonts w:ascii="Tahoma" w:hAnsi="Tahoma" w:cs="Tahoma"/>
                <w:sz w:val="20"/>
                <w:szCs w:val="20"/>
                <w:lang w:val="es-ES"/>
              </w:rPr>
              <w:t>Productos del grupo de aplicaciones de Office System</w:t>
            </w:r>
            <w:r w:rsidRPr="00D66E90">
              <w:rPr>
                <w:rFonts w:ascii="Tahoma" w:hAnsi="Tahoma" w:cs="Tahoma"/>
                <w:b w:val="0"/>
                <w:i/>
                <w:sz w:val="20"/>
                <w:szCs w:val="20"/>
                <w:lang w:val="es-ES"/>
              </w:rPr>
              <w:t xml:space="preserve"> </w:t>
            </w:r>
          </w:p>
        </w:tc>
        <w:tc>
          <w:tcPr>
            <w:tcW w:w="3240" w:type="dxa"/>
            <w:shd w:val="clear" w:color="auto" w:fill="FFCC99"/>
            <w:vAlign w:val="center"/>
          </w:tcPr>
          <w:p w:rsidR="00F76ED4" w:rsidRPr="00793A0C" w:rsidRDefault="00F76ED4" w:rsidP="00F76ED4">
            <w:pPr>
              <w:pStyle w:val="AppendixTableHeadings"/>
              <w:keepNext/>
              <w:rPr>
                <w:rFonts w:ascii="Tahoma" w:hAnsi="Tahoma" w:cs="Tahoma"/>
                <w:sz w:val="20"/>
                <w:szCs w:val="20"/>
              </w:rPr>
            </w:pPr>
            <w:r w:rsidRPr="00793A0C">
              <w:rPr>
                <w:rFonts w:ascii="Tahoma" w:hAnsi="Tahoma" w:cs="Tahoma"/>
                <w:sz w:val="20"/>
                <w:szCs w:val="20"/>
              </w:rPr>
              <w:t>Grupo de sistemas</w:t>
            </w:r>
          </w:p>
        </w:tc>
      </w:tr>
      <w:tr w:rsidR="00F76ED4" w:rsidRPr="00D66E90" w:rsidTr="00F76ED4">
        <w:trPr>
          <w:cantSplit/>
          <w:trHeight w:val="236"/>
        </w:trPr>
        <w:tc>
          <w:tcPr>
            <w:tcW w:w="3002" w:type="dxa"/>
            <w:vAlign w:val="center"/>
          </w:tcPr>
          <w:p w:rsidR="00F76ED4" w:rsidRPr="00793A0C" w:rsidRDefault="00F76ED4" w:rsidP="00F76ED4">
            <w:pPr>
              <w:pStyle w:val="AppendixTableText"/>
              <w:keepNext/>
              <w:rPr>
                <w:rFonts w:ascii="Tahoma" w:hAnsi="Tahoma" w:cs="Tahoma"/>
              </w:rPr>
            </w:pPr>
            <w:r w:rsidRPr="00793A0C">
              <w:rPr>
                <w:rFonts w:ascii="Tahoma" w:hAnsi="Tahoma" w:cs="Tahoma"/>
              </w:rPr>
              <w:t>Open Value</w:t>
            </w:r>
          </w:p>
        </w:tc>
        <w:tc>
          <w:tcPr>
            <w:tcW w:w="3150" w:type="dxa"/>
            <w:vAlign w:val="center"/>
          </w:tcPr>
          <w:p w:rsidR="00F76ED4" w:rsidRPr="00D66E90" w:rsidRDefault="00F76ED4" w:rsidP="00F76ED4">
            <w:pPr>
              <w:pStyle w:val="AppendixTableText"/>
              <w:keepNext/>
              <w:rPr>
                <w:rFonts w:ascii="Tahoma" w:hAnsi="Tahoma" w:cs="Tahoma"/>
                <w:lang w:val="es-ES"/>
              </w:rPr>
            </w:pPr>
            <w:r w:rsidRPr="00D66E90">
              <w:rPr>
                <w:rFonts w:ascii="Tahoma" w:hAnsi="Tahoma" w:cs="Tahoma"/>
                <w:lang w:val="es-ES"/>
              </w:rPr>
              <w:t>2 días por 50 licencias (20 días como máximo)</w:t>
            </w:r>
          </w:p>
        </w:tc>
        <w:tc>
          <w:tcPr>
            <w:tcW w:w="3240" w:type="dxa"/>
            <w:vAlign w:val="center"/>
          </w:tcPr>
          <w:p w:rsidR="00F76ED4" w:rsidRPr="00D66E90" w:rsidRDefault="00F76ED4" w:rsidP="00F76ED4">
            <w:pPr>
              <w:pStyle w:val="AppendixTableText"/>
              <w:keepNext/>
              <w:rPr>
                <w:rFonts w:ascii="Tahoma" w:hAnsi="Tahoma" w:cs="Tahoma"/>
                <w:lang w:val="es-ES"/>
              </w:rPr>
            </w:pPr>
            <w:r w:rsidRPr="00D66E90">
              <w:rPr>
                <w:rFonts w:ascii="Tahoma" w:hAnsi="Tahoma" w:cs="Tahoma"/>
                <w:lang w:val="es-ES"/>
              </w:rPr>
              <w:t>1 día por 50 licencias</w:t>
            </w:r>
          </w:p>
          <w:p w:rsidR="00F76ED4" w:rsidRPr="00D66E90" w:rsidRDefault="00F76ED4" w:rsidP="00F76ED4">
            <w:pPr>
              <w:pStyle w:val="AppendixTableText"/>
              <w:keepNext/>
              <w:rPr>
                <w:rFonts w:ascii="Tahoma" w:hAnsi="Tahoma" w:cs="Tahoma"/>
                <w:lang w:val="es-ES"/>
              </w:rPr>
            </w:pPr>
            <w:r w:rsidRPr="00D66E90">
              <w:rPr>
                <w:rFonts w:ascii="Tahoma" w:hAnsi="Tahoma" w:cs="Tahoma"/>
                <w:lang w:val="es-ES"/>
              </w:rPr>
              <w:t>(10 días como máximo)</w:t>
            </w:r>
          </w:p>
        </w:tc>
      </w:tr>
      <w:tr w:rsidR="00F76ED4" w:rsidRPr="00793A0C" w:rsidTr="00F76ED4">
        <w:trPr>
          <w:cantSplit/>
          <w:trHeight w:val="236"/>
        </w:trPr>
        <w:tc>
          <w:tcPr>
            <w:tcW w:w="3002" w:type="dxa"/>
            <w:vAlign w:val="center"/>
          </w:tcPr>
          <w:p w:rsidR="00F76ED4" w:rsidRPr="00793A0C" w:rsidRDefault="00F76ED4" w:rsidP="00F76ED4">
            <w:pPr>
              <w:pStyle w:val="AppendixTableHeadings"/>
              <w:keepNext/>
              <w:rPr>
                <w:rFonts w:ascii="Tahoma" w:hAnsi="Tahoma" w:cs="Tahoma"/>
              </w:rPr>
            </w:pPr>
            <w:r w:rsidRPr="00793A0C">
              <w:rPr>
                <w:rFonts w:ascii="Tahoma" w:hAnsi="Tahoma" w:cs="Tahoma"/>
                <w:b w:val="0"/>
              </w:rPr>
              <w:t>SAM</w:t>
            </w:r>
          </w:p>
          <w:p w:rsidR="00F76ED4" w:rsidRPr="00793A0C" w:rsidRDefault="00F76ED4" w:rsidP="00F76ED4">
            <w:pPr>
              <w:pStyle w:val="AppendixTableHeadings"/>
              <w:keepNext/>
              <w:rPr>
                <w:rFonts w:ascii="Tahoma" w:hAnsi="Tahoma" w:cs="Tahoma"/>
                <w:b w:val="0"/>
              </w:rPr>
            </w:pPr>
            <w:r w:rsidRPr="00793A0C">
              <w:rPr>
                <w:rFonts w:ascii="Tahoma" w:hAnsi="Tahoma" w:cs="Tahoma"/>
                <w:b w:val="0"/>
              </w:rPr>
              <w:t>1</w:t>
            </w:r>
            <w:r w:rsidR="00DB5F08" w:rsidRPr="00793A0C">
              <w:rPr>
                <w:rFonts w:ascii="Tahoma" w:hAnsi="Tahoma" w:cs="Tahoma"/>
              </w:rPr>
              <w:t xml:space="preserve"> – </w:t>
            </w:r>
            <w:r w:rsidRPr="00793A0C">
              <w:rPr>
                <w:rFonts w:ascii="Tahoma" w:hAnsi="Tahoma" w:cs="Tahoma"/>
                <w:b w:val="0"/>
              </w:rPr>
              <w:t>249</w:t>
            </w:r>
          </w:p>
        </w:tc>
        <w:tc>
          <w:tcPr>
            <w:tcW w:w="3150" w:type="dxa"/>
            <w:vAlign w:val="center"/>
          </w:tcPr>
          <w:p w:rsidR="00F76ED4" w:rsidRPr="00793A0C" w:rsidRDefault="00F76ED4" w:rsidP="00F76ED4">
            <w:pPr>
              <w:pStyle w:val="AppendixTableText"/>
              <w:keepNext/>
              <w:rPr>
                <w:rFonts w:ascii="Tahoma" w:hAnsi="Tahoma" w:cs="Tahoma"/>
              </w:rPr>
            </w:pPr>
            <w:r w:rsidRPr="00793A0C">
              <w:rPr>
                <w:rFonts w:ascii="Tahoma" w:hAnsi="Tahoma" w:cs="Tahoma"/>
              </w:rPr>
              <w:t>2 días por 50 licencias</w:t>
            </w:r>
          </w:p>
        </w:tc>
        <w:tc>
          <w:tcPr>
            <w:tcW w:w="3240" w:type="dxa"/>
            <w:vAlign w:val="center"/>
          </w:tcPr>
          <w:p w:rsidR="00F76ED4" w:rsidRPr="00793A0C" w:rsidRDefault="00F76ED4" w:rsidP="00F76ED4">
            <w:pPr>
              <w:pStyle w:val="AppendixTableText"/>
              <w:keepNext/>
              <w:rPr>
                <w:rFonts w:ascii="Tahoma" w:hAnsi="Tahoma" w:cs="Tahoma"/>
              </w:rPr>
            </w:pPr>
            <w:r w:rsidRPr="00793A0C">
              <w:rPr>
                <w:rFonts w:ascii="Tahoma" w:hAnsi="Tahoma" w:cs="Tahoma"/>
              </w:rPr>
              <w:t>1 día por 50 licencias</w:t>
            </w:r>
          </w:p>
          <w:p w:rsidR="00F76ED4" w:rsidRPr="00793A0C" w:rsidRDefault="00F76ED4" w:rsidP="00F76ED4">
            <w:pPr>
              <w:pStyle w:val="AppendixTableText"/>
              <w:keepNext/>
              <w:rPr>
                <w:rFonts w:ascii="Tahoma" w:hAnsi="Tahoma" w:cs="Tahoma"/>
              </w:rPr>
            </w:pPr>
          </w:p>
        </w:tc>
      </w:tr>
      <w:tr w:rsidR="00F76ED4" w:rsidRPr="00793A0C" w:rsidTr="00F76ED4">
        <w:trPr>
          <w:cantSplit/>
          <w:trHeight w:val="236"/>
        </w:trPr>
        <w:tc>
          <w:tcPr>
            <w:tcW w:w="3002" w:type="dxa"/>
            <w:vAlign w:val="center"/>
          </w:tcPr>
          <w:p w:rsidR="00F76ED4" w:rsidRPr="00793A0C" w:rsidRDefault="00F76ED4" w:rsidP="00F76ED4">
            <w:pPr>
              <w:pStyle w:val="AppendixTableHeadings"/>
              <w:keepNext/>
              <w:rPr>
                <w:rFonts w:ascii="Tahoma" w:hAnsi="Tahoma" w:cs="Tahoma"/>
              </w:rPr>
            </w:pPr>
            <w:r w:rsidRPr="00793A0C">
              <w:rPr>
                <w:rFonts w:ascii="Tahoma" w:hAnsi="Tahoma" w:cs="Tahoma"/>
                <w:b w:val="0"/>
              </w:rPr>
              <w:t>SAM</w:t>
            </w:r>
          </w:p>
          <w:p w:rsidR="00F76ED4" w:rsidRPr="00793A0C" w:rsidRDefault="00F76ED4" w:rsidP="00810765">
            <w:pPr>
              <w:pStyle w:val="AppendixTableText"/>
              <w:keepNext/>
              <w:rPr>
                <w:rFonts w:ascii="Tahoma" w:hAnsi="Tahoma" w:cs="Tahoma"/>
              </w:rPr>
            </w:pPr>
            <w:r w:rsidRPr="00793A0C">
              <w:rPr>
                <w:rFonts w:ascii="Tahoma" w:hAnsi="Tahoma" w:cs="Tahoma"/>
              </w:rPr>
              <w:t>250</w:t>
            </w:r>
            <w:r w:rsidR="00DB5F08" w:rsidRPr="00793A0C">
              <w:rPr>
                <w:rFonts w:ascii="Tahoma" w:hAnsi="Tahoma" w:cs="Tahoma"/>
              </w:rPr>
              <w:t xml:space="preserve"> – </w:t>
            </w:r>
            <w:r w:rsidRPr="00793A0C">
              <w:rPr>
                <w:rFonts w:ascii="Tahoma" w:hAnsi="Tahoma" w:cs="Tahoma"/>
              </w:rPr>
              <w:t>2</w:t>
            </w:r>
            <w:r w:rsidR="00810765" w:rsidRPr="00793A0C">
              <w:rPr>
                <w:rFonts w:ascii="Tahoma" w:hAnsi="Tahoma" w:cs="Tahoma"/>
              </w:rPr>
              <w:t>.</w:t>
            </w:r>
            <w:r w:rsidRPr="00793A0C">
              <w:rPr>
                <w:rFonts w:ascii="Tahoma" w:hAnsi="Tahoma" w:cs="Tahoma"/>
              </w:rPr>
              <w:t xml:space="preserve">399 </w:t>
            </w:r>
          </w:p>
        </w:tc>
        <w:tc>
          <w:tcPr>
            <w:tcW w:w="3150" w:type="dxa"/>
            <w:vAlign w:val="center"/>
          </w:tcPr>
          <w:p w:rsidR="00F76ED4" w:rsidRPr="00793A0C" w:rsidRDefault="00F76ED4" w:rsidP="00F76ED4">
            <w:pPr>
              <w:pStyle w:val="AppendixTableText"/>
              <w:keepNext/>
              <w:rPr>
                <w:rFonts w:ascii="Tahoma" w:hAnsi="Tahoma" w:cs="Tahoma"/>
              </w:rPr>
            </w:pPr>
            <w:r w:rsidRPr="00793A0C">
              <w:rPr>
                <w:rFonts w:ascii="Tahoma" w:hAnsi="Tahoma" w:cs="Tahoma"/>
              </w:rPr>
              <w:t>20 días por</w:t>
            </w:r>
          </w:p>
          <w:p w:rsidR="00F76ED4" w:rsidRPr="00793A0C" w:rsidRDefault="00F76ED4" w:rsidP="00F76ED4">
            <w:pPr>
              <w:pStyle w:val="AppendixTableText"/>
              <w:keepNext/>
              <w:rPr>
                <w:rFonts w:ascii="Tahoma" w:hAnsi="Tahoma" w:cs="Tahoma"/>
              </w:rPr>
            </w:pPr>
            <w:r w:rsidRPr="00793A0C">
              <w:rPr>
                <w:rFonts w:ascii="Tahoma" w:hAnsi="Tahoma" w:cs="Tahoma"/>
              </w:rPr>
              <w:t>inscripción elegible</w:t>
            </w:r>
          </w:p>
        </w:tc>
        <w:tc>
          <w:tcPr>
            <w:tcW w:w="3240" w:type="dxa"/>
            <w:vAlign w:val="center"/>
          </w:tcPr>
          <w:p w:rsidR="00F76ED4" w:rsidRPr="00793A0C" w:rsidRDefault="00F76ED4" w:rsidP="00F76ED4">
            <w:pPr>
              <w:pStyle w:val="AppendixTableText"/>
              <w:keepNext/>
              <w:rPr>
                <w:rFonts w:ascii="Tahoma" w:hAnsi="Tahoma" w:cs="Tahoma"/>
              </w:rPr>
            </w:pPr>
            <w:r w:rsidRPr="00793A0C">
              <w:rPr>
                <w:rFonts w:ascii="Tahoma" w:hAnsi="Tahoma" w:cs="Tahoma"/>
              </w:rPr>
              <w:t>10 días por</w:t>
            </w:r>
          </w:p>
          <w:p w:rsidR="00F76ED4" w:rsidRPr="00793A0C" w:rsidRDefault="00F76ED4" w:rsidP="00F76ED4">
            <w:pPr>
              <w:pStyle w:val="AppendixTableText"/>
              <w:keepNext/>
              <w:rPr>
                <w:rFonts w:ascii="Tahoma" w:hAnsi="Tahoma" w:cs="Tahoma"/>
              </w:rPr>
            </w:pPr>
            <w:r w:rsidRPr="00793A0C">
              <w:rPr>
                <w:rFonts w:ascii="Tahoma" w:hAnsi="Tahoma" w:cs="Tahoma"/>
              </w:rPr>
              <w:t>inscripción elegible</w:t>
            </w:r>
          </w:p>
        </w:tc>
      </w:tr>
      <w:tr w:rsidR="00F76ED4" w:rsidRPr="00793A0C" w:rsidTr="00F76ED4">
        <w:trPr>
          <w:cantSplit/>
          <w:trHeight w:val="236"/>
        </w:trPr>
        <w:tc>
          <w:tcPr>
            <w:tcW w:w="3002" w:type="dxa"/>
            <w:vAlign w:val="center"/>
          </w:tcPr>
          <w:p w:rsidR="00F76ED4" w:rsidRPr="00793A0C" w:rsidRDefault="00F76ED4" w:rsidP="00F76ED4">
            <w:pPr>
              <w:pStyle w:val="AppendixTableHeadings"/>
              <w:keepNext/>
              <w:rPr>
                <w:rFonts w:ascii="Tahoma" w:hAnsi="Tahoma" w:cs="Tahoma"/>
              </w:rPr>
            </w:pPr>
            <w:r w:rsidRPr="00793A0C">
              <w:rPr>
                <w:rFonts w:ascii="Tahoma" w:hAnsi="Tahoma" w:cs="Tahoma"/>
                <w:b w:val="0"/>
              </w:rPr>
              <w:t>SAM</w:t>
            </w:r>
          </w:p>
          <w:p w:rsidR="00F76ED4" w:rsidRPr="00793A0C" w:rsidRDefault="00F76ED4" w:rsidP="00810765">
            <w:pPr>
              <w:pStyle w:val="AppendixTableText"/>
              <w:keepNext/>
              <w:rPr>
                <w:rFonts w:ascii="Tahoma" w:hAnsi="Tahoma" w:cs="Tahoma"/>
                <w:i/>
              </w:rPr>
            </w:pPr>
            <w:r w:rsidRPr="00793A0C">
              <w:rPr>
                <w:rFonts w:ascii="Tahoma" w:hAnsi="Tahoma" w:cs="Tahoma"/>
              </w:rPr>
              <w:t>2</w:t>
            </w:r>
            <w:r w:rsidR="00810765" w:rsidRPr="00793A0C">
              <w:rPr>
                <w:rFonts w:ascii="Tahoma" w:hAnsi="Tahoma" w:cs="Tahoma"/>
              </w:rPr>
              <w:t>.</w:t>
            </w:r>
            <w:r w:rsidRPr="00793A0C">
              <w:rPr>
                <w:rFonts w:ascii="Tahoma" w:hAnsi="Tahoma" w:cs="Tahoma"/>
              </w:rPr>
              <w:t>400</w:t>
            </w:r>
            <w:r w:rsidR="00DB5F08" w:rsidRPr="00793A0C">
              <w:rPr>
                <w:rFonts w:ascii="Tahoma" w:hAnsi="Tahoma" w:cs="Tahoma"/>
              </w:rPr>
              <w:t xml:space="preserve"> – </w:t>
            </w:r>
            <w:r w:rsidRPr="00793A0C">
              <w:rPr>
                <w:rFonts w:ascii="Tahoma" w:hAnsi="Tahoma" w:cs="Tahoma"/>
              </w:rPr>
              <w:t>5</w:t>
            </w:r>
            <w:r w:rsidR="00810765" w:rsidRPr="00793A0C">
              <w:rPr>
                <w:rFonts w:ascii="Tahoma" w:hAnsi="Tahoma" w:cs="Tahoma"/>
              </w:rPr>
              <w:t>.</w:t>
            </w:r>
            <w:r w:rsidRPr="00793A0C">
              <w:rPr>
                <w:rFonts w:ascii="Tahoma" w:hAnsi="Tahoma" w:cs="Tahoma"/>
              </w:rPr>
              <w:t>999</w:t>
            </w:r>
          </w:p>
        </w:tc>
        <w:tc>
          <w:tcPr>
            <w:tcW w:w="3150" w:type="dxa"/>
            <w:vAlign w:val="center"/>
          </w:tcPr>
          <w:p w:rsidR="00F76ED4" w:rsidRPr="00793A0C" w:rsidRDefault="00F76ED4" w:rsidP="00F76ED4">
            <w:pPr>
              <w:pStyle w:val="AppendixTableText"/>
              <w:keepNext/>
              <w:rPr>
                <w:rFonts w:ascii="Tahoma" w:hAnsi="Tahoma" w:cs="Tahoma"/>
              </w:rPr>
            </w:pPr>
            <w:r w:rsidRPr="00793A0C">
              <w:rPr>
                <w:rFonts w:ascii="Tahoma" w:hAnsi="Tahoma" w:cs="Tahoma"/>
              </w:rPr>
              <w:t xml:space="preserve">30 días* </w:t>
            </w:r>
          </w:p>
          <w:p w:rsidR="00F76ED4" w:rsidRPr="00793A0C" w:rsidRDefault="00F76ED4" w:rsidP="00F76ED4">
            <w:pPr>
              <w:pStyle w:val="AppendixTableText"/>
              <w:keepNext/>
              <w:rPr>
                <w:rFonts w:ascii="Tahoma" w:hAnsi="Tahoma" w:cs="Tahoma"/>
              </w:rPr>
            </w:pPr>
          </w:p>
        </w:tc>
        <w:tc>
          <w:tcPr>
            <w:tcW w:w="3240" w:type="dxa"/>
            <w:vAlign w:val="center"/>
          </w:tcPr>
          <w:p w:rsidR="00F76ED4" w:rsidRPr="00793A0C" w:rsidRDefault="00F76ED4" w:rsidP="00F76ED4">
            <w:pPr>
              <w:pStyle w:val="AppendixTableText"/>
              <w:keepNext/>
              <w:rPr>
                <w:rFonts w:ascii="Tahoma" w:hAnsi="Tahoma" w:cs="Tahoma"/>
              </w:rPr>
            </w:pPr>
            <w:r w:rsidRPr="00793A0C">
              <w:rPr>
                <w:rFonts w:ascii="Tahoma" w:hAnsi="Tahoma" w:cs="Tahoma"/>
              </w:rPr>
              <w:t xml:space="preserve">15 días* </w:t>
            </w:r>
          </w:p>
          <w:p w:rsidR="00F76ED4" w:rsidRPr="00793A0C" w:rsidRDefault="00F76ED4" w:rsidP="00F76ED4">
            <w:pPr>
              <w:pStyle w:val="AppendixTableText"/>
              <w:keepNext/>
              <w:rPr>
                <w:rFonts w:ascii="Tahoma" w:hAnsi="Tahoma" w:cs="Tahoma"/>
              </w:rPr>
            </w:pPr>
          </w:p>
        </w:tc>
      </w:tr>
      <w:tr w:rsidR="00F76ED4" w:rsidRPr="00793A0C" w:rsidTr="00F76ED4">
        <w:trPr>
          <w:cantSplit/>
          <w:trHeight w:val="236"/>
        </w:trPr>
        <w:tc>
          <w:tcPr>
            <w:tcW w:w="3002" w:type="dxa"/>
            <w:vAlign w:val="center"/>
          </w:tcPr>
          <w:p w:rsidR="00F76ED4" w:rsidRPr="00793A0C" w:rsidRDefault="00F76ED4" w:rsidP="00F76ED4">
            <w:pPr>
              <w:pStyle w:val="AppendixTableHeadings"/>
              <w:keepNext/>
              <w:rPr>
                <w:rFonts w:ascii="Tahoma" w:hAnsi="Tahoma" w:cs="Tahoma"/>
              </w:rPr>
            </w:pPr>
            <w:r w:rsidRPr="00793A0C">
              <w:rPr>
                <w:rFonts w:ascii="Tahoma" w:hAnsi="Tahoma" w:cs="Tahoma"/>
                <w:b w:val="0"/>
              </w:rPr>
              <w:t>SAM</w:t>
            </w:r>
          </w:p>
          <w:p w:rsidR="00F76ED4" w:rsidRPr="00793A0C" w:rsidRDefault="00F76ED4" w:rsidP="00810765">
            <w:pPr>
              <w:pStyle w:val="AppendixTableText"/>
              <w:keepNext/>
              <w:rPr>
                <w:rFonts w:ascii="Tahoma" w:hAnsi="Tahoma" w:cs="Tahoma"/>
                <w:i/>
              </w:rPr>
            </w:pPr>
            <w:r w:rsidRPr="00793A0C">
              <w:rPr>
                <w:rFonts w:ascii="Tahoma" w:hAnsi="Tahoma" w:cs="Tahoma"/>
              </w:rPr>
              <w:t>6</w:t>
            </w:r>
            <w:r w:rsidR="00810765" w:rsidRPr="00793A0C">
              <w:rPr>
                <w:rFonts w:ascii="Tahoma" w:hAnsi="Tahoma" w:cs="Tahoma"/>
              </w:rPr>
              <w:t>.</w:t>
            </w:r>
            <w:r w:rsidRPr="00793A0C">
              <w:rPr>
                <w:rFonts w:ascii="Tahoma" w:hAnsi="Tahoma" w:cs="Tahoma"/>
              </w:rPr>
              <w:t>000</w:t>
            </w:r>
            <w:r w:rsidR="00DB5F08" w:rsidRPr="00793A0C">
              <w:rPr>
                <w:rFonts w:ascii="Tahoma" w:hAnsi="Tahoma" w:cs="Tahoma"/>
              </w:rPr>
              <w:t xml:space="preserve"> – </w:t>
            </w:r>
            <w:r w:rsidRPr="00793A0C">
              <w:rPr>
                <w:rFonts w:ascii="Tahoma" w:hAnsi="Tahoma" w:cs="Tahoma"/>
              </w:rPr>
              <w:t>14</w:t>
            </w:r>
            <w:r w:rsidR="00810765" w:rsidRPr="00793A0C">
              <w:rPr>
                <w:rFonts w:ascii="Tahoma" w:hAnsi="Tahoma" w:cs="Tahoma"/>
              </w:rPr>
              <w:t>.</w:t>
            </w:r>
            <w:r w:rsidRPr="00793A0C">
              <w:rPr>
                <w:rFonts w:ascii="Tahoma" w:hAnsi="Tahoma" w:cs="Tahoma"/>
              </w:rPr>
              <w:t>999</w:t>
            </w:r>
          </w:p>
        </w:tc>
        <w:tc>
          <w:tcPr>
            <w:tcW w:w="3150" w:type="dxa"/>
            <w:vAlign w:val="center"/>
          </w:tcPr>
          <w:p w:rsidR="00F76ED4" w:rsidRPr="00793A0C" w:rsidRDefault="00F76ED4" w:rsidP="00F76ED4">
            <w:pPr>
              <w:pStyle w:val="AppendixTableText"/>
              <w:keepNext/>
              <w:rPr>
                <w:rFonts w:ascii="Tahoma" w:hAnsi="Tahoma" w:cs="Tahoma"/>
              </w:rPr>
            </w:pPr>
            <w:r w:rsidRPr="00793A0C">
              <w:rPr>
                <w:rFonts w:ascii="Tahoma" w:hAnsi="Tahoma" w:cs="Tahoma"/>
              </w:rPr>
              <w:t xml:space="preserve">50 días* </w:t>
            </w:r>
          </w:p>
          <w:p w:rsidR="00F76ED4" w:rsidRPr="00793A0C" w:rsidRDefault="00F76ED4" w:rsidP="00F76ED4">
            <w:pPr>
              <w:pStyle w:val="AppendixTableText"/>
              <w:keepNext/>
              <w:rPr>
                <w:rFonts w:ascii="Tahoma" w:hAnsi="Tahoma" w:cs="Tahoma"/>
              </w:rPr>
            </w:pPr>
          </w:p>
        </w:tc>
        <w:tc>
          <w:tcPr>
            <w:tcW w:w="3240" w:type="dxa"/>
            <w:vAlign w:val="center"/>
          </w:tcPr>
          <w:p w:rsidR="00F76ED4" w:rsidRPr="00793A0C" w:rsidRDefault="00F76ED4" w:rsidP="00F76ED4">
            <w:pPr>
              <w:pStyle w:val="AppendixTableText"/>
              <w:keepNext/>
              <w:rPr>
                <w:rFonts w:ascii="Tahoma" w:hAnsi="Tahoma" w:cs="Tahoma"/>
              </w:rPr>
            </w:pPr>
            <w:r w:rsidRPr="00793A0C">
              <w:rPr>
                <w:rFonts w:ascii="Tahoma" w:hAnsi="Tahoma" w:cs="Tahoma"/>
              </w:rPr>
              <w:t xml:space="preserve">25 días* </w:t>
            </w:r>
          </w:p>
          <w:p w:rsidR="00F76ED4" w:rsidRPr="00793A0C" w:rsidRDefault="00F76ED4" w:rsidP="00F76ED4">
            <w:pPr>
              <w:pStyle w:val="AppendixTableText"/>
              <w:keepNext/>
              <w:rPr>
                <w:rFonts w:ascii="Tahoma" w:hAnsi="Tahoma" w:cs="Tahoma"/>
              </w:rPr>
            </w:pPr>
          </w:p>
        </w:tc>
      </w:tr>
      <w:tr w:rsidR="00F76ED4" w:rsidRPr="00793A0C" w:rsidTr="00F76ED4">
        <w:trPr>
          <w:cantSplit/>
          <w:trHeight w:val="236"/>
        </w:trPr>
        <w:tc>
          <w:tcPr>
            <w:tcW w:w="3002" w:type="dxa"/>
            <w:vAlign w:val="center"/>
          </w:tcPr>
          <w:p w:rsidR="00F76ED4" w:rsidRPr="00793A0C" w:rsidRDefault="00F76ED4" w:rsidP="00F76ED4">
            <w:pPr>
              <w:pStyle w:val="AppendixTableHeadings"/>
              <w:keepNext/>
              <w:rPr>
                <w:rFonts w:ascii="Tahoma" w:hAnsi="Tahoma" w:cs="Tahoma"/>
              </w:rPr>
            </w:pPr>
            <w:r w:rsidRPr="00793A0C">
              <w:rPr>
                <w:rFonts w:ascii="Tahoma" w:hAnsi="Tahoma" w:cs="Tahoma"/>
                <w:b w:val="0"/>
              </w:rPr>
              <w:t>SAM</w:t>
            </w:r>
          </w:p>
          <w:p w:rsidR="00F76ED4" w:rsidRPr="00793A0C" w:rsidRDefault="00F76ED4" w:rsidP="00810765">
            <w:pPr>
              <w:pStyle w:val="AppendixTableText"/>
              <w:keepNext/>
              <w:rPr>
                <w:rFonts w:ascii="Tahoma" w:hAnsi="Tahoma" w:cs="Tahoma"/>
                <w:i/>
              </w:rPr>
            </w:pPr>
            <w:r w:rsidRPr="00793A0C">
              <w:rPr>
                <w:rFonts w:ascii="Tahoma" w:hAnsi="Tahoma" w:cs="Tahoma"/>
              </w:rPr>
              <w:t>15</w:t>
            </w:r>
            <w:r w:rsidR="00810765" w:rsidRPr="00793A0C">
              <w:rPr>
                <w:rFonts w:ascii="Tahoma" w:hAnsi="Tahoma" w:cs="Tahoma"/>
              </w:rPr>
              <w:t>.</w:t>
            </w:r>
            <w:r w:rsidRPr="00793A0C">
              <w:rPr>
                <w:rFonts w:ascii="Tahoma" w:hAnsi="Tahoma" w:cs="Tahoma"/>
              </w:rPr>
              <w:t>000 – 29</w:t>
            </w:r>
            <w:r w:rsidR="00810765" w:rsidRPr="00793A0C">
              <w:rPr>
                <w:rFonts w:ascii="Tahoma" w:hAnsi="Tahoma" w:cs="Tahoma"/>
              </w:rPr>
              <w:t>.</w:t>
            </w:r>
            <w:r w:rsidRPr="00793A0C">
              <w:rPr>
                <w:rFonts w:ascii="Tahoma" w:hAnsi="Tahoma" w:cs="Tahoma"/>
              </w:rPr>
              <w:t>999</w:t>
            </w:r>
          </w:p>
        </w:tc>
        <w:tc>
          <w:tcPr>
            <w:tcW w:w="3150" w:type="dxa"/>
            <w:vAlign w:val="center"/>
          </w:tcPr>
          <w:p w:rsidR="00F76ED4" w:rsidRPr="00793A0C" w:rsidRDefault="00F76ED4" w:rsidP="00F76ED4">
            <w:pPr>
              <w:pStyle w:val="AppendixTableText"/>
              <w:keepNext/>
              <w:rPr>
                <w:rFonts w:ascii="Tahoma" w:hAnsi="Tahoma" w:cs="Tahoma"/>
              </w:rPr>
            </w:pPr>
            <w:r w:rsidRPr="00793A0C">
              <w:rPr>
                <w:rFonts w:ascii="Tahoma" w:hAnsi="Tahoma" w:cs="Tahoma"/>
              </w:rPr>
              <w:t xml:space="preserve">110 días* </w:t>
            </w:r>
          </w:p>
          <w:p w:rsidR="00F76ED4" w:rsidRPr="00793A0C" w:rsidRDefault="00F76ED4" w:rsidP="00F76ED4">
            <w:pPr>
              <w:pStyle w:val="AppendixTableText"/>
              <w:keepNext/>
              <w:rPr>
                <w:rFonts w:ascii="Tahoma" w:hAnsi="Tahoma" w:cs="Tahoma"/>
              </w:rPr>
            </w:pPr>
          </w:p>
        </w:tc>
        <w:tc>
          <w:tcPr>
            <w:tcW w:w="3240" w:type="dxa"/>
            <w:vAlign w:val="center"/>
          </w:tcPr>
          <w:p w:rsidR="00F76ED4" w:rsidRPr="00793A0C" w:rsidRDefault="00F76ED4" w:rsidP="00F76ED4">
            <w:pPr>
              <w:pStyle w:val="AppendixTableText"/>
              <w:keepNext/>
              <w:rPr>
                <w:rFonts w:ascii="Tahoma" w:hAnsi="Tahoma" w:cs="Tahoma"/>
              </w:rPr>
            </w:pPr>
            <w:r w:rsidRPr="00793A0C">
              <w:rPr>
                <w:rFonts w:ascii="Tahoma" w:hAnsi="Tahoma" w:cs="Tahoma"/>
              </w:rPr>
              <w:t xml:space="preserve">55 días* </w:t>
            </w:r>
          </w:p>
          <w:p w:rsidR="00F76ED4" w:rsidRPr="00793A0C" w:rsidRDefault="00F76ED4" w:rsidP="00F76ED4">
            <w:pPr>
              <w:pStyle w:val="AppendixTableText"/>
              <w:keepNext/>
              <w:rPr>
                <w:rFonts w:ascii="Tahoma" w:hAnsi="Tahoma" w:cs="Tahoma"/>
              </w:rPr>
            </w:pPr>
          </w:p>
        </w:tc>
      </w:tr>
      <w:tr w:rsidR="00F76ED4" w:rsidRPr="00793A0C" w:rsidTr="00F76ED4">
        <w:trPr>
          <w:cantSplit/>
          <w:trHeight w:val="236"/>
        </w:trPr>
        <w:tc>
          <w:tcPr>
            <w:tcW w:w="3002" w:type="dxa"/>
            <w:vAlign w:val="center"/>
          </w:tcPr>
          <w:p w:rsidR="00F76ED4" w:rsidRPr="00793A0C" w:rsidRDefault="00F76ED4" w:rsidP="00F76ED4">
            <w:pPr>
              <w:pStyle w:val="AppendixTableHeadings"/>
              <w:keepNext/>
              <w:rPr>
                <w:rFonts w:ascii="Tahoma" w:hAnsi="Tahoma" w:cs="Tahoma"/>
              </w:rPr>
            </w:pPr>
            <w:r w:rsidRPr="00793A0C">
              <w:rPr>
                <w:rFonts w:ascii="Tahoma" w:hAnsi="Tahoma" w:cs="Tahoma"/>
                <w:b w:val="0"/>
              </w:rPr>
              <w:t>SAM</w:t>
            </w:r>
          </w:p>
          <w:p w:rsidR="00F76ED4" w:rsidRPr="00793A0C" w:rsidRDefault="00F76ED4" w:rsidP="00810765">
            <w:pPr>
              <w:pStyle w:val="AppendixTableText"/>
              <w:keepNext/>
              <w:rPr>
                <w:rFonts w:ascii="Tahoma" w:hAnsi="Tahoma" w:cs="Tahoma"/>
                <w:i/>
              </w:rPr>
            </w:pPr>
            <w:r w:rsidRPr="00793A0C">
              <w:rPr>
                <w:rFonts w:ascii="Tahoma" w:hAnsi="Tahoma" w:cs="Tahoma"/>
              </w:rPr>
              <w:t>30</w:t>
            </w:r>
            <w:r w:rsidR="00810765" w:rsidRPr="00793A0C">
              <w:rPr>
                <w:rFonts w:ascii="Tahoma" w:hAnsi="Tahoma" w:cs="Tahoma"/>
              </w:rPr>
              <w:t>.</w:t>
            </w:r>
            <w:r w:rsidRPr="00793A0C">
              <w:rPr>
                <w:rFonts w:ascii="Tahoma" w:hAnsi="Tahoma" w:cs="Tahoma"/>
              </w:rPr>
              <w:t>000 – 49</w:t>
            </w:r>
            <w:r w:rsidR="00810765" w:rsidRPr="00793A0C">
              <w:rPr>
                <w:rFonts w:ascii="Tahoma" w:hAnsi="Tahoma" w:cs="Tahoma"/>
              </w:rPr>
              <w:t>.</w:t>
            </w:r>
            <w:r w:rsidRPr="00793A0C">
              <w:rPr>
                <w:rFonts w:ascii="Tahoma" w:hAnsi="Tahoma" w:cs="Tahoma"/>
              </w:rPr>
              <w:t>999</w:t>
            </w:r>
          </w:p>
        </w:tc>
        <w:tc>
          <w:tcPr>
            <w:tcW w:w="3150" w:type="dxa"/>
            <w:vAlign w:val="center"/>
          </w:tcPr>
          <w:p w:rsidR="00F76ED4" w:rsidRPr="00793A0C" w:rsidRDefault="00F76ED4" w:rsidP="00F76ED4">
            <w:pPr>
              <w:pStyle w:val="AppendixTableText"/>
              <w:keepNext/>
              <w:rPr>
                <w:rFonts w:ascii="Tahoma" w:hAnsi="Tahoma" w:cs="Tahoma"/>
              </w:rPr>
            </w:pPr>
            <w:r w:rsidRPr="00793A0C">
              <w:rPr>
                <w:rFonts w:ascii="Tahoma" w:hAnsi="Tahoma" w:cs="Tahoma"/>
              </w:rPr>
              <w:t xml:space="preserve">160 días* </w:t>
            </w:r>
          </w:p>
          <w:p w:rsidR="00F76ED4" w:rsidRPr="00793A0C" w:rsidRDefault="00F76ED4" w:rsidP="00F76ED4">
            <w:pPr>
              <w:pStyle w:val="AppendixTableText"/>
              <w:keepNext/>
              <w:rPr>
                <w:rFonts w:ascii="Tahoma" w:hAnsi="Tahoma" w:cs="Tahoma"/>
              </w:rPr>
            </w:pPr>
          </w:p>
        </w:tc>
        <w:tc>
          <w:tcPr>
            <w:tcW w:w="3240" w:type="dxa"/>
            <w:vAlign w:val="center"/>
          </w:tcPr>
          <w:p w:rsidR="00F76ED4" w:rsidRPr="00793A0C" w:rsidRDefault="00F76ED4" w:rsidP="00F76ED4">
            <w:pPr>
              <w:pStyle w:val="AppendixTableText"/>
              <w:keepNext/>
              <w:rPr>
                <w:rFonts w:ascii="Tahoma" w:hAnsi="Tahoma" w:cs="Tahoma"/>
              </w:rPr>
            </w:pPr>
            <w:r w:rsidRPr="00793A0C">
              <w:rPr>
                <w:rFonts w:ascii="Tahoma" w:hAnsi="Tahoma" w:cs="Tahoma"/>
              </w:rPr>
              <w:t>80 días*</w:t>
            </w:r>
          </w:p>
          <w:p w:rsidR="00F76ED4" w:rsidRPr="00793A0C" w:rsidRDefault="00F76ED4" w:rsidP="00F76ED4">
            <w:pPr>
              <w:pStyle w:val="AppendixTableText"/>
              <w:keepNext/>
              <w:rPr>
                <w:rFonts w:ascii="Tahoma" w:hAnsi="Tahoma" w:cs="Tahoma"/>
              </w:rPr>
            </w:pPr>
          </w:p>
        </w:tc>
      </w:tr>
      <w:tr w:rsidR="00F76ED4" w:rsidRPr="00793A0C" w:rsidTr="00F76ED4">
        <w:trPr>
          <w:cantSplit/>
          <w:trHeight w:val="236"/>
        </w:trPr>
        <w:tc>
          <w:tcPr>
            <w:tcW w:w="3002" w:type="dxa"/>
            <w:vAlign w:val="center"/>
          </w:tcPr>
          <w:p w:rsidR="00F76ED4" w:rsidRPr="00793A0C" w:rsidRDefault="00F76ED4" w:rsidP="00F76ED4">
            <w:pPr>
              <w:pStyle w:val="AppendixTableHeadings"/>
              <w:keepNext/>
              <w:rPr>
                <w:rFonts w:ascii="Tahoma" w:hAnsi="Tahoma" w:cs="Tahoma"/>
              </w:rPr>
            </w:pPr>
            <w:r w:rsidRPr="00793A0C">
              <w:rPr>
                <w:rFonts w:ascii="Tahoma" w:hAnsi="Tahoma" w:cs="Tahoma"/>
                <w:b w:val="0"/>
              </w:rPr>
              <w:t>SAM</w:t>
            </w:r>
          </w:p>
          <w:p w:rsidR="00F76ED4" w:rsidRPr="00793A0C" w:rsidRDefault="00F76ED4" w:rsidP="00810765">
            <w:pPr>
              <w:pStyle w:val="AppendixTableText"/>
              <w:keepNext/>
              <w:rPr>
                <w:rFonts w:ascii="Tahoma" w:hAnsi="Tahoma" w:cs="Tahoma"/>
                <w:i/>
              </w:rPr>
            </w:pPr>
            <w:r w:rsidRPr="00793A0C">
              <w:rPr>
                <w:rFonts w:ascii="Tahoma" w:hAnsi="Tahoma" w:cs="Tahoma"/>
              </w:rPr>
              <w:t>50</w:t>
            </w:r>
            <w:r w:rsidR="00810765" w:rsidRPr="00793A0C">
              <w:rPr>
                <w:rFonts w:ascii="Tahoma" w:hAnsi="Tahoma" w:cs="Tahoma"/>
              </w:rPr>
              <w:t>.</w:t>
            </w:r>
            <w:r w:rsidRPr="00793A0C">
              <w:rPr>
                <w:rFonts w:ascii="Tahoma" w:hAnsi="Tahoma" w:cs="Tahoma"/>
              </w:rPr>
              <w:t>000 – 99</w:t>
            </w:r>
            <w:r w:rsidR="00810765" w:rsidRPr="00793A0C">
              <w:rPr>
                <w:rFonts w:ascii="Tahoma" w:hAnsi="Tahoma" w:cs="Tahoma"/>
              </w:rPr>
              <w:t>.</w:t>
            </w:r>
            <w:r w:rsidRPr="00793A0C">
              <w:rPr>
                <w:rFonts w:ascii="Tahoma" w:hAnsi="Tahoma" w:cs="Tahoma"/>
              </w:rPr>
              <w:t>999</w:t>
            </w:r>
          </w:p>
        </w:tc>
        <w:tc>
          <w:tcPr>
            <w:tcW w:w="3150" w:type="dxa"/>
            <w:vAlign w:val="center"/>
          </w:tcPr>
          <w:p w:rsidR="00F76ED4" w:rsidRPr="00793A0C" w:rsidRDefault="00F76ED4" w:rsidP="00F76ED4">
            <w:pPr>
              <w:pStyle w:val="AppendixTableText"/>
              <w:keepNext/>
              <w:rPr>
                <w:rFonts w:ascii="Tahoma" w:hAnsi="Tahoma" w:cs="Tahoma"/>
              </w:rPr>
            </w:pPr>
            <w:r w:rsidRPr="00793A0C">
              <w:rPr>
                <w:rFonts w:ascii="Tahoma" w:hAnsi="Tahoma" w:cs="Tahoma"/>
              </w:rPr>
              <w:t>250 días*</w:t>
            </w:r>
          </w:p>
          <w:p w:rsidR="00F76ED4" w:rsidRPr="00793A0C" w:rsidRDefault="00F76ED4" w:rsidP="00F76ED4">
            <w:pPr>
              <w:pStyle w:val="AppendixTableText"/>
              <w:keepNext/>
              <w:rPr>
                <w:rFonts w:ascii="Tahoma" w:hAnsi="Tahoma" w:cs="Tahoma"/>
              </w:rPr>
            </w:pPr>
          </w:p>
        </w:tc>
        <w:tc>
          <w:tcPr>
            <w:tcW w:w="3240" w:type="dxa"/>
            <w:vAlign w:val="center"/>
          </w:tcPr>
          <w:p w:rsidR="00F76ED4" w:rsidRPr="00793A0C" w:rsidRDefault="00F76ED4" w:rsidP="00F76ED4">
            <w:pPr>
              <w:pStyle w:val="AppendixTableText"/>
              <w:keepNext/>
              <w:rPr>
                <w:rFonts w:ascii="Tahoma" w:hAnsi="Tahoma" w:cs="Tahoma"/>
              </w:rPr>
            </w:pPr>
            <w:r w:rsidRPr="00793A0C">
              <w:rPr>
                <w:rFonts w:ascii="Tahoma" w:hAnsi="Tahoma" w:cs="Tahoma"/>
              </w:rPr>
              <w:t xml:space="preserve">125 días* </w:t>
            </w:r>
          </w:p>
          <w:p w:rsidR="00F76ED4" w:rsidRPr="00793A0C" w:rsidRDefault="00F76ED4" w:rsidP="00F76ED4">
            <w:pPr>
              <w:pStyle w:val="AppendixTableText"/>
              <w:keepNext/>
              <w:rPr>
                <w:rFonts w:ascii="Tahoma" w:hAnsi="Tahoma" w:cs="Tahoma"/>
              </w:rPr>
            </w:pPr>
          </w:p>
        </w:tc>
      </w:tr>
      <w:tr w:rsidR="00F76ED4" w:rsidRPr="00793A0C" w:rsidTr="00F76ED4">
        <w:trPr>
          <w:cantSplit/>
          <w:trHeight w:val="236"/>
        </w:trPr>
        <w:tc>
          <w:tcPr>
            <w:tcW w:w="3002" w:type="dxa"/>
            <w:vAlign w:val="center"/>
          </w:tcPr>
          <w:p w:rsidR="00F76ED4" w:rsidRPr="00793A0C" w:rsidRDefault="00F76ED4" w:rsidP="00F76ED4">
            <w:pPr>
              <w:pStyle w:val="AppendixTableHeadings"/>
              <w:keepNext/>
              <w:rPr>
                <w:rFonts w:ascii="Tahoma" w:hAnsi="Tahoma" w:cs="Tahoma"/>
              </w:rPr>
            </w:pPr>
            <w:r w:rsidRPr="00793A0C">
              <w:rPr>
                <w:rFonts w:ascii="Tahoma" w:hAnsi="Tahoma" w:cs="Tahoma"/>
                <w:b w:val="0"/>
              </w:rPr>
              <w:t>SAM</w:t>
            </w:r>
          </w:p>
          <w:p w:rsidR="00F76ED4" w:rsidRPr="00793A0C" w:rsidRDefault="00F76ED4" w:rsidP="00810765">
            <w:pPr>
              <w:pStyle w:val="AppendixTableHeadings"/>
              <w:keepNext/>
              <w:rPr>
                <w:rFonts w:ascii="Tahoma" w:hAnsi="Tahoma" w:cs="Tahoma"/>
                <w:b w:val="0"/>
              </w:rPr>
            </w:pPr>
            <w:r w:rsidRPr="00793A0C">
              <w:rPr>
                <w:rFonts w:ascii="Tahoma" w:hAnsi="Tahoma" w:cs="Tahoma"/>
                <w:b w:val="0"/>
              </w:rPr>
              <w:t>100</w:t>
            </w:r>
            <w:r w:rsidR="00810765" w:rsidRPr="00793A0C">
              <w:rPr>
                <w:rFonts w:ascii="Tahoma" w:hAnsi="Tahoma" w:cs="Tahoma"/>
                <w:b w:val="0"/>
              </w:rPr>
              <w:t>.</w:t>
            </w:r>
            <w:r w:rsidRPr="00793A0C">
              <w:rPr>
                <w:rFonts w:ascii="Tahoma" w:hAnsi="Tahoma" w:cs="Tahoma"/>
                <w:b w:val="0"/>
              </w:rPr>
              <w:t>000 – 199</w:t>
            </w:r>
            <w:r w:rsidR="00810765" w:rsidRPr="00793A0C">
              <w:rPr>
                <w:rFonts w:ascii="Tahoma" w:hAnsi="Tahoma" w:cs="Tahoma"/>
                <w:b w:val="0"/>
              </w:rPr>
              <w:t>.</w:t>
            </w:r>
            <w:r w:rsidRPr="00793A0C">
              <w:rPr>
                <w:rFonts w:ascii="Tahoma" w:hAnsi="Tahoma" w:cs="Tahoma"/>
                <w:b w:val="0"/>
              </w:rPr>
              <w:t>999</w:t>
            </w:r>
          </w:p>
        </w:tc>
        <w:tc>
          <w:tcPr>
            <w:tcW w:w="3150" w:type="dxa"/>
            <w:vAlign w:val="center"/>
          </w:tcPr>
          <w:p w:rsidR="00F76ED4" w:rsidRPr="00793A0C" w:rsidRDefault="00F76ED4" w:rsidP="00F76ED4">
            <w:pPr>
              <w:pStyle w:val="AppendixTableText"/>
              <w:keepNext/>
              <w:rPr>
                <w:rFonts w:ascii="Tahoma" w:hAnsi="Tahoma" w:cs="Tahoma"/>
              </w:rPr>
            </w:pPr>
            <w:r w:rsidRPr="00793A0C">
              <w:rPr>
                <w:rFonts w:ascii="Tahoma" w:hAnsi="Tahoma" w:cs="Tahoma"/>
              </w:rPr>
              <w:t>400 días*</w:t>
            </w:r>
          </w:p>
          <w:p w:rsidR="00F76ED4" w:rsidRPr="00793A0C" w:rsidRDefault="00F76ED4" w:rsidP="00F76ED4">
            <w:pPr>
              <w:pStyle w:val="AppendixTableText"/>
              <w:keepNext/>
              <w:rPr>
                <w:rFonts w:ascii="Tahoma" w:hAnsi="Tahoma" w:cs="Tahoma"/>
              </w:rPr>
            </w:pPr>
          </w:p>
        </w:tc>
        <w:tc>
          <w:tcPr>
            <w:tcW w:w="3240" w:type="dxa"/>
            <w:vAlign w:val="center"/>
          </w:tcPr>
          <w:p w:rsidR="00F76ED4" w:rsidRPr="00793A0C" w:rsidRDefault="00F76ED4" w:rsidP="00F76ED4">
            <w:pPr>
              <w:pStyle w:val="AppendixTableText"/>
              <w:keepNext/>
              <w:rPr>
                <w:rFonts w:ascii="Tahoma" w:hAnsi="Tahoma" w:cs="Tahoma"/>
              </w:rPr>
            </w:pPr>
            <w:r w:rsidRPr="00793A0C">
              <w:rPr>
                <w:rFonts w:ascii="Tahoma" w:hAnsi="Tahoma" w:cs="Tahoma"/>
              </w:rPr>
              <w:t>200 días*</w:t>
            </w:r>
          </w:p>
          <w:p w:rsidR="00F76ED4" w:rsidRPr="00793A0C" w:rsidRDefault="00F76ED4" w:rsidP="00F76ED4">
            <w:pPr>
              <w:pStyle w:val="AppendixTableText"/>
              <w:keepNext/>
              <w:rPr>
                <w:rFonts w:ascii="Tahoma" w:hAnsi="Tahoma" w:cs="Tahoma"/>
              </w:rPr>
            </w:pPr>
          </w:p>
        </w:tc>
      </w:tr>
      <w:tr w:rsidR="00F76ED4" w:rsidRPr="00793A0C" w:rsidTr="00F76ED4">
        <w:trPr>
          <w:cantSplit/>
          <w:trHeight w:val="236"/>
        </w:trPr>
        <w:tc>
          <w:tcPr>
            <w:tcW w:w="3002" w:type="dxa"/>
            <w:vAlign w:val="center"/>
          </w:tcPr>
          <w:p w:rsidR="00F76ED4" w:rsidRPr="00793A0C" w:rsidRDefault="00F76ED4" w:rsidP="00F76ED4">
            <w:pPr>
              <w:pStyle w:val="AppendixTableHeadings"/>
              <w:keepNext/>
              <w:rPr>
                <w:rFonts w:ascii="Tahoma" w:hAnsi="Tahoma" w:cs="Tahoma"/>
              </w:rPr>
            </w:pPr>
            <w:r w:rsidRPr="00793A0C">
              <w:rPr>
                <w:rFonts w:ascii="Tahoma" w:hAnsi="Tahoma" w:cs="Tahoma"/>
                <w:b w:val="0"/>
              </w:rPr>
              <w:t>SAM</w:t>
            </w:r>
          </w:p>
          <w:p w:rsidR="00F76ED4" w:rsidRPr="00793A0C" w:rsidRDefault="00F76ED4" w:rsidP="00810765">
            <w:pPr>
              <w:pStyle w:val="AppendixTableHeadings"/>
              <w:keepNext/>
              <w:rPr>
                <w:rFonts w:ascii="Tahoma" w:hAnsi="Tahoma" w:cs="Tahoma"/>
                <w:b w:val="0"/>
              </w:rPr>
            </w:pPr>
            <w:r w:rsidRPr="00793A0C">
              <w:rPr>
                <w:rFonts w:ascii="Tahoma" w:hAnsi="Tahoma" w:cs="Tahoma"/>
                <w:b w:val="0"/>
              </w:rPr>
              <w:t>200</w:t>
            </w:r>
            <w:r w:rsidR="00810765" w:rsidRPr="00793A0C">
              <w:rPr>
                <w:rFonts w:ascii="Tahoma" w:hAnsi="Tahoma" w:cs="Tahoma"/>
                <w:b w:val="0"/>
              </w:rPr>
              <w:t>.</w:t>
            </w:r>
            <w:r w:rsidRPr="00793A0C">
              <w:rPr>
                <w:rFonts w:ascii="Tahoma" w:hAnsi="Tahoma" w:cs="Tahoma"/>
                <w:b w:val="0"/>
              </w:rPr>
              <w:t>000 – 399</w:t>
            </w:r>
            <w:r w:rsidR="00810765" w:rsidRPr="00793A0C">
              <w:rPr>
                <w:rFonts w:ascii="Tahoma" w:hAnsi="Tahoma" w:cs="Tahoma"/>
                <w:b w:val="0"/>
              </w:rPr>
              <w:t>.</w:t>
            </w:r>
            <w:r w:rsidRPr="00793A0C">
              <w:rPr>
                <w:rFonts w:ascii="Tahoma" w:hAnsi="Tahoma" w:cs="Tahoma"/>
                <w:b w:val="0"/>
              </w:rPr>
              <w:t>999</w:t>
            </w:r>
          </w:p>
        </w:tc>
        <w:tc>
          <w:tcPr>
            <w:tcW w:w="3150" w:type="dxa"/>
            <w:vAlign w:val="center"/>
          </w:tcPr>
          <w:p w:rsidR="00F76ED4" w:rsidRPr="00793A0C" w:rsidRDefault="00F76ED4" w:rsidP="00F76ED4">
            <w:pPr>
              <w:pStyle w:val="AppendixTableText"/>
              <w:keepNext/>
              <w:rPr>
                <w:rFonts w:ascii="Tahoma" w:hAnsi="Tahoma" w:cs="Tahoma"/>
              </w:rPr>
            </w:pPr>
            <w:r w:rsidRPr="00793A0C">
              <w:rPr>
                <w:rFonts w:ascii="Tahoma" w:hAnsi="Tahoma" w:cs="Tahoma"/>
              </w:rPr>
              <w:t>600 días*</w:t>
            </w:r>
          </w:p>
          <w:p w:rsidR="00F76ED4" w:rsidRPr="00793A0C" w:rsidRDefault="00F76ED4" w:rsidP="00F76ED4">
            <w:pPr>
              <w:pStyle w:val="AppendixTableText"/>
              <w:keepNext/>
              <w:rPr>
                <w:rFonts w:ascii="Tahoma" w:hAnsi="Tahoma" w:cs="Tahoma"/>
              </w:rPr>
            </w:pPr>
          </w:p>
        </w:tc>
        <w:tc>
          <w:tcPr>
            <w:tcW w:w="3240" w:type="dxa"/>
            <w:vAlign w:val="center"/>
          </w:tcPr>
          <w:p w:rsidR="00F76ED4" w:rsidRPr="00793A0C" w:rsidRDefault="00F76ED4" w:rsidP="00F76ED4">
            <w:pPr>
              <w:pStyle w:val="AppendixTableText"/>
              <w:keepNext/>
              <w:rPr>
                <w:rFonts w:ascii="Tahoma" w:hAnsi="Tahoma" w:cs="Tahoma"/>
              </w:rPr>
            </w:pPr>
            <w:r w:rsidRPr="00793A0C">
              <w:rPr>
                <w:rFonts w:ascii="Tahoma" w:hAnsi="Tahoma" w:cs="Tahoma"/>
              </w:rPr>
              <w:t>300 días*</w:t>
            </w:r>
          </w:p>
          <w:p w:rsidR="00F76ED4" w:rsidRPr="00793A0C" w:rsidRDefault="00F76ED4" w:rsidP="00F76ED4">
            <w:pPr>
              <w:pStyle w:val="AppendixTableText"/>
              <w:keepNext/>
              <w:rPr>
                <w:rFonts w:ascii="Tahoma" w:hAnsi="Tahoma" w:cs="Tahoma"/>
              </w:rPr>
            </w:pPr>
          </w:p>
        </w:tc>
      </w:tr>
      <w:tr w:rsidR="00F76ED4" w:rsidRPr="00793A0C" w:rsidTr="00F76ED4">
        <w:trPr>
          <w:cantSplit/>
          <w:trHeight w:val="236"/>
        </w:trPr>
        <w:tc>
          <w:tcPr>
            <w:tcW w:w="3002" w:type="dxa"/>
            <w:vAlign w:val="center"/>
          </w:tcPr>
          <w:p w:rsidR="00F76ED4" w:rsidRPr="00793A0C" w:rsidRDefault="00F76ED4" w:rsidP="00F76ED4">
            <w:pPr>
              <w:pStyle w:val="AppendixTableHeadings"/>
              <w:keepNext/>
              <w:rPr>
                <w:rFonts w:ascii="Tahoma" w:hAnsi="Tahoma" w:cs="Tahoma"/>
              </w:rPr>
            </w:pPr>
            <w:r w:rsidRPr="00793A0C">
              <w:rPr>
                <w:rFonts w:ascii="Tahoma" w:hAnsi="Tahoma" w:cs="Tahoma"/>
                <w:b w:val="0"/>
              </w:rPr>
              <w:t>SAM</w:t>
            </w:r>
          </w:p>
          <w:p w:rsidR="00F76ED4" w:rsidRPr="00793A0C" w:rsidRDefault="00F76ED4" w:rsidP="00810765">
            <w:pPr>
              <w:pStyle w:val="AppendixTableHeadings"/>
              <w:keepNext/>
              <w:rPr>
                <w:rFonts w:ascii="Tahoma" w:hAnsi="Tahoma" w:cs="Tahoma"/>
                <w:b w:val="0"/>
              </w:rPr>
            </w:pPr>
            <w:r w:rsidRPr="00793A0C">
              <w:rPr>
                <w:rFonts w:ascii="Tahoma" w:hAnsi="Tahoma" w:cs="Tahoma"/>
                <w:b w:val="0"/>
              </w:rPr>
              <w:t>400</w:t>
            </w:r>
            <w:r w:rsidR="00810765" w:rsidRPr="00793A0C">
              <w:rPr>
                <w:rFonts w:ascii="Tahoma" w:hAnsi="Tahoma" w:cs="Tahoma"/>
                <w:b w:val="0"/>
              </w:rPr>
              <w:t>.</w:t>
            </w:r>
            <w:r w:rsidRPr="00793A0C">
              <w:rPr>
                <w:rFonts w:ascii="Tahoma" w:hAnsi="Tahoma" w:cs="Tahoma"/>
                <w:b w:val="0"/>
              </w:rPr>
              <w:t>000 – 599</w:t>
            </w:r>
            <w:r w:rsidR="00810765" w:rsidRPr="00793A0C">
              <w:rPr>
                <w:rFonts w:ascii="Tahoma" w:hAnsi="Tahoma" w:cs="Tahoma"/>
                <w:b w:val="0"/>
              </w:rPr>
              <w:t>.</w:t>
            </w:r>
            <w:r w:rsidRPr="00793A0C">
              <w:rPr>
                <w:rFonts w:ascii="Tahoma" w:hAnsi="Tahoma" w:cs="Tahoma"/>
                <w:b w:val="0"/>
              </w:rPr>
              <w:t>999</w:t>
            </w:r>
          </w:p>
        </w:tc>
        <w:tc>
          <w:tcPr>
            <w:tcW w:w="3150" w:type="dxa"/>
            <w:vAlign w:val="center"/>
          </w:tcPr>
          <w:p w:rsidR="00F76ED4" w:rsidRPr="00793A0C" w:rsidRDefault="00F76ED4" w:rsidP="00F76ED4">
            <w:pPr>
              <w:pStyle w:val="AppendixTableText"/>
              <w:keepNext/>
              <w:rPr>
                <w:rFonts w:ascii="Tahoma" w:hAnsi="Tahoma" w:cs="Tahoma"/>
              </w:rPr>
            </w:pPr>
            <w:r w:rsidRPr="00793A0C">
              <w:rPr>
                <w:rFonts w:ascii="Tahoma" w:hAnsi="Tahoma" w:cs="Tahoma"/>
              </w:rPr>
              <w:t>800 días*</w:t>
            </w:r>
          </w:p>
          <w:p w:rsidR="00F76ED4" w:rsidRPr="00793A0C" w:rsidRDefault="00F76ED4" w:rsidP="00F76ED4">
            <w:pPr>
              <w:pStyle w:val="AppendixTableText"/>
              <w:keepNext/>
              <w:rPr>
                <w:rFonts w:ascii="Tahoma" w:hAnsi="Tahoma" w:cs="Tahoma"/>
              </w:rPr>
            </w:pPr>
          </w:p>
        </w:tc>
        <w:tc>
          <w:tcPr>
            <w:tcW w:w="3240" w:type="dxa"/>
            <w:vAlign w:val="center"/>
          </w:tcPr>
          <w:p w:rsidR="00F76ED4" w:rsidRPr="00793A0C" w:rsidRDefault="00F76ED4" w:rsidP="00F76ED4">
            <w:pPr>
              <w:pStyle w:val="AppendixTableText"/>
              <w:keepNext/>
              <w:rPr>
                <w:rFonts w:ascii="Tahoma" w:hAnsi="Tahoma" w:cs="Tahoma"/>
              </w:rPr>
            </w:pPr>
            <w:r w:rsidRPr="00793A0C">
              <w:rPr>
                <w:rFonts w:ascii="Tahoma" w:hAnsi="Tahoma" w:cs="Tahoma"/>
              </w:rPr>
              <w:t>400 días*</w:t>
            </w:r>
          </w:p>
          <w:p w:rsidR="00F76ED4" w:rsidRPr="00793A0C" w:rsidRDefault="00F76ED4" w:rsidP="00F76ED4">
            <w:pPr>
              <w:pStyle w:val="AppendixTableText"/>
              <w:keepNext/>
              <w:rPr>
                <w:rFonts w:ascii="Tahoma" w:hAnsi="Tahoma" w:cs="Tahoma"/>
              </w:rPr>
            </w:pPr>
          </w:p>
        </w:tc>
      </w:tr>
      <w:tr w:rsidR="00F76ED4" w:rsidRPr="00793A0C" w:rsidTr="00F76ED4">
        <w:trPr>
          <w:cantSplit/>
          <w:trHeight w:val="236"/>
        </w:trPr>
        <w:tc>
          <w:tcPr>
            <w:tcW w:w="3002" w:type="dxa"/>
            <w:vAlign w:val="center"/>
          </w:tcPr>
          <w:p w:rsidR="00F76ED4" w:rsidRPr="00793A0C" w:rsidRDefault="00F76ED4" w:rsidP="00F76ED4">
            <w:pPr>
              <w:pStyle w:val="AppendixTableHeadings"/>
              <w:keepNext/>
              <w:rPr>
                <w:rFonts w:ascii="Tahoma" w:hAnsi="Tahoma" w:cs="Tahoma"/>
              </w:rPr>
            </w:pPr>
            <w:r w:rsidRPr="00793A0C">
              <w:rPr>
                <w:rFonts w:ascii="Tahoma" w:hAnsi="Tahoma" w:cs="Tahoma"/>
                <w:b w:val="0"/>
              </w:rPr>
              <w:t>SAM</w:t>
            </w:r>
          </w:p>
          <w:p w:rsidR="00F76ED4" w:rsidRPr="00793A0C" w:rsidRDefault="00F76ED4" w:rsidP="00810765">
            <w:pPr>
              <w:pStyle w:val="AppendixTableHeadings"/>
              <w:keepNext/>
              <w:rPr>
                <w:rFonts w:ascii="Tahoma" w:hAnsi="Tahoma" w:cs="Tahoma"/>
                <w:b w:val="0"/>
              </w:rPr>
            </w:pPr>
            <w:r w:rsidRPr="00793A0C">
              <w:rPr>
                <w:rFonts w:ascii="Tahoma" w:hAnsi="Tahoma" w:cs="Tahoma"/>
                <w:b w:val="0"/>
              </w:rPr>
              <w:t>600</w:t>
            </w:r>
            <w:r w:rsidR="00810765" w:rsidRPr="00793A0C">
              <w:rPr>
                <w:rFonts w:ascii="Tahoma" w:hAnsi="Tahoma" w:cs="Tahoma"/>
                <w:b w:val="0"/>
              </w:rPr>
              <w:t>.</w:t>
            </w:r>
            <w:r w:rsidRPr="00793A0C">
              <w:rPr>
                <w:rFonts w:ascii="Tahoma" w:hAnsi="Tahoma" w:cs="Tahoma"/>
                <w:b w:val="0"/>
              </w:rPr>
              <w:t>000 +</w:t>
            </w:r>
          </w:p>
        </w:tc>
        <w:tc>
          <w:tcPr>
            <w:tcW w:w="3150" w:type="dxa"/>
            <w:vAlign w:val="center"/>
          </w:tcPr>
          <w:p w:rsidR="00F76ED4" w:rsidRPr="00793A0C" w:rsidRDefault="00F76ED4" w:rsidP="00F76ED4">
            <w:pPr>
              <w:pStyle w:val="AppendixTableText"/>
              <w:keepNext/>
              <w:rPr>
                <w:rFonts w:ascii="Tahoma" w:hAnsi="Tahoma" w:cs="Tahoma"/>
              </w:rPr>
            </w:pPr>
            <w:r w:rsidRPr="00793A0C">
              <w:rPr>
                <w:rFonts w:ascii="Tahoma" w:hAnsi="Tahoma" w:cs="Tahoma"/>
              </w:rPr>
              <w:t xml:space="preserve">1400 días* </w:t>
            </w:r>
          </w:p>
          <w:p w:rsidR="00F76ED4" w:rsidRPr="00793A0C" w:rsidRDefault="00F76ED4" w:rsidP="00F76ED4">
            <w:pPr>
              <w:pStyle w:val="AppendixTableText"/>
              <w:keepNext/>
              <w:rPr>
                <w:rFonts w:ascii="Tahoma" w:hAnsi="Tahoma" w:cs="Tahoma"/>
              </w:rPr>
            </w:pPr>
          </w:p>
        </w:tc>
        <w:tc>
          <w:tcPr>
            <w:tcW w:w="3240" w:type="dxa"/>
            <w:vAlign w:val="center"/>
          </w:tcPr>
          <w:p w:rsidR="00F76ED4" w:rsidRPr="00793A0C" w:rsidRDefault="00F76ED4" w:rsidP="00F76ED4">
            <w:pPr>
              <w:pStyle w:val="AppendixTableText"/>
              <w:keepNext/>
              <w:rPr>
                <w:rFonts w:ascii="Tahoma" w:hAnsi="Tahoma" w:cs="Tahoma"/>
              </w:rPr>
            </w:pPr>
            <w:r w:rsidRPr="00793A0C">
              <w:rPr>
                <w:rFonts w:ascii="Tahoma" w:hAnsi="Tahoma" w:cs="Tahoma"/>
              </w:rPr>
              <w:t>700 días*</w:t>
            </w:r>
          </w:p>
          <w:p w:rsidR="00F76ED4" w:rsidRPr="00793A0C" w:rsidRDefault="00F76ED4" w:rsidP="00F76ED4">
            <w:pPr>
              <w:pStyle w:val="AppendixTableText"/>
              <w:keepNext/>
              <w:rPr>
                <w:rFonts w:ascii="Tahoma" w:hAnsi="Tahoma" w:cs="Tahoma"/>
              </w:rPr>
            </w:pPr>
          </w:p>
        </w:tc>
      </w:tr>
    </w:tbl>
    <w:p w:rsidR="00F528E5" w:rsidRPr="00793A0C" w:rsidRDefault="00F528E5" w:rsidP="003C56F1">
      <w:pPr>
        <w:pStyle w:val="AppendixBodyText"/>
        <w:spacing w:after="0"/>
        <w:rPr>
          <w:rFonts w:ascii="Tahoma" w:hAnsi="Tahoma" w:cs="Tahoma"/>
          <w:sz w:val="18"/>
          <w:szCs w:val="18"/>
        </w:rPr>
      </w:pPr>
    </w:p>
    <w:p w:rsidR="00E762F8" w:rsidRPr="009041F9" w:rsidRDefault="00023FE7">
      <w:pPr>
        <w:pStyle w:val="AppendixFlushBulletedList"/>
        <w:tabs>
          <w:tab w:val="clear" w:pos="360"/>
          <w:tab w:val="num" w:pos="0"/>
        </w:tabs>
        <w:ind w:left="0" w:firstLine="0"/>
        <w:rPr>
          <w:rFonts w:ascii="Tahoma" w:hAnsi="Tahoma" w:cs="Tahoma"/>
          <w:lang w:val="es-ES"/>
        </w:rPr>
      </w:pPr>
      <w:r w:rsidRPr="009041F9">
        <w:rPr>
          <w:rFonts w:ascii="Tahoma" w:hAnsi="Tahoma" w:cs="Tahoma"/>
          <w:sz w:val="18"/>
          <w:szCs w:val="18"/>
          <w:lang w:val="es-ES"/>
        </w:rPr>
        <w:t>El número mínimo de licencias para las que se adquiere Software Assurance necesarias para elegibilidad a Cupones de Formación varía según el programa.</w:t>
      </w:r>
    </w:p>
    <w:p w:rsidR="00C65D66" w:rsidRPr="009041F9" w:rsidRDefault="00C65D66" w:rsidP="00C65D66">
      <w:pPr>
        <w:tabs>
          <w:tab w:val="left" w:pos="10440"/>
        </w:tabs>
        <w:spacing w:before="120"/>
        <w:ind w:right="306"/>
        <w:rPr>
          <w:rFonts w:cs="Tahoma"/>
          <w:lang w:val="es-ES"/>
        </w:rPr>
      </w:pPr>
      <w:r w:rsidRPr="009041F9">
        <w:rPr>
          <w:rFonts w:eastAsia="Calibri" w:cs="Tahoma"/>
          <w:b/>
          <w:i/>
          <w:color w:val="000000"/>
          <w:sz w:val="16"/>
          <w:szCs w:val="16"/>
          <w:lang w:val="es-ES"/>
        </w:rPr>
        <w:t>Nota:</w:t>
      </w:r>
      <w:r w:rsidRPr="009041F9">
        <w:rPr>
          <w:rFonts w:eastAsia="Calibri" w:cs="Tahoma"/>
          <w:i/>
          <w:color w:val="000000"/>
          <w:sz w:val="16"/>
          <w:szCs w:val="16"/>
          <w:lang w:val="es-ES"/>
        </w:rPr>
        <w:t xml:space="preserve"> Los créditos de formación disponibles según un contrato o una inscripción de tres (3) años completos (consulte los detalles que aparecen a continuación).</w:t>
      </w:r>
      <w:r w:rsidR="000D7147" w:rsidRPr="009041F9">
        <w:rPr>
          <w:rFonts w:eastAsia="Calibri" w:cs="Tahoma"/>
          <w:i/>
          <w:color w:val="000000"/>
          <w:sz w:val="16"/>
          <w:szCs w:val="16"/>
          <w:lang w:val="es-ES"/>
        </w:rPr>
        <w:t xml:space="preserve"> </w:t>
      </w:r>
    </w:p>
    <w:p w:rsidR="00C65D66" w:rsidRPr="009041F9" w:rsidRDefault="00C65D66" w:rsidP="00C65D66">
      <w:pPr>
        <w:spacing w:after="60"/>
        <w:rPr>
          <w:rFonts w:cs="Tahoma"/>
          <w:lang w:val="es-ES"/>
        </w:rPr>
      </w:pPr>
      <w:r w:rsidRPr="009041F9">
        <w:rPr>
          <w:rFonts w:eastAsia="Calibri" w:cs="Tahoma"/>
          <w:i/>
          <w:color w:val="000000"/>
          <w:sz w:val="16"/>
          <w:szCs w:val="16"/>
          <w:lang w:val="es-ES"/>
        </w:rPr>
        <w:t>Consulte la tabla con aplicaciones de Office System</w:t>
      </w:r>
    </w:p>
    <w:p w:rsidR="00EC05F0" w:rsidRPr="009041F9" w:rsidRDefault="00C65D66" w:rsidP="00F76ED4">
      <w:pPr>
        <w:tabs>
          <w:tab w:val="left" w:pos="10440"/>
        </w:tabs>
        <w:ind w:right="302"/>
        <w:rPr>
          <w:rFonts w:cs="Tahoma"/>
          <w:lang w:val="es-ES"/>
        </w:rPr>
      </w:pPr>
      <w:r w:rsidRPr="009041F9">
        <w:rPr>
          <w:rFonts w:eastAsia="Calibri" w:cs="Tahoma"/>
          <w:i/>
          <w:color w:val="000000"/>
          <w:sz w:val="16"/>
          <w:szCs w:val="16"/>
          <w:lang w:val="es-ES"/>
        </w:rPr>
        <w:t>*Número de días por inscripción o contrato elegible.</w:t>
      </w:r>
    </w:p>
    <w:p w:rsidR="009D26EE" w:rsidRPr="009041F9" w:rsidRDefault="009D26EE" w:rsidP="003C56F1">
      <w:pPr>
        <w:pStyle w:val="AppendixBodyText"/>
        <w:spacing w:after="0"/>
        <w:rPr>
          <w:rFonts w:ascii="Tahoma" w:hAnsi="Tahoma" w:cs="Tahoma"/>
          <w:lang w:val="es-ES"/>
        </w:rPr>
      </w:pPr>
    </w:p>
    <w:p w:rsidR="009D26EE" w:rsidRPr="009041F9" w:rsidRDefault="009D26EE" w:rsidP="000D7147">
      <w:pPr>
        <w:pStyle w:val="AppendixBodyText"/>
        <w:numPr>
          <w:ilvl w:val="0"/>
          <w:numId w:val="29"/>
        </w:numPr>
        <w:spacing w:afterLines="60" w:after="144"/>
        <w:rPr>
          <w:rFonts w:ascii="Tahoma" w:hAnsi="Tahoma" w:cs="Tahoma"/>
          <w:lang w:val="es-ES"/>
        </w:rPr>
      </w:pPr>
      <w:r w:rsidRPr="009041F9">
        <w:rPr>
          <w:rFonts w:ascii="Tahoma" w:hAnsi="Tahoma" w:cs="Tahoma"/>
          <w:bCs/>
          <w:sz w:val="18"/>
          <w:szCs w:val="18"/>
          <w:lang w:val="es-ES"/>
        </w:rPr>
        <w:t>No todos los cursos están disponibles en todos los idiomas.</w:t>
      </w:r>
    </w:p>
    <w:p w:rsidR="009D26EE" w:rsidRPr="009041F9" w:rsidRDefault="009D26EE" w:rsidP="000D7147">
      <w:pPr>
        <w:pStyle w:val="AppendixBodyText"/>
        <w:numPr>
          <w:ilvl w:val="0"/>
          <w:numId w:val="29"/>
        </w:numPr>
        <w:spacing w:afterLines="60" w:after="144"/>
        <w:rPr>
          <w:rFonts w:ascii="Tahoma" w:hAnsi="Tahoma" w:cs="Tahoma"/>
          <w:lang w:val="es-ES"/>
        </w:rPr>
      </w:pPr>
      <w:r w:rsidRPr="009041F9">
        <w:rPr>
          <w:rFonts w:ascii="Tahoma" w:hAnsi="Tahoma" w:cs="Tahoma"/>
          <w:bCs/>
          <w:sz w:val="18"/>
          <w:szCs w:val="18"/>
          <w:lang w:val="es-ES"/>
        </w:rPr>
        <w:t>Se aplican las directivas locales establecidas por el Microsoft Learning Partner.</w:t>
      </w:r>
    </w:p>
    <w:p w:rsidR="009D26EE" w:rsidRPr="009041F9" w:rsidRDefault="009D26EE" w:rsidP="000D7147">
      <w:pPr>
        <w:pStyle w:val="AppendixBodyText"/>
        <w:numPr>
          <w:ilvl w:val="0"/>
          <w:numId w:val="29"/>
        </w:numPr>
        <w:spacing w:afterLines="60" w:after="144"/>
        <w:rPr>
          <w:rFonts w:ascii="Tahoma" w:hAnsi="Tahoma" w:cs="Tahoma"/>
          <w:lang w:val="es-ES"/>
        </w:rPr>
      </w:pPr>
      <w:r w:rsidRPr="009041F9">
        <w:rPr>
          <w:rFonts w:ascii="Tahoma" w:hAnsi="Tahoma" w:cs="Tahoma"/>
          <w:bCs/>
          <w:sz w:val="18"/>
          <w:szCs w:val="18"/>
          <w:lang w:val="es-ES"/>
        </w:rPr>
        <w:t>Los Administradores de Beneficios tienen la posibilidad de revocar un cupón en el estado de cedido hasta la fecha de cancelación de clase establecida por el Microsoft Learning Partner.</w:t>
      </w:r>
    </w:p>
    <w:p w:rsidR="009D26EE" w:rsidRPr="009041F9" w:rsidRDefault="009D26EE" w:rsidP="000D7147">
      <w:pPr>
        <w:pStyle w:val="AppendixBodyText"/>
        <w:numPr>
          <w:ilvl w:val="0"/>
          <w:numId w:val="29"/>
        </w:numPr>
        <w:spacing w:afterLines="60" w:after="144"/>
        <w:rPr>
          <w:rFonts w:ascii="Tahoma" w:hAnsi="Tahoma" w:cs="Tahoma"/>
          <w:lang w:val="es-ES"/>
        </w:rPr>
      </w:pPr>
      <w:r w:rsidRPr="009041F9">
        <w:rPr>
          <w:rFonts w:ascii="Tahoma" w:hAnsi="Tahoma" w:cs="Tahoma"/>
          <w:bCs/>
          <w:sz w:val="18"/>
          <w:szCs w:val="18"/>
          <w:lang w:val="es-ES"/>
        </w:rPr>
        <w:t>Los días del curso que no estén cubiertos por el cupón tendrá que pagarlos la persona que reciba la formación.</w:t>
      </w:r>
    </w:p>
    <w:p w:rsidR="009D26EE" w:rsidRPr="009041F9" w:rsidRDefault="009D26EE" w:rsidP="000D7147">
      <w:pPr>
        <w:pStyle w:val="AppendixBodyText"/>
        <w:numPr>
          <w:ilvl w:val="0"/>
          <w:numId w:val="29"/>
        </w:numPr>
        <w:spacing w:afterLines="60" w:after="144"/>
        <w:rPr>
          <w:rFonts w:ascii="Tahoma" w:hAnsi="Tahoma" w:cs="Tahoma"/>
          <w:lang w:val="es-ES"/>
        </w:rPr>
      </w:pPr>
      <w:r w:rsidRPr="009041F9">
        <w:rPr>
          <w:rFonts w:ascii="Tahoma" w:hAnsi="Tahoma" w:cs="Tahoma"/>
          <w:bCs/>
          <w:sz w:val="18"/>
          <w:szCs w:val="18"/>
          <w:lang w:val="es-ES"/>
        </w:rPr>
        <w:lastRenderedPageBreak/>
        <w:t>Los días de cupones, que superen la cantidad de días aplicados a una clase específica, se devolverán al grupo de días disponibles para que los reasigne el Administrador de Beneficios.</w:t>
      </w:r>
    </w:p>
    <w:p w:rsidR="009D26EE" w:rsidRPr="009041F9" w:rsidRDefault="009D26EE" w:rsidP="000D7147">
      <w:pPr>
        <w:pStyle w:val="AppendixBodyText"/>
        <w:numPr>
          <w:ilvl w:val="0"/>
          <w:numId w:val="29"/>
        </w:numPr>
        <w:spacing w:afterLines="60" w:after="144"/>
        <w:rPr>
          <w:rFonts w:ascii="Tahoma" w:hAnsi="Tahoma" w:cs="Tahoma"/>
          <w:lang w:val="es-ES"/>
        </w:rPr>
      </w:pPr>
      <w:r w:rsidRPr="009041F9">
        <w:rPr>
          <w:rFonts w:ascii="Tahoma" w:hAnsi="Tahoma" w:cs="Tahoma"/>
          <w:bCs/>
          <w:sz w:val="18"/>
          <w:szCs w:val="18"/>
          <w:lang w:val="es-ES"/>
        </w:rPr>
        <w:t>Los cursos que se impartan de forma intensiva necesitan días de cupones equivalentes al número de días del curso si se imparte de forma normal.</w:t>
      </w:r>
    </w:p>
    <w:p w:rsidR="009D26EE" w:rsidRPr="009041F9" w:rsidRDefault="009D26EE" w:rsidP="000D7147">
      <w:pPr>
        <w:pStyle w:val="AppendixBodyText"/>
        <w:numPr>
          <w:ilvl w:val="0"/>
          <w:numId w:val="29"/>
        </w:numPr>
        <w:spacing w:afterLines="60" w:after="144"/>
        <w:rPr>
          <w:rFonts w:ascii="Tahoma" w:hAnsi="Tahoma" w:cs="Tahoma"/>
          <w:lang w:val="es-ES"/>
        </w:rPr>
      </w:pPr>
      <w:r w:rsidRPr="009041F9">
        <w:rPr>
          <w:rFonts w:ascii="Tahoma" w:hAnsi="Tahoma" w:cs="Tahoma"/>
          <w:bCs/>
          <w:sz w:val="18"/>
          <w:szCs w:val="18"/>
          <w:lang w:val="es-ES"/>
        </w:rPr>
        <w:t>El cupón solo es canjeable por días de formación dirigida por un instructor con Microsoft Learning Partners cualificados en cursos aprobados.</w:t>
      </w:r>
      <w:r w:rsidR="000D7147" w:rsidRPr="009041F9">
        <w:rPr>
          <w:rFonts w:ascii="Tahoma" w:hAnsi="Tahoma" w:cs="Tahoma"/>
          <w:bCs/>
          <w:sz w:val="18"/>
          <w:szCs w:val="18"/>
          <w:lang w:val="es-ES"/>
        </w:rPr>
        <w:t xml:space="preserve"> </w:t>
      </w:r>
      <w:r w:rsidRPr="009041F9">
        <w:rPr>
          <w:rFonts w:ascii="Tahoma" w:hAnsi="Tahoma" w:cs="Tahoma"/>
          <w:bCs/>
          <w:sz w:val="18"/>
          <w:szCs w:val="18"/>
          <w:lang w:val="es-ES"/>
        </w:rPr>
        <w:t>Estos cupones no incluyen cursos personalizados (que</w:t>
      </w:r>
      <w:r w:rsidR="00810765" w:rsidRPr="009041F9">
        <w:rPr>
          <w:rFonts w:ascii="Tahoma" w:hAnsi="Tahoma" w:cs="Tahoma"/>
          <w:bCs/>
          <w:sz w:val="18"/>
          <w:szCs w:val="18"/>
          <w:lang w:val="es-ES"/>
        </w:rPr>
        <w:t> </w:t>
      </w:r>
      <w:r w:rsidRPr="009041F9">
        <w:rPr>
          <w:rFonts w:ascii="Tahoma" w:hAnsi="Tahoma" w:cs="Tahoma"/>
          <w:bCs/>
          <w:sz w:val="18"/>
          <w:szCs w:val="18"/>
          <w:lang w:val="es-ES"/>
        </w:rPr>
        <w:t>no sean cursos aprobados impartidos de forma intensiva).</w:t>
      </w:r>
      <w:r w:rsidR="000D7147" w:rsidRPr="009041F9">
        <w:rPr>
          <w:rFonts w:ascii="Tahoma" w:hAnsi="Tahoma" w:cs="Tahoma"/>
          <w:bCs/>
          <w:sz w:val="18"/>
          <w:szCs w:val="18"/>
          <w:lang w:val="es-ES"/>
        </w:rPr>
        <w:t xml:space="preserve"> </w:t>
      </w:r>
      <w:r w:rsidRPr="009041F9">
        <w:rPr>
          <w:rFonts w:ascii="Tahoma" w:hAnsi="Tahoma" w:cs="Tahoma"/>
          <w:bCs/>
          <w:sz w:val="18"/>
          <w:szCs w:val="18"/>
          <w:lang w:val="es-ES"/>
        </w:rPr>
        <w:t>Para obtener información acerca de</w:t>
      </w:r>
      <w:r w:rsidR="00810765" w:rsidRPr="009041F9">
        <w:rPr>
          <w:rFonts w:ascii="Tahoma" w:hAnsi="Tahoma" w:cs="Tahoma"/>
          <w:bCs/>
          <w:sz w:val="18"/>
          <w:szCs w:val="18"/>
          <w:lang w:val="es-ES"/>
        </w:rPr>
        <w:t> </w:t>
      </w:r>
      <w:r w:rsidRPr="009041F9">
        <w:rPr>
          <w:rFonts w:ascii="Tahoma" w:hAnsi="Tahoma" w:cs="Tahoma"/>
          <w:bCs/>
          <w:sz w:val="18"/>
          <w:szCs w:val="18"/>
          <w:lang w:val="es-ES"/>
        </w:rPr>
        <w:t>cursos aprobados, visite http://www.microsoft.com/learning/sa/training.mspx.</w:t>
      </w:r>
    </w:p>
    <w:p w:rsidR="009D26EE" w:rsidRPr="009041F9" w:rsidRDefault="009D26EE" w:rsidP="000D7147">
      <w:pPr>
        <w:pStyle w:val="AppendixBodyText"/>
        <w:numPr>
          <w:ilvl w:val="0"/>
          <w:numId w:val="29"/>
        </w:numPr>
        <w:spacing w:afterLines="60" w:after="144"/>
        <w:rPr>
          <w:rFonts w:ascii="Tahoma" w:hAnsi="Tahoma" w:cs="Tahoma"/>
          <w:lang w:val="es-ES"/>
        </w:rPr>
      </w:pPr>
      <w:r w:rsidRPr="009041F9">
        <w:rPr>
          <w:rFonts w:ascii="Tahoma" w:hAnsi="Tahoma" w:cs="Tahoma"/>
          <w:bCs/>
          <w:sz w:val="18"/>
          <w:szCs w:val="18"/>
          <w:lang w:val="es-ES"/>
        </w:rPr>
        <w:t>Los cupones no pueden utilizarse para cubrir ningún precio relacionado con un Cliente que no se presente a un curso reservado.</w:t>
      </w:r>
      <w:r w:rsidR="000D7147" w:rsidRPr="009041F9">
        <w:rPr>
          <w:rFonts w:ascii="Tahoma" w:hAnsi="Tahoma" w:cs="Tahoma"/>
          <w:bCs/>
          <w:sz w:val="18"/>
          <w:szCs w:val="18"/>
          <w:lang w:val="es-ES"/>
        </w:rPr>
        <w:t xml:space="preserve"> </w:t>
      </w:r>
      <w:r w:rsidRPr="009041F9">
        <w:rPr>
          <w:rFonts w:ascii="Tahoma" w:hAnsi="Tahoma" w:cs="Tahoma"/>
          <w:bCs/>
          <w:sz w:val="18"/>
          <w:szCs w:val="18"/>
          <w:lang w:val="es-ES"/>
        </w:rPr>
        <w:t xml:space="preserve">Todos los precios relacionados con “Ausentismo” son responsabilidad del Cliente. </w:t>
      </w:r>
    </w:p>
    <w:p w:rsidR="009D26EE" w:rsidRPr="009041F9" w:rsidRDefault="009D26EE" w:rsidP="000D7147">
      <w:pPr>
        <w:pStyle w:val="AppendixBodyText"/>
        <w:numPr>
          <w:ilvl w:val="0"/>
          <w:numId w:val="29"/>
        </w:numPr>
        <w:spacing w:afterLines="60" w:after="144"/>
        <w:rPr>
          <w:rFonts w:ascii="Tahoma" w:hAnsi="Tahoma" w:cs="Tahoma"/>
          <w:lang w:val="es-ES"/>
        </w:rPr>
      </w:pPr>
      <w:r w:rsidRPr="009041F9">
        <w:rPr>
          <w:rFonts w:ascii="Tahoma" w:hAnsi="Tahoma" w:cs="Tahoma"/>
          <w:bCs/>
          <w:sz w:val="18"/>
          <w:szCs w:val="18"/>
          <w:lang w:val="es-ES"/>
        </w:rPr>
        <w:t>Los cupones solo puede canjearlos la persona aprobada por parte del Cliente para que utilice el</w:t>
      </w:r>
      <w:r w:rsidR="00810765" w:rsidRPr="009041F9">
        <w:rPr>
          <w:rFonts w:ascii="Tahoma" w:hAnsi="Tahoma" w:cs="Tahoma"/>
          <w:bCs/>
          <w:sz w:val="18"/>
          <w:szCs w:val="18"/>
          <w:lang w:val="es-ES"/>
        </w:rPr>
        <w:t> </w:t>
      </w:r>
      <w:r w:rsidRPr="009041F9">
        <w:rPr>
          <w:rFonts w:ascii="Tahoma" w:hAnsi="Tahoma" w:cs="Tahoma"/>
          <w:bCs/>
          <w:sz w:val="18"/>
          <w:szCs w:val="18"/>
          <w:lang w:val="es-ES"/>
        </w:rPr>
        <w:t xml:space="preserve">cupón. </w:t>
      </w:r>
    </w:p>
    <w:p w:rsidR="009D26EE" w:rsidRPr="009041F9" w:rsidRDefault="009D26EE" w:rsidP="000D7147">
      <w:pPr>
        <w:pStyle w:val="AppendixBodyText"/>
        <w:numPr>
          <w:ilvl w:val="0"/>
          <w:numId w:val="29"/>
        </w:numPr>
        <w:spacing w:afterLines="60" w:after="144"/>
        <w:rPr>
          <w:rFonts w:ascii="Tahoma" w:hAnsi="Tahoma" w:cs="Tahoma"/>
          <w:lang w:val="es-ES"/>
        </w:rPr>
      </w:pPr>
      <w:r w:rsidRPr="009041F9">
        <w:rPr>
          <w:rFonts w:ascii="Tahoma" w:hAnsi="Tahoma" w:cs="Tahoma"/>
          <w:bCs/>
          <w:sz w:val="18"/>
          <w:szCs w:val="18"/>
          <w:lang w:val="es-ES"/>
        </w:rPr>
        <w:t>Los cupones no pueden cambiarse por dinero en efectivo, dinero pagadero u otras prestaciones de</w:t>
      </w:r>
      <w:r w:rsidR="00810765" w:rsidRPr="009041F9">
        <w:rPr>
          <w:rFonts w:ascii="Tahoma" w:hAnsi="Tahoma" w:cs="Tahoma"/>
          <w:bCs/>
          <w:sz w:val="18"/>
          <w:szCs w:val="18"/>
          <w:lang w:val="es-ES"/>
        </w:rPr>
        <w:t> </w:t>
      </w:r>
      <w:r w:rsidRPr="009041F9">
        <w:rPr>
          <w:rFonts w:ascii="Tahoma" w:hAnsi="Tahoma" w:cs="Tahoma"/>
          <w:bCs/>
          <w:sz w:val="18"/>
          <w:szCs w:val="18"/>
          <w:lang w:val="es-ES"/>
        </w:rPr>
        <w:t>valor.</w:t>
      </w:r>
    </w:p>
    <w:p w:rsidR="009D26EE" w:rsidRPr="009041F9" w:rsidRDefault="009D26EE" w:rsidP="000D7147">
      <w:pPr>
        <w:pStyle w:val="AppendixBodyText"/>
        <w:numPr>
          <w:ilvl w:val="0"/>
          <w:numId w:val="29"/>
        </w:numPr>
        <w:spacing w:afterLines="60" w:after="144"/>
        <w:rPr>
          <w:rFonts w:ascii="Tahoma" w:hAnsi="Tahoma" w:cs="Tahoma"/>
          <w:lang w:val="es-ES"/>
        </w:rPr>
      </w:pPr>
      <w:r w:rsidRPr="009041F9">
        <w:rPr>
          <w:rFonts w:ascii="Tahoma" w:hAnsi="Tahoma" w:cs="Tahoma"/>
          <w:bCs/>
          <w:sz w:val="18"/>
          <w:szCs w:val="18"/>
          <w:lang w:val="es-ES"/>
        </w:rPr>
        <w:t>Los cupones se deben ceder durante el periodo de cobertura de Software Assurance.</w:t>
      </w:r>
    </w:p>
    <w:p w:rsidR="009D26EE" w:rsidRPr="009041F9" w:rsidRDefault="009D26EE" w:rsidP="000D7147">
      <w:pPr>
        <w:pStyle w:val="AppendixBodyText"/>
        <w:numPr>
          <w:ilvl w:val="0"/>
          <w:numId w:val="29"/>
        </w:numPr>
        <w:spacing w:afterLines="60" w:after="144"/>
        <w:rPr>
          <w:rFonts w:ascii="Tahoma" w:hAnsi="Tahoma" w:cs="Tahoma"/>
          <w:lang w:val="es-ES"/>
        </w:rPr>
      </w:pPr>
      <w:r w:rsidRPr="009041F9">
        <w:rPr>
          <w:rFonts w:ascii="Tahoma" w:hAnsi="Tahoma" w:cs="Tahoma"/>
          <w:bCs/>
          <w:sz w:val="18"/>
          <w:szCs w:val="18"/>
          <w:lang w:val="es-ES"/>
        </w:rPr>
        <w:t>Los cupones expirarán a los 180 días a partir de la fecha de cesión de cupones, independientemente de la expiración de la cobertura de Software Assurance. Todos los servicios deben ofrecerse (formación realizada y cupón canjeado) antes de la expiración del cupón. Los cupones que expiren antes de la expiración de la cobertura de Software Assurance se devolverán al</w:t>
      </w:r>
      <w:r w:rsidR="00810765" w:rsidRPr="009041F9">
        <w:rPr>
          <w:rFonts w:ascii="Tahoma" w:hAnsi="Tahoma" w:cs="Tahoma"/>
          <w:bCs/>
          <w:sz w:val="18"/>
          <w:szCs w:val="18"/>
          <w:lang w:val="es-ES"/>
        </w:rPr>
        <w:t> </w:t>
      </w:r>
      <w:r w:rsidRPr="009041F9">
        <w:rPr>
          <w:rFonts w:ascii="Tahoma" w:hAnsi="Tahoma" w:cs="Tahoma"/>
          <w:bCs/>
          <w:sz w:val="18"/>
          <w:szCs w:val="18"/>
          <w:lang w:val="es-ES"/>
        </w:rPr>
        <w:t>grupo de días de Cupones de Formación disponible.</w:t>
      </w:r>
    </w:p>
    <w:p w:rsidR="00982A40" w:rsidRPr="009041F9" w:rsidRDefault="00982A40" w:rsidP="000D7147">
      <w:pPr>
        <w:numPr>
          <w:ilvl w:val="0"/>
          <w:numId w:val="29"/>
        </w:numPr>
        <w:spacing w:afterLines="60" w:after="144"/>
        <w:rPr>
          <w:rFonts w:cs="Tahoma"/>
          <w:lang w:val="es-ES"/>
        </w:rPr>
      </w:pPr>
      <w:r w:rsidRPr="009041F9">
        <w:rPr>
          <w:rFonts w:cs="Tahoma"/>
          <w:bCs/>
          <w:szCs w:val="18"/>
          <w:lang w:val="es-ES"/>
        </w:rPr>
        <w:t>Con la excepción de Sesiones de Demostración, un día de Cupones de Formación es igual al equivalente de un día de sesión de formación.</w:t>
      </w:r>
      <w:r w:rsidR="000D7147" w:rsidRPr="009041F9">
        <w:rPr>
          <w:rFonts w:cs="Tahoma"/>
          <w:bCs/>
          <w:szCs w:val="18"/>
          <w:lang w:val="es-ES"/>
        </w:rPr>
        <w:t xml:space="preserve"> </w:t>
      </w:r>
      <w:r w:rsidRPr="009041F9">
        <w:rPr>
          <w:rFonts w:cs="Tahoma"/>
          <w:bCs/>
          <w:szCs w:val="18"/>
          <w:lang w:val="es-ES"/>
        </w:rPr>
        <w:t>Para las Sesiones de Demostración, un día de Cupones de Formación equivale a una Sesión de Demostración.</w:t>
      </w:r>
    </w:p>
    <w:p w:rsidR="00982A40" w:rsidRPr="009041F9" w:rsidRDefault="00982A40" w:rsidP="000D7147">
      <w:pPr>
        <w:numPr>
          <w:ilvl w:val="0"/>
          <w:numId w:val="29"/>
        </w:numPr>
        <w:spacing w:afterLines="60" w:after="144"/>
        <w:rPr>
          <w:rFonts w:cs="Tahoma"/>
          <w:lang w:val="es-ES"/>
        </w:rPr>
      </w:pPr>
      <w:r w:rsidRPr="009041F9">
        <w:rPr>
          <w:rFonts w:cs="Tahoma"/>
          <w:bCs/>
          <w:szCs w:val="18"/>
          <w:lang w:val="es-ES"/>
        </w:rPr>
        <w:t>Los Clientes deben canjear Cupones de Formación para conjuntos de Sesiones de Demostración de</w:t>
      </w:r>
      <w:r w:rsidR="00810765" w:rsidRPr="009041F9">
        <w:rPr>
          <w:rFonts w:cs="Tahoma"/>
          <w:bCs/>
          <w:szCs w:val="18"/>
          <w:lang w:val="es-ES"/>
        </w:rPr>
        <w:t> </w:t>
      </w:r>
      <w:r w:rsidRPr="009041F9">
        <w:rPr>
          <w:rFonts w:cs="Tahoma"/>
          <w:bCs/>
          <w:szCs w:val="18"/>
          <w:lang w:val="es-ES"/>
        </w:rPr>
        <w:t>cuatro o más</w:t>
      </w:r>
    </w:p>
    <w:p w:rsidR="00982A40" w:rsidRPr="009041F9" w:rsidRDefault="00982A40" w:rsidP="000D7147">
      <w:pPr>
        <w:numPr>
          <w:ilvl w:val="0"/>
          <w:numId w:val="29"/>
        </w:numPr>
        <w:spacing w:afterLines="60" w:after="144"/>
        <w:rPr>
          <w:rFonts w:cs="Tahoma"/>
          <w:lang w:val="es-ES"/>
        </w:rPr>
      </w:pPr>
      <w:r w:rsidRPr="009041F9">
        <w:rPr>
          <w:rFonts w:cs="Tahoma"/>
          <w:bCs/>
          <w:szCs w:val="18"/>
          <w:lang w:val="es-ES"/>
        </w:rPr>
        <w:t>Los Cupones de Formación canjeados para Sesiones de Demostración, a diferencia de Cupones de</w:t>
      </w:r>
      <w:r w:rsidR="00810765" w:rsidRPr="009041F9">
        <w:rPr>
          <w:rFonts w:cs="Tahoma"/>
          <w:bCs/>
          <w:szCs w:val="18"/>
          <w:lang w:val="es-ES"/>
        </w:rPr>
        <w:t> </w:t>
      </w:r>
      <w:r w:rsidRPr="009041F9">
        <w:rPr>
          <w:rFonts w:cs="Tahoma"/>
          <w:bCs/>
          <w:szCs w:val="18"/>
          <w:lang w:val="es-ES"/>
        </w:rPr>
        <w:t>Formación canjeados para otras sesiones de formación, no se limitan a un único individuo.</w:t>
      </w:r>
    </w:p>
    <w:p w:rsidR="009D26EE" w:rsidRPr="009041F9" w:rsidRDefault="009D26EE" w:rsidP="000D7147">
      <w:pPr>
        <w:pStyle w:val="AppendixBodyText"/>
        <w:numPr>
          <w:ilvl w:val="0"/>
          <w:numId w:val="29"/>
        </w:numPr>
        <w:spacing w:afterLines="60" w:after="144"/>
        <w:rPr>
          <w:rFonts w:ascii="Tahoma" w:hAnsi="Tahoma" w:cs="Tahoma"/>
          <w:lang w:val="es-ES"/>
        </w:rPr>
      </w:pPr>
      <w:r w:rsidRPr="009041F9">
        <w:rPr>
          <w:rFonts w:ascii="Tahoma" w:hAnsi="Tahoma" w:cs="Tahoma"/>
          <w:bCs/>
          <w:sz w:val="18"/>
          <w:szCs w:val="18"/>
          <w:lang w:val="es-ES"/>
        </w:rPr>
        <w:t xml:space="preserve">Los cupones pueden utilizarse para reservar cursos de formación con un solo Microsoft Learning Partner cualificado a la vez. </w:t>
      </w:r>
    </w:p>
    <w:p w:rsidR="009D26EE" w:rsidRPr="009041F9" w:rsidRDefault="009D26EE" w:rsidP="000D7147">
      <w:pPr>
        <w:pStyle w:val="AppendixBodyText"/>
        <w:numPr>
          <w:ilvl w:val="0"/>
          <w:numId w:val="29"/>
        </w:numPr>
        <w:spacing w:afterLines="60" w:after="144"/>
        <w:rPr>
          <w:rFonts w:ascii="Tahoma" w:hAnsi="Tahoma" w:cs="Tahoma"/>
          <w:lang w:val="es-ES"/>
        </w:rPr>
      </w:pPr>
      <w:r w:rsidRPr="009041F9">
        <w:rPr>
          <w:rFonts w:ascii="Tahoma" w:hAnsi="Tahoma" w:cs="Tahoma"/>
          <w:bCs/>
          <w:sz w:val="18"/>
          <w:szCs w:val="18"/>
          <w:lang w:val="es-ES"/>
        </w:rPr>
        <w:t>El Microsoft Learning Partner se reserva el derecho de cancelar una clase de acuerdo con la</w:t>
      </w:r>
      <w:r w:rsidR="00810765" w:rsidRPr="009041F9">
        <w:rPr>
          <w:rFonts w:ascii="Tahoma" w:hAnsi="Tahoma" w:cs="Tahoma"/>
          <w:bCs/>
          <w:sz w:val="18"/>
          <w:szCs w:val="18"/>
          <w:lang w:val="es-ES"/>
        </w:rPr>
        <w:t> </w:t>
      </w:r>
      <w:r w:rsidRPr="009041F9">
        <w:rPr>
          <w:rFonts w:ascii="Tahoma" w:hAnsi="Tahoma" w:cs="Tahoma"/>
          <w:bCs/>
          <w:sz w:val="18"/>
          <w:szCs w:val="18"/>
          <w:lang w:val="es-ES"/>
        </w:rPr>
        <w:t>directiva de cancelación local.</w:t>
      </w:r>
    </w:p>
    <w:p w:rsidR="009D26EE" w:rsidRPr="00793A0C" w:rsidRDefault="009D26EE" w:rsidP="000D7147">
      <w:pPr>
        <w:pStyle w:val="AppendixBodyText"/>
        <w:numPr>
          <w:ilvl w:val="0"/>
          <w:numId w:val="29"/>
        </w:numPr>
        <w:spacing w:afterLines="60" w:after="144"/>
        <w:rPr>
          <w:rFonts w:ascii="Tahoma" w:hAnsi="Tahoma" w:cs="Tahoma"/>
        </w:rPr>
      </w:pPr>
      <w:r w:rsidRPr="009041F9">
        <w:rPr>
          <w:rFonts w:ascii="Tahoma" w:hAnsi="Tahoma" w:cs="Tahoma"/>
          <w:bCs/>
          <w:sz w:val="18"/>
          <w:szCs w:val="18"/>
          <w:lang w:val="es-ES"/>
        </w:rPr>
        <w:t xml:space="preserve">Los cupones solo son válidos en los Microsoft Learning Partners participantes. Pueden utilizarse con cualquier Microsoft Learning Partner cualificado de todo el mundo. </w:t>
      </w:r>
      <w:r w:rsidRPr="00793A0C">
        <w:rPr>
          <w:rFonts w:ascii="Tahoma" w:hAnsi="Tahoma" w:cs="Tahoma"/>
          <w:bCs/>
          <w:sz w:val="18"/>
          <w:szCs w:val="18"/>
        </w:rPr>
        <w:t>La participación puede variar.</w:t>
      </w:r>
    </w:p>
    <w:p w:rsidR="009D26EE" w:rsidRPr="009041F9" w:rsidRDefault="009D26EE" w:rsidP="000D7147">
      <w:pPr>
        <w:pStyle w:val="AppendixBodyText"/>
        <w:numPr>
          <w:ilvl w:val="0"/>
          <w:numId w:val="29"/>
        </w:numPr>
        <w:spacing w:afterLines="60" w:after="144"/>
        <w:rPr>
          <w:rFonts w:ascii="Tahoma" w:hAnsi="Tahoma" w:cs="Tahoma"/>
          <w:lang w:val="es-ES"/>
        </w:rPr>
      </w:pPr>
      <w:r w:rsidRPr="009041F9">
        <w:rPr>
          <w:rFonts w:ascii="Tahoma" w:hAnsi="Tahoma" w:cs="Tahoma"/>
          <w:bCs/>
          <w:sz w:val="18"/>
          <w:szCs w:val="18"/>
          <w:lang w:val="es-ES"/>
        </w:rPr>
        <w:t>Los Clientes pueden proporcionar al Microsoft Learning Partner la información sobre el cupón que les gustaría aplicar con respecto al curso antes de finalizar el curso, con el propósito de utilizar el</w:t>
      </w:r>
      <w:r w:rsidR="00810765" w:rsidRPr="009041F9">
        <w:rPr>
          <w:rFonts w:ascii="Tahoma" w:hAnsi="Tahoma" w:cs="Tahoma"/>
          <w:bCs/>
          <w:sz w:val="18"/>
          <w:szCs w:val="18"/>
          <w:lang w:val="es-ES"/>
        </w:rPr>
        <w:t> </w:t>
      </w:r>
      <w:r w:rsidRPr="009041F9">
        <w:rPr>
          <w:rFonts w:ascii="Tahoma" w:hAnsi="Tahoma" w:cs="Tahoma"/>
          <w:bCs/>
          <w:sz w:val="18"/>
          <w:szCs w:val="18"/>
          <w:lang w:val="es-ES"/>
        </w:rPr>
        <w:t>cupón como método de pago del curso.</w:t>
      </w:r>
      <w:r w:rsidR="000D7147" w:rsidRPr="009041F9">
        <w:rPr>
          <w:rFonts w:ascii="Tahoma" w:hAnsi="Tahoma" w:cs="Tahoma"/>
          <w:bCs/>
          <w:sz w:val="18"/>
          <w:szCs w:val="18"/>
          <w:lang w:val="es-ES"/>
        </w:rPr>
        <w:t xml:space="preserve"> </w:t>
      </w:r>
    </w:p>
    <w:p w:rsidR="009D26EE" w:rsidRPr="009041F9" w:rsidRDefault="009D26EE" w:rsidP="000D7147">
      <w:pPr>
        <w:pStyle w:val="AppendixBodyText"/>
        <w:numPr>
          <w:ilvl w:val="0"/>
          <w:numId w:val="29"/>
        </w:numPr>
        <w:spacing w:afterLines="60" w:after="144"/>
        <w:rPr>
          <w:rFonts w:ascii="Tahoma" w:hAnsi="Tahoma" w:cs="Tahoma"/>
          <w:lang w:val="es-ES"/>
        </w:rPr>
      </w:pPr>
      <w:r w:rsidRPr="009041F9">
        <w:rPr>
          <w:rFonts w:ascii="Tahoma" w:hAnsi="Tahoma" w:cs="Tahoma"/>
          <w:bCs/>
          <w:sz w:val="18"/>
          <w:szCs w:val="18"/>
          <w:lang w:val="es-ES"/>
        </w:rPr>
        <w:t>Microsoft no se hace responsable de la pérdida, robo, extravío o uso indebido de los cupones.</w:t>
      </w:r>
    </w:p>
    <w:p w:rsidR="009D26EE" w:rsidRPr="009041F9" w:rsidRDefault="009D26EE" w:rsidP="000D7147">
      <w:pPr>
        <w:pStyle w:val="AppendixBodyText"/>
        <w:numPr>
          <w:ilvl w:val="0"/>
          <w:numId w:val="29"/>
        </w:numPr>
        <w:spacing w:afterLines="60" w:after="144"/>
        <w:rPr>
          <w:rFonts w:ascii="Tahoma" w:hAnsi="Tahoma" w:cs="Tahoma"/>
          <w:lang w:val="es-ES"/>
        </w:rPr>
      </w:pPr>
      <w:r w:rsidRPr="009041F9">
        <w:rPr>
          <w:rFonts w:ascii="Tahoma" w:hAnsi="Tahoma" w:cs="Tahoma"/>
          <w:bCs/>
          <w:sz w:val="18"/>
          <w:szCs w:val="18"/>
          <w:lang w:val="es-ES"/>
        </w:rPr>
        <w:t>La reducción del número de licencias cualificadas para las que se adquiere Software Assurance como resultado de devoluciones y otros ajustes en la facturación, en la medida que así se permita, podrá disminuir la elegibilidad de niveles de servicio de Cupones de Formación del Cliente.</w:t>
      </w:r>
    </w:p>
    <w:p w:rsidR="009D26EE" w:rsidRPr="009041F9" w:rsidRDefault="009D26EE" w:rsidP="000D7147">
      <w:pPr>
        <w:pStyle w:val="AppendixBodyText"/>
        <w:numPr>
          <w:ilvl w:val="0"/>
          <w:numId w:val="29"/>
        </w:numPr>
        <w:spacing w:afterLines="60" w:after="144"/>
        <w:rPr>
          <w:rFonts w:ascii="Tahoma" w:hAnsi="Tahoma" w:cs="Tahoma"/>
          <w:lang w:val="es-ES"/>
        </w:rPr>
      </w:pPr>
      <w:r w:rsidRPr="009041F9">
        <w:rPr>
          <w:rFonts w:ascii="Tahoma" w:hAnsi="Tahoma" w:cs="Tahoma"/>
          <w:bCs/>
          <w:sz w:val="18"/>
          <w:szCs w:val="18"/>
          <w:lang w:val="es-ES"/>
        </w:rPr>
        <w:t>Los cupones solo puede canjearlos el Cliente que es susceptible de obtener el beneficio.</w:t>
      </w:r>
    </w:p>
    <w:p w:rsidR="009D26EE" w:rsidRPr="009041F9" w:rsidRDefault="009D26EE" w:rsidP="000D7147">
      <w:pPr>
        <w:pStyle w:val="AppendixBodyText"/>
        <w:numPr>
          <w:ilvl w:val="0"/>
          <w:numId w:val="29"/>
        </w:numPr>
        <w:spacing w:afterLines="60" w:after="144"/>
        <w:rPr>
          <w:rFonts w:ascii="Tahoma" w:hAnsi="Tahoma" w:cs="Tahoma"/>
          <w:sz w:val="18"/>
          <w:szCs w:val="18"/>
          <w:lang w:val="es-ES"/>
        </w:rPr>
      </w:pPr>
      <w:r w:rsidRPr="009041F9">
        <w:rPr>
          <w:rFonts w:ascii="Tahoma" w:hAnsi="Tahoma" w:cs="Tahoma"/>
          <w:bCs/>
          <w:sz w:val="18"/>
          <w:szCs w:val="18"/>
          <w:lang w:val="es-ES"/>
        </w:rPr>
        <w:t>Los servicios proporcionados conforme a los cupones se ofrecen en virtud de un contrato celebrado entre el Cliente y el Proveedor Cualificado; Microsoft no se hace responsable de ninguna actividad o incumplimiento por parte del Proveedor Cualificado en relación con los servicios.</w:t>
      </w:r>
    </w:p>
    <w:p w:rsidR="00973A93" w:rsidRPr="009041F9" w:rsidRDefault="009D26EE" w:rsidP="00346F4B">
      <w:pPr>
        <w:pStyle w:val="AppendixBodyText"/>
        <w:numPr>
          <w:ilvl w:val="0"/>
          <w:numId w:val="29"/>
        </w:numPr>
        <w:spacing w:after="0"/>
        <w:rPr>
          <w:rFonts w:ascii="Tahoma" w:hAnsi="Tahoma" w:cs="Tahoma"/>
          <w:sz w:val="18"/>
          <w:szCs w:val="18"/>
          <w:lang w:val="es-ES"/>
        </w:rPr>
      </w:pPr>
      <w:r w:rsidRPr="009041F9">
        <w:rPr>
          <w:rFonts w:ascii="Tahoma" w:hAnsi="Tahoma" w:cs="Tahoma"/>
          <w:bCs/>
          <w:sz w:val="18"/>
          <w:szCs w:val="18"/>
          <w:lang w:val="es-ES"/>
        </w:rPr>
        <w:lastRenderedPageBreak/>
        <w:t>La tabla anterior muestra los créditos de formación disponibles según un contrato o una inscripción de tres (3) años completos.</w:t>
      </w:r>
      <w:r w:rsidR="000D7147" w:rsidRPr="009041F9">
        <w:rPr>
          <w:rFonts w:ascii="Tahoma" w:hAnsi="Tahoma" w:cs="Tahoma"/>
          <w:bCs/>
          <w:sz w:val="18"/>
          <w:szCs w:val="18"/>
          <w:lang w:val="es-ES"/>
        </w:rPr>
        <w:t xml:space="preserve"> </w:t>
      </w:r>
      <w:r w:rsidRPr="009041F9">
        <w:rPr>
          <w:rFonts w:ascii="Tahoma" w:hAnsi="Tahoma" w:cs="Tahoma"/>
          <w:bCs/>
          <w:sz w:val="18"/>
          <w:szCs w:val="18"/>
          <w:lang w:val="es-ES"/>
        </w:rPr>
        <w:t>Los Clientes que adquieran cobertura de Software Assurance de un (1)</w:t>
      </w:r>
      <w:r w:rsidR="00810765" w:rsidRPr="009041F9">
        <w:rPr>
          <w:rFonts w:ascii="Tahoma" w:hAnsi="Tahoma" w:cs="Tahoma"/>
          <w:bCs/>
          <w:sz w:val="18"/>
          <w:szCs w:val="18"/>
          <w:lang w:val="es-ES"/>
        </w:rPr>
        <w:t> </w:t>
      </w:r>
      <w:r w:rsidRPr="009041F9">
        <w:rPr>
          <w:rFonts w:ascii="Tahoma" w:hAnsi="Tahoma" w:cs="Tahoma"/>
          <w:bCs/>
          <w:sz w:val="18"/>
          <w:szCs w:val="18"/>
          <w:lang w:val="es-ES"/>
        </w:rPr>
        <w:t>año recibirán un tercio del número establecido de créditos de formación.</w:t>
      </w:r>
      <w:r w:rsidR="000D7147" w:rsidRPr="009041F9">
        <w:rPr>
          <w:rFonts w:ascii="Tahoma" w:hAnsi="Tahoma" w:cs="Tahoma"/>
          <w:bCs/>
          <w:sz w:val="18"/>
          <w:szCs w:val="18"/>
          <w:lang w:val="es-ES"/>
        </w:rPr>
        <w:t xml:space="preserve"> </w:t>
      </w:r>
      <w:r w:rsidRPr="009041F9">
        <w:rPr>
          <w:rFonts w:ascii="Tahoma" w:hAnsi="Tahoma" w:cs="Tahoma"/>
          <w:bCs/>
          <w:sz w:val="18"/>
          <w:szCs w:val="18"/>
          <w:lang w:val="es-ES"/>
        </w:rPr>
        <w:t>Los Clientes que adquieran cobertura de Software Assurance de dos (2) años recibirán dos tercios del número establecido de créditos de formación.</w:t>
      </w:r>
      <w:bookmarkStart w:id="738" w:name="_Toc336338234"/>
    </w:p>
    <w:p w:rsidR="005A141F" w:rsidRPr="009041F9" w:rsidRDefault="005A141F" w:rsidP="005A141F">
      <w:pPr>
        <w:pStyle w:val="AppendixBodyText"/>
        <w:spacing w:after="0"/>
        <w:rPr>
          <w:rFonts w:ascii="Tahoma" w:hAnsi="Tahoma" w:cs="Tahoma"/>
          <w:sz w:val="18"/>
          <w:szCs w:val="18"/>
          <w:lang w:val="es-ES"/>
        </w:rPr>
      </w:pPr>
    </w:p>
    <w:p w:rsidR="00023FE7" w:rsidRPr="009041F9" w:rsidRDefault="00023FE7">
      <w:pPr>
        <w:pStyle w:val="Heading3"/>
        <w:rPr>
          <w:rFonts w:ascii="Tahoma" w:hAnsi="Tahoma" w:cs="Tahoma"/>
          <w:lang w:val="es-ES"/>
        </w:rPr>
      </w:pPr>
      <w:bookmarkStart w:id="739" w:name="_Toc361853959"/>
      <w:r w:rsidRPr="009041F9">
        <w:rPr>
          <w:rFonts w:ascii="Tahoma" w:hAnsi="Tahoma" w:cs="Tahoma"/>
          <w:sz w:val="24"/>
          <w:lang w:val="es-ES"/>
        </w:rPr>
        <w:t>E-Learning</w:t>
      </w:r>
      <w:bookmarkEnd w:id="738"/>
      <w:bookmarkEnd w:id="739"/>
    </w:p>
    <w:p w:rsidR="00023FE7" w:rsidRPr="009041F9" w:rsidRDefault="00023FE7" w:rsidP="002D25C8">
      <w:pPr>
        <w:rPr>
          <w:rFonts w:cs="Tahoma"/>
          <w:lang w:val="es-ES"/>
        </w:rPr>
      </w:pPr>
    </w:p>
    <w:p w:rsidR="003C56F1" w:rsidRPr="009041F9" w:rsidRDefault="00324479" w:rsidP="008A7860">
      <w:pPr>
        <w:tabs>
          <w:tab w:val="num" w:pos="360"/>
        </w:tabs>
        <w:spacing w:after="60"/>
        <w:rPr>
          <w:rFonts w:cs="Tahoma"/>
          <w:lang w:val="es-ES"/>
        </w:rPr>
      </w:pPr>
      <w:r w:rsidRPr="009041F9">
        <w:rPr>
          <w:rFonts w:cs="Tahoma"/>
          <w:b/>
          <w:szCs w:val="18"/>
          <w:lang w:val="es-ES"/>
        </w:rPr>
        <w:t>Clientes de Software Assurance Elegibles</w:t>
      </w:r>
    </w:p>
    <w:p w:rsidR="00324479" w:rsidRPr="009041F9" w:rsidRDefault="00324479" w:rsidP="002D25C8">
      <w:pPr>
        <w:tabs>
          <w:tab w:val="num" w:pos="360"/>
        </w:tabs>
        <w:rPr>
          <w:rFonts w:cs="Tahoma"/>
          <w:lang w:val="es-ES"/>
        </w:rPr>
      </w:pPr>
      <w:r w:rsidRPr="009041F9">
        <w:rPr>
          <w:rFonts w:cs="Tahoma"/>
          <w:szCs w:val="18"/>
          <w:lang w:val="es-ES"/>
        </w:rPr>
        <w:t>Los Clientes con Software Assurance para productos de grupos de servidores, sistemas o aplicaciones cualificados son elegibles para utilizar el respectivo beneficio de E-Learning de Servidores, Sistemas y Aplicaciones durante el</w:t>
      </w:r>
      <w:r w:rsidR="00810765" w:rsidRPr="009041F9">
        <w:rPr>
          <w:rFonts w:cs="Tahoma"/>
          <w:szCs w:val="18"/>
          <w:lang w:val="es-ES"/>
        </w:rPr>
        <w:t> </w:t>
      </w:r>
      <w:r w:rsidRPr="009041F9">
        <w:rPr>
          <w:rFonts w:cs="Tahoma"/>
          <w:szCs w:val="18"/>
          <w:lang w:val="es-ES"/>
        </w:rPr>
        <w:t xml:space="preserve">periodo de vigencia de su cobertura de Software Assurance. </w:t>
      </w:r>
    </w:p>
    <w:p w:rsidR="00324479" w:rsidRPr="009041F9" w:rsidRDefault="00324479" w:rsidP="002D25C8">
      <w:pPr>
        <w:tabs>
          <w:tab w:val="num" w:pos="360"/>
        </w:tabs>
        <w:rPr>
          <w:rFonts w:cs="Tahoma"/>
          <w:lang w:val="es-ES"/>
        </w:rPr>
      </w:pPr>
    </w:p>
    <w:p w:rsidR="008A7860" w:rsidRPr="009041F9" w:rsidRDefault="00324479" w:rsidP="008A7860">
      <w:pPr>
        <w:tabs>
          <w:tab w:val="num" w:pos="360"/>
        </w:tabs>
        <w:spacing w:after="60"/>
        <w:rPr>
          <w:rFonts w:cs="Tahoma"/>
          <w:lang w:val="es-ES"/>
        </w:rPr>
      </w:pPr>
      <w:r w:rsidRPr="009041F9">
        <w:rPr>
          <w:rFonts w:cs="Tahoma"/>
          <w:b/>
          <w:szCs w:val="18"/>
          <w:lang w:val="es-ES"/>
        </w:rPr>
        <w:t>Clientes elegibles para los Beneficios por Servicios Online</w:t>
      </w:r>
    </w:p>
    <w:p w:rsidR="00324479" w:rsidRPr="009041F9" w:rsidRDefault="00324479" w:rsidP="002D25C8">
      <w:pPr>
        <w:tabs>
          <w:tab w:val="num" w:pos="360"/>
        </w:tabs>
        <w:rPr>
          <w:rFonts w:cs="Tahoma"/>
          <w:lang w:val="es-ES"/>
        </w:rPr>
      </w:pPr>
      <w:r w:rsidRPr="009041F9">
        <w:rPr>
          <w:rFonts w:cs="Tahoma"/>
          <w:szCs w:val="18"/>
          <w:lang w:val="es-ES"/>
        </w:rPr>
        <w:t>Los Clientes con Windows Intune (por Dispositivo) son elegibles para utilizar el beneficio E-Learning de Sistemas durante el periodo de su inscripción.</w:t>
      </w:r>
      <w:r w:rsidR="000D7147" w:rsidRPr="009041F9">
        <w:rPr>
          <w:rFonts w:cs="Tahoma"/>
          <w:szCs w:val="18"/>
          <w:lang w:val="es-ES"/>
        </w:rPr>
        <w:t xml:space="preserve"> </w:t>
      </w:r>
      <w:r w:rsidRPr="009041F9">
        <w:rPr>
          <w:rFonts w:cs="Tahoma"/>
          <w:szCs w:val="18"/>
          <w:lang w:val="es-ES"/>
        </w:rPr>
        <w:t>Asimismo, los clientes de Office 365 son elegibles para utilizar el beneficio de</w:t>
      </w:r>
      <w:r w:rsidR="00810765" w:rsidRPr="009041F9">
        <w:rPr>
          <w:rFonts w:cs="Tahoma"/>
          <w:szCs w:val="18"/>
          <w:lang w:val="es-ES"/>
        </w:rPr>
        <w:t> </w:t>
      </w:r>
      <w:r w:rsidRPr="009041F9">
        <w:rPr>
          <w:rFonts w:cs="Tahoma"/>
          <w:szCs w:val="18"/>
          <w:lang w:val="es-ES"/>
        </w:rPr>
        <w:t xml:space="preserve">Aplicaciones E-Learning durante el periodo de su inscripción. </w:t>
      </w:r>
    </w:p>
    <w:p w:rsidR="00324479" w:rsidRPr="009041F9" w:rsidRDefault="00324479" w:rsidP="002D25C8">
      <w:pPr>
        <w:tabs>
          <w:tab w:val="num" w:pos="360"/>
        </w:tabs>
        <w:rPr>
          <w:rFonts w:cs="Tahoma"/>
          <w:lang w:val="es-ES"/>
        </w:rPr>
      </w:pPr>
    </w:p>
    <w:p w:rsidR="00324479" w:rsidRPr="00954BA2" w:rsidRDefault="00324479" w:rsidP="002D25C8">
      <w:pPr>
        <w:rPr>
          <w:rFonts w:cs="Tahoma"/>
          <w:lang w:val="es-ES"/>
        </w:rPr>
      </w:pPr>
      <w:r w:rsidRPr="009041F9">
        <w:rPr>
          <w:rFonts w:cs="Tahoma"/>
          <w:szCs w:val="18"/>
          <w:lang w:val="es-ES"/>
        </w:rPr>
        <w:t>Los Clientes elegibles recibirán un código de acceso (para Aplicaciones, Sistemas, Servidores, Windows Intune (por Dispositivo) y Office 365) por inscripción/contrato cualificado.</w:t>
      </w:r>
      <w:r w:rsidR="000D7147" w:rsidRPr="009041F9">
        <w:rPr>
          <w:rFonts w:cs="Tahoma"/>
          <w:szCs w:val="18"/>
          <w:lang w:val="es-ES"/>
        </w:rPr>
        <w:t xml:space="preserve"> </w:t>
      </w:r>
      <w:r w:rsidRPr="009041F9">
        <w:rPr>
          <w:rFonts w:cs="Tahoma"/>
          <w:szCs w:val="18"/>
          <w:lang w:val="es-ES"/>
        </w:rPr>
        <w:t>Los Clientes también podrán descargar archivos de E-Learning, compatibles con SCORM y de solo contenido (para Aplicaciones y Sistemas) desde VLSC para importarlos a</w:t>
      </w:r>
      <w:r w:rsidR="00810765" w:rsidRPr="009041F9">
        <w:rPr>
          <w:rFonts w:cs="Tahoma"/>
          <w:szCs w:val="18"/>
          <w:lang w:val="es-ES"/>
        </w:rPr>
        <w:t> </w:t>
      </w:r>
      <w:r w:rsidRPr="009041F9">
        <w:rPr>
          <w:rFonts w:cs="Tahoma"/>
          <w:szCs w:val="18"/>
          <w:lang w:val="es-ES"/>
        </w:rPr>
        <w:t>su Plataforma de eLearning (LMS).</w:t>
      </w:r>
      <w:r w:rsidR="000D7147" w:rsidRPr="009041F9">
        <w:rPr>
          <w:rFonts w:cs="Tahoma"/>
          <w:szCs w:val="18"/>
          <w:lang w:val="es-ES"/>
        </w:rPr>
        <w:t xml:space="preserve"> </w:t>
      </w:r>
      <w:r w:rsidRPr="00954BA2">
        <w:rPr>
          <w:rFonts w:cs="Tahoma"/>
          <w:szCs w:val="18"/>
          <w:lang w:val="es-ES"/>
        </w:rPr>
        <w:t>No se necesita un código de acceso para descargar archivos desde VLSC. Los</w:t>
      </w:r>
      <w:r w:rsidR="00810765" w:rsidRPr="00954BA2">
        <w:rPr>
          <w:rFonts w:cs="Tahoma"/>
          <w:szCs w:val="18"/>
          <w:lang w:val="es-ES"/>
        </w:rPr>
        <w:t> </w:t>
      </w:r>
      <w:r w:rsidRPr="00954BA2">
        <w:rPr>
          <w:rFonts w:cs="Tahoma"/>
          <w:szCs w:val="18"/>
          <w:lang w:val="es-ES"/>
        </w:rPr>
        <w:t>Clientes del Contrato Enterprise y Select podrán obtener contenido compatible con SCORM (para Aplicaciones y</w:t>
      </w:r>
      <w:r w:rsidR="00810765" w:rsidRPr="00954BA2">
        <w:rPr>
          <w:rFonts w:cs="Tahoma"/>
          <w:szCs w:val="18"/>
          <w:lang w:val="es-ES"/>
        </w:rPr>
        <w:t> </w:t>
      </w:r>
      <w:r w:rsidRPr="00954BA2">
        <w:rPr>
          <w:rFonts w:cs="Tahoma"/>
          <w:szCs w:val="18"/>
          <w:lang w:val="es-ES"/>
        </w:rPr>
        <w:t>Sistemas) a través de una descarga o DVD, mientras que los Clientes de Open y Open Value solo podrán obtener contenido compatible con SCORM (para Aplicaciones y Sistemas) a través de un DVD.</w:t>
      </w:r>
    </w:p>
    <w:p w:rsidR="00324479" w:rsidRPr="00954BA2" w:rsidRDefault="00324479" w:rsidP="002D25C8">
      <w:pPr>
        <w:rPr>
          <w:rFonts w:cs="Tahoma"/>
          <w:lang w:val="es-ES"/>
        </w:rPr>
      </w:pPr>
    </w:p>
    <w:p w:rsidR="00324479" w:rsidRPr="00954BA2" w:rsidRDefault="00324479" w:rsidP="002D25C8">
      <w:pPr>
        <w:rPr>
          <w:rFonts w:cs="Tahoma"/>
          <w:lang w:val="es-ES"/>
        </w:rPr>
      </w:pPr>
      <w:r w:rsidRPr="00954BA2">
        <w:rPr>
          <w:rFonts w:cs="Tahoma"/>
          <w:szCs w:val="18"/>
          <w:lang w:val="es-ES"/>
        </w:rPr>
        <w:t>El número máximo de usuarios para los que un Cliente podrá utilizar la formación de E-Learning es igual al número de copias licenciadas de productos cualificados que el Cliente ha inscrito en Software Assurance por las suscripciones adquiridas de Windows Intune (por Dispositivo) u Office 365 suites. Los Clientes deben designar un usuario para cada licencia cualificada.</w:t>
      </w:r>
      <w:r w:rsidR="000D7147" w:rsidRPr="00954BA2">
        <w:rPr>
          <w:rFonts w:cs="Tahoma"/>
          <w:szCs w:val="18"/>
          <w:lang w:val="es-ES"/>
        </w:rPr>
        <w:t xml:space="preserve"> </w:t>
      </w:r>
      <w:r w:rsidRPr="00954BA2">
        <w:rPr>
          <w:rFonts w:cs="Tahoma"/>
          <w:szCs w:val="18"/>
          <w:lang w:val="es-ES"/>
        </w:rPr>
        <w:t>El acceso no puede transmitirse de un usuario a otro.</w:t>
      </w:r>
      <w:r w:rsidR="000D7147" w:rsidRPr="00954BA2">
        <w:rPr>
          <w:rFonts w:cs="Tahoma"/>
          <w:szCs w:val="18"/>
          <w:lang w:val="es-ES"/>
        </w:rPr>
        <w:t xml:space="preserve"> </w:t>
      </w:r>
      <w:r w:rsidRPr="00954BA2">
        <w:rPr>
          <w:rFonts w:cs="Tahoma"/>
          <w:szCs w:val="18"/>
          <w:lang w:val="es-ES"/>
        </w:rPr>
        <w:t>En el momento del inicio de un curso</w:t>
      </w:r>
      <w:r w:rsidR="00810765" w:rsidRPr="00954BA2">
        <w:rPr>
          <w:rFonts w:cs="Tahoma"/>
          <w:szCs w:val="18"/>
          <w:lang w:val="es-ES"/>
        </w:rPr>
        <w:t> </w:t>
      </w:r>
      <w:r w:rsidRPr="00954BA2">
        <w:rPr>
          <w:rFonts w:cs="Tahoma"/>
          <w:szCs w:val="18"/>
          <w:lang w:val="es-ES"/>
        </w:rPr>
        <w:t>individual, cada usuario cualificado contará con un máximo de doce (12) meses para finalizar el curso antes de</w:t>
      </w:r>
      <w:r w:rsidR="00810765" w:rsidRPr="00954BA2">
        <w:rPr>
          <w:rFonts w:cs="Tahoma"/>
          <w:szCs w:val="18"/>
          <w:lang w:val="es-ES"/>
        </w:rPr>
        <w:t> </w:t>
      </w:r>
      <w:r w:rsidRPr="00954BA2">
        <w:rPr>
          <w:rFonts w:cs="Tahoma"/>
          <w:szCs w:val="18"/>
          <w:lang w:val="es-ES"/>
        </w:rPr>
        <w:t>que expire el acceso, siempre que el curso se inicie antes de la expiración de la cobertura de Software Assurance o licencia de suscripción.</w:t>
      </w:r>
    </w:p>
    <w:p w:rsidR="00324479" w:rsidRPr="00954BA2" w:rsidRDefault="00324479" w:rsidP="002D25C8">
      <w:pPr>
        <w:tabs>
          <w:tab w:val="num" w:pos="360"/>
        </w:tabs>
        <w:rPr>
          <w:rFonts w:cs="Tahoma"/>
          <w:lang w:val="es-ES"/>
        </w:rPr>
      </w:pPr>
    </w:p>
    <w:p w:rsidR="00324479" w:rsidRPr="00954BA2" w:rsidRDefault="00324479" w:rsidP="002D25C8">
      <w:pPr>
        <w:tabs>
          <w:tab w:val="num" w:pos="0"/>
        </w:tabs>
        <w:rPr>
          <w:rFonts w:cs="Tahoma"/>
          <w:lang w:val="es-ES"/>
        </w:rPr>
      </w:pPr>
      <w:r w:rsidRPr="00954BA2">
        <w:rPr>
          <w:rFonts w:cs="Tahoma"/>
          <w:szCs w:val="18"/>
          <w:lang w:val="es-ES"/>
        </w:rPr>
        <w:t>Los Clientes elegibles pueden adquirir kits de E-Learning en un centro de suministro regional si la opción online no es</w:t>
      </w:r>
      <w:r w:rsidR="00810765" w:rsidRPr="00954BA2">
        <w:rPr>
          <w:rFonts w:cs="Tahoma"/>
          <w:szCs w:val="18"/>
          <w:lang w:val="es-ES"/>
        </w:rPr>
        <w:t> </w:t>
      </w:r>
      <w:r w:rsidRPr="00954BA2">
        <w:rPr>
          <w:rFonts w:cs="Tahoma"/>
          <w:szCs w:val="18"/>
          <w:lang w:val="es-ES"/>
        </w:rPr>
        <w:t xml:space="preserve">suficiente. </w:t>
      </w:r>
    </w:p>
    <w:p w:rsidR="00324479" w:rsidRPr="00954BA2" w:rsidRDefault="00324479" w:rsidP="002D25C8">
      <w:pPr>
        <w:tabs>
          <w:tab w:val="num" w:pos="0"/>
        </w:tabs>
        <w:rPr>
          <w:rFonts w:cs="Tahoma"/>
          <w:lang w:val="es-ES"/>
        </w:rPr>
      </w:pPr>
      <w:r w:rsidRPr="00954BA2">
        <w:rPr>
          <w:rFonts w:cs="Tahoma"/>
          <w:szCs w:val="18"/>
          <w:lang w:val="es-ES"/>
        </w:rPr>
        <w:t>El uso y la implementación por parte de los Clientes de los cursos de E-Learning están sujetos a los términos y</w:t>
      </w:r>
      <w:r w:rsidR="00810765" w:rsidRPr="00954BA2">
        <w:rPr>
          <w:rFonts w:cs="Tahoma"/>
          <w:szCs w:val="18"/>
          <w:lang w:val="es-ES"/>
        </w:rPr>
        <w:t> </w:t>
      </w:r>
      <w:r w:rsidRPr="00954BA2">
        <w:rPr>
          <w:rFonts w:cs="Tahoma"/>
          <w:szCs w:val="18"/>
          <w:lang w:val="es-ES"/>
        </w:rPr>
        <w:t>condiciones de su contrato de licencia.</w:t>
      </w:r>
      <w:r w:rsidR="000D7147" w:rsidRPr="00954BA2">
        <w:rPr>
          <w:rFonts w:cs="Tahoma"/>
          <w:szCs w:val="18"/>
          <w:lang w:val="es-ES"/>
        </w:rPr>
        <w:t xml:space="preserve"> </w:t>
      </w:r>
    </w:p>
    <w:p w:rsidR="00324479" w:rsidRPr="00954BA2" w:rsidRDefault="00324479" w:rsidP="002D25C8">
      <w:pPr>
        <w:tabs>
          <w:tab w:val="num" w:pos="0"/>
        </w:tabs>
        <w:rPr>
          <w:rFonts w:cs="Tahoma"/>
          <w:lang w:val="es-ES"/>
        </w:rPr>
      </w:pPr>
    </w:p>
    <w:p w:rsidR="008A7860" w:rsidRPr="00954BA2" w:rsidRDefault="008A7860" w:rsidP="008A7860">
      <w:pPr>
        <w:spacing w:after="60"/>
        <w:rPr>
          <w:rFonts w:cs="Tahoma"/>
          <w:lang w:val="es-ES"/>
        </w:rPr>
      </w:pPr>
      <w:r w:rsidRPr="00954BA2">
        <w:rPr>
          <w:rFonts w:cs="Tahoma"/>
          <w:b/>
          <w:szCs w:val="18"/>
          <w:lang w:val="es-ES"/>
        </w:rPr>
        <w:t>Aplicaciones de E-Learning</w:t>
      </w:r>
    </w:p>
    <w:p w:rsidR="00324479" w:rsidRPr="00954BA2" w:rsidRDefault="00324479" w:rsidP="002D25C8">
      <w:pPr>
        <w:rPr>
          <w:rFonts w:cs="Tahoma"/>
          <w:lang w:val="es-ES"/>
        </w:rPr>
      </w:pPr>
      <w:r w:rsidRPr="00954BA2">
        <w:rPr>
          <w:rFonts w:cs="Tahoma"/>
          <w:lang w:val="es-ES"/>
        </w:rPr>
        <w:t xml:space="preserve">Los </w:t>
      </w:r>
      <w:r w:rsidRPr="00954BA2">
        <w:rPr>
          <w:rFonts w:cs="Tahoma"/>
          <w:szCs w:val="18"/>
          <w:lang w:val="es-ES"/>
        </w:rPr>
        <w:t xml:space="preserve">Clientes </w:t>
      </w:r>
      <w:r w:rsidRPr="00954BA2">
        <w:rPr>
          <w:rFonts w:cs="Tahoma"/>
          <w:color w:val="000000"/>
          <w:szCs w:val="18"/>
          <w:lang w:val="es-ES"/>
        </w:rPr>
        <w:t>con conjuntos de programas Office ProPlus para Office 365,</w:t>
      </w:r>
      <w:r w:rsidRPr="00954BA2">
        <w:rPr>
          <w:rFonts w:cs="Tahoma"/>
          <w:szCs w:val="18"/>
          <w:lang w:val="es-ES"/>
        </w:rPr>
        <w:t xml:space="preserve"> Office 365 y Software Assurance para productos cualificados de Aplicaciones son elegibles para utilizar cursos de E-Learning alojados y contenido compatible con SCORM.</w:t>
      </w:r>
      <w:r w:rsidR="000D7147" w:rsidRPr="00954BA2">
        <w:rPr>
          <w:rFonts w:cs="Tahoma"/>
          <w:szCs w:val="18"/>
          <w:lang w:val="es-ES"/>
        </w:rPr>
        <w:t xml:space="preserve"> </w:t>
      </w:r>
    </w:p>
    <w:p w:rsidR="00324479" w:rsidRPr="00954BA2" w:rsidRDefault="00324479" w:rsidP="002D25C8">
      <w:pPr>
        <w:rPr>
          <w:rFonts w:cs="Tahoma"/>
          <w:lang w:val="es-ES"/>
        </w:rPr>
      </w:pPr>
    </w:p>
    <w:p w:rsidR="008A7860" w:rsidRPr="00954BA2" w:rsidRDefault="008A7860" w:rsidP="008A7860">
      <w:pPr>
        <w:spacing w:after="60"/>
        <w:rPr>
          <w:rFonts w:cs="Tahoma"/>
          <w:lang w:val="es-ES"/>
        </w:rPr>
      </w:pPr>
      <w:r w:rsidRPr="00954BA2">
        <w:rPr>
          <w:rFonts w:cs="Tahoma"/>
          <w:b/>
          <w:szCs w:val="18"/>
          <w:lang w:val="es-ES"/>
        </w:rPr>
        <w:t>Sistemas de E-Learning</w:t>
      </w:r>
    </w:p>
    <w:p w:rsidR="00324479" w:rsidRPr="00954BA2" w:rsidRDefault="00324479" w:rsidP="002D25C8">
      <w:pPr>
        <w:rPr>
          <w:rFonts w:cs="Tahoma"/>
          <w:lang w:val="es-ES"/>
        </w:rPr>
      </w:pPr>
      <w:r w:rsidRPr="00954BA2">
        <w:rPr>
          <w:rFonts w:cs="Tahoma"/>
          <w:szCs w:val="18"/>
          <w:lang w:val="es-ES"/>
        </w:rPr>
        <w:t>Los Clientes con Windows Intune (por Dispositivo) y Software Assurance para productos cualificados de Sistemas son</w:t>
      </w:r>
      <w:r w:rsidR="00810765" w:rsidRPr="00954BA2">
        <w:rPr>
          <w:rFonts w:cs="Tahoma"/>
          <w:szCs w:val="18"/>
          <w:lang w:val="es-ES"/>
        </w:rPr>
        <w:t> </w:t>
      </w:r>
      <w:r w:rsidRPr="00954BA2">
        <w:rPr>
          <w:rFonts w:cs="Tahoma"/>
          <w:szCs w:val="18"/>
          <w:lang w:val="es-ES"/>
        </w:rPr>
        <w:t>elegibles para utilizar cursos de Cliente de E-Learning alojados y contenido compatible con SCORM.</w:t>
      </w:r>
      <w:r w:rsidR="000D7147" w:rsidRPr="00954BA2">
        <w:rPr>
          <w:rFonts w:cs="Tahoma"/>
          <w:szCs w:val="18"/>
          <w:lang w:val="es-ES"/>
        </w:rPr>
        <w:t xml:space="preserve"> </w:t>
      </w:r>
    </w:p>
    <w:p w:rsidR="00F76ED4" w:rsidRPr="00954BA2" w:rsidRDefault="00F76ED4">
      <w:pPr>
        <w:rPr>
          <w:rFonts w:cs="Tahoma"/>
          <w:lang w:val="es-ES"/>
        </w:rPr>
      </w:pPr>
    </w:p>
    <w:p w:rsidR="008A7860" w:rsidRPr="00954BA2" w:rsidRDefault="008A7860" w:rsidP="008A7860">
      <w:pPr>
        <w:spacing w:after="60"/>
        <w:rPr>
          <w:rFonts w:cs="Tahoma"/>
          <w:lang w:val="es-ES"/>
        </w:rPr>
      </w:pPr>
      <w:r w:rsidRPr="00954BA2">
        <w:rPr>
          <w:rFonts w:cs="Tahoma"/>
          <w:b/>
          <w:szCs w:val="18"/>
          <w:lang w:val="es-ES"/>
        </w:rPr>
        <w:t>Servidores de E-Learning</w:t>
      </w:r>
    </w:p>
    <w:p w:rsidR="00324479" w:rsidRPr="00954BA2" w:rsidRDefault="00324479" w:rsidP="002D25C8">
      <w:pPr>
        <w:rPr>
          <w:rFonts w:cs="Tahoma"/>
          <w:lang w:val="es-ES"/>
        </w:rPr>
      </w:pPr>
      <w:r w:rsidRPr="00954BA2">
        <w:rPr>
          <w:rFonts w:cs="Tahoma"/>
          <w:szCs w:val="18"/>
          <w:lang w:val="es-ES"/>
        </w:rPr>
        <w:t>Los Clientes con Software Assurance para productos cualificados de Servidores son elegibles para utilizar los cursos de Servidores de E-Learning alojados.</w:t>
      </w:r>
      <w:r w:rsidR="000D7147" w:rsidRPr="00954BA2">
        <w:rPr>
          <w:rFonts w:cs="Tahoma"/>
          <w:szCs w:val="18"/>
          <w:lang w:val="es-ES"/>
        </w:rPr>
        <w:t xml:space="preserve"> </w:t>
      </w:r>
    </w:p>
    <w:p w:rsidR="00023FE7" w:rsidRPr="00954BA2" w:rsidRDefault="00023FE7" w:rsidP="002D25C8">
      <w:pPr>
        <w:rPr>
          <w:rFonts w:cs="Tahoma"/>
          <w:lang w:val="es-ES"/>
        </w:rPr>
      </w:pPr>
    </w:p>
    <w:p w:rsidR="00810765" w:rsidRPr="00954BA2" w:rsidRDefault="00810765" w:rsidP="002D25C8">
      <w:pPr>
        <w:rPr>
          <w:rFonts w:cs="Tahoma"/>
          <w:lang w:val="es-ES"/>
        </w:rPr>
      </w:pPr>
    </w:p>
    <w:p w:rsidR="00023FE7" w:rsidRPr="00954BA2" w:rsidRDefault="00023FE7" w:rsidP="002D25C8">
      <w:pPr>
        <w:pStyle w:val="Heading3"/>
        <w:rPr>
          <w:rFonts w:ascii="Tahoma" w:hAnsi="Tahoma" w:cs="Tahoma"/>
          <w:lang w:val="es-ES"/>
        </w:rPr>
      </w:pPr>
      <w:bookmarkStart w:id="740" w:name="_Toc336338235"/>
      <w:bookmarkStart w:id="741" w:name="_Toc361853960"/>
      <w:r w:rsidRPr="00954BA2">
        <w:rPr>
          <w:rFonts w:ascii="Tahoma" w:hAnsi="Tahoma" w:cs="Tahoma"/>
          <w:sz w:val="24"/>
          <w:lang w:val="es-ES"/>
        </w:rPr>
        <w:t>Programa de Teletrabajo</w:t>
      </w:r>
      <w:bookmarkEnd w:id="740"/>
      <w:bookmarkEnd w:id="741"/>
    </w:p>
    <w:p w:rsidR="00023FE7" w:rsidRPr="00954BA2" w:rsidRDefault="00023FE7" w:rsidP="002D25C8">
      <w:pPr>
        <w:rPr>
          <w:rFonts w:cs="Tahoma"/>
          <w:lang w:val="es-ES"/>
        </w:rPr>
      </w:pPr>
    </w:p>
    <w:p w:rsidR="00023FE7" w:rsidRPr="00954BA2" w:rsidRDefault="00023FE7" w:rsidP="002D25C8">
      <w:pPr>
        <w:pStyle w:val="AppendixBodyText"/>
        <w:spacing w:after="0"/>
        <w:rPr>
          <w:rFonts w:ascii="Tahoma" w:hAnsi="Tahoma" w:cs="Tahoma"/>
          <w:lang w:val="es-ES"/>
        </w:rPr>
      </w:pPr>
      <w:r w:rsidRPr="00954BA2">
        <w:rPr>
          <w:rFonts w:ascii="Tahoma" w:hAnsi="Tahoma" w:cs="Tahoma"/>
          <w:sz w:val="18"/>
          <w:szCs w:val="18"/>
          <w:lang w:val="es-ES"/>
        </w:rPr>
        <w:t xml:space="preserve">Los Clientes con una cobertura de Software Assurance activa para productos de aplicaciones de desktops cualificadas son elegibles para </w:t>
      </w:r>
      <w:r w:rsidRPr="00954BA2">
        <w:rPr>
          <w:rFonts w:ascii="Tahoma" w:hAnsi="Tahoma" w:cs="Tahoma"/>
          <w:color w:val="000000"/>
          <w:sz w:val="18"/>
          <w:szCs w:val="18"/>
          <w:lang w:val="es-ES"/>
        </w:rPr>
        <w:t>participar en el Programa de Teletrabajo**.</w:t>
      </w:r>
      <w:r w:rsidR="000D7147" w:rsidRPr="00954BA2">
        <w:rPr>
          <w:rFonts w:ascii="Tahoma" w:hAnsi="Tahoma" w:cs="Tahoma"/>
          <w:color w:val="000000"/>
          <w:sz w:val="18"/>
          <w:szCs w:val="18"/>
          <w:lang w:val="es-ES"/>
        </w:rPr>
        <w:t xml:space="preserve"> </w:t>
      </w:r>
      <w:r w:rsidRPr="00954BA2">
        <w:rPr>
          <w:rFonts w:ascii="Tahoma" w:hAnsi="Tahoma" w:cs="Tahoma"/>
          <w:color w:val="000000"/>
          <w:sz w:val="18"/>
          <w:szCs w:val="18"/>
          <w:lang w:val="es-ES"/>
        </w:rPr>
        <w:t xml:space="preserve">En virtud del Programa de Teletrabajo, los empleados </w:t>
      </w:r>
      <w:r w:rsidRPr="00954BA2">
        <w:rPr>
          <w:rFonts w:ascii="Tahoma" w:hAnsi="Tahoma" w:cs="Tahoma"/>
          <w:color w:val="000000"/>
          <w:sz w:val="18"/>
          <w:szCs w:val="18"/>
          <w:lang w:val="es-ES"/>
        </w:rPr>
        <w:lastRenderedPageBreak/>
        <w:t>de los Clientes, que son usuarios de las aplicaciones cualificadas licenciadas, podrán adquirir una licencia individual para el software del Programa de Teletrabajo correspondiente, que debe instalarse en un equipo doméstico. Los términos de licencia de dicho software permiten que el usuario principal del equipo doméstico instale y utilice otra copia en un dispositivo portátil.</w:t>
      </w:r>
      <w:r w:rsidR="000D7147" w:rsidRPr="00954BA2">
        <w:rPr>
          <w:rFonts w:ascii="Tahoma" w:hAnsi="Tahoma" w:cs="Tahoma"/>
          <w:color w:val="000000"/>
          <w:sz w:val="18"/>
          <w:szCs w:val="18"/>
          <w:lang w:val="es-ES"/>
        </w:rPr>
        <w:t xml:space="preserve"> </w:t>
      </w:r>
      <w:r w:rsidRPr="00954BA2">
        <w:rPr>
          <w:rFonts w:ascii="Tahoma" w:hAnsi="Tahoma" w:cs="Tahoma"/>
          <w:color w:val="000000"/>
          <w:sz w:val="18"/>
          <w:szCs w:val="18"/>
          <w:lang w:val="es-ES"/>
        </w:rPr>
        <w:t>Siempre que sus empleados primero obtengan las claves de producto de Programa de Teletrabajo correspondientes de Microsoft, los Clientes podrán permitir que sus empleados instalen el software del</w:t>
      </w:r>
      <w:r w:rsidR="00810765" w:rsidRPr="00954BA2">
        <w:rPr>
          <w:rFonts w:ascii="Tahoma" w:hAnsi="Tahoma" w:cs="Tahoma"/>
          <w:color w:val="000000"/>
          <w:sz w:val="18"/>
          <w:szCs w:val="18"/>
          <w:lang w:val="es-ES"/>
        </w:rPr>
        <w:t> </w:t>
      </w:r>
      <w:r w:rsidRPr="00954BA2">
        <w:rPr>
          <w:rFonts w:ascii="Tahoma" w:hAnsi="Tahoma" w:cs="Tahoma"/>
          <w:color w:val="000000"/>
          <w:sz w:val="18"/>
          <w:szCs w:val="18"/>
          <w:lang w:val="es-ES"/>
        </w:rPr>
        <w:t>Programa de Teletrabajo correspondiente, adquirido por los Clientes en virtud de sus contratos de licencias por volumen, en los dispositivos portátiles y los equipos domésticos de los empleados en las instalaciones de los Clientes. Si se lanza una nueva versión durante el periodo de uso cualificado, los usuarios principales pueden adquirir la última versión para sustituir la versión que tienen instalada.</w:t>
      </w:r>
      <w:r w:rsidR="000D7147" w:rsidRPr="00954BA2">
        <w:rPr>
          <w:rFonts w:ascii="Tahoma" w:hAnsi="Tahoma" w:cs="Tahoma"/>
          <w:color w:val="000000"/>
          <w:sz w:val="18"/>
          <w:szCs w:val="18"/>
          <w:lang w:val="es-ES"/>
        </w:rPr>
        <w:t xml:space="preserve"> </w:t>
      </w:r>
      <w:r w:rsidRPr="00954BA2">
        <w:rPr>
          <w:rFonts w:ascii="Tahoma" w:hAnsi="Tahoma" w:cs="Tahoma"/>
          <w:color w:val="000000"/>
          <w:sz w:val="18"/>
          <w:szCs w:val="18"/>
          <w:lang w:val="es-ES"/>
        </w:rPr>
        <w:t>Consulte la tabla o las secciones de productos individuales que aparecen a continuación para determinar las aplicaciones de desktops que hacen que los Clientes sean susceptibles de participar en el Programa de Teletrabajo.</w:t>
      </w:r>
      <w:r w:rsidR="000D7147" w:rsidRPr="00954BA2">
        <w:rPr>
          <w:rFonts w:ascii="Tahoma" w:hAnsi="Tahoma" w:cs="Tahoma"/>
          <w:color w:val="000000"/>
          <w:sz w:val="18"/>
          <w:szCs w:val="18"/>
          <w:lang w:val="es-ES"/>
        </w:rPr>
        <w:t xml:space="preserve"> </w:t>
      </w:r>
      <w:r w:rsidRPr="00954BA2">
        <w:rPr>
          <w:rFonts w:ascii="Tahoma" w:hAnsi="Tahoma" w:cs="Tahoma"/>
          <w:color w:val="000000"/>
          <w:sz w:val="18"/>
          <w:szCs w:val="18"/>
          <w:lang w:val="es-ES"/>
        </w:rPr>
        <w:t>Las aplicaciones de desktops que están disponibles en el Programa de Teletrabajo también se identifican en la tabla que aparece a continuación*.</w:t>
      </w:r>
    </w:p>
    <w:p w:rsidR="00023FE7" w:rsidRPr="00954BA2" w:rsidRDefault="00023FE7" w:rsidP="002D25C8">
      <w:pPr>
        <w:pStyle w:val="AppendixBodyText"/>
        <w:spacing w:after="0"/>
        <w:rPr>
          <w:rFonts w:ascii="Tahoma" w:hAnsi="Tahoma" w:cs="Tahoma"/>
          <w:sz w:val="18"/>
          <w:szCs w:val="18"/>
          <w:lang w:val="es-ES"/>
        </w:rPr>
      </w:pPr>
    </w:p>
    <w:p w:rsidR="00023FE7" w:rsidRPr="00954BA2" w:rsidRDefault="00023FE7" w:rsidP="002D25C8">
      <w:pPr>
        <w:pStyle w:val="AppendixFlushBulletedList"/>
        <w:tabs>
          <w:tab w:val="clear" w:pos="360"/>
        </w:tabs>
        <w:ind w:left="0" w:firstLine="0"/>
        <w:rPr>
          <w:rFonts w:ascii="Tahoma" w:hAnsi="Tahoma" w:cs="Tahoma"/>
          <w:lang w:val="es-ES"/>
        </w:rPr>
      </w:pPr>
      <w:r w:rsidRPr="00954BA2">
        <w:rPr>
          <w:rFonts w:ascii="Tahoma" w:hAnsi="Tahoma" w:cs="Tahoma"/>
          <w:sz w:val="18"/>
          <w:szCs w:val="18"/>
          <w:lang w:val="es-ES"/>
        </w:rPr>
        <w:t>La elegibilidad de los Clientes para participar en el Programa de Teletrabajo finaliza con la expiración o la terminación de la cobertura de Software Assurance en aplicaciones de desktops cualificadas.</w:t>
      </w:r>
      <w:r w:rsidR="000D7147" w:rsidRPr="00954BA2">
        <w:rPr>
          <w:rFonts w:ascii="Tahoma" w:hAnsi="Tahoma" w:cs="Tahoma"/>
          <w:sz w:val="18"/>
          <w:szCs w:val="18"/>
          <w:lang w:val="es-ES"/>
        </w:rPr>
        <w:t xml:space="preserve"> </w:t>
      </w:r>
      <w:r w:rsidRPr="00954BA2">
        <w:rPr>
          <w:rFonts w:ascii="Tahoma" w:hAnsi="Tahoma" w:cs="Tahoma"/>
          <w:sz w:val="18"/>
          <w:szCs w:val="18"/>
          <w:lang w:val="es-ES"/>
        </w:rPr>
        <w:t>Microsoft podrá terminar la participación de un Cliente en el Programa de Teletrabajo, de forma inmediata y sin previo aviso, en relación con un acceso no autorizado o la obtención de licencias a través del sitio web del Programa de Teletrabajo en relación con el</w:t>
      </w:r>
      <w:r w:rsidR="00810765" w:rsidRPr="00954BA2">
        <w:rPr>
          <w:rFonts w:ascii="Tahoma" w:hAnsi="Tahoma" w:cs="Tahoma"/>
          <w:sz w:val="18"/>
          <w:szCs w:val="18"/>
          <w:lang w:val="es-ES"/>
        </w:rPr>
        <w:t> </w:t>
      </w:r>
      <w:r w:rsidRPr="00954BA2">
        <w:rPr>
          <w:rFonts w:ascii="Tahoma" w:hAnsi="Tahoma" w:cs="Tahoma"/>
          <w:sz w:val="18"/>
          <w:szCs w:val="18"/>
          <w:lang w:val="es-ES"/>
        </w:rPr>
        <w:t xml:space="preserve">código de programa de dicho Cliente. </w:t>
      </w:r>
    </w:p>
    <w:p w:rsidR="00023FE7" w:rsidRPr="00954BA2" w:rsidRDefault="00023FE7" w:rsidP="002D25C8">
      <w:pPr>
        <w:pStyle w:val="AppendixFlushBulletedList"/>
        <w:tabs>
          <w:tab w:val="clear" w:pos="360"/>
        </w:tabs>
        <w:ind w:left="0" w:firstLine="0"/>
        <w:rPr>
          <w:rFonts w:ascii="Tahoma" w:hAnsi="Tahoma" w:cs="Tahoma"/>
          <w:sz w:val="18"/>
          <w:szCs w:val="18"/>
          <w:lang w:val="es-ES"/>
        </w:rPr>
      </w:pPr>
    </w:p>
    <w:p w:rsidR="00023FE7" w:rsidRPr="00954BA2" w:rsidRDefault="00023FE7" w:rsidP="002D25C8">
      <w:pPr>
        <w:pStyle w:val="AppendixFlushBulletedList"/>
        <w:tabs>
          <w:tab w:val="clear" w:pos="360"/>
        </w:tabs>
        <w:ind w:left="0" w:firstLine="0"/>
        <w:rPr>
          <w:rFonts w:ascii="Tahoma" w:hAnsi="Tahoma" w:cs="Tahoma"/>
          <w:lang w:val="es-ES"/>
        </w:rPr>
      </w:pPr>
      <w:r w:rsidRPr="00954BA2">
        <w:rPr>
          <w:rFonts w:ascii="Tahoma" w:hAnsi="Tahoma" w:cs="Tahoma"/>
          <w:sz w:val="18"/>
          <w:szCs w:val="18"/>
          <w:lang w:val="es-ES"/>
        </w:rPr>
        <w:t>El número de licencias del Programa de Teletrabajo que se podrán adquirir para una determinada aplicación de</w:t>
      </w:r>
      <w:r w:rsidR="00810765" w:rsidRPr="00954BA2">
        <w:rPr>
          <w:rFonts w:ascii="Tahoma" w:hAnsi="Tahoma" w:cs="Tahoma"/>
          <w:sz w:val="18"/>
          <w:szCs w:val="18"/>
          <w:lang w:val="es-ES"/>
        </w:rPr>
        <w:t> </w:t>
      </w:r>
      <w:r w:rsidRPr="00954BA2">
        <w:rPr>
          <w:rFonts w:ascii="Tahoma" w:hAnsi="Tahoma" w:cs="Tahoma"/>
          <w:sz w:val="18"/>
          <w:szCs w:val="18"/>
          <w:lang w:val="es-ES"/>
        </w:rPr>
        <w:t>desktops está limitado al número de licencias para las aplicaciones cualificadas de desktops correspondientes para las que el Cliente adquiere Software Assurance.</w:t>
      </w:r>
      <w:r w:rsidR="000D7147" w:rsidRPr="00954BA2">
        <w:rPr>
          <w:rFonts w:ascii="Tahoma" w:hAnsi="Tahoma" w:cs="Tahoma"/>
          <w:sz w:val="18"/>
          <w:szCs w:val="18"/>
          <w:lang w:val="es-ES"/>
        </w:rPr>
        <w:t xml:space="preserve"> </w:t>
      </w:r>
      <w:r w:rsidRPr="00954BA2">
        <w:rPr>
          <w:rFonts w:ascii="Tahoma" w:hAnsi="Tahoma" w:cs="Tahoma"/>
          <w:sz w:val="18"/>
          <w:szCs w:val="18"/>
          <w:lang w:val="es-ES"/>
        </w:rPr>
        <w:t>En virtud del Programa de Teletrabajo, los derechos de uso de un empleado están vinculados a la continuación del empleo con el Cliente. Dichos derechos finalizan con la terminación del empleo, la terminación o la expiración de la cobertura de Software Assurance para la copia de la aplicación de desktops correspondiente que el empleado utiliza en el trabajo. Asimismo, los mismos finalizan cuando el empleado deja de ser un usuario de la copia licenciada del software o en caso de instalación o uso por parte del empleado de</w:t>
      </w:r>
      <w:r w:rsidR="00810765" w:rsidRPr="00954BA2">
        <w:rPr>
          <w:rFonts w:ascii="Tahoma" w:hAnsi="Tahoma" w:cs="Tahoma"/>
          <w:sz w:val="18"/>
          <w:szCs w:val="18"/>
          <w:lang w:val="es-ES"/>
        </w:rPr>
        <w:t> </w:t>
      </w:r>
      <w:r w:rsidRPr="00954BA2">
        <w:rPr>
          <w:rFonts w:ascii="Tahoma" w:hAnsi="Tahoma" w:cs="Tahoma"/>
          <w:sz w:val="18"/>
          <w:szCs w:val="18"/>
          <w:lang w:val="es-ES"/>
        </w:rPr>
        <w:t>cualquier versión anterior o posterior de dicha aplicación de desktops de acuerdo con una licencia de Programa de</w:t>
      </w:r>
      <w:r w:rsidR="00810765" w:rsidRPr="00954BA2">
        <w:rPr>
          <w:rFonts w:ascii="Tahoma" w:hAnsi="Tahoma" w:cs="Tahoma"/>
          <w:sz w:val="18"/>
          <w:szCs w:val="18"/>
          <w:lang w:val="es-ES"/>
        </w:rPr>
        <w:t> </w:t>
      </w:r>
      <w:r w:rsidRPr="00954BA2">
        <w:rPr>
          <w:rFonts w:ascii="Tahoma" w:hAnsi="Tahoma" w:cs="Tahoma"/>
          <w:sz w:val="18"/>
          <w:szCs w:val="18"/>
          <w:lang w:val="es-ES"/>
        </w:rPr>
        <w:t>Teletrabajo.</w:t>
      </w:r>
    </w:p>
    <w:p w:rsidR="00023FE7" w:rsidRPr="00954BA2" w:rsidRDefault="00023FE7" w:rsidP="002D25C8">
      <w:pPr>
        <w:pStyle w:val="AppendixFlushBulletedList"/>
        <w:tabs>
          <w:tab w:val="clear" w:pos="360"/>
        </w:tabs>
        <w:ind w:left="0" w:firstLine="0"/>
        <w:rPr>
          <w:rFonts w:ascii="Tahoma" w:hAnsi="Tahoma" w:cs="Tahoma"/>
          <w:sz w:val="18"/>
          <w:szCs w:val="18"/>
          <w:lang w:val="es-ES"/>
        </w:rPr>
      </w:pPr>
    </w:p>
    <w:p w:rsidR="00023FE7" w:rsidRPr="00954BA2" w:rsidRDefault="00023FE7" w:rsidP="002D25C8">
      <w:pPr>
        <w:pStyle w:val="AppendixFlushBulletedList"/>
        <w:tabs>
          <w:tab w:val="clear" w:pos="360"/>
        </w:tabs>
        <w:ind w:left="0" w:firstLine="0"/>
        <w:rPr>
          <w:rFonts w:ascii="Tahoma" w:hAnsi="Tahoma" w:cs="Tahoma"/>
          <w:lang w:val="es-ES"/>
        </w:rPr>
      </w:pPr>
      <w:r w:rsidRPr="00954BA2">
        <w:rPr>
          <w:rFonts w:ascii="Tahoma" w:hAnsi="Tahoma" w:cs="Tahoma"/>
          <w:sz w:val="18"/>
          <w:szCs w:val="18"/>
          <w:lang w:val="es-ES"/>
        </w:rPr>
        <w:t>Los Clientes no son responsables del cumplimiento o incumplimiento de los términos de licencia para el usuario final del Programa de Teletrabajo por parte de sus empleados.</w:t>
      </w:r>
      <w:r w:rsidR="000D7147" w:rsidRPr="00954BA2">
        <w:rPr>
          <w:rFonts w:ascii="Tahoma" w:hAnsi="Tahoma" w:cs="Tahoma"/>
          <w:sz w:val="18"/>
          <w:szCs w:val="18"/>
          <w:lang w:val="es-ES"/>
        </w:rPr>
        <w:t xml:space="preserve"> </w:t>
      </w:r>
      <w:r w:rsidRPr="00954BA2">
        <w:rPr>
          <w:rFonts w:ascii="Tahoma" w:hAnsi="Tahoma" w:cs="Tahoma"/>
          <w:sz w:val="18"/>
          <w:szCs w:val="18"/>
          <w:lang w:val="es-ES"/>
        </w:rPr>
        <w:t>Estos términos se establecen entre Microsoft y el empleado del Cliente y varían de los derechos otorgados en virtud de las Licencias por Volumen del Cliente (por ejemplo, el empleado solo podrá instalar una copia de software HUP). Exigimos que los Clientes limiten el acceso al Programa de Teletrabajo a los empleados y que informen a los mismos sobre cuándo deben interrumpir el uso del software del Programa de Teletrabajo junto con un lapso de cobertura de Software Assurance o la terminación del empleo.</w:t>
      </w:r>
    </w:p>
    <w:p w:rsidR="00023FE7" w:rsidRPr="00954BA2" w:rsidRDefault="00023FE7" w:rsidP="002D25C8">
      <w:pPr>
        <w:pStyle w:val="AppendixFlushBulletedList"/>
        <w:tabs>
          <w:tab w:val="clear" w:pos="360"/>
        </w:tabs>
        <w:ind w:left="0" w:firstLine="0"/>
        <w:rPr>
          <w:rFonts w:ascii="Tahoma" w:hAnsi="Tahoma" w:cs="Tahoma"/>
          <w:sz w:val="18"/>
          <w:szCs w:val="18"/>
          <w:lang w:val="es-ES"/>
        </w:rPr>
      </w:pPr>
    </w:p>
    <w:p w:rsidR="00023FE7" w:rsidRPr="00954BA2" w:rsidRDefault="00023FE7" w:rsidP="002D25C8">
      <w:pPr>
        <w:rPr>
          <w:rFonts w:cs="Tahoma"/>
          <w:lang w:val="es-ES"/>
        </w:rPr>
      </w:pPr>
      <w:r w:rsidRPr="00954BA2">
        <w:rPr>
          <w:rFonts w:cs="Tahoma"/>
          <w:color w:val="000000"/>
          <w:szCs w:val="18"/>
          <w:lang w:val="es-ES"/>
        </w:rPr>
        <w:t>La participación en este programa podrá implicar la aplicación de impuestos al Cliente y a sus empleados.</w:t>
      </w:r>
      <w:r w:rsidR="000D7147" w:rsidRPr="00954BA2">
        <w:rPr>
          <w:rFonts w:cs="Tahoma"/>
          <w:color w:val="000000"/>
          <w:szCs w:val="18"/>
          <w:lang w:val="es-ES"/>
        </w:rPr>
        <w:t xml:space="preserve"> </w:t>
      </w:r>
      <w:r w:rsidRPr="00954BA2">
        <w:rPr>
          <w:rFonts w:cs="Tahoma"/>
          <w:color w:val="000000"/>
          <w:szCs w:val="18"/>
          <w:lang w:val="es-ES"/>
        </w:rPr>
        <w:t>Es posible que el Cliente desee consultar a un asesor fiscal antes de utilizar este beneficio. Microsoft no asume ningún tipo de</w:t>
      </w:r>
      <w:r w:rsidR="00810765" w:rsidRPr="00954BA2">
        <w:rPr>
          <w:rFonts w:cs="Tahoma"/>
          <w:color w:val="000000"/>
          <w:szCs w:val="18"/>
          <w:lang w:val="es-ES"/>
        </w:rPr>
        <w:t> </w:t>
      </w:r>
      <w:r w:rsidRPr="00954BA2">
        <w:rPr>
          <w:rFonts w:cs="Tahoma"/>
          <w:color w:val="000000"/>
          <w:szCs w:val="18"/>
          <w:lang w:val="es-ES"/>
        </w:rPr>
        <w:t xml:space="preserve">responsabilidad con respecto al cumplimiento de cualquier obligación relacionada con beneficios de empleo, aplicación de impuestos o generación de informes que el Cliente o sus empleados puedan contraer. </w:t>
      </w:r>
      <w:r w:rsidRPr="00954BA2">
        <w:rPr>
          <w:rFonts w:cs="Tahoma"/>
          <w:lang w:val="es-ES"/>
        </w:rPr>
        <w:t>Los términos adicionales que se aplican a empleados de Nueva Zelanda se establecen a continuación:</w:t>
      </w:r>
    </w:p>
    <w:p w:rsidR="00023FE7" w:rsidRPr="00954BA2" w:rsidRDefault="00023FE7" w:rsidP="00F93617">
      <w:pPr>
        <w:rPr>
          <w:rFonts w:cs="Tahoma"/>
          <w:lang w:val="es-ES"/>
        </w:rPr>
      </w:pPr>
    </w:p>
    <w:p w:rsidR="00023FE7" w:rsidRPr="00954BA2" w:rsidRDefault="00023FE7" w:rsidP="000D7147">
      <w:pPr>
        <w:numPr>
          <w:ilvl w:val="0"/>
          <w:numId w:val="12"/>
        </w:numPr>
        <w:tabs>
          <w:tab w:val="left" w:pos="1440"/>
        </w:tabs>
        <w:spacing w:afterLines="60" w:after="144"/>
        <w:ind w:left="1440"/>
        <w:rPr>
          <w:rFonts w:cs="Tahoma"/>
          <w:lang w:val="es-ES"/>
        </w:rPr>
      </w:pPr>
      <w:r w:rsidRPr="00954BA2">
        <w:rPr>
          <w:rFonts w:cs="Tahoma"/>
          <w:lang w:val="es-ES"/>
        </w:rPr>
        <w:t xml:space="preserve">Los Clientes no deben exigir ningún tipo de pago ni suma económica por parte de los empleados en relación con HUP ni deben realizar u omitir alguna acción que pueda ocasionar un aumento del costo total de cualquier beneficio HUP a cualquier empleado de Nueva Zelanda sobre el importe cobrado por Microsoft. </w:t>
      </w:r>
    </w:p>
    <w:p w:rsidR="00023FE7" w:rsidRPr="00954BA2" w:rsidRDefault="00023FE7" w:rsidP="00F93617">
      <w:pPr>
        <w:numPr>
          <w:ilvl w:val="0"/>
          <w:numId w:val="12"/>
        </w:numPr>
        <w:tabs>
          <w:tab w:val="left" w:pos="1440"/>
        </w:tabs>
        <w:ind w:left="1440"/>
        <w:rPr>
          <w:rFonts w:cs="Tahoma"/>
          <w:lang w:val="es-ES"/>
        </w:rPr>
      </w:pPr>
      <w:r w:rsidRPr="00954BA2">
        <w:rPr>
          <w:rFonts w:cs="Tahoma"/>
          <w:lang w:val="es-ES"/>
        </w:rPr>
        <w:t xml:space="preserve">Los Clientes deben indemnizar y mantener a Microsoft y a sus filiales indemnes, libres y protegidos ante costos, gastos, pérdidas o daños de cualquier tipo en que incurran Microsoft o sus filiales como consecuencia de que el Cliente no cumpla con las obligaciones contenidas en esta sección. </w:t>
      </w:r>
    </w:p>
    <w:p w:rsidR="00023FE7" w:rsidRPr="00954BA2" w:rsidRDefault="00023FE7" w:rsidP="00F93617">
      <w:pPr>
        <w:rPr>
          <w:rFonts w:cs="Tahoma"/>
          <w:lang w:val="es-ES"/>
        </w:rPr>
      </w:pPr>
    </w:p>
    <w:p w:rsidR="00023FE7" w:rsidRPr="00954BA2" w:rsidRDefault="00023FE7" w:rsidP="002D25C8">
      <w:pPr>
        <w:rPr>
          <w:rFonts w:cs="Tahoma"/>
          <w:lang w:val="es-ES"/>
        </w:rPr>
      </w:pPr>
      <w:r w:rsidRPr="00954BA2">
        <w:rPr>
          <w:rFonts w:cs="Tahoma"/>
          <w:szCs w:val="18"/>
          <w:lang w:val="es-ES"/>
        </w:rPr>
        <w:t>La lista de aplicaciones de desktops cualificadas está sujeta a cambios en cualquier momento y sin previo aviso, y</w:t>
      </w:r>
      <w:r w:rsidR="00810765" w:rsidRPr="00954BA2">
        <w:rPr>
          <w:rFonts w:cs="Tahoma"/>
          <w:szCs w:val="18"/>
          <w:lang w:val="es-ES"/>
        </w:rPr>
        <w:t> </w:t>
      </w:r>
      <w:r w:rsidRPr="00954BA2">
        <w:rPr>
          <w:rFonts w:cs="Tahoma"/>
          <w:szCs w:val="18"/>
          <w:lang w:val="es-ES"/>
        </w:rPr>
        <w:t>varía según la región o la oferta. La disponibilidad del software del Programa de Teletrabajo está sujeta a cambios en cualquier momento y sin previo aviso y varía según la región, la oferta, la aplicación, la versión y el idioma.</w:t>
      </w:r>
    </w:p>
    <w:p w:rsidR="00023FE7" w:rsidRPr="00954BA2" w:rsidRDefault="00023FE7" w:rsidP="002D25C8">
      <w:pPr>
        <w:rPr>
          <w:rFonts w:cs="Tahoma"/>
          <w:lang w:val="es-ES"/>
        </w:rPr>
      </w:pPr>
    </w:p>
    <w:p w:rsidR="00023FE7" w:rsidRPr="00954BA2" w:rsidRDefault="00502827" w:rsidP="00EC05F0">
      <w:pPr>
        <w:keepNext/>
        <w:keepLines/>
        <w:rPr>
          <w:rFonts w:cs="Tahoma"/>
          <w:lang w:val="fr-FR"/>
        </w:rPr>
      </w:pPr>
      <w:r w:rsidRPr="00954BA2">
        <w:rPr>
          <w:rFonts w:cs="Tahoma"/>
          <w:szCs w:val="18"/>
          <w:lang w:val="fr-FR"/>
        </w:rPr>
        <w:lastRenderedPageBreak/>
        <w:t>Microsoft Office Professional Plus HUP contiene los siguientes programas de Microsoft Office:</w:t>
      </w:r>
    </w:p>
    <w:p w:rsidR="00023FE7" w:rsidRPr="00954BA2" w:rsidRDefault="00023FE7" w:rsidP="00EC05F0">
      <w:pPr>
        <w:keepNext/>
        <w:keepLines/>
        <w:rPr>
          <w:rFonts w:cs="Tahoma"/>
          <w:lang w:val="fr-FR"/>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793A0C" w:rsidTr="00BF1889">
        <w:trPr>
          <w:trHeight w:val="60"/>
        </w:trPr>
        <w:tc>
          <w:tcPr>
            <w:tcW w:w="4437" w:type="dxa"/>
            <w:shd w:val="clear" w:color="auto" w:fill="FABF8F"/>
            <w:tcMar>
              <w:top w:w="0" w:type="dxa"/>
              <w:left w:w="108" w:type="dxa"/>
              <w:bottom w:w="0" w:type="dxa"/>
              <w:right w:w="108" w:type="dxa"/>
            </w:tcMar>
            <w:vAlign w:val="center"/>
          </w:tcPr>
          <w:p w:rsidR="00CA6072" w:rsidRPr="00793A0C" w:rsidRDefault="00CA6072" w:rsidP="00EC05F0">
            <w:pPr>
              <w:pStyle w:val="appendixtableheadings0"/>
              <w:keepNext/>
              <w:keepLines/>
              <w:rPr>
                <w:rFonts w:ascii="Tahoma" w:hAnsi="Tahoma" w:cs="Tahoma"/>
              </w:rPr>
            </w:pPr>
            <w:r w:rsidRPr="00793A0C">
              <w:rPr>
                <w:rFonts w:ascii="Tahoma" w:hAnsi="Tahoma" w:cs="Tahoma"/>
                <w:color w:val="000000"/>
                <w:sz w:val="20"/>
                <w:szCs w:val="20"/>
              </w:rPr>
              <w:t xml:space="preserve">Componentes de Office Professional Plus para HUP </w:t>
            </w:r>
          </w:p>
          <w:p w:rsidR="00023FE7" w:rsidRPr="00793A0C" w:rsidRDefault="00023FE7" w:rsidP="00EC05F0">
            <w:pPr>
              <w:pStyle w:val="appendixtableheadings0"/>
              <w:keepNext/>
              <w:keepLines/>
              <w:rPr>
                <w:rFonts w:ascii="Tahoma" w:hAnsi="Tahoma" w:cs="Tahoma"/>
                <w:color w:val="000000"/>
                <w:sz w:val="20"/>
                <w:szCs w:val="20"/>
              </w:rPr>
            </w:pPr>
          </w:p>
        </w:tc>
      </w:tr>
      <w:tr w:rsidR="00023FE7" w:rsidRPr="00793A0C" w:rsidTr="00BF1889">
        <w:trPr>
          <w:trHeight w:val="438"/>
        </w:trPr>
        <w:tc>
          <w:tcPr>
            <w:tcW w:w="4437" w:type="dxa"/>
            <w:tcMar>
              <w:top w:w="0" w:type="dxa"/>
              <w:left w:w="108" w:type="dxa"/>
              <w:bottom w:w="0" w:type="dxa"/>
              <w:right w:w="108" w:type="dxa"/>
            </w:tcMar>
            <w:vAlign w:val="center"/>
          </w:tcPr>
          <w:p w:rsidR="00CA6072" w:rsidRPr="00793A0C" w:rsidRDefault="00CA6072" w:rsidP="00EC05F0">
            <w:pPr>
              <w:pStyle w:val="appendixtabletext0"/>
              <w:keepNext/>
              <w:keepLines/>
              <w:rPr>
                <w:rFonts w:ascii="Tahoma" w:hAnsi="Tahoma" w:cs="Tahoma"/>
              </w:rPr>
            </w:pPr>
            <w:r w:rsidRPr="00793A0C">
              <w:rPr>
                <w:rFonts w:ascii="Tahoma" w:hAnsi="Tahoma" w:cs="Tahoma"/>
                <w:color w:val="000000"/>
              </w:rPr>
              <w:t>Word 2013</w:t>
            </w:r>
          </w:p>
          <w:p w:rsidR="00CA6072" w:rsidRPr="00793A0C" w:rsidRDefault="00CA6072" w:rsidP="00EC05F0">
            <w:pPr>
              <w:pStyle w:val="appendixtabletext0"/>
              <w:keepNext/>
              <w:keepLines/>
              <w:rPr>
                <w:rFonts w:ascii="Tahoma" w:hAnsi="Tahoma" w:cs="Tahoma"/>
              </w:rPr>
            </w:pPr>
            <w:r w:rsidRPr="00793A0C">
              <w:rPr>
                <w:rFonts w:ascii="Tahoma" w:hAnsi="Tahoma" w:cs="Tahoma"/>
                <w:color w:val="000000"/>
              </w:rPr>
              <w:t>Excel</w:t>
            </w:r>
            <w:r w:rsidR="005714B5" w:rsidRPr="00793A0C">
              <w:rPr>
                <w:rFonts w:ascii="Tahoma" w:hAnsi="Tahoma" w:cs="Tahoma"/>
                <w:color w:val="000000"/>
                <w:vertAlign w:val="superscript"/>
              </w:rPr>
              <w:t>®</w:t>
            </w:r>
            <w:r w:rsidRPr="00793A0C">
              <w:rPr>
                <w:rFonts w:ascii="Tahoma" w:hAnsi="Tahoma" w:cs="Tahoma"/>
                <w:color w:val="000000"/>
              </w:rPr>
              <w:t xml:space="preserve"> 2013</w:t>
            </w:r>
          </w:p>
          <w:p w:rsidR="00CA6072" w:rsidRPr="00793A0C" w:rsidRDefault="00CA6072" w:rsidP="00EC05F0">
            <w:pPr>
              <w:pStyle w:val="appendixtabletext0"/>
              <w:keepNext/>
              <w:keepLines/>
              <w:rPr>
                <w:rFonts w:ascii="Tahoma" w:hAnsi="Tahoma" w:cs="Tahoma"/>
              </w:rPr>
            </w:pPr>
            <w:r w:rsidRPr="00793A0C">
              <w:rPr>
                <w:rFonts w:ascii="Tahoma" w:hAnsi="Tahoma" w:cs="Tahoma"/>
                <w:color w:val="000000"/>
              </w:rPr>
              <w:t>PowerPoint</w:t>
            </w:r>
            <w:r w:rsidR="005714B5" w:rsidRPr="00793A0C">
              <w:rPr>
                <w:rFonts w:ascii="Tahoma" w:hAnsi="Tahoma" w:cs="Tahoma"/>
                <w:color w:val="000000"/>
                <w:vertAlign w:val="superscript"/>
              </w:rPr>
              <w:t>®</w:t>
            </w:r>
            <w:r w:rsidRPr="00793A0C">
              <w:rPr>
                <w:rFonts w:ascii="Tahoma" w:hAnsi="Tahoma" w:cs="Tahoma"/>
                <w:color w:val="000000"/>
              </w:rPr>
              <w:t xml:space="preserve"> 2013</w:t>
            </w:r>
          </w:p>
          <w:p w:rsidR="00CA6072" w:rsidRPr="00793A0C" w:rsidRDefault="00CA6072" w:rsidP="00EC05F0">
            <w:pPr>
              <w:pStyle w:val="appendixtabletext0"/>
              <w:keepNext/>
              <w:keepLines/>
              <w:rPr>
                <w:rFonts w:ascii="Tahoma" w:hAnsi="Tahoma" w:cs="Tahoma"/>
              </w:rPr>
            </w:pPr>
            <w:r w:rsidRPr="00793A0C">
              <w:rPr>
                <w:rFonts w:ascii="Tahoma" w:hAnsi="Tahoma" w:cs="Tahoma"/>
                <w:color w:val="000000"/>
              </w:rPr>
              <w:t>Outlook</w:t>
            </w:r>
            <w:r w:rsidR="005714B5" w:rsidRPr="00793A0C">
              <w:rPr>
                <w:rFonts w:ascii="Tahoma" w:hAnsi="Tahoma" w:cs="Tahoma"/>
                <w:color w:val="000000"/>
                <w:vertAlign w:val="superscript"/>
              </w:rPr>
              <w:t>®</w:t>
            </w:r>
            <w:r w:rsidRPr="00793A0C">
              <w:rPr>
                <w:rFonts w:ascii="Tahoma" w:hAnsi="Tahoma" w:cs="Tahoma"/>
                <w:color w:val="000000"/>
              </w:rPr>
              <w:t xml:space="preserve"> 2013</w:t>
            </w:r>
          </w:p>
          <w:p w:rsidR="00CA6072" w:rsidRPr="00793A0C" w:rsidRDefault="00CA6072" w:rsidP="00EC05F0">
            <w:pPr>
              <w:pStyle w:val="appendixtabletext0"/>
              <w:keepNext/>
              <w:keepLines/>
              <w:rPr>
                <w:rFonts w:ascii="Tahoma" w:hAnsi="Tahoma" w:cs="Tahoma"/>
              </w:rPr>
            </w:pPr>
            <w:r w:rsidRPr="00793A0C">
              <w:rPr>
                <w:rFonts w:ascii="Tahoma" w:hAnsi="Tahoma" w:cs="Tahoma"/>
                <w:color w:val="000000"/>
              </w:rPr>
              <w:t>Publisher 2013</w:t>
            </w:r>
          </w:p>
          <w:p w:rsidR="00CA6072" w:rsidRPr="00793A0C" w:rsidRDefault="00CA6072" w:rsidP="00EC05F0">
            <w:pPr>
              <w:pStyle w:val="appendixtabletext0"/>
              <w:keepNext/>
              <w:keepLines/>
              <w:rPr>
                <w:rFonts w:ascii="Tahoma" w:hAnsi="Tahoma" w:cs="Tahoma"/>
              </w:rPr>
            </w:pPr>
            <w:r w:rsidRPr="00793A0C">
              <w:rPr>
                <w:rFonts w:ascii="Tahoma" w:hAnsi="Tahoma" w:cs="Tahoma"/>
                <w:color w:val="000000"/>
              </w:rPr>
              <w:t>Access</w:t>
            </w:r>
            <w:r w:rsidR="005714B5" w:rsidRPr="00793A0C">
              <w:rPr>
                <w:rFonts w:ascii="Tahoma" w:hAnsi="Tahoma" w:cs="Tahoma"/>
                <w:color w:val="000000"/>
                <w:vertAlign w:val="superscript"/>
              </w:rPr>
              <w:t>®</w:t>
            </w:r>
            <w:r w:rsidRPr="00793A0C">
              <w:rPr>
                <w:rFonts w:ascii="Tahoma" w:hAnsi="Tahoma" w:cs="Tahoma"/>
                <w:color w:val="000000"/>
              </w:rPr>
              <w:t xml:space="preserve"> 2013</w:t>
            </w:r>
          </w:p>
          <w:p w:rsidR="00CA6072" w:rsidRPr="00793A0C" w:rsidRDefault="00CA6072" w:rsidP="00EC05F0">
            <w:pPr>
              <w:pStyle w:val="appendixtabletext0"/>
              <w:keepNext/>
              <w:keepLines/>
              <w:rPr>
                <w:rFonts w:ascii="Tahoma" w:hAnsi="Tahoma" w:cs="Tahoma"/>
              </w:rPr>
            </w:pPr>
            <w:r w:rsidRPr="00793A0C">
              <w:rPr>
                <w:rFonts w:ascii="Tahoma" w:hAnsi="Tahoma" w:cs="Tahoma"/>
                <w:color w:val="000000"/>
              </w:rPr>
              <w:t>OneNote</w:t>
            </w:r>
            <w:r w:rsidR="005714B5" w:rsidRPr="00793A0C">
              <w:rPr>
                <w:rFonts w:ascii="Tahoma" w:hAnsi="Tahoma" w:cs="Tahoma"/>
                <w:color w:val="000000"/>
                <w:vertAlign w:val="superscript"/>
              </w:rPr>
              <w:t>®</w:t>
            </w:r>
            <w:r w:rsidRPr="00793A0C">
              <w:rPr>
                <w:rFonts w:ascii="Tahoma" w:hAnsi="Tahoma" w:cs="Tahoma"/>
                <w:color w:val="000000"/>
              </w:rPr>
              <w:t xml:space="preserve"> 2013</w:t>
            </w:r>
          </w:p>
          <w:p w:rsidR="00CA6072" w:rsidRPr="00793A0C" w:rsidRDefault="00CA6072" w:rsidP="00EC05F0">
            <w:pPr>
              <w:pStyle w:val="appendixtabletext0"/>
              <w:keepNext/>
              <w:keepLines/>
              <w:rPr>
                <w:rFonts w:ascii="Tahoma" w:hAnsi="Tahoma" w:cs="Tahoma"/>
              </w:rPr>
            </w:pPr>
            <w:r w:rsidRPr="00793A0C">
              <w:rPr>
                <w:rFonts w:ascii="Tahoma" w:hAnsi="Tahoma" w:cs="Tahoma"/>
                <w:color w:val="000000"/>
              </w:rPr>
              <w:t>InfoPath</w:t>
            </w:r>
            <w:r w:rsidR="005714B5" w:rsidRPr="00793A0C">
              <w:rPr>
                <w:rFonts w:ascii="Tahoma" w:hAnsi="Tahoma" w:cs="Tahoma"/>
                <w:color w:val="000000"/>
                <w:vertAlign w:val="superscript"/>
              </w:rPr>
              <w:t>®</w:t>
            </w:r>
            <w:r w:rsidRPr="00793A0C">
              <w:rPr>
                <w:rFonts w:ascii="Tahoma" w:hAnsi="Tahoma" w:cs="Tahoma"/>
                <w:color w:val="000000"/>
              </w:rPr>
              <w:t xml:space="preserve"> 2013</w:t>
            </w:r>
          </w:p>
          <w:p w:rsidR="00502827" w:rsidRPr="00793A0C" w:rsidRDefault="00B9674D" w:rsidP="00EC05F0">
            <w:pPr>
              <w:pStyle w:val="appendixtabletext0"/>
              <w:keepNext/>
              <w:keepLines/>
              <w:rPr>
                <w:rFonts w:ascii="Tahoma" w:hAnsi="Tahoma" w:cs="Tahoma"/>
              </w:rPr>
            </w:pPr>
            <w:r w:rsidRPr="00793A0C">
              <w:rPr>
                <w:rFonts w:ascii="Tahoma" w:hAnsi="Tahoma" w:cs="Tahoma"/>
                <w:color w:val="000000"/>
              </w:rPr>
              <w:t>Lync 2013</w:t>
            </w:r>
          </w:p>
          <w:p w:rsidR="002D25C8" w:rsidRPr="00793A0C" w:rsidRDefault="002D25C8" w:rsidP="00EC05F0">
            <w:pPr>
              <w:pStyle w:val="appendixtabletext0"/>
              <w:keepNext/>
              <w:keepLines/>
              <w:rPr>
                <w:rFonts w:ascii="Tahoma" w:hAnsi="Tahoma" w:cs="Tahoma"/>
                <w:color w:val="000000"/>
              </w:rPr>
            </w:pPr>
          </w:p>
        </w:tc>
      </w:tr>
    </w:tbl>
    <w:p w:rsidR="001C1727" w:rsidRPr="00793A0C" w:rsidRDefault="001C1727" w:rsidP="001C1727">
      <w:pPr>
        <w:rPr>
          <w:rFonts w:cs="Tahoma"/>
        </w:rPr>
      </w:pPr>
    </w:p>
    <w:p w:rsidR="00023FE7" w:rsidRPr="00793A0C" w:rsidRDefault="00023FE7">
      <w:pPr>
        <w:rPr>
          <w:rFonts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793A0C"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793A0C" w:rsidRDefault="00CA6072" w:rsidP="001B035A">
            <w:pPr>
              <w:pStyle w:val="appendixtableheadings0"/>
              <w:rPr>
                <w:rFonts w:ascii="Tahoma" w:hAnsi="Tahoma" w:cs="Tahoma"/>
                <w:color w:val="000000"/>
                <w:sz w:val="20"/>
                <w:szCs w:val="20"/>
              </w:rPr>
            </w:pPr>
            <w:r w:rsidRPr="00793A0C">
              <w:rPr>
                <w:rFonts w:ascii="Tahoma" w:hAnsi="Tahoma" w:cs="Tahoma"/>
                <w:color w:val="000000"/>
                <w:sz w:val="20"/>
                <w:szCs w:val="20"/>
              </w:rPr>
              <w:t>Aplicación de desktops cualificadas</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793A0C" w:rsidRDefault="00CA6072" w:rsidP="001B035A">
            <w:pPr>
              <w:pStyle w:val="appendixtableheadings0"/>
              <w:rPr>
                <w:rFonts w:ascii="Tahoma" w:hAnsi="Tahoma" w:cs="Tahoma"/>
                <w:color w:val="000000"/>
                <w:sz w:val="20"/>
                <w:szCs w:val="20"/>
              </w:rPr>
            </w:pPr>
            <w:r w:rsidRPr="00793A0C">
              <w:rPr>
                <w:rFonts w:ascii="Tahoma" w:hAnsi="Tahoma" w:cs="Tahoma"/>
                <w:color w:val="000000"/>
                <w:sz w:val="20"/>
                <w:szCs w:val="20"/>
              </w:rPr>
              <w:t xml:space="preserve">Licencia de Programa </w:t>
            </w:r>
            <w:r w:rsidRPr="00793A0C">
              <w:rPr>
                <w:rFonts w:ascii="Tahoma" w:hAnsi="Tahoma" w:cs="Tahoma"/>
                <w:color w:val="000000"/>
                <w:sz w:val="20"/>
                <w:szCs w:val="20"/>
              </w:rPr>
              <w:br/>
              <w:t>de Teletrabajo correspondiente</w:t>
            </w:r>
          </w:p>
        </w:tc>
      </w:tr>
      <w:tr w:rsidR="004D700D" w:rsidRPr="00793A0C"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793A0C" w:rsidRDefault="004D700D" w:rsidP="001B035A">
            <w:pPr>
              <w:pStyle w:val="appendixtabletext0"/>
              <w:rPr>
                <w:rFonts w:ascii="Tahoma" w:hAnsi="Tahoma" w:cs="Tahoma"/>
              </w:rPr>
            </w:pPr>
            <w:r w:rsidRPr="00793A0C">
              <w:rPr>
                <w:rFonts w:ascii="Tahoma" w:hAnsi="Tahoma" w:cs="Tahoma"/>
                <w:color w:val="000000"/>
              </w:rPr>
              <w:t>Office Standard 2010/2013</w:t>
            </w:r>
          </w:p>
          <w:p w:rsidR="004D700D" w:rsidRPr="00793A0C" w:rsidRDefault="004D700D" w:rsidP="001B035A">
            <w:pPr>
              <w:pStyle w:val="appendixtabletext0"/>
              <w:rPr>
                <w:rFonts w:ascii="Tahoma" w:hAnsi="Tahoma" w:cs="Tahoma"/>
              </w:rPr>
            </w:pPr>
            <w:r w:rsidRPr="00793A0C">
              <w:rPr>
                <w:rFonts w:ascii="Tahoma" w:hAnsi="Tahoma" w:cs="Tahoma"/>
                <w:color w:val="000000"/>
              </w:rPr>
              <w:t>Office Professional Plus 2010/2013</w:t>
            </w:r>
          </w:p>
          <w:p w:rsidR="004D700D" w:rsidRPr="00793A0C" w:rsidRDefault="004D700D" w:rsidP="00C37E9D">
            <w:pPr>
              <w:pStyle w:val="appendixtabletext0"/>
              <w:rPr>
                <w:rFonts w:ascii="Tahoma" w:hAnsi="Tahoma" w:cs="Tahoma"/>
                <w:color w:val="000000"/>
              </w:rPr>
            </w:pPr>
            <w:r w:rsidRPr="00793A0C">
              <w:rPr>
                <w:rFonts w:ascii="Tahoma" w:hAnsi="Tahoma" w:cs="Tahoma"/>
                <w:color w:val="000000"/>
              </w:rPr>
              <w:t xml:space="preserve">Office para Mac 2008 / Office para Mac Standard 2011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954BA2" w:rsidRDefault="004D700D" w:rsidP="00735622">
            <w:pPr>
              <w:pStyle w:val="appendixtabletext0"/>
              <w:rPr>
                <w:rFonts w:ascii="Tahoma" w:hAnsi="Tahoma" w:cs="Tahoma"/>
                <w:lang w:val="fr-FR"/>
              </w:rPr>
            </w:pPr>
            <w:r w:rsidRPr="00954BA2">
              <w:rPr>
                <w:rFonts w:ascii="Tahoma" w:hAnsi="Tahoma" w:cs="Tahoma"/>
                <w:color w:val="000000"/>
                <w:lang w:val="fr-FR"/>
              </w:rPr>
              <w:t>Office Professional Plus 2013 HUP</w:t>
            </w:r>
          </w:p>
          <w:p w:rsidR="004D700D" w:rsidRPr="00954BA2" w:rsidRDefault="004D700D" w:rsidP="00735622">
            <w:pPr>
              <w:pStyle w:val="appendixtabletext0"/>
              <w:rPr>
                <w:rFonts w:ascii="Tahoma" w:hAnsi="Tahoma" w:cs="Tahoma"/>
                <w:lang w:val="fr-FR"/>
              </w:rPr>
            </w:pPr>
            <w:r w:rsidRPr="00954BA2">
              <w:rPr>
                <w:rFonts w:ascii="Tahoma" w:hAnsi="Tahoma" w:cs="Tahoma"/>
                <w:color w:val="000000"/>
                <w:lang w:val="fr-FR"/>
              </w:rPr>
              <w:t>o bien</w:t>
            </w:r>
          </w:p>
          <w:p w:rsidR="004D700D" w:rsidRPr="00793A0C" w:rsidRDefault="00E316C2" w:rsidP="00C37E9D">
            <w:pPr>
              <w:pStyle w:val="appendixtabletext0"/>
              <w:rPr>
                <w:rFonts w:ascii="Tahoma" w:hAnsi="Tahoma" w:cs="Tahoma"/>
                <w:color w:val="000000"/>
              </w:rPr>
            </w:pPr>
            <w:r w:rsidRPr="00793A0C">
              <w:rPr>
                <w:rFonts w:ascii="Tahoma" w:hAnsi="Tahoma" w:cs="Tahoma"/>
                <w:color w:val="000000"/>
              </w:rPr>
              <w:t>Office para Mac Home &amp; Business 2011 HUP</w:t>
            </w:r>
          </w:p>
        </w:tc>
      </w:tr>
      <w:tr w:rsidR="004D700D" w:rsidRPr="00793A0C"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793A0C" w:rsidRDefault="004D700D" w:rsidP="001B035A">
            <w:pPr>
              <w:pStyle w:val="appendixtabletext0"/>
              <w:rPr>
                <w:rFonts w:ascii="Tahoma" w:hAnsi="Tahoma" w:cs="Tahoma"/>
              </w:rPr>
            </w:pPr>
            <w:r w:rsidRPr="00793A0C">
              <w:rPr>
                <w:rFonts w:ascii="Tahoma" w:hAnsi="Tahoma" w:cs="Tahoma"/>
                <w:color w:val="000000"/>
              </w:rPr>
              <w:t>Access 2010/2013</w:t>
            </w:r>
          </w:p>
          <w:p w:rsidR="004D700D" w:rsidRPr="00793A0C" w:rsidRDefault="004D700D" w:rsidP="001B035A">
            <w:pPr>
              <w:pStyle w:val="appendixtabletext0"/>
              <w:rPr>
                <w:rFonts w:ascii="Tahoma" w:hAnsi="Tahoma" w:cs="Tahoma"/>
              </w:rPr>
            </w:pPr>
            <w:r w:rsidRPr="00793A0C">
              <w:rPr>
                <w:rFonts w:ascii="Tahoma" w:hAnsi="Tahoma" w:cs="Tahoma"/>
                <w:color w:val="000000"/>
              </w:rPr>
              <w:t>Excel 2010/2013</w:t>
            </w:r>
          </w:p>
          <w:p w:rsidR="004D700D" w:rsidRPr="00793A0C" w:rsidRDefault="004D700D" w:rsidP="001B035A">
            <w:pPr>
              <w:pStyle w:val="appendixtabletext0"/>
              <w:rPr>
                <w:rFonts w:ascii="Tahoma" w:hAnsi="Tahoma" w:cs="Tahoma"/>
              </w:rPr>
            </w:pPr>
            <w:r w:rsidRPr="00793A0C">
              <w:rPr>
                <w:rFonts w:ascii="Tahoma" w:hAnsi="Tahoma" w:cs="Tahoma"/>
                <w:color w:val="000000"/>
              </w:rPr>
              <w:t>PowerPoint 2010/2013</w:t>
            </w:r>
          </w:p>
          <w:p w:rsidR="004D700D" w:rsidRPr="00793A0C" w:rsidRDefault="004D700D" w:rsidP="001B035A">
            <w:pPr>
              <w:pStyle w:val="appendixtabletext0"/>
              <w:rPr>
                <w:rFonts w:ascii="Tahoma" w:hAnsi="Tahoma" w:cs="Tahoma"/>
              </w:rPr>
            </w:pPr>
            <w:r w:rsidRPr="00793A0C">
              <w:rPr>
                <w:rFonts w:ascii="Tahoma" w:hAnsi="Tahoma" w:cs="Tahoma"/>
                <w:color w:val="000000"/>
              </w:rPr>
              <w:t>InfoPath 2010/2013</w:t>
            </w:r>
          </w:p>
          <w:p w:rsidR="004D700D" w:rsidRPr="00793A0C" w:rsidRDefault="004D700D" w:rsidP="001B035A">
            <w:pPr>
              <w:pStyle w:val="appendixtabletext0"/>
              <w:rPr>
                <w:rFonts w:ascii="Tahoma" w:hAnsi="Tahoma" w:cs="Tahoma"/>
              </w:rPr>
            </w:pPr>
            <w:r w:rsidRPr="00793A0C">
              <w:rPr>
                <w:rFonts w:ascii="Tahoma" w:hAnsi="Tahoma" w:cs="Tahoma"/>
                <w:color w:val="000000"/>
              </w:rPr>
              <w:t>OneNote 2010/2013</w:t>
            </w:r>
          </w:p>
          <w:p w:rsidR="004D700D" w:rsidRPr="00793A0C" w:rsidRDefault="004D700D" w:rsidP="001B035A">
            <w:pPr>
              <w:pStyle w:val="appendixtabletext0"/>
              <w:rPr>
                <w:rFonts w:ascii="Tahoma" w:hAnsi="Tahoma" w:cs="Tahoma"/>
              </w:rPr>
            </w:pPr>
            <w:r w:rsidRPr="00793A0C">
              <w:rPr>
                <w:rFonts w:ascii="Tahoma" w:hAnsi="Tahoma" w:cs="Tahoma"/>
                <w:color w:val="000000"/>
              </w:rPr>
              <w:t>Outlook 2010/2013</w:t>
            </w:r>
          </w:p>
          <w:p w:rsidR="004D700D" w:rsidRPr="00793A0C" w:rsidRDefault="004D700D" w:rsidP="001B035A">
            <w:pPr>
              <w:pStyle w:val="appendixtabletext0"/>
              <w:rPr>
                <w:rFonts w:ascii="Tahoma" w:hAnsi="Tahoma" w:cs="Tahoma"/>
              </w:rPr>
            </w:pPr>
            <w:r w:rsidRPr="00793A0C">
              <w:rPr>
                <w:rFonts w:ascii="Tahoma" w:hAnsi="Tahoma" w:cs="Tahoma"/>
                <w:color w:val="000000"/>
              </w:rPr>
              <w:t>Publisher 2010/2013</w:t>
            </w:r>
          </w:p>
          <w:p w:rsidR="004D700D" w:rsidRPr="00793A0C" w:rsidRDefault="004D700D" w:rsidP="00737AED">
            <w:pPr>
              <w:pStyle w:val="appendixtabletext0"/>
              <w:rPr>
                <w:rFonts w:ascii="Tahoma" w:hAnsi="Tahoma" w:cs="Tahoma"/>
              </w:rPr>
            </w:pPr>
            <w:r w:rsidRPr="00793A0C">
              <w:rPr>
                <w:rFonts w:ascii="Tahoma" w:hAnsi="Tahoma" w:cs="Tahoma"/>
                <w:color w:val="000000"/>
              </w:rPr>
              <w:t>Word 2010/2013</w:t>
            </w:r>
          </w:p>
          <w:p w:rsidR="00737AED" w:rsidRPr="00793A0C" w:rsidRDefault="00737AED" w:rsidP="00737AED">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954BA2" w:rsidRDefault="004D700D" w:rsidP="00735622">
            <w:pPr>
              <w:pStyle w:val="appendixtabletext0"/>
              <w:rPr>
                <w:rFonts w:ascii="Tahoma" w:hAnsi="Tahoma" w:cs="Tahoma"/>
                <w:lang w:val="fr-FR"/>
              </w:rPr>
            </w:pPr>
            <w:r w:rsidRPr="00954BA2">
              <w:rPr>
                <w:rFonts w:ascii="Tahoma" w:hAnsi="Tahoma" w:cs="Tahoma"/>
                <w:color w:val="000000"/>
                <w:lang w:val="fr-FR"/>
              </w:rPr>
              <w:t>Office Professional Plus 2013 HUP</w:t>
            </w:r>
          </w:p>
          <w:p w:rsidR="004D700D" w:rsidRPr="00954BA2" w:rsidRDefault="004D700D" w:rsidP="00735622">
            <w:pPr>
              <w:pStyle w:val="appendixtabletext0"/>
              <w:rPr>
                <w:rFonts w:ascii="Tahoma" w:hAnsi="Tahoma" w:cs="Tahoma"/>
                <w:lang w:val="fr-FR"/>
              </w:rPr>
            </w:pPr>
            <w:r w:rsidRPr="00954BA2">
              <w:rPr>
                <w:rFonts w:ascii="Tahoma" w:hAnsi="Tahoma" w:cs="Tahoma"/>
                <w:color w:val="000000"/>
                <w:lang w:val="fr-FR"/>
              </w:rPr>
              <w:t>o bien</w:t>
            </w:r>
          </w:p>
          <w:p w:rsidR="004D700D" w:rsidRPr="00793A0C" w:rsidRDefault="00E316C2" w:rsidP="00C37E9D">
            <w:pPr>
              <w:pStyle w:val="appendixtabletext0"/>
              <w:rPr>
                <w:rFonts w:ascii="Tahoma" w:hAnsi="Tahoma" w:cs="Tahoma"/>
                <w:color w:val="000000"/>
              </w:rPr>
            </w:pPr>
            <w:r w:rsidRPr="00793A0C">
              <w:rPr>
                <w:rFonts w:ascii="Tahoma" w:hAnsi="Tahoma" w:cs="Tahoma"/>
                <w:color w:val="000000"/>
              </w:rPr>
              <w:t>Office para Mac Home &amp; Business 2011 HUP</w:t>
            </w:r>
          </w:p>
        </w:tc>
      </w:tr>
      <w:tr w:rsidR="00CA6072" w:rsidRPr="00793A0C"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793A0C" w:rsidRDefault="00CA6072" w:rsidP="001B035A">
            <w:pPr>
              <w:pStyle w:val="appendixtabletext0"/>
              <w:rPr>
                <w:rFonts w:ascii="Tahoma" w:hAnsi="Tahoma" w:cs="Tahoma"/>
              </w:rPr>
            </w:pPr>
            <w:r w:rsidRPr="00793A0C">
              <w:rPr>
                <w:rFonts w:ascii="Tahoma" w:hAnsi="Tahoma" w:cs="Tahoma"/>
                <w:color w:val="000000"/>
              </w:rPr>
              <w:t xml:space="preserve">Visio Standard 2010/2013 </w:t>
            </w:r>
          </w:p>
          <w:p w:rsidR="00502827" w:rsidRPr="00793A0C" w:rsidRDefault="00CA6072" w:rsidP="00502827">
            <w:pPr>
              <w:pStyle w:val="appendixtabletext0"/>
              <w:rPr>
                <w:rFonts w:ascii="Tahoma" w:hAnsi="Tahoma" w:cs="Tahoma"/>
              </w:rPr>
            </w:pPr>
            <w:r w:rsidRPr="00793A0C">
              <w:rPr>
                <w:rFonts w:ascii="Tahoma" w:hAnsi="Tahoma" w:cs="Tahoma"/>
                <w:color w:val="000000"/>
              </w:rPr>
              <w:t>Visio Professional 2010/2013</w:t>
            </w:r>
            <w:r w:rsidRPr="00793A0C">
              <w:rPr>
                <w:rFonts w:ascii="Tahoma" w:hAnsi="Tahoma" w:cs="Tahoma"/>
                <w:strike/>
                <w:color w:val="000000"/>
              </w:rPr>
              <w:t xml:space="preserve"> </w:t>
            </w:r>
          </w:p>
          <w:p w:rsidR="00502827" w:rsidRPr="00793A0C" w:rsidRDefault="00502827" w:rsidP="0050282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793A0C" w:rsidRDefault="00CA6072" w:rsidP="001B035A">
            <w:pPr>
              <w:pStyle w:val="appendixtabletext0"/>
              <w:rPr>
                <w:rFonts w:ascii="Tahoma" w:hAnsi="Tahoma" w:cs="Tahoma"/>
              </w:rPr>
            </w:pPr>
            <w:r w:rsidRPr="00793A0C">
              <w:rPr>
                <w:rFonts w:ascii="Tahoma" w:hAnsi="Tahoma" w:cs="Tahoma"/>
                <w:color w:val="000000"/>
              </w:rPr>
              <w:t>Visio Professional 2013 HUP</w:t>
            </w:r>
          </w:p>
          <w:p w:rsidR="00CA6072" w:rsidRPr="00793A0C" w:rsidRDefault="00CA6072" w:rsidP="001B035A">
            <w:pPr>
              <w:pStyle w:val="appendixtabletext0"/>
              <w:rPr>
                <w:rFonts w:ascii="Tahoma" w:hAnsi="Tahoma" w:cs="Tahoma"/>
                <w:color w:val="000000"/>
              </w:rPr>
            </w:pPr>
          </w:p>
        </w:tc>
      </w:tr>
      <w:tr w:rsidR="00CA6072" w:rsidRPr="00793A0C"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793A0C" w:rsidRDefault="00CA6072" w:rsidP="001B035A">
            <w:pPr>
              <w:pStyle w:val="appendixtabletext0"/>
              <w:rPr>
                <w:rFonts w:ascii="Tahoma" w:hAnsi="Tahoma" w:cs="Tahoma"/>
              </w:rPr>
            </w:pPr>
            <w:r w:rsidRPr="00793A0C">
              <w:rPr>
                <w:rFonts w:ascii="Tahoma" w:hAnsi="Tahoma" w:cs="Tahoma"/>
                <w:color w:val="000000"/>
              </w:rPr>
              <w:t>Project Standard 2010/2013</w:t>
            </w:r>
          </w:p>
          <w:p w:rsidR="00CA6072" w:rsidRPr="00793A0C" w:rsidRDefault="00CA6072" w:rsidP="001E3357">
            <w:pPr>
              <w:pStyle w:val="appendixtabletext0"/>
              <w:rPr>
                <w:rFonts w:ascii="Tahoma" w:hAnsi="Tahoma" w:cs="Tahoma"/>
              </w:rPr>
            </w:pPr>
            <w:r w:rsidRPr="00793A0C">
              <w:rPr>
                <w:rFonts w:ascii="Tahoma" w:hAnsi="Tahoma" w:cs="Tahoma"/>
                <w:color w:val="000000"/>
              </w:rPr>
              <w:t>Project Professional 2010/2013</w:t>
            </w:r>
          </w:p>
          <w:p w:rsidR="00737AED" w:rsidRPr="00793A0C" w:rsidRDefault="00737AED" w:rsidP="001E335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793A0C" w:rsidRDefault="00CA6072" w:rsidP="001B035A">
            <w:pPr>
              <w:pStyle w:val="appendixtabletext0"/>
              <w:rPr>
                <w:rFonts w:ascii="Tahoma" w:hAnsi="Tahoma" w:cs="Tahoma"/>
              </w:rPr>
            </w:pPr>
            <w:r w:rsidRPr="00793A0C">
              <w:rPr>
                <w:rFonts w:ascii="Tahoma" w:hAnsi="Tahoma" w:cs="Tahoma"/>
                <w:color w:val="000000"/>
              </w:rPr>
              <w:t>Project Standard 2013 HUP</w:t>
            </w:r>
          </w:p>
          <w:p w:rsidR="00CA6072" w:rsidRPr="00793A0C" w:rsidRDefault="00CA6072" w:rsidP="001B035A">
            <w:pPr>
              <w:pStyle w:val="appendixtabletext0"/>
              <w:rPr>
                <w:rFonts w:ascii="Tahoma" w:hAnsi="Tahoma" w:cs="Tahoma"/>
                <w:color w:val="000000"/>
              </w:rPr>
            </w:pPr>
            <w:r w:rsidRPr="00793A0C">
              <w:rPr>
                <w:rFonts w:ascii="Tahoma" w:hAnsi="Tahoma" w:cs="Tahoma"/>
                <w:color w:val="000000"/>
              </w:rPr>
              <w:t xml:space="preserve"> </w:t>
            </w:r>
          </w:p>
        </w:tc>
      </w:tr>
    </w:tbl>
    <w:p w:rsidR="00023FE7" w:rsidRPr="00954BA2" w:rsidRDefault="00023FE7">
      <w:pPr>
        <w:pStyle w:val="AppendixBodyText"/>
        <w:ind w:left="630"/>
        <w:rPr>
          <w:rFonts w:ascii="Tahoma" w:hAnsi="Tahoma" w:cs="Tahoma"/>
          <w:lang w:val="es-ES"/>
        </w:rPr>
      </w:pPr>
      <w:r w:rsidRPr="00954BA2">
        <w:rPr>
          <w:rFonts w:ascii="Tahoma" w:hAnsi="Tahoma" w:cs="Tahoma"/>
          <w:b/>
          <w:i/>
          <w:sz w:val="16"/>
          <w:szCs w:val="16"/>
          <w:lang w:val="es-ES"/>
        </w:rPr>
        <w:t>*</w:t>
      </w:r>
      <w:r w:rsidRPr="00954BA2">
        <w:rPr>
          <w:rFonts w:ascii="Tahoma" w:hAnsi="Tahoma" w:cs="Tahoma"/>
          <w:i/>
          <w:sz w:val="16"/>
          <w:szCs w:val="16"/>
          <w:lang w:val="es-ES"/>
        </w:rPr>
        <w:t xml:space="preserve">La disponibilidad del software del Programa de Teletrabajo varía según la región, la oferta y el idioma. </w:t>
      </w:r>
    </w:p>
    <w:p w:rsidR="00023FE7" w:rsidRPr="00954BA2" w:rsidRDefault="00023FE7">
      <w:pPr>
        <w:pStyle w:val="AppendixBodyText"/>
        <w:ind w:left="630"/>
        <w:rPr>
          <w:rFonts w:ascii="Tahoma" w:hAnsi="Tahoma" w:cs="Tahoma"/>
          <w:lang w:val="es-ES"/>
        </w:rPr>
      </w:pPr>
      <w:r w:rsidRPr="00954BA2">
        <w:rPr>
          <w:rFonts w:ascii="Tahoma" w:hAnsi="Tahoma" w:cs="Tahoma"/>
          <w:i/>
          <w:sz w:val="16"/>
          <w:szCs w:val="16"/>
          <w:lang w:val="es-ES"/>
        </w:rPr>
        <w:t>Para obtener más información, incluida la información sobre la futura disponibilidad del software adicional del Programa de</w:t>
      </w:r>
      <w:r w:rsidR="00810765" w:rsidRPr="00954BA2">
        <w:rPr>
          <w:rFonts w:ascii="Tahoma" w:hAnsi="Tahoma" w:cs="Tahoma"/>
          <w:i/>
          <w:sz w:val="16"/>
          <w:szCs w:val="16"/>
          <w:lang w:val="es-ES"/>
        </w:rPr>
        <w:t> </w:t>
      </w:r>
      <w:r w:rsidRPr="00954BA2">
        <w:rPr>
          <w:rFonts w:ascii="Tahoma" w:hAnsi="Tahoma" w:cs="Tahoma"/>
          <w:i/>
          <w:sz w:val="16"/>
          <w:szCs w:val="16"/>
          <w:lang w:val="es-ES"/>
        </w:rPr>
        <w:t xml:space="preserve">Teletrabajo, consulte </w:t>
      </w:r>
      <w:hyperlink r:id="rId22" w:history="1">
        <w:r w:rsidRPr="00954BA2">
          <w:rPr>
            <w:rStyle w:val="Hyperlink"/>
            <w:rFonts w:ascii="Tahoma" w:hAnsi="Tahoma" w:cs="Tahoma"/>
            <w:i/>
            <w:sz w:val="16"/>
            <w:szCs w:val="16"/>
            <w:lang w:val="es-ES"/>
          </w:rPr>
          <w:t>http://www.microsoft.com/licensing</w:t>
        </w:r>
      </w:hyperlink>
      <w:r w:rsidRPr="00954BA2">
        <w:rPr>
          <w:rFonts w:ascii="Tahoma" w:hAnsi="Tahoma" w:cs="Tahoma"/>
          <w:i/>
          <w:sz w:val="16"/>
          <w:szCs w:val="16"/>
          <w:lang w:val="es-ES"/>
        </w:rPr>
        <w:t>.</w:t>
      </w:r>
    </w:p>
    <w:p w:rsidR="00023FE7" w:rsidRPr="00954BA2" w:rsidRDefault="00023FE7">
      <w:pPr>
        <w:pStyle w:val="AppendixBodyText"/>
        <w:ind w:left="630"/>
        <w:rPr>
          <w:rFonts w:ascii="Tahoma" w:hAnsi="Tahoma" w:cs="Tahoma"/>
          <w:lang w:val="es-ES"/>
        </w:rPr>
      </w:pPr>
      <w:r w:rsidRPr="00954BA2">
        <w:rPr>
          <w:rFonts w:ascii="Tahoma" w:hAnsi="Tahoma" w:cs="Tahoma"/>
          <w:i/>
          <w:sz w:val="16"/>
          <w:szCs w:val="16"/>
          <w:lang w:val="es-ES"/>
        </w:rPr>
        <w:t>** Nota para los Clientes del Contrato Campus y School y de Open Value Subscription-Education Solutions: consulte su</w:t>
      </w:r>
      <w:r w:rsidR="00810765" w:rsidRPr="00954BA2">
        <w:rPr>
          <w:rFonts w:ascii="Tahoma" w:hAnsi="Tahoma" w:cs="Tahoma"/>
          <w:i/>
          <w:sz w:val="16"/>
          <w:szCs w:val="16"/>
          <w:lang w:val="es-ES"/>
        </w:rPr>
        <w:t> </w:t>
      </w:r>
      <w:r w:rsidRPr="00954BA2">
        <w:rPr>
          <w:rFonts w:ascii="Tahoma" w:hAnsi="Tahoma" w:cs="Tahoma"/>
          <w:i/>
          <w:sz w:val="16"/>
          <w:szCs w:val="16"/>
          <w:lang w:val="es-ES"/>
        </w:rPr>
        <w:t>contrato CASA (3.5 o superior) o contrato OVS-ES para obtener información sobre las reglas específicas adicionales del</w:t>
      </w:r>
      <w:r w:rsidR="00810765" w:rsidRPr="00954BA2">
        <w:rPr>
          <w:rFonts w:ascii="Tahoma" w:hAnsi="Tahoma" w:cs="Tahoma"/>
          <w:i/>
          <w:sz w:val="16"/>
          <w:szCs w:val="16"/>
          <w:lang w:val="es-ES"/>
        </w:rPr>
        <w:t> </w:t>
      </w:r>
      <w:r w:rsidRPr="00954BA2">
        <w:rPr>
          <w:rFonts w:ascii="Tahoma" w:hAnsi="Tahoma" w:cs="Tahoma"/>
          <w:i/>
          <w:sz w:val="16"/>
          <w:szCs w:val="16"/>
          <w:lang w:val="es-ES"/>
        </w:rPr>
        <w:t>programa.</w:t>
      </w:r>
    </w:p>
    <w:p w:rsidR="00023FE7" w:rsidRPr="00954BA2" w:rsidRDefault="00023FE7" w:rsidP="00BD1A6A">
      <w:pPr>
        <w:ind w:left="630"/>
        <w:rPr>
          <w:rFonts w:cs="Tahoma"/>
          <w:lang w:val="es-ES"/>
        </w:rPr>
      </w:pPr>
      <w:r w:rsidRPr="00954BA2">
        <w:rPr>
          <w:rFonts w:cs="Tahoma"/>
          <w:i/>
          <w:sz w:val="16"/>
          <w:szCs w:val="16"/>
          <w:lang w:val="es-ES"/>
        </w:rPr>
        <w:t xml:space="preserve">*** Tenga en cuenta que SharePoint Designer es un producto gratuito disponible para su descarga desde este vínculo </w:t>
      </w:r>
      <w:hyperlink r:id="rId23" w:history="1">
        <w:r w:rsidRPr="00954BA2">
          <w:rPr>
            <w:rStyle w:val="Hyperlink"/>
            <w:rFonts w:cs="Tahoma"/>
            <w:i/>
            <w:sz w:val="16"/>
            <w:szCs w:val="16"/>
            <w:lang w:val="es-ES"/>
          </w:rPr>
          <w:t>http://www.microsoft.com/spd</w:t>
        </w:r>
        <w:r w:rsidR="000D7147" w:rsidRPr="00954BA2">
          <w:rPr>
            <w:rStyle w:val="Hyperlink"/>
            <w:rFonts w:cs="Tahoma"/>
            <w:i/>
            <w:sz w:val="16"/>
            <w:szCs w:val="16"/>
            <w:lang w:val="es-ES"/>
          </w:rPr>
          <w:t>“</w:t>
        </w:r>
        <w:r w:rsidRPr="00954BA2">
          <w:rPr>
            <w:rStyle w:val="Hyperlink"/>
            <w:rFonts w:cs="Tahoma"/>
            <w:i/>
            <w:sz w:val="16"/>
            <w:szCs w:val="16"/>
            <w:lang w:val="es-ES"/>
          </w:rPr>
          <w:t>http://www.microsoft.com/spd</w:t>
        </w:r>
      </w:hyperlink>
    </w:p>
    <w:p w:rsidR="00CA395A" w:rsidRPr="00954BA2" w:rsidRDefault="00CA395A" w:rsidP="008A15A8">
      <w:pPr>
        <w:outlineLvl w:val="2"/>
        <w:rPr>
          <w:rFonts w:cs="Tahoma"/>
          <w:lang w:val="es-ES"/>
        </w:rPr>
      </w:pPr>
      <w:bookmarkStart w:id="742" w:name="_Toc281378922"/>
    </w:p>
    <w:p w:rsidR="008A15A8" w:rsidRPr="00954BA2" w:rsidRDefault="008A15A8" w:rsidP="002D25C8">
      <w:pPr>
        <w:outlineLvl w:val="2"/>
        <w:rPr>
          <w:rFonts w:cs="Tahoma"/>
          <w:lang w:val="es-ES"/>
        </w:rPr>
      </w:pPr>
      <w:r w:rsidRPr="00954BA2">
        <w:rPr>
          <w:rFonts w:eastAsia="Calibri" w:cs="Tahoma"/>
          <w:b/>
          <w:bCs/>
          <w:sz w:val="24"/>
          <w:szCs w:val="20"/>
          <w:lang w:val="es-ES"/>
        </w:rPr>
        <w:t>Enterprise Source Licensing Program</w:t>
      </w:r>
      <w:bookmarkEnd w:id="742"/>
      <w:r w:rsidRPr="00954BA2">
        <w:rPr>
          <w:rFonts w:eastAsia="Calibri" w:cs="Tahoma"/>
          <w:b/>
          <w:bCs/>
          <w:sz w:val="24"/>
          <w:szCs w:val="20"/>
          <w:lang w:val="es-ES"/>
        </w:rPr>
        <w:t xml:space="preserve"> </w:t>
      </w:r>
    </w:p>
    <w:p w:rsidR="001C20C9" w:rsidRPr="00954BA2" w:rsidRDefault="001C20C9" w:rsidP="002D25C8">
      <w:pPr>
        <w:outlineLvl w:val="2"/>
        <w:rPr>
          <w:rFonts w:cs="Tahoma"/>
          <w:lang w:val="es-ES"/>
        </w:rPr>
      </w:pPr>
    </w:p>
    <w:p w:rsidR="008A15A8" w:rsidRPr="00954BA2" w:rsidRDefault="008A15A8" w:rsidP="002D25C8">
      <w:pPr>
        <w:rPr>
          <w:rFonts w:cs="Tahoma"/>
          <w:lang w:val="es-ES"/>
        </w:rPr>
      </w:pPr>
      <w:r w:rsidRPr="00954BA2">
        <w:rPr>
          <w:rFonts w:eastAsia="Calibri" w:cs="Tahoma"/>
          <w:szCs w:val="18"/>
          <w:lang w:val="es-ES"/>
        </w:rPr>
        <w:t>Los Clientes con Afiliación a Software Assurance y un mínimo de 1.500 desktops licenciados en el grupo de sistemas pueden participar en Enterprise Source Licensing Program (ESLP) durante el periodo de vigencia de su cobertura de Software Assurance.</w:t>
      </w:r>
      <w:r w:rsidR="000D7147" w:rsidRPr="00954BA2">
        <w:rPr>
          <w:rFonts w:eastAsia="Calibri" w:cs="Tahoma"/>
          <w:szCs w:val="18"/>
          <w:lang w:val="es-ES"/>
        </w:rPr>
        <w:t xml:space="preserve"> </w:t>
      </w:r>
      <w:r w:rsidRPr="00954BA2">
        <w:rPr>
          <w:rFonts w:eastAsia="Calibri" w:cs="Tahoma"/>
          <w:szCs w:val="18"/>
          <w:lang w:val="es-ES"/>
        </w:rPr>
        <w:t>ESLP proporciona acceso al código fuente de Microsoft Windows para desarrollo y soporte técnico internos.</w:t>
      </w:r>
      <w:r w:rsidR="000D7147" w:rsidRPr="00954BA2">
        <w:rPr>
          <w:rFonts w:eastAsia="Calibri" w:cs="Tahoma"/>
          <w:szCs w:val="18"/>
          <w:lang w:val="es-ES"/>
        </w:rPr>
        <w:t xml:space="preserve"> </w:t>
      </w:r>
      <w:r w:rsidRPr="00954BA2">
        <w:rPr>
          <w:rFonts w:eastAsia="Calibri" w:cs="Tahoma"/>
          <w:szCs w:val="18"/>
          <w:lang w:val="es-ES"/>
        </w:rPr>
        <w:t>ESLP no está disponible en todos los países y el beneficio se concede según contrato/inscripción.</w:t>
      </w:r>
    </w:p>
    <w:p w:rsidR="00DF400D" w:rsidRPr="00954BA2" w:rsidRDefault="00DF400D" w:rsidP="002D25C8">
      <w:pPr>
        <w:rPr>
          <w:rFonts w:cs="Tahoma"/>
          <w:lang w:val="es-ES"/>
        </w:rPr>
      </w:pPr>
    </w:p>
    <w:p w:rsidR="008A15A8" w:rsidRPr="00954BA2" w:rsidRDefault="008A15A8" w:rsidP="002D25C8">
      <w:pPr>
        <w:rPr>
          <w:rFonts w:cs="Tahoma"/>
          <w:lang w:val="es-ES"/>
        </w:rPr>
      </w:pPr>
      <w:r w:rsidRPr="00954BA2">
        <w:rPr>
          <w:rFonts w:eastAsia="Calibri" w:cs="Tahoma"/>
          <w:szCs w:val="18"/>
          <w:lang w:val="es-ES"/>
        </w:rPr>
        <w:lastRenderedPageBreak/>
        <w:t>El formulario de solicitud puede descargarse desde el Centro de Servicios de Licencias por Volumen (VLSC). La</w:t>
      </w:r>
      <w:r w:rsidR="00810765" w:rsidRPr="00954BA2">
        <w:rPr>
          <w:rFonts w:eastAsia="Calibri" w:cs="Tahoma"/>
          <w:szCs w:val="18"/>
          <w:lang w:val="es-ES"/>
        </w:rPr>
        <w:t> </w:t>
      </w:r>
      <w:r w:rsidRPr="00954BA2">
        <w:rPr>
          <w:rFonts w:eastAsia="Calibri" w:cs="Tahoma"/>
          <w:szCs w:val="18"/>
          <w:lang w:val="es-ES"/>
        </w:rPr>
        <w:t xml:space="preserve">elegibilidad y las áreas de disponibilidad están sujetas a los términos y condiciones de Microsoft (visite </w:t>
      </w:r>
      <w:hyperlink r:id="rId24" w:history="1">
        <w:r w:rsidR="000D7147" w:rsidRPr="00954BA2">
          <w:rPr>
            <w:rStyle w:val="Hyperlink"/>
            <w:rFonts w:eastAsia="Calibri" w:cs="Tahoma"/>
            <w:szCs w:val="18"/>
            <w:lang w:val="es-ES"/>
          </w:rPr>
          <w:t>http://www.microsoft.com/resources/sharedsource/Licensing/Enterprise.mspx“www.microsoft.com/resources/sharedsource/Licensing/Enterprise.mspx</w:t>
        </w:r>
      </w:hyperlink>
      <w:r w:rsidRPr="00954BA2">
        <w:rPr>
          <w:rFonts w:eastAsia="Calibri" w:cs="Tahoma"/>
          <w:szCs w:val="18"/>
          <w:lang w:val="es-ES"/>
        </w:rPr>
        <w:t xml:space="preserve"> para obtener más detalles). Los programas Academic son elegibles para Microsoft Research Source Licensing Program.</w:t>
      </w:r>
    </w:p>
    <w:p w:rsidR="008A15A8" w:rsidRPr="00954BA2" w:rsidRDefault="008A15A8" w:rsidP="000D7147">
      <w:pPr>
        <w:pStyle w:val="Heading3"/>
        <w:tabs>
          <w:tab w:val="left" w:pos="7701"/>
        </w:tabs>
        <w:rPr>
          <w:rFonts w:ascii="Tahoma" w:hAnsi="Tahoma" w:cs="Tahoma"/>
          <w:sz w:val="18"/>
          <w:szCs w:val="18"/>
          <w:lang w:val="es-ES"/>
        </w:rPr>
      </w:pPr>
    </w:p>
    <w:p w:rsidR="00023FE7" w:rsidRPr="00954BA2" w:rsidRDefault="00023FE7" w:rsidP="002D25C8">
      <w:pPr>
        <w:pStyle w:val="Heading3"/>
        <w:rPr>
          <w:rFonts w:ascii="Tahoma" w:hAnsi="Tahoma" w:cs="Tahoma"/>
          <w:lang w:val="es-ES"/>
        </w:rPr>
      </w:pPr>
      <w:bookmarkStart w:id="743" w:name="_Toc336338236"/>
      <w:bookmarkStart w:id="744" w:name="_Toc361853961"/>
      <w:r w:rsidRPr="00954BA2">
        <w:rPr>
          <w:rFonts w:ascii="Tahoma" w:hAnsi="Tahoma" w:cs="Tahoma"/>
          <w:sz w:val="24"/>
          <w:lang w:val="es-ES"/>
        </w:rPr>
        <w:t>Soporte Técnico para la Resolución de Problemas 24x7</w:t>
      </w:r>
      <w:bookmarkEnd w:id="743"/>
      <w:bookmarkEnd w:id="744"/>
    </w:p>
    <w:p w:rsidR="00023FE7" w:rsidRPr="00954BA2" w:rsidRDefault="00023FE7" w:rsidP="002D25C8">
      <w:pPr>
        <w:rPr>
          <w:rFonts w:cs="Tahoma"/>
          <w:lang w:val="es-ES"/>
        </w:rPr>
      </w:pPr>
    </w:p>
    <w:p w:rsidR="00324479" w:rsidRPr="00954BA2" w:rsidRDefault="00324479" w:rsidP="002D25C8">
      <w:pPr>
        <w:rPr>
          <w:rFonts w:cs="Tahoma"/>
          <w:lang w:val="es-ES"/>
        </w:rPr>
      </w:pPr>
      <w:r w:rsidRPr="00954BA2">
        <w:rPr>
          <w:rFonts w:cs="Tahoma"/>
          <w:szCs w:val="18"/>
          <w:lang w:val="es-ES"/>
        </w:rPr>
        <w:t>Los Clientes (excepto los Clientes que cuenten con Licencia Academic Select, Select Plus for Academic, Licencia Academic Open, Contrato Campus y School, y Open Value Subscription – Education Solutions) con cobertura de</w:t>
      </w:r>
      <w:r w:rsidR="00810765" w:rsidRPr="00954BA2">
        <w:rPr>
          <w:rFonts w:cs="Tahoma"/>
          <w:szCs w:val="18"/>
          <w:lang w:val="es-ES"/>
        </w:rPr>
        <w:t> </w:t>
      </w:r>
      <w:r w:rsidRPr="00954BA2">
        <w:rPr>
          <w:rFonts w:cs="Tahoma"/>
          <w:szCs w:val="18"/>
          <w:lang w:val="es-ES"/>
        </w:rPr>
        <w:t>Software Assurance son elegibles para recibir Soporte Técnico para la Resolución de Problemas 24x7 durante el</w:t>
      </w:r>
      <w:r w:rsidR="00810765" w:rsidRPr="00954BA2">
        <w:rPr>
          <w:rFonts w:cs="Tahoma"/>
          <w:szCs w:val="18"/>
          <w:lang w:val="es-ES"/>
        </w:rPr>
        <w:t> </w:t>
      </w:r>
      <w:r w:rsidRPr="00954BA2">
        <w:rPr>
          <w:rFonts w:cs="Tahoma"/>
          <w:szCs w:val="18"/>
          <w:lang w:val="es-ES"/>
        </w:rPr>
        <w:t>periodo de vigencia de su cobertura de Software Assurance.</w:t>
      </w:r>
      <w:r w:rsidR="000D7147" w:rsidRPr="00954BA2">
        <w:rPr>
          <w:rFonts w:cs="Tahoma"/>
          <w:szCs w:val="18"/>
          <w:lang w:val="es-ES"/>
        </w:rPr>
        <w:t xml:space="preserve"> </w:t>
      </w:r>
    </w:p>
    <w:p w:rsidR="00023FE7" w:rsidRPr="00954BA2" w:rsidRDefault="00023FE7" w:rsidP="002D25C8">
      <w:pPr>
        <w:pStyle w:val="AppendixBodyText"/>
        <w:spacing w:after="0"/>
        <w:rPr>
          <w:rFonts w:ascii="Tahoma" w:hAnsi="Tahoma" w:cs="Tahoma"/>
          <w:sz w:val="18"/>
          <w:szCs w:val="18"/>
          <w:lang w:val="es-ES"/>
        </w:rPr>
      </w:pPr>
    </w:p>
    <w:p w:rsidR="00023FE7" w:rsidRPr="00954BA2" w:rsidRDefault="00023FE7" w:rsidP="002D25C8">
      <w:pPr>
        <w:pStyle w:val="AppendixBodyText"/>
        <w:spacing w:after="0"/>
        <w:rPr>
          <w:rFonts w:ascii="Tahoma" w:hAnsi="Tahoma" w:cs="Tahoma"/>
          <w:lang w:val="es-ES"/>
        </w:rPr>
      </w:pPr>
      <w:r w:rsidRPr="00954BA2">
        <w:rPr>
          <w:rFonts w:ascii="Tahoma" w:hAnsi="Tahoma" w:cs="Tahoma"/>
          <w:sz w:val="18"/>
          <w:szCs w:val="18"/>
          <w:lang w:val="es-ES"/>
        </w:rPr>
        <w:t>Soporte Técnico para la Resolución de Problemas 24x7 proporciona asistencia para los problemas con síntomas específicos que surjan al utilizar los productos Microsoft, siempre que exista una creencia razonable de que los problemas son causados por dichos productos.</w:t>
      </w:r>
      <w:r w:rsidR="000D7147" w:rsidRPr="00954BA2">
        <w:rPr>
          <w:rFonts w:ascii="Tahoma" w:hAnsi="Tahoma" w:cs="Tahoma"/>
          <w:sz w:val="18"/>
          <w:szCs w:val="18"/>
          <w:lang w:val="es-ES"/>
        </w:rPr>
        <w:t xml:space="preserve"> </w:t>
      </w:r>
      <w:r w:rsidRPr="00954BA2">
        <w:rPr>
          <w:rFonts w:ascii="Tahoma" w:hAnsi="Tahoma" w:cs="Tahoma"/>
          <w:sz w:val="18"/>
          <w:szCs w:val="18"/>
          <w:lang w:val="es-ES"/>
        </w:rPr>
        <w:t>Microsoft realizará esfuerzos razonables para ayudar a los Clientes en</w:t>
      </w:r>
      <w:r w:rsidR="00810765" w:rsidRPr="00954BA2">
        <w:rPr>
          <w:rFonts w:ascii="Tahoma" w:hAnsi="Tahoma" w:cs="Tahoma"/>
          <w:sz w:val="18"/>
          <w:szCs w:val="18"/>
          <w:lang w:val="es-ES"/>
        </w:rPr>
        <w:t> </w:t>
      </w:r>
      <w:r w:rsidRPr="00954BA2">
        <w:rPr>
          <w:rFonts w:ascii="Tahoma" w:hAnsi="Tahoma" w:cs="Tahoma"/>
          <w:sz w:val="18"/>
          <w:szCs w:val="18"/>
          <w:lang w:val="es-ES"/>
        </w:rPr>
        <w:t>sus solicitudes de soporte técnico conforme a las directivas de Soporte Técnico de Microsoft.</w:t>
      </w:r>
      <w:r w:rsidR="000D7147" w:rsidRPr="00954BA2">
        <w:rPr>
          <w:rFonts w:ascii="Tahoma" w:hAnsi="Tahoma" w:cs="Tahoma"/>
          <w:sz w:val="18"/>
          <w:szCs w:val="18"/>
          <w:lang w:val="es-ES"/>
        </w:rPr>
        <w:t xml:space="preserve"> </w:t>
      </w:r>
      <w:r w:rsidRPr="00954BA2">
        <w:rPr>
          <w:rFonts w:ascii="Tahoma" w:hAnsi="Tahoma" w:cs="Tahoma"/>
          <w:sz w:val="18"/>
          <w:szCs w:val="18"/>
          <w:lang w:val="es-ES"/>
        </w:rPr>
        <w:t xml:space="preserve">Microsoft se reserva el derecho a rechazar solicitudes no razonables de servicios de soporte técnico. Asimismo, es posible que en ocasiones remita a los Clientes a un contrato de nivel de servicios adicional que pueda requerir un cargo adicional. </w:t>
      </w:r>
    </w:p>
    <w:p w:rsidR="00023FE7" w:rsidRPr="00954BA2" w:rsidRDefault="00023FE7" w:rsidP="002D25C8">
      <w:pPr>
        <w:pStyle w:val="AppendixBodyText"/>
        <w:spacing w:after="0"/>
        <w:rPr>
          <w:rFonts w:ascii="Tahoma" w:hAnsi="Tahoma" w:cs="Tahoma"/>
          <w:sz w:val="18"/>
          <w:szCs w:val="18"/>
          <w:lang w:val="es-ES"/>
        </w:rPr>
      </w:pPr>
    </w:p>
    <w:p w:rsidR="00023FE7" w:rsidRPr="00954BA2" w:rsidRDefault="00023FE7" w:rsidP="002D25C8">
      <w:pPr>
        <w:pStyle w:val="AppendixBodyText"/>
        <w:spacing w:after="0"/>
        <w:rPr>
          <w:rFonts w:ascii="Tahoma" w:hAnsi="Tahoma" w:cs="Tahoma"/>
          <w:lang w:val="es-ES"/>
        </w:rPr>
      </w:pPr>
      <w:r w:rsidRPr="00954BA2">
        <w:rPr>
          <w:rFonts w:ascii="Tahoma" w:hAnsi="Tahoma" w:cs="Tahoma"/>
          <w:sz w:val="18"/>
          <w:szCs w:val="18"/>
          <w:lang w:val="es-ES"/>
        </w:rPr>
        <w:t>Microsoft podrá agregar soporte técnico para nuevos productos o interrumpir el soporte técnico para productos existentes. Puede haber casos en que a la implementación de productos de Microsoft de un Cliente no se le pueda proporcionar soporte técnico de forma efectiva. Como parte de la prestación de servicios de soporte técnico, si Microsoft llega a esa conclusión, se lo notificará al Cliente. Si el Cliente no modifica la implementación para que se</w:t>
      </w:r>
      <w:r w:rsidR="00810765" w:rsidRPr="00954BA2">
        <w:rPr>
          <w:rFonts w:ascii="Tahoma" w:hAnsi="Tahoma" w:cs="Tahoma"/>
          <w:sz w:val="18"/>
          <w:szCs w:val="18"/>
          <w:lang w:val="es-ES"/>
        </w:rPr>
        <w:t> </w:t>
      </w:r>
      <w:r w:rsidRPr="00954BA2">
        <w:rPr>
          <w:rFonts w:ascii="Tahoma" w:hAnsi="Tahoma" w:cs="Tahoma"/>
          <w:sz w:val="18"/>
          <w:szCs w:val="18"/>
          <w:lang w:val="es-ES"/>
        </w:rPr>
        <w:t>le</w:t>
      </w:r>
      <w:r w:rsidR="00810765" w:rsidRPr="00954BA2">
        <w:rPr>
          <w:rFonts w:ascii="Tahoma" w:hAnsi="Tahoma" w:cs="Tahoma"/>
          <w:sz w:val="18"/>
          <w:szCs w:val="18"/>
          <w:lang w:val="es-ES"/>
        </w:rPr>
        <w:t> </w:t>
      </w:r>
      <w:r w:rsidRPr="00954BA2">
        <w:rPr>
          <w:rFonts w:ascii="Tahoma" w:hAnsi="Tahoma" w:cs="Tahoma"/>
          <w:sz w:val="18"/>
          <w:szCs w:val="18"/>
          <w:lang w:val="es-ES"/>
        </w:rPr>
        <w:t xml:space="preserve">pueda proporcionar soporte técnico de forma efectiva dentro de los treinta (30) días naturales siguientes a la notificación, Microsoft no tendrá obligación de prestar servicios de soporte técnico para dicha implementación; sin embargo, Microsoft continuará prestando servicios de soporte técnico a las demás implementaciones de los Clientes que estén cubiertas por estos términos y condiciones. </w:t>
      </w:r>
    </w:p>
    <w:p w:rsidR="00DF400D" w:rsidRPr="00954BA2" w:rsidRDefault="00DF400D" w:rsidP="002D25C8">
      <w:pPr>
        <w:pStyle w:val="AppendixBodyText"/>
        <w:spacing w:after="0"/>
        <w:rPr>
          <w:rFonts w:ascii="Tahoma" w:hAnsi="Tahoma" w:cs="Tahoma"/>
          <w:sz w:val="18"/>
          <w:szCs w:val="18"/>
          <w:lang w:val="es-ES"/>
        </w:rPr>
      </w:pPr>
    </w:p>
    <w:p w:rsidR="00023FE7" w:rsidRPr="00954BA2" w:rsidRDefault="00023FE7" w:rsidP="002D25C8">
      <w:pPr>
        <w:pStyle w:val="AppendixBodyText"/>
        <w:spacing w:after="0"/>
        <w:rPr>
          <w:rFonts w:ascii="Tahoma" w:hAnsi="Tahoma" w:cs="Tahoma"/>
          <w:lang w:val="es-ES"/>
        </w:rPr>
      </w:pPr>
      <w:r w:rsidRPr="00954BA2">
        <w:rPr>
          <w:rFonts w:ascii="Tahoma" w:hAnsi="Tahoma" w:cs="Tahoma"/>
          <w:sz w:val="18"/>
          <w:szCs w:val="18"/>
          <w:lang w:val="es-ES"/>
        </w:rPr>
        <w:t>Una solicitud de soporte break-fix asistido, también conocida como un incidente, se define como un problema de</w:t>
      </w:r>
      <w:r w:rsidR="00810765" w:rsidRPr="00954BA2">
        <w:rPr>
          <w:rFonts w:ascii="Tahoma" w:hAnsi="Tahoma" w:cs="Tahoma"/>
          <w:sz w:val="18"/>
          <w:szCs w:val="18"/>
          <w:lang w:val="es-ES"/>
        </w:rPr>
        <w:t> </w:t>
      </w:r>
      <w:r w:rsidRPr="00954BA2">
        <w:rPr>
          <w:rFonts w:ascii="Tahoma" w:hAnsi="Tahoma" w:cs="Tahoma"/>
          <w:sz w:val="18"/>
          <w:szCs w:val="18"/>
          <w:lang w:val="es-ES"/>
        </w:rPr>
        <w:t>soporte técnico individual y el esfuerzo razonable necesario para resolverlo.</w:t>
      </w:r>
      <w:r w:rsidR="000D7147" w:rsidRPr="00954BA2">
        <w:rPr>
          <w:rFonts w:ascii="Tahoma" w:hAnsi="Tahoma" w:cs="Tahoma"/>
          <w:sz w:val="18"/>
          <w:szCs w:val="18"/>
          <w:lang w:val="es-ES"/>
        </w:rPr>
        <w:t xml:space="preserve"> </w:t>
      </w:r>
      <w:r w:rsidRPr="00954BA2">
        <w:rPr>
          <w:rFonts w:ascii="Tahoma" w:hAnsi="Tahoma" w:cs="Tahoma"/>
          <w:sz w:val="18"/>
          <w:szCs w:val="18"/>
          <w:lang w:val="es-ES"/>
        </w:rPr>
        <w:t>Un problema de soporte técnico individual es el que no se puede dividir en problemas subordinados.</w:t>
      </w:r>
      <w:r w:rsidR="000D7147" w:rsidRPr="00954BA2">
        <w:rPr>
          <w:rFonts w:ascii="Tahoma" w:hAnsi="Tahoma" w:cs="Tahoma"/>
          <w:sz w:val="18"/>
          <w:szCs w:val="18"/>
          <w:lang w:val="es-ES"/>
        </w:rPr>
        <w:t xml:space="preserve"> </w:t>
      </w:r>
      <w:r w:rsidRPr="00954BA2">
        <w:rPr>
          <w:rFonts w:ascii="Tahoma" w:hAnsi="Tahoma" w:cs="Tahoma"/>
          <w:sz w:val="18"/>
          <w:szCs w:val="18"/>
          <w:lang w:val="es-ES"/>
        </w:rPr>
        <w:t>Si un problema se compone de problemas subordinados, cada uno se considerará como un incidente individual.</w:t>
      </w:r>
      <w:r w:rsidR="000D7147" w:rsidRPr="00954BA2">
        <w:rPr>
          <w:rFonts w:ascii="Tahoma" w:hAnsi="Tahoma" w:cs="Tahoma"/>
          <w:sz w:val="18"/>
          <w:szCs w:val="18"/>
          <w:lang w:val="es-ES"/>
        </w:rPr>
        <w:t xml:space="preserve"> </w:t>
      </w:r>
      <w:r w:rsidRPr="00954BA2">
        <w:rPr>
          <w:rFonts w:ascii="Tahoma" w:hAnsi="Tahoma" w:cs="Tahoma"/>
          <w:sz w:val="18"/>
          <w:szCs w:val="18"/>
          <w:lang w:val="es-ES"/>
        </w:rPr>
        <w:t>Como respuesta a una solicitud de soporte break-fix asistido, en determinadas situaciones, podremos proporcionar a los Clientes una modificación del código de</w:t>
      </w:r>
      <w:r w:rsidR="00810765" w:rsidRPr="00954BA2">
        <w:rPr>
          <w:rFonts w:ascii="Tahoma" w:hAnsi="Tahoma" w:cs="Tahoma"/>
          <w:sz w:val="18"/>
          <w:szCs w:val="18"/>
          <w:lang w:val="es-ES"/>
        </w:rPr>
        <w:t> </w:t>
      </w:r>
      <w:r w:rsidRPr="00954BA2">
        <w:rPr>
          <w:rFonts w:ascii="Tahoma" w:hAnsi="Tahoma" w:cs="Tahoma"/>
          <w:sz w:val="18"/>
          <w:szCs w:val="18"/>
          <w:lang w:val="es-ES"/>
        </w:rPr>
        <w:t>software del producto Microsoft disponible comercialmente para solucionar problemas críticos específicos (</w:t>
      </w:r>
      <w:r w:rsidR="000D7147" w:rsidRPr="00954BA2">
        <w:rPr>
          <w:rFonts w:ascii="Tahoma" w:hAnsi="Tahoma" w:cs="Tahoma"/>
          <w:sz w:val="18"/>
          <w:szCs w:val="18"/>
          <w:lang w:val="es-ES"/>
        </w:rPr>
        <w:t>“</w:t>
      </w:r>
      <w:r w:rsidRPr="00954BA2">
        <w:rPr>
          <w:rFonts w:ascii="Tahoma" w:hAnsi="Tahoma" w:cs="Tahoma"/>
          <w:sz w:val="18"/>
          <w:szCs w:val="18"/>
          <w:lang w:val="es-ES"/>
        </w:rPr>
        <w:t>Revisiones</w:t>
      </w:r>
      <w:r w:rsidR="000D7147" w:rsidRPr="00954BA2">
        <w:rPr>
          <w:rFonts w:ascii="Tahoma" w:hAnsi="Tahoma" w:cs="Tahoma"/>
          <w:sz w:val="18"/>
          <w:szCs w:val="18"/>
          <w:lang w:val="es-ES"/>
        </w:rPr>
        <w:t>”</w:t>
      </w:r>
      <w:r w:rsidRPr="00954BA2">
        <w:rPr>
          <w:rFonts w:ascii="Tahoma" w:hAnsi="Tahoma" w:cs="Tahoma"/>
          <w:sz w:val="18"/>
          <w:szCs w:val="18"/>
          <w:lang w:val="es-ES"/>
        </w:rPr>
        <w:t>). Las Revisiones están diseñadas para solucionar los problemas específicos de los Clientes y no se someten a pruebas de regresión.</w:t>
      </w:r>
      <w:r w:rsidR="000D7147" w:rsidRPr="00954BA2">
        <w:rPr>
          <w:rFonts w:ascii="Tahoma" w:hAnsi="Tahoma" w:cs="Tahoma"/>
          <w:sz w:val="18"/>
          <w:szCs w:val="18"/>
          <w:lang w:val="es-ES"/>
        </w:rPr>
        <w:t xml:space="preserve"> </w:t>
      </w:r>
      <w:r w:rsidRPr="00954BA2">
        <w:rPr>
          <w:rFonts w:ascii="Tahoma" w:hAnsi="Tahoma" w:cs="Tahoma"/>
          <w:sz w:val="18"/>
          <w:szCs w:val="18"/>
          <w:lang w:val="es-ES"/>
        </w:rPr>
        <w:t>Salvo que se disponga de otro modo en este documento, las Revisiones no se podrán distribuir a terceros que no son Filiales sin el consentimiento por escrito de Microsoft.</w:t>
      </w:r>
    </w:p>
    <w:p w:rsidR="00023FE7" w:rsidRPr="00954BA2" w:rsidRDefault="00023FE7" w:rsidP="002D25C8">
      <w:pPr>
        <w:pStyle w:val="AppendixBodyText"/>
        <w:spacing w:after="0"/>
        <w:rPr>
          <w:rFonts w:ascii="Tahoma" w:hAnsi="Tahoma" w:cs="Tahoma"/>
          <w:sz w:val="18"/>
          <w:szCs w:val="18"/>
          <w:lang w:val="es-ES"/>
        </w:rPr>
      </w:pPr>
    </w:p>
    <w:p w:rsidR="00023FE7" w:rsidRPr="00954BA2" w:rsidRDefault="00023FE7" w:rsidP="002D25C8">
      <w:pPr>
        <w:pStyle w:val="AppendixBodyText"/>
        <w:spacing w:after="0"/>
        <w:rPr>
          <w:rFonts w:ascii="Tahoma" w:hAnsi="Tahoma" w:cs="Tahoma"/>
          <w:lang w:val="es-ES"/>
        </w:rPr>
      </w:pPr>
      <w:r w:rsidRPr="00954BA2">
        <w:rPr>
          <w:rFonts w:ascii="Tahoma" w:hAnsi="Tahoma" w:cs="Tahoma"/>
          <w:sz w:val="18"/>
          <w:szCs w:val="18"/>
          <w:lang w:val="es-ES"/>
        </w:rPr>
        <w:t xml:space="preserve">Los productos disponibles a través de Licencias por Volumen y que se incluyan actualmente en el Soporte Estándar, como se define en la </w:t>
      </w:r>
      <w:hyperlink r:id="rId25" w:history="1">
        <w:r w:rsidRPr="00954BA2">
          <w:rPr>
            <w:rStyle w:val="Hyperlink"/>
            <w:rFonts w:ascii="Tahoma" w:hAnsi="Tahoma" w:cs="Tahoma"/>
            <w:sz w:val="18"/>
            <w:szCs w:val="18"/>
            <w:lang w:val="es-ES"/>
          </w:rPr>
          <w:t>Directiva de Ciclo de Vida de Soporte Técnico de Microsoft,</w:t>
        </w:r>
      </w:hyperlink>
      <w:r w:rsidRPr="00954BA2">
        <w:rPr>
          <w:rFonts w:ascii="Tahoma" w:hAnsi="Tahoma" w:cs="Tahoma"/>
          <w:sz w:val="18"/>
          <w:szCs w:val="18"/>
          <w:lang w:val="es-ES"/>
        </w:rPr>
        <w:t xml:space="preserve"> </w:t>
      </w:r>
      <w:r w:rsidRPr="00954BA2">
        <w:rPr>
          <w:rFonts w:ascii="Tahoma" w:hAnsi="Tahoma" w:cs="Tahoma"/>
          <w:color w:val="000000"/>
          <w:sz w:val="18"/>
          <w:szCs w:val="18"/>
          <w:lang w:val="es-ES"/>
        </w:rPr>
        <w:t>son elegibles para obtener Soporte Técnico para la Resolución de Problemas 24x7.</w:t>
      </w:r>
      <w:r w:rsidR="000D7147" w:rsidRPr="00954BA2">
        <w:rPr>
          <w:rFonts w:ascii="Tahoma" w:hAnsi="Tahoma" w:cs="Tahoma"/>
          <w:color w:val="000000"/>
          <w:sz w:val="18"/>
          <w:szCs w:val="18"/>
          <w:lang w:val="es-ES"/>
        </w:rPr>
        <w:t xml:space="preserve"> </w:t>
      </w:r>
      <w:r w:rsidRPr="00954BA2">
        <w:rPr>
          <w:rFonts w:ascii="Tahoma" w:hAnsi="Tahoma" w:cs="Tahoma"/>
          <w:color w:val="000000"/>
          <w:sz w:val="18"/>
          <w:szCs w:val="18"/>
          <w:lang w:val="es-ES"/>
        </w:rPr>
        <w:t>La elegibilidad del producto para soporte telefónico está asociada a</w:t>
      </w:r>
      <w:r w:rsidR="00810765" w:rsidRPr="00954BA2">
        <w:rPr>
          <w:rFonts w:ascii="Tahoma" w:hAnsi="Tahoma" w:cs="Tahoma"/>
          <w:color w:val="000000"/>
          <w:sz w:val="18"/>
          <w:szCs w:val="18"/>
          <w:lang w:val="es-ES"/>
        </w:rPr>
        <w:t> </w:t>
      </w:r>
      <w:r w:rsidRPr="00954BA2">
        <w:rPr>
          <w:rFonts w:ascii="Tahoma" w:hAnsi="Tahoma" w:cs="Tahoma"/>
          <w:color w:val="000000"/>
          <w:sz w:val="18"/>
          <w:szCs w:val="18"/>
          <w:lang w:val="es-ES"/>
        </w:rPr>
        <w:t>la</w:t>
      </w:r>
      <w:r w:rsidR="00810765" w:rsidRPr="00954BA2">
        <w:rPr>
          <w:rFonts w:ascii="Tahoma" w:hAnsi="Tahoma" w:cs="Tahoma"/>
          <w:color w:val="000000"/>
          <w:sz w:val="18"/>
          <w:szCs w:val="18"/>
          <w:lang w:val="es-ES"/>
        </w:rPr>
        <w:t> </w:t>
      </w:r>
      <w:r w:rsidRPr="00954BA2">
        <w:rPr>
          <w:rFonts w:ascii="Tahoma" w:hAnsi="Tahoma" w:cs="Tahoma"/>
          <w:color w:val="000000"/>
          <w:sz w:val="18"/>
          <w:szCs w:val="18"/>
          <w:lang w:val="es-ES"/>
        </w:rPr>
        <w:t>disponibilidad de la oferta de Software Assurance para dicho producto. Para los productos en los que la opción de Software Assurance no está disponible para el servidor, sino para las CAL, los gastos en SA destinados a sus CAL</w:t>
      </w:r>
      <w:r w:rsidR="00810765" w:rsidRPr="00954BA2">
        <w:rPr>
          <w:rFonts w:ascii="Tahoma" w:hAnsi="Tahoma" w:cs="Tahoma"/>
          <w:color w:val="000000"/>
          <w:sz w:val="18"/>
          <w:szCs w:val="18"/>
          <w:lang w:val="es-ES"/>
        </w:rPr>
        <w:t> </w:t>
      </w:r>
      <w:r w:rsidRPr="00954BA2">
        <w:rPr>
          <w:rFonts w:ascii="Tahoma" w:hAnsi="Tahoma" w:cs="Tahoma"/>
          <w:color w:val="000000"/>
          <w:sz w:val="18"/>
          <w:szCs w:val="18"/>
          <w:lang w:val="es-ES"/>
        </w:rPr>
        <w:t>para incidentes se utilizarán también para otros productos elegibles, como se indica a continuación en la sección</w:t>
      </w:r>
      <w:r w:rsidR="00810765" w:rsidRPr="00954BA2">
        <w:rPr>
          <w:rFonts w:ascii="Tahoma" w:hAnsi="Tahoma" w:cs="Tahoma"/>
          <w:color w:val="000000"/>
          <w:sz w:val="18"/>
          <w:szCs w:val="18"/>
          <w:lang w:val="es-ES"/>
        </w:rPr>
        <w:t> </w:t>
      </w:r>
      <w:r w:rsidRPr="00954BA2">
        <w:rPr>
          <w:rFonts w:ascii="Tahoma" w:hAnsi="Tahoma" w:cs="Tahoma"/>
          <w:color w:val="000000"/>
          <w:sz w:val="18"/>
          <w:szCs w:val="18"/>
          <w:lang w:val="es-ES"/>
        </w:rPr>
        <w:t>Concesiones de Incidentes de Soporte Telefónico.</w:t>
      </w:r>
      <w:r w:rsidR="000D7147" w:rsidRPr="00954BA2">
        <w:rPr>
          <w:rFonts w:ascii="Tahoma" w:hAnsi="Tahoma" w:cs="Tahoma"/>
          <w:color w:val="000000"/>
          <w:sz w:val="18"/>
          <w:szCs w:val="18"/>
          <w:lang w:val="es-ES"/>
        </w:rPr>
        <w:t xml:space="preserve"> </w:t>
      </w:r>
      <w:r w:rsidRPr="00954BA2">
        <w:rPr>
          <w:rFonts w:ascii="Tahoma" w:hAnsi="Tahoma" w:cs="Tahoma"/>
          <w:color w:val="000000"/>
          <w:sz w:val="18"/>
          <w:szCs w:val="18"/>
          <w:lang w:val="es-ES"/>
        </w:rPr>
        <w:t>Consulte la sección específica para dicho producto en este</w:t>
      </w:r>
      <w:r w:rsidR="00810765" w:rsidRPr="00954BA2">
        <w:rPr>
          <w:rFonts w:ascii="Tahoma" w:hAnsi="Tahoma" w:cs="Tahoma"/>
          <w:color w:val="000000"/>
          <w:sz w:val="18"/>
          <w:szCs w:val="18"/>
          <w:lang w:val="es-ES"/>
        </w:rPr>
        <w:t> </w:t>
      </w:r>
      <w:r w:rsidRPr="00954BA2">
        <w:rPr>
          <w:rFonts w:ascii="Tahoma" w:hAnsi="Tahoma" w:cs="Tahoma"/>
          <w:color w:val="000000"/>
          <w:sz w:val="18"/>
          <w:szCs w:val="18"/>
          <w:lang w:val="es-ES"/>
        </w:rPr>
        <w:t>documento para ver la directiva de servicio y soporte técnico.</w:t>
      </w:r>
      <w:r w:rsidR="000D7147" w:rsidRPr="00954BA2">
        <w:rPr>
          <w:rFonts w:ascii="Tahoma" w:hAnsi="Tahoma" w:cs="Tahoma"/>
          <w:color w:val="000000"/>
          <w:sz w:val="18"/>
          <w:szCs w:val="18"/>
          <w:lang w:val="es-ES"/>
        </w:rPr>
        <w:t xml:space="preserve"> </w:t>
      </w:r>
      <w:r w:rsidRPr="00954BA2">
        <w:rPr>
          <w:rFonts w:ascii="Tahoma" w:hAnsi="Tahoma" w:cs="Tahoma"/>
          <w:color w:val="000000"/>
          <w:sz w:val="18"/>
          <w:szCs w:val="18"/>
          <w:lang w:val="es-ES"/>
        </w:rPr>
        <w:t>Los Clientes también pueden utilizar versiones anteriores de productos que se incluyan en el Soporte Estándar en lugar de la versión licenciada actual.</w:t>
      </w:r>
      <w:r w:rsidR="000D7147" w:rsidRPr="00954BA2">
        <w:rPr>
          <w:rFonts w:ascii="Tahoma" w:hAnsi="Tahoma" w:cs="Tahoma"/>
          <w:color w:val="000000"/>
          <w:sz w:val="18"/>
          <w:szCs w:val="18"/>
          <w:lang w:val="es-ES"/>
        </w:rPr>
        <w:t xml:space="preserve"> </w:t>
      </w:r>
      <w:r w:rsidRPr="00954BA2">
        <w:rPr>
          <w:rFonts w:ascii="Tahoma" w:hAnsi="Tahoma" w:cs="Tahoma"/>
          <w:color w:val="000000"/>
          <w:sz w:val="18"/>
          <w:szCs w:val="18"/>
          <w:lang w:val="es-ES"/>
        </w:rPr>
        <w:t>Se excluyen Developer Edition de todos los servidores, productos HED y Suscripciones MSDN.</w:t>
      </w:r>
    </w:p>
    <w:p w:rsidR="00023FE7" w:rsidRPr="00954BA2" w:rsidRDefault="00023FE7" w:rsidP="002D25C8">
      <w:pPr>
        <w:pStyle w:val="AppendixBodyText"/>
        <w:spacing w:after="0"/>
        <w:rPr>
          <w:rFonts w:ascii="Tahoma" w:hAnsi="Tahoma" w:cs="Tahoma"/>
          <w:sz w:val="18"/>
          <w:szCs w:val="18"/>
          <w:lang w:val="es-ES"/>
        </w:rPr>
      </w:pPr>
    </w:p>
    <w:p w:rsidR="00023FE7" w:rsidRPr="00954BA2" w:rsidRDefault="00023FE7" w:rsidP="002D25C8">
      <w:pPr>
        <w:pStyle w:val="AppendixBodyText"/>
        <w:spacing w:after="0"/>
        <w:rPr>
          <w:rFonts w:ascii="Tahoma" w:hAnsi="Tahoma" w:cs="Tahoma"/>
          <w:lang w:val="es-ES"/>
        </w:rPr>
      </w:pPr>
      <w:r w:rsidRPr="00954BA2">
        <w:rPr>
          <w:rFonts w:ascii="Tahoma" w:hAnsi="Tahoma" w:cs="Tahoma"/>
          <w:sz w:val="18"/>
          <w:szCs w:val="18"/>
          <w:lang w:val="es-ES"/>
        </w:rPr>
        <w:t>Microsoft podrá utilizar cualquier información técnica que extraiga de la prestación de servicios relacionados con sus</w:t>
      </w:r>
      <w:r w:rsidR="00810765" w:rsidRPr="00954BA2">
        <w:rPr>
          <w:rFonts w:ascii="Tahoma" w:hAnsi="Tahoma" w:cs="Tahoma"/>
          <w:sz w:val="18"/>
          <w:szCs w:val="18"/>
          <w:lang w:val="es-ES"/>
        </w:rPr>
        <w:t> </w:t>
      </w:r>
      <w:r w:rsidRPr="00954BA2">
        <w:rPr>
          <w:rFonts w:ascii="Tahoma" w:hAnsi="Tahoma" w:cs="Tahoma"/>
          <w:sz w:val="18"/>
          <w:szCs w:val="18"/>
          <w:lang w:val="es-ES"/>
        </w:rPr>
        <w:t>productos para la resolución de problemas, la solución de problemas, las mejoras en la funcionalidad de los productos y fixes para la base de conocimiento de Microsoft. Microsoft acepta no identificar al Cliente ni revelar ninguna información confidencial del Cliente en ningún artículo de la base de conocimiento. Microsoft no estará obligado a restringir las futuras tareas de las personas que hayan tenido acceso a la información confidencial del Cliente. Además, el Cliente, Microsoft y dichas personas tendrán autorización para utilizar la información que estas personas recuerden en relación con la tecnología de la información, lo que incluye ideas, conceptos, know-how y</w:t>
      </w:r>
      <w:r w:rsidR="00810765" w:rsidRPr="00954BA2">
        <w:rPr>
          <w:rFonts w:ascii="Tahoma" w:hAnsi="Tahoma" w:cs="Tahoma"/>
          <w:sz w:val="18"/>
          <w:szCs w:val="18"/>
          <w:lang w:val="es-ES"/>
        </w:rPr>
        <w:t> </w:t>
      </w:r>
      <w:r w:rsidRPr="00954BA2">
        <w:rPr>
          <w:rFonts w:ascii="Tahoma" w:hAnsi="Tahoma" w:cs="Tahoma"/>
          <w:sz w:val="18"/>
          <w:szCs w:val="18"/>
          <w:lang w:val="es-ES"/>
        </w:rPr>
        <w:t>técnicas, siempre que no se revele la información confidencial de la otra parte durante dicho uso.</w:t>
      </w:r>
    </w:p>
    <w:p w:rsidR="00023FE7" w:rsidRPr="00954BA2" w:rsidRDefault="00023FE7" w:rsidP="002D25C8">
      <w:pPr>
        <w:pStyle w:val="AppendixBodyText"/>
        <w:spacing w:after="0"/>
        <w:rPr>
          <w:rFonts w:ascii="Tahoma" w:hAnsi="Tahoma" w:cs="Tahoma"/>
          <w:sz w:val="18"/>
          <w:szCs w:val="18"/>
          <w:lang w:val="es-ES"/>
        </w:rPr>
      </w:pPr>
    </w:p>
    <w:p w:rsidR="00023FE7" w:rsidRPr="00954BA2" w:rsidRDefault="00023FE7" w:rsidP="002D25C8">
      <w:pPr>
        <w:pStyle w:val="AppendixBodyText"/>
        <w:spacing w:after="0"/>
        <w:rPr>
          <w:rFonts w:ascii="Tahoma" w:hAnsi="Tahoma" w:cs="Tahoma"/>
          <w:lang w:val="es-ES"/>
        </w:rPr>
      </w:pPr>
      <w:r w:rsidRPr="00954BA2">
        <w:rPr>
          <w:rFonts w:ascii="Tahoma" w:hAnsi="Tahoma" w:cs="Tahoma"/>
          <w:sz w:val="18"/>
          <w:szCs w:val="18"/>
          <w:lang w:val="es-ES"/>
        </w:rPr>
        <w:lastRenderedPageBreak/>
        <w:t>El derecho del Cliente a utilizar cualquier fix que Microsoft pueda proporcionar en el transcurso de la prestación de</w:t>
      </w:r>
      <w:r w:rsidR="00810765" w:rsidRPr="00954BA2">
        <w:rPr>
          <w:rFonts w:ascii="Tahoma" w:hAnsi="Tahoma" w:cs="Tahoma"/>
          <w:sz w:val="18"/>
          <w:szCs w:val="18"/>
          <w:lang w:val="es-ES"/>
        </w:rPr>
        <w:t> </w:t>
      </w:r>
      <w:r w:rsidRPr="00954BA2">
        <w:rPr>
          <w:rFonts w:ascii="Tahoma" w:hAnsi="Tahoma" w:cs="Tahoma"/>
          <w:sz w:val="18"/>
          <w:szCs w:val="18"/>
          <w:lang w:val="es-ES"/>
        </w:rPr>
        <w:t>servicios se rige por el contrato de licencia del producto afectado o, si el fix no se proporciona para un producto específico, por los términos de uso que Microsoft proporcione. Todos los fixes proporcionados se licencian al Cliente.</w:t>
      </w:r>
    </w:p>
    <w:p w:rsidR="00023FE7" w:rsidRPr="00954BA2" w:rsidRDefault="00023FE7" w:rsidP="002D25C8">
      <w:pPr>
        <w:pStyle w:val="AppendixBodyText"/>
        <w:spacing w:after="0"/>
        <w:rPr>
          <w:rFonts w:ascii="Tahoma" w:hAnsi="Tahoma" w:cs="Tahoma"/>
          <w:sz w:val="18"/>
          <w:szCs w:val="18"/>
          <w:lang w:val="es-ES"/>
        </w:rPr>
      </w:pPr>
    </w:p>
    <w:p w:rsidR="00023FE7" w:rsidRPr="00954BA2" w:rsidRDefault="00023FE7" w:rsidP="002D25C8">
      <w:pPr>
        <w:pStyle w:val="AppendixBodyText"/>
        <w:spacing w:after="0"/>
        <w:rPr>
          <w:rFonts w:ascii="Tahoma" w:hAnsi="Tahoma" w:cs="Tahoma"/>
          <w:lang w:val="es-ES"/>
        </w:rPr>
      </w:pPr>
      <w:r w:rsidRPr="00954BA2">
        <w:rPr>
          <w:rFonts w:ascii="Tahoma" w:hAnsi="Tahoma" w:cs="Tahoma"/>
          <w:sz w:val="18"/>
          <w:szCs w:val="18"/>
          <w:lang w:val="es-ES"/>
        </w:rPr>
        <w:t>El soporte técnico puede iniciarse mediante el envío de incidentes de forma electrónica a través de la web o por teléfono. Se aplican distintas disposiciones a cada tipo de soporte.</w:t>
      </w:r>
      <w:r w:rsidR="000D7147" w:rsidRPr="00954BA2">
        <w:rPr>
          <w:rFonts w:ascii="Tahoma" w:hAnsi="Tahoma" w:cs="Tahoma"/>
          <w:sz w:val="18"/>
          <w:szCs w:val="18"/>
          <w:lang w:val="es-ES"/>
        </w:rPr>
        <w:t xml:space="preserve"> </w:t>
      </w:r>
      <w:r w:rsidRPr="00954BA2">
        <w:rPr>
          <w:rFonts w:ascii="Tahoma" w:hAnsi="Tahoma" w:cs="Tahoma"/>
          <w:sz w:val="18"/>
          <w:szCs w:val="18"/>
          <w:lang w:val="es-ES"/>
        </w:rPr>
        <w:t>Soporte Técnico para la Resolución de Problemas 24x7 concede a los Clientes un número de incidentes y contactos para iniciar dichos incidentes, como se indica a continuación.</w:t>
      </w:r>
    </w:p>
    <w:p w:rsidR="00023FE7" w:rsidRPr="00954BA2" w:rsidRDefault="00023FE7" w:rsidP="002D25C8">
      <w:pPr>
        <w:pStyle w:val="AppendixBodyText"/>
        <w:spacing w:after="0"/>
        <w:rPr>
          <w:rFonts w:ascii="Tahoma" w:hAnsi="Tahoma" w:cs="Tahoma"/>
          <w:sz w:val="18"/>
          <w:szCs w:val="18"/>
          <w:lang w:val="es-ES"/>
        </w:rPr>
      </w:pPr>
    </w:p>
    <w:p w:rsidR="00023FE7" w:rsidRPr="00954BA2" w:rsidRDefault="00023FE7" w:rsidP="00DA2788">
      <w:pPr>
        <w:spacing w:after="60"/>
        <w:rPr>
          <w:rFonts w:cs="Tahoma"/>
          <w:lang w:val="es-ES"/>
        </w:rPr>
      </w:pPr>
      <w:bookmarkStart w:id="745" w:name="_Toc240899163"/>
      <w:r w:rsidRPr="00954BA2">
        <w:rPr>
          <w:rFonts w:cs="Tahoma"/>
          <w:b/>
          <w:szCs w:val="20"/>
          <w:lang w:val="es-ES"/>
        </w:rPr>
        <w:t>Concesiones de Incidentes de Soporte Telefónico</w:t>
      </w:r>
      <w:bookmarkEnd w:id="745"/>
    </w:p>
    <w:p w:rsidR="00023FE7" w:rsidRPr="00954BA2" w:rsidRDefault="00023FE7" w:rsidP="002D25C8">
      <w:pPr>
        <w:pStyle w:val="AppendixBodyText"/>
        <w:spacing w:after="0"/>
        <w:rPr>
          <w:rFonts w:ascii="Tahoma" w:hAnsi="Tahoma" w:cs="Tahoma"/>
          <w:lang w:val="es-ES"/>
        </w:rPr>
      </w:pPr>
      <w:r w:rsidRPr="00954BA2">
        <w:rPr>
          <w:rFonts w:ascii="Tahoma" w:hAnsi="Tahoma" w:cs="Tahoma"/>
          <w:sz w:val="18"/>
          <w:szCs w:val="18"/>
          <w:lang w:val="es-ES"/>
        </w:rPr>
        <w:t>El número de incidentes de soporte telefónico permitidos varía según el Cliente y según sus gastos en SA y opción de</w:t>
      </w:r>
      <w:r w:rsidR="00810765" w:rsidRPr="00954BA2">
        <w:rPr>
          <w:rFonts w:ascii="Tahoma" w:hAnsi="Tahoma" w:cs="Tahoma"/>
          <w:sz w:val="18"/>
          <w:szCs w:val="18"/>
          <w:lang w:val="es-ES"/>
        </w:rPr>
        <w:t> </w:t>
      </w:r>
      <w:r w:rsidRPr="00954BA2">
        <w:rPr>
          <w:rFonts w:ascii="Tahoma" w:hAnsi="Tahoma" w:cs="Tahoma"/>
          <w:sz w:val="18"/>
          <w:szCs w:val="18"/>
          <w:lang w:val="es-ES"/>
        </w:rPr>
        <w:t>pago.</w:t>
      </w:r>
      <w:r w:rsidR="000D7147" w:rsidRPr="00954BA2">
        <w:rPr>
          <w:rFonts w:ascii="Tahoma" w:hAnsi="Tahoma" w:cs="Tahoma"/>
          <w:sz w:val="18"/>
          <w:szCs w:val="18"/>
          <w:lang w:val="es-ES"/>
        </w:rPr>
        <w:t xml:space="preserve"> </w:t>
      </w:r>
      <w:r w:rsidRPr="00954BA2">
        <w:rPr>
          <w:rFonts w:ascii="Tahoma" w:hAnsi="Tahoma" w:cs="Tahoma"/>
          <w:sz w:val="18"/>
          <w:lang w:val="es-ES"/>
        </w:rPr>
        <w:t>Para tales fines, los “Gastos en SA” no se refieren literalmente a la cantidad real de dólares que el Cliente</w:t>
      </w:r>
      <w:r w:rsidR="00810765" w:rsidRPr="00954BA2">
        <w:rPr>
          <w:rFonts w:ascii="Tahoma" w:hAnsi="Tahoma" w:cs="Tahoma"/>
          <w:sz w:val="18"/>
          <w:lang w:val="es-ES"/>
        </w:rPr>
        <w:t> </w:t>
      </w:r>
      <w:r w:rsidRPr="00954BA2">
        <w:rPr>
          <w:rFonts w:ascii="Tahoma" w:hAnsi="Tahoma" w:cs="Tahoma"/>
          <w:sz w:val="18"/>
          <w:lang w:val="es-ES"/>
        </w:rPr>
        <w:t>ha gastado.</w:t>
      </w:r>
      <w:r w:rsidR="000D7147" w:rsidRPr="00954BA2">
        <w:rPr>
          <w:rFonts w:ascii="Tahoma" w:hAnsi="Tahoma" w:cs="Tahoma"/>
          <w:sz w:val="18"/>
          <w:lang w:val="es-ES"/>
        </w:rPr>
        <w:t xml:space="preserve"> </w:t>
      </w:r>
      <w:r w:rsidRPr="00954BA2">
        <w:rPr>
          <w:rFonts w:ascii="Tahoma" w:hAnsi="Tahoma" w:cs="Tahoma"/>
          <w:sz w:val="18"/>
          <w:lang w:val="es-ES"/>
        </w:rPr>
        <w:t>Por el contrario, es una aproximación de lo que el cliente ha gastado en cobertura de Software Assurance para dichos productos. Para Clien</w:t>
      </w:r>
      <w:r w:rsidRPr="00954BA2">
        <w:rPr>
          <w:rFonts w:ascii="Tahoma" w:hAnsi="Tahoma" w:cs="Tahoma"/>
          <w:sz w:val="18"/>
          <w:szCs w:val="18"/>
          <w:lang w:val="es-ES"/>
        </w:rPr>
        <w:t>tes en virtud de programas de suscripción, es una aproximación de la cantidad total en dólares que el Cliente ha gastado en licencias para dichos productos en virtud de su inscripción o</w:t>
      </w:r>
      <w:r w:rsidR="00810765" w:rsidRPr="00954BA2">
        <w:rPr>
          <w:rFonts w:ascii="Tahoma" w:hAnsi="Tahoma" w:cs="Tahoma"/>
          <w:sz w:val="18"/>
          <w:szCs w:val="18"/>
          <w:lang w:val="es-ES"/>
        </w:rPr>
        <w:t> </w:t>
      </w:r>
      <w:r w:rsidRPr="00954BA2">
        <w:rPr>
          <w:rFonts w:ascii="Tahoma" w:hAnsi="Tahoma" w:cs="Tahoma"/>
          <w:sz w:val="18"/>
          <w:szCs w:val="18"/>
          <w:lang w:val="es-ES"/>
        </w:rPr>
        <w:t>contrato.</w:t>
      </w:r>
      <w:r w:rsidR="000D7147" w:rsidRPr="00954BA2">
        <w:rPr>
          <w:rFonts w:ascii="Tahoma" w:hAnsi="Tahoma" w:cs="Tahoma"/>
          <w:sz w:val="18"/>
          <w:szCs w:val="18"/>
          <w:lang w:val="es-ES"/>
        </w:rPr>
        <w:t xml:space="preserve"> </w:t>
      </w:r>
      <w:r w:rsidRPr="00954BA2">
        <w:rPr>
          <w:rFonts w:ascii="Tahoma" w:hAnsi="Tahoma" w:cs="Tahoma"/>
          <w:sz w:val="18"/>
          <w:szCs w:val="18"/>
          <w:lang w:val="es-ES"/>
        </w:rPr>
        <w:t>El incidente gratuito se concede en virtud de una inscripción Enterprise y Select, un registro Select Plus y</w:t>
      </w:r>
      <w:r w:rsidR="00810765" w:rsidRPr="00954BA2">
        <w:rPr>
          <w:rFonts w:ascii="Tahoma" w:hAnsi="Tahoma" w:cs="Tahoma"/>
          <w:sz w:val="18"/>
          <w:szCs w:val="18"/>
          <w:lang w:val="es-ES"/>
        </w:rPr>
        <w:t> </w:t>
      </w:r>
      <w:r w:rsidRPr="00954BA2">
        <w:rPr>
          <w:rFonts w:ascii="Tahoma" w:hAnsi="Tahoma" w:cs="Tahoma"/>
          <w:sz w:val="18"/>
          <w:szCs w:val="18"/>
          <w:lang w:val="es-ES"/>
        </w:rPr>
        <w:t>un contrato Open Value con cobertura de SA en, al menos, un producto de software de Servidor cualificado.</w:t>
      </w:r>
    </w:p>
    <w:p w:rsidR="00F42FB8" w:rsidRPr="00954BA2" w:rsidRDefault="00F42FB8" w:rsidP="002D25C8">
      <w:pPr>
        <w:pStyle w:val="AppendixBodyText"/>
        <w:spacing w:after="0"/>
        <w:rPr>
          <w:rFonts w:ascii="Tahoma" w:hAnsi="Tahoma" w:cs="Tahoma"/>
          <w:sz w:val="18"/>
          <w:szCs w:val="18"/>
          <w:lang w:val="es-ES"/>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954BA2"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793A0C" w:rsidRDefault="00613BBB" w:rsidP="00F42FB8">
            <w:pPr>
              <w:pStyle w:val="AppendixBodyText"/>
              <w:rPr>
                <w:rFonts w:ascii="Tahoma" w:hAnsi="Tahoma" w:cs="Tahoma"/>
                <w:b/>
                <w:bCs/>
              </w:rPr>
            </w:pPr>
            <w:r w:rsidRPr="00793A0C">
              <w:rPr>
                <w:rFonts w:ascii="Tahoma" w:hAnsi="Tahoma" w:cs="Tahoma"/>
                <w:b/>
                <w:bCs/>
              </w:rPr>
              <w:t>Nombre de la moneda</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793A0C" w:rsidRDefault="00613BBB" w:rsidP="00F42FB8">
            <w:pPr>
              <w:pStyle w:val="AppendixBodyText"/>
              <w:rPr>
                <w:rFonts w:ascii="Tahoma" w:hAnsi="Tahoma" w:cs="Tahoma"/>
                <w:b/>
                <w:bCs/>
              </w:rPr>
            </w:pPr>
            <w:r w:rsidRPr="00793A0C">
              <w:rPr>
                <w:rFonts w:ascii="Tahoma" w:hAnsi="Tahoma" w:cs="Tahoma"/>
                <w:b/>
                <w:bCs/>
              </w:rPr>
              <w:t>Código de la moneda</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793A0C" w:rsidRDefault="00613BBB" w:rsidP="00F42FB8">
            <w:pPr>
              <w:pStyle w:val="AppendixBodyText"/>
              <w:rPr>
                <w:rFonts w:ascii="Tahoma" w:hAnsi="Tahoma" w:cs="Tahoma"/>
              </w:rPr>
            </w:pPr>
            <w:r w:rsidRPr="00793A0C">
              <w:rPr>
                <w:rFonts w:ascii="Tahoma" w:hAnsi="Tahoma" w:cs="Tahoma"/>
                <w:b/>
                <w:bCs/>
              </w:rPr>
              <w:t>Servidor/licencia CAL</w:t>
            </w:r>
          </w:p>
          <w:p w:rsidR="00613BBB" w:rsidRPr="00793A0C" w:rsidRDefault="00613BBB" w:rsidP="00F42FB8">
            <w:pPr>
              <w:pStyle w:val="AppendixBodyText"/>
              <w:rPr>
                <w:rFonts w:ascii="Tahoma" w:hAnsi="Tahoma" w:cs="Tahoma"/>
                <w:b/>
                <w:bCs/>
              </w:rPr>
            </w:pPr>
            <w:r w:rsidRPr="00793A0C">
              <w:rPr>
                <w:rFonts w:ascii="Tahoma" w:hAnsi="Tahoma" w:cs="Tahoma"/>
                <w:b/>
                <w:bCs/>
              </w:rPr>
              <w:t>Incrementos de concesiones de incidentes</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954BA2" w:rsidRDefault="00613BBB" w:rsidP="00F42FB8">
            <w:pPr>
              <w:pStyle w:val="AppendixBodyText"/>
              <w:rPr>
                <w:rFonts w:ascii="Tahoma" w:hAnsi="Tahoma" w:cs="Tahoma"/>
                <w:lang w:val="es-ES"/>
              </w:rPr>
            </w:pPr>
            <w:r w:rsidRPr="00954BA2">
              <w:rPr>
                <w:rFonts w:ascii="Tahoma" w:hAnsi="Tahoma" w:cs="Tahoma"/>
                <w:b/>
                <w:bCs/>
                <w:lang w:val="es-ES"/>
              </w:rPr>
              <w:t>IW/Cliente</w:t>
            </w:r>
          </w:p>
          <w:p w:rsidR="00613BBB" w:rsidRPr="00954BA2" w:rsidRDefault="00613BBB" w:rsidP="00F42FB8">
            <w:pPr>
              <w:pStyle w:val="AppendixBodyText"/>
              <w:rPr>
                <w:rFonts w:ascii="Tahoma" w:hAnsi="Tahoma" w:cs="Tahoma"/>
                <w:b/>
                <w:bCs/>
                <w:lang w:val="es-ES"/>
              </w:rPr>
            </w:pPr>
            <w:r w:rsidRPr="00954BA2">
              <w:rPr>
                <w:rFonts w:ascii="Tahoma" w:hAnsi="Tahoma" w:cs="Tahoma"/>
                <w:b/>
                <w:bCs/>
                <w:lang w:val="es-ES"/>
              </w:rPr>
              <w:t>Incrementos de concesiones de incidentes</w:t>
            </w:r>
          </w:p>
        </w:tc>
      </w:tr>
      <w:tr w:rsidR="00613BBB" w:rsidRPr="00793A0C" w:rsidTr="002A6416">
        <w:trPr>
          <w:trHeight w:val="236"/>
        </w:trPr>
        <w:tc>
          <w:tcPr>
            <w:tcW w:w="1809" w:type="dxa"/>
            <w:vAlign w:val="bottom"/>
          </w:tcPr>
          <w:p w:rsidR="00613BBB" w:rsidRPr="00793A0C" w:rsidRDefault="00613BBB" w:rsidP="00F42FB8">
            <w:pPr>
              <w:pStyle w:val="AppendixBodyText"/>
              <w:rPr>
                <w:rFonts w:ascii="Tahoma" w:hAnsi="Tahoma" w:cs="Tahoma"/>
                <w:sz w:val="18"/>
                <w:szCs w:val="18"/>
              </w:rPr>
            </w:pPr>
            <w:r w:rsidRPr="00793A0C">
              <w:rPr>
                <w:rFonts w:ascii="Tahoma" w:hAnsi="Tahoma" w:cs="Tahoma"/>
                <w:sz w:val="18"/>
                <w:szCs w:val="18"/>
              </w:rPr>
              <w:t>Dólar estadounidense</w:t>
            </w:r>
          </w:p>
        </w:tc>
        <w:tc>
          <w:tcPr>
            <w:tcW w:w="1350" w:type="dxa"/>
            <w:vAlign w:val="bottom"/>
          </w:tcPr>
          <w:p w:rsidR="00613BBB" w:rsidRPr="00793A0C" w:rsidRDefault="00613BBB" w:rsidP="00F42FB8">
            <w:pPr>
              <w:pStyle w:val="AppendixBodyText"/>
              <w:rPr>
                <w:rFonts w:ascii="Tahoma" w:hAnsi="Tahoma" w:cs="Tahoma"/>
                <w:sz w:val="18"/>
                <w:szCs w:val="18"/>
              </w:rPr>
            </w:pPr>
            <w:r w:rsidRPr="00793A0C">
              <w:rPr>
                <w:rFonts w:ascii="Tahoma" w:hAnsi="Tahoma" w:cs="Tahoma"/>
                <w:sz w:val="18"/>
                <w:szCs w:val="18"/>
              </w:rPr>
              <w:t>USD</w:t>
            </w:r>
          </w:p>
        </w:tc>
        <w:tc>
          <w:tcPr>
            <w:tcW w:w="2673" w:type="dxa"/>
            <w:vAlign w:val="bottom"/>
          </w:tcPr>
          <w:p w:rsidR="00613BBB" w:rsidRPr="00793A0C" w:rsidRDefault="00613BBB" w:rsidP="00810765">
            <w:pPr>
              <w:pStyle w:val="AppendixBodyText"/>
              <w:rPr>
                <w:rFonts w:ascii="Tahoma" w:hAnsi="Tahoma" w:cs="Tahoma"/>
                <w:sz w:val="18"/>
                <w:szCs w:val="18"/>
              </w:rPr>
            </w:pPr>
            <w:r w:rsidRPr="00793A0C">
              <w:rPr>
                <w:rFonts w:ascii="Tahoma" w:hAnsi="Tahoma" w:cs="Tahoma"/>
                <w:sz w:val="18"/>
                <w:szCs w:val="18"/>
              </w:rPr>
              <w:t>$20</w:t>
            </w:r>
            <w:r w:rsidR="00810765" w:rsidRPr="00793A0C">
              <w:rPr>
                <w:rFonts w:ascii="Tahoma" w:hAnsi="Tahoma" w:cs="Tahoma"/>
                <w:sz w:val="18"/>
                <w:szCs w:val="18"/>
              </w:rPr>
              <w:t>.</w:t>
            </w:r>
            <w:r w:rsidRPr="00793A0C">
              <w:rPr>
                <w:rFonts w:ascii="Tahoma" w:hAnsi="Tahoma" w:cs="Tahoma"/>
                <w:sz w:val="18"/>
                <w:szCs w:val="18"/>
              </w:rPr>
              <w:t>000</w:t>
            </w:r>
          </w:p>
        </w:tc>
        <w:tc>
          <w:tcPr>
            <w:tcW w:w="2889" w:type="dxa"/>
            <w:vAlign w:val="bottom"/>
          </w:tcPr>
          <w:p w:rsidR="00613BBB" w:rsidRPr="00793A0C" w:rsidRDefault="00613BBB" w:rsidP="00810765">
            <w:pPr>
              <w:pStyle w:val="AppendixBodyText"/>
              <w:rPr>
                <w:rFonts w:ascii="Tahoma" w:hAnsi="Tahoma" w:cs="Tahoma"/>
                <w:sz w:val="18"/>
                <w:szCs w:val="18"/>
              </w:rPr>
            </w:pPr>
            <w:r w:rsidRPr="00793A0C">
              <w:rPr>
                <w:rFonts w:ascii="Tahoma" w:hAnsi="Tahoma" w:cs="Tahoma"/>
                <w:sz w:val="18"/>
                <w:szCs w:val="18"/>
              </w:rPr>
              <w:t>$200</w:t>
            </w:r>
            <w:r w:rsidR="00810765" w:rsidRPr="00793A0C">
              <w:rPr>
                <w:rFonts w:ascii="Tahoma" w:hAnsi="Tahoma" w:cs="Tahoma"/>
                <w:sz w:val="18"/>
                <w:szCs w:val="18"/>
              </w:rPr>
              <w:t>.</w:t>
            </w:r>
            <w:r w:rsidRPr="00793A0C">
              <w:rPr>
                <w:rFonts w:ascii="Tahoma" w:hAnsi="Tahoma" w:cs="Tahoma"/>
                <w:sz w:val="18"/>
                <w:szCs w:val="18"/>
              </w:rPr>
              <w:t>000</w:t>
            </w:r>
          </w:p>
        </w:tc>
      </w:tr>
      <w:tr w:rsidR="00613BBB" w:rsidRPr="00793A0C" w:rsidTr="002A6416">
        <w:trPr>
          <w:trHeight w:val="236"/>
        </w:trPr>
        <w:tc>
          <w:tcPr>
            <w:tcW w:w="1809" w:type="dxa"/>
            <w:vAlign w:val="bottom"/>
          </w:tcPr>
          <w:p w:rsidR="00613BBB" w:rsidRPr="00793A0C" w:rsidRDefault="00613BBB" w:rsidP="00F42FB8">
            <w:pPr>
              <w:pStyle w:val="AppendixBodyText"/>
              <w:rPr>
                <w:rFonts w:ascii="Tahoma" w:hAnsi="Tahoma" w:cs="Tahoma"/>
                <w:sz w:val="18"/>
                <w:szCs w:val="18"/>
              </w:rPr>
            </w:pPr>
            <w:r w:rsidRPr="00793A0C">
              <w:rPr>
                <w:rFonts w:ascii="Tahoma" w:hAnsi="Tahoma" w:cs="Tahoma"/>
                <w:sz w:val="18"/>
                <w:szCs w:val="18"/>
              </w:rPr>
              <w:t>Dólar australiano</w:t>
            </w:r>
          </w:p>
        </w:tc>
        <w:tc>
          <w:tcPr>
            <w:tcW w:w="1350" w:type="dxa"/>
            <w:vAlign w:val="bottom"/>
          </w:tcPr>
          <w:p w:rsidR="00613BBB" w:rsidRPr="00793A0C" w:rsidRDefault="00613BBB" w:rsidP="00F42FB8">
            <w:pPr>
              <w:pStyle w:val="AppendixBodyText"/>
              <w:rPr>
                <w:rFonts w:ascii="Tahoma" w:hAnsi="Tahoma" w:cs="Tahoma"/>
                <w:sz w:val="18"/>
                <w:szCs w:val="18"/>
              </w:rPr>
            </w:pPr>
            <w:r w:rsidRPr="00793A0C">
              <w:rPr>
                <w:rFonts w:ascii="Tahoma" w:hAnsi="Tahoma" w:cs="Tahoma"/>
                <w:sz w:val="18"/>
                <w:szCs w:val="18"/>
              </w:rPr>
              <w:t>AUD</w:t>
            </w:r>
          </w:p>
        </w:tc>
        <w:tc>
          <w:tcPr>
            <w:tcW w:w="2673" w:type="dxa"/>
            <w:vAlign w:val="bottom"/>
          </w:tcPr>
          <w:p w:rsidR="00613BBB" w:rsidRPr="00793A0C" w:rsidRDefault="00613BBB" w:rsidP="00810765">
            <w:pPr>
              <w:pStyle w:val="AppendixBodyText"/>
              <w:rPr>
                <w:rFonts w:ascii="Tahoma" w:hAnsi="Tahoma" w:cs="Tahoma"/>
                <w:sz w:val="18"/>
                <w:szCs w:val="18"/>
              </w:rPr>
            </w:pPr>
            <w:r w:rsidRPr="00793A0C">
              <w:rPr>
                <w:rFonts w:ascii="Tahoma" w:hAnsi="Tahoma" w:cs="Tahoma"/>
                <w:sz w:val="18"/>
                <w:szCs w:val="18"/>
              </w:rPr>
              <w:t>30</w:t>
            </w:r>
            <w:r w:rsidR="00810765" w:rsidRPr="00793A0C">
              <w:rPr>
                <w:rFonts w:ascii="Tahoma" w:hAnsi="Tahoma" w:cs="Tahoma"/>
                <w:sz w:val="18"/>
                <w:szCs w:val="18"/>
              </w:rPr>
              <w:t>.</w:t>
            </w:r>
            <w:r w:rsidRPr="00793A0C">
              <w:rPr>
                <w:rFonts w:ascii="Tahoma" w:hAnsi="Tahoma" w:cs="Tahoma"/>
                <w:sz w:val="18"/>
                <w:szCs w:val="18"/>
              </w:rPr>
              <w:t>000</w:t>
            </w:r>
          </w:p>
        </w:tc>
        <w:tc>
          <w:tcPr>
            <w:tcW w:w="2889" w:type="dxa"/>
            <w:vAlign w:val="bottom"/>
          </w:tcPr>
          <w:p w:rsidR="00613BBB" w:rsidRPr="00793A0C" w:rsidRDefault="00613BBB" w:rsidP="00810765">
            <w:pPr>
              <w:pStyle w:val="AppendixBodyText"/>
              <w:rPr>
                <w:rFonts w:ascii="Tahoma" w:hAnsi="Tahoma" w:cs="Tahoma"/>
                <w:sz w:val="18"/>
                <w:szCs w:val="18"/>
              </w:rPr>
            </w:pPr>
            <w:r w:rsidRPr="00793A0C">
              <w:rPr>
                <w:rFonts w:ascii="Tahoma" w:hAnsi="Tahoma" w:cs="Tahoma"/>
                <w:sz w:val="18"/>
                <w:szCs w:val="18"/>
              </w:rPr>
              <w:t>300</w:t>
            </w:r>
            <w:r w:rsidR="00810765" w:rsidRPr="00793A0C">
              <w:rPr>
                <w:rFonts w:ascii="Tahoma" w:hAnsi="Tahoma" w:cs="Tahoma"/>
                <w:sz w:val="18"/>
                <w:szCs w:val="18"/>
              </w:rPr>
              <w:t>.</w:t>
            </w:r>
            <w:r w:rsidRPr="00793A0C">
              <w:rPr>
                <w:rFonts w:ascii="Tahoma" w:hAnsi="Tahoma" w:cs="Tahoma"/>
                <w:sz w:val="18"/>
                <w:szCs w:val="18"/>
              </w:rPr>
              <w:t>000</w:t>
            </w:r>
          </w:p>
        </w:tc>
      </w:tr>
      <w:tr w:rsidR="00613BBB" w:rsidRPr="00793A0C" w:rsidTr="002A6416">
        <w:trPr>
          <w:trHeight w:val="236"/>
        </w:trPr>
        <w:tc>
          <w:tcPr>
            <w:tcW w:w="1809" w:type="dxa"/>
            <w:vAlign w:val="bottom"/>
          </w:tcPr>
          <w:p w:rsidR="00613BBB" w:rsidRPr="00793A0C" w:rsidRDefault="00613BBB" w:rsidP="00F42FB8">
            <w:pPr>
              <w:pStyle w:val="AppendixBodyText"/>
              <w:rPr>
                <w:rFonts w:ascii="Tahoma" w:hAnsi="Tahoma" w:cs="Tahoma"/>
                <w:sz w:val="18"/>
                <w:szCs w:val="18"/>
              </w:rPr>
            </w:pPr>
            <w:r w:rsidRPr="00793A0C">
              <w:rPr>
                <w:rFonts w:ascii="Tahoma" w:hAnsi="Tahoma" w:cs="Tahoma"/>
                <w:sz w:val="18"/>
                <w:szCs w:val="18"/>
              </w:rPr>
              <w:t>Dólar canadiense</w:t>
            </w:r>
          </w:p>
        </w:tc>
        <w:tc>
          <w:tcPr>
            <w:tcW w:w="1350" w:type="dxa"/>
            <w:vAlign w:val="bottom"/>
          </w:tcPr>
          <w:p w:rsidR="00613BBB" w:rsidRPr="00793A0C" w:rsidRDefault="00613BBB" w:rsidP="00F42FB8">
            <w:pPr>
              <w:pStyle w:val="AppendixBodyText"/>
              <w:rPr>
                <w:rFonts w:ascii="Tahoma" w:hAnsi="Tahoma" w:cs="Tahoma"/>
                <w:sz w:val="18"/>
                <w:szCs w:val="18"/>
              </w:rPr>
            </w:pPr>
            <w:r w:rsidRPr="00793A0C">
              <w:rPr>
                <w:rFonts w:ascii="Tahoma" w:hAnsi="Tahoma" w:cs="Tahoma"/>
                <w:sz w:val="18"/>
                <w:szCs w:val="18"/>
              </w:rPr>
              <w:t>CAD</w:t>
            </w:r>
          </w:p>
        </w:tc>
        <w:tc>
          <w:tcPr>
            <w:tcW w:w="2673" w:type="dxa"/>
            <w:vAlign w:val="bottom"/>
          </w:tcPr>
          <w:p w:rsidR="00613BBB" w:rsidRPr="00793A0C" w:rsidRDefault="00613BBB" w:rsidP="00810765">
            <w:pPr>
              <w:pStyle w:val="AppendixBodyText"/>
              <w:rPr>
                <w:rFonts w:ascii="Tahoma" w:hAnsi="Tahoma" w:cs="Tahoma"/>
                <w:sz w:val="18"/>
                <w:szCs w:val="18"/>
              </w:rPr>
            </w:pPr>
            <w:r w:rsidRPr="00793A0C">
              <w:rPr>
                <w:rFonts w:ascii="Tahoma" w:hAnsi="Tahoma" w:cs="Tahoma"/>
                <w:sz w:val="18"/>
                <w:szCs w:val="18"/>
              </w:rPr>
              <w:t>27</w:t>
            </w:r>
            <w:r w:rsidR="00810765" w:rsidRPr="00793A0C">
              <w:rPr>
                <w:rFonts w:ascii="Tahoma" w:hAnsi="Tahoma" w:cs="Tahoma"/>
                <w:sz w:val="18"/>
                <w:szCs w:val="18"/>
              </w:rPr>
              <w:t>.</w:t>
            </w:r>
            <w:r w:rsidRPr="00793A0C">
              <w:rPr>
                <w:rFonts w:ascii="Tahoma" w:hAnsi="Tahoma" w:cs="Tahoma"/>
                <w:sz w:val="18"/>
                <w:szCs w:val="18"/>
              </w:rPr>
              <w:t>000</w:t>
            </w:r>
          </w:p>
        </w:tc>
        <w:tc>
          <w:tcPr>
            <w:tcW w:w="2889" w:type="dxa"/>
            <w:vAlign w:val="bottom"/>
          </w:tcPr>
          <w:p w:rsidR="00613BBB" w:rsidRPr="00793A0C" w:rsidRDefault="00613BBB" w:rsidP="00810765">
            <w:pPr>
              <w:pStyle w:val="AppendixBodyText"/>
              <w:rPr>
                <w:rFonts w:ascii="Tahoma" w:hAnsi="Tahoma" w:cs="Tahoma"/>
                <w:sz w:val="18"/>
                <w:szCs w:val="18"/>
              </w:rPr>
            </w:pPr>
            <w:r w:rsidRPr="00793A0C">
              <w:rPr>
                <w:rFonts w:ascii="Tahoma" w:hAnsi="Tahoma" w:cs="Tahoma"/>
                <w:sz w:val="18"/>
                <w:szCs w:val="18"/>
              </w:rPr>
              <w:t>270</w:t>
            </w:r>
            <w:r w:rsidR="00810765" w:rsidRPr="00793A0C">
              <w:rPr>
                <w:rFonts w:ascii="Tahoma" w:hAnsi="Tahoma" w:cs="Tahoma"/>
                <w:sz w:val="18"/>
                <w:szCs w:val="18"/>
              </w:rPr>
              <w:t>.</w:t>
            </w:r>
            <w:r w:rsidRPr="00793A0C">
              <w:rPr>
                <w:rFonts w:ascii="Tahoma" w:hAnsi="Tahoma" w:cs="Tahoma"/>
                <w:sz w:val="18"/>
                <w:szCs w:val="18"/>
              </w:rPr>
              <w:t>000</w:t>
            </w:r>
          </w:p>
        </w:tc>
      </w:tr>
      <w:tr w:rsidR="00613BBB" w:rsidRPr="00793A0C" w:rsidTr="002A6416">
        <w:trPr>
          <w:trHeight w:val="236"/>
        </w:trPr>
        <w:tc>
          <w:tcPr>
            <w:tcW w:w="1809" w:type="dxa"/>
            <w:vAlign w:val="bottom"/>
          </w:tcPr>
          <w:p w:rsidR="00613BBB" w:rsidRPr="00793A0C" w:rsidRDefault="00613BBB" w:rsidP="00F42FB8">
            <w:pPr>
              <w:pStyle w:val="AppendixBodyText"/>
              <w:rPr>
                <w:rFonts w:ascii="Tahoma" w:hAnsi="Tahoma" w:cs="Tahoma"/>
                <w:sz w:val="18"/>
                <w:szCs w:val="18"/>
              </w:rPr>
            </w:pPr>
            <w:r w:rsidRPr="00793A0C">
              <w:rPr>
                <w:rFonts w:ascii="Tahoma" w:hAnsi="Tahoma" w:cs="Tahoma"/>
                <w:sz w:val="18"/>
                <w:szCs w:val="18"/>
              </w:rPr>
              <w:t>Franco suizo</w:t>
            </w:r>
          </w:p>
        </w:tc>
        <w:tc>
          <w:tcPr>
            <w:tcW w:w="1350" w:type="dxa"/>
            <w:vAlign w:val="bottom"/>
          </w:tcPr>
          <w:p w:rsidR="00613BBB" w:rsidRPr="00793A0C" w:rsidRDefault="00613BBB" w:rsidP="00F42FB8">
            <w:pPr>
              <w:pStyle w:val="AppendixBodyText"/>
              <w:rPr>
                <w:rFonts w:ascii="Tahoma" w:hAnsi="Tahoma" w:cs="Tahoma"/>
                <w:sz w:val="18"/>
                <w:szCs w:val="18"/>
              </w:rPr>
            </w:pPr>
            <w:r w:rsidRPr="00793A0C">
              <w:rPr>
                <w:rFonts w:ascii="Tahoma" w:hAnsi="Tahoma" w:cs="Tahoma"/>
                <w:sz w:val="18"/>
                <w:szCs w:val="18"/>
              </w:rPr>
              <w:t>CHF</w:t>
            </w:r>
          </w:p>
        </w:tc>
        <w:tc>
          <w:tcPr>
            <w:tcW w:w="2673" w:type="dxa"/>
            <w:vAlign w:val="bottom"/>
          </w:tcPr>
          <w:p w:rsidR="00613BBB" w:rsidRPr="00793A0C" w:rsidRDefault="00613BBB" w:rsidP="00810765">
            <w:pPr>
              <w:pStyle w:val="AppendixBodyText"/>
              <w:rPr>
                <w:rFonts w:ascii="Tahoma" w:hAnsi="Tahoma" w:cs="Tahoma"/>
                <w:sz w:val="18"/>
                <w:szCs w:val="18"/>
              </w:rPr>
            </w:pPr>
            <w:r w:rsidRPr="00793A0C">
              <w:rPr>
                <w:rFonts w:ascii="Tahoma" w:hAnsi="Tahoma" w:cs="Tahoma"/>
                <w:sz w:val="18"/>
                <w:szCs w:val="18"/>
              </w:rPr>
              <w:t>S Fr. 33</w:t>
            </w:r>
            <w:r w:rsidR="00810765" w:rsidRPr="00793A0C">
              <w:rPr>
                <w:rFonts w:ascii="Tahoma" w:hAnsi="Tahoma" w:cs="Tahoma"/>
                <w:sz w:val="18"/>
                <w:szCs w:val="18"/>
              </w:rPr>
              <w:t>.</w:t>
            </w:r>
            <w:r w:rsidRPr="00793A0C">
              <w:rPr>
                <w:rFonts w:ascii="Tahoma" w:hAnsi="Tahoma" w:cs="Tahoma"/>
                <w:sz w:val="18"/>
                <w:szCs w:val="18"/>
              </w:rPr>
              <w:t>000</w:t>
            </w:r>
          </w:p>
        </w:tc>
        <w:tc>
          <w:tcPr>
            <w:tcW w:w="2889" w:type="dxa"/>
            <w:vAlign w:val="bottom"/>
          </w:tcPr>
          <w:p w:rsidR="00613BBB" w:rsidRPr="00793A0C" w:rsidRDefault="00613BBB" w:rsidP="00810765">
            <w:pPr>
              <w:pStyle w:val="AppendixBodyText"/>
              <w:rPr>
                <w:rFonts w:ascii="Tahoma" w:hAnsi="Tahoma" w:cs="Tahoma"/>
                <w:sz w:val="18"/>
                <w:szCs w:val="18"/>
              </w:rPr>
            </w:pPr>
            <w:r w:rsidRPr="00793A0C">
              <w:rPr>
                <w:rFonts w:ascii="Tahoma" w:hAnsi="Tahoma" w:cs="Tahoma"/>
                <w:sz w:val="18"/>
                <w:szCs w:val="18"/>
              </w:rPr>
              <w:t>S Fr. 330</w:t>
            </w:r>
            <w:r w:rsidR="00810765" w:rsidRPr="00793A0C">
              <w:rPr>
                <w:rFonts w:ascii="Tahoma" w:hAnsi="Tahoma" w:cs="Tahoma"/>
                <w:sz w:val="18"/>
                <w:szCs w:val="18"/>
              </w:rPr>
              <w:t>.</w:t>
            </w:r>
            <w:r w:rsidRPr="00793A0C">
              <w:rPr>
                <w:rFonts w:ascii="Tahoma" w:hAnsi="Tahoma" w:cs="Tahoma"/>
                <w:sz w:val="18"/>
                <w:szCs w:val="18"/>
              </w:rPr>
              <w:t>000</w:t>
            </w:r>
          </w:p>
        </w:tc>
      </w:tr>
      <w:tr w:rsidR="00613BBB" w:rsidRPr="00793A0C" w:rsidTr="002A6416">
        <w:trPr>
          <w:trHeight w:val="236"/>
        </w:trPr>
        <w:tc>
          <w:tcPr>
            <w:tcW w:w="1809" w:type="dxa"/>
            <w:vAlign w:val="bottom"/>
          </w:tcPr>
          <w:p w:rsidR="00613BBB" w:rsidRPr="00793A0C" w:rsidRDefault="00613BBB" w:rsidP="00F42FB8">
            <w:pPr>
              <w:pStyle w:val="AppendixBodyText"/>
              <w:rPr>
                <w:rFonts w:ascii="Tahoma" w:hAnsi="Tahoma" w:cs="Tahoma"/>
                <w:sz w:val="18"/>
                <w:szCs w:val="18"/>
              </w:rPr>
            </w:pPr>
            <w:r w:rsidRPr="00793A0C">
              <w:rPr>
                <w:rFonts w:ascii="Tahoma" w:hAnsi="Tahoma" w:cs="Tahoma"/>
                <w:sz w:val="18"/>
                <w:szCs w:val="18"/>
              </w:rPr>
              <w:t>Renminbi de China</w:t>
            </w:r>
          </w:p>
        </w:tc>
        <w:tc>
          <w:tcPr>
            <w:tcW w:w="1350" w:type="dxa"/>
            <w:vAlign w:val="bottom"/>
          </w:tcPr>
          <w:p w:rsidR="00613BBB" w:rsidRPr="00793A0C" w:rsidRDefault="00613BBB" w:rsidP="00F42FB8">
            <w:pPr>
              <w:pStyle w:val="AppendixBodyText"/>
              <w:rPr>
                <w:rFonts w:ascii="Tahoma" w:hAnsi="Tahoma" w:cs="Tahoma"/>
                <w:sz w:val="18"/>
                <w:szCs w:val="18"/>
              </w:rPr>
            </w:pPr>
            <w:r w:rsidRPr="00793A0C">
              <w:rPr>
                <w:rFonts w:ascii="Tahoma" w:hAnsi="Tahoma" w:cs="Tahoma"/>
                <w:sz w:val="18"/>
                <w:szCs w:val="18"/>
              </w:rPr>
              <w:t>CNY</w:t>
            </w:r>
          </w:p>
        </w:tc>
        <w:tc>
          <w:tcPr>
            <w:tcW w:w="2673" w:type="dxa"/>
            <w:vAlign w:val="bottom"/>
          </w:tcPr>
          <w:p w:rsidR="00613BBB" w:rsidRPr="00793A0C" w:rsidRDefault="00613BBB" w:rsidP="00F42FB8">
            <w:pPr>
              <w:pStyle w:val="AppendixBodyText"/>
              <w:rPr>
                <w:rFonts w:ascii="Tahoma" w:hAnsi="Tahoma" w:cs="Tahoma"/>
                <w:sz w:val="18"/>
                <w:szCs w:val="18"/>
              </w:rPr>
            </w:pPr>
            <w:r w:rsidRPr="00793A0C">
              <w:rPr>
                <w:rFonts w:ascii="Tahoma" w:hAnsi="Tahoma" w:cs="Tahoma"/>
                <w:sz w:val="18"/>
                <w:szCs w:val="18"/>
              </w:rPr>
              <w:t>CRC 165.000</w:t>
            </w:r>
          </w:p>
        </w:tc>
        <w:tc>
          <w:tcPr>
            <w:tcW w:w="2889" w:type="dxa"/>
            <w:vAlign w:val="bottom"/>
          </w:tcPr>
          <w:p w:rsidR="00613BBB" w:rsidRPr="00793A0C" w:rsidRDefault="00613BBB" w:rsidP="00F42FB8">
            <w:pPr>
              <w:pStyle w:val="AppendixBodyText"/>
              <w:rPr>
                <w:rFonts w:ascii="Tahoma" w:hAnsi="Tahoma" w:cs="Tahoma"/>
                <w:sz w:val="18"/>
                <w:szCs w:val="18"/>
              </w:rPr>
            </w:pPr>
            <w:r w:rsidRPr="00793A0C">
              <w:rPr>
                <w:rFonts w:ascii="Tahoma" w:hAnsi="Tahoma" w:cs="Tahoma"/>
                <w:sz w:val="18"/>
                <w:szCs w:val="18"/>
              </w:rPr>
              <w:t>CRC 1.650.000</w:t>
            </w:r>
          </w:p>
        </w:tc>
      </w:tr>
      <w:tr w:rsidR="00613BBB" w:rsidRPr="00793A0C" w:rsidTr="002A6416">
        <w:trPr>
          <w:trHeight w:val="236"/>
        </w:trPr>
        <w:tc>
          <w:tcPr>
            <w:tcW w:w="1809" w:type="dxa"/>
            <w:vAlign w:val="bottom"/>
          </w:tcPr>
          <w:p w:rsidR="00613BBB" w:rsidRPr="00793A0C" w:rsidRDefault="00613BBB" w:rsidP="00F42FB8">
            <w:pPr>
              <w:pStyle w:val="AppendixBodyText"/>
              <w:rPr>
                <w:rFonts w:ascii="Tahoma" w:hAnsi="Tahoma" w:cs="Tahoma"/>
                <w:sz w:val="18"/>
                <w:szCs w:val="18"/>
              </w:rPr>
            </w:pPr>
            <w:r w:rsidRPr="00793A0C">
              <w:rPr>
                <w:rFonts w:ascii="Tahoma" w:hAnsi="Tahoma" w:cs="Tahoma"/>
                <w:sz w:val="18"/>
                <w:szCs w:val="18"/>
              </w:rPr>
              <w:t>Corona danesa</w:t>
            </w:r>
          </w:p>
        </w:tc>
        <w:tc>
          <w:tcPr>
            <w:tcW w:w="1350" w:type="dxa"/>
            <w:vAlign w:val="bottom"/>
          </w:tcPr>
          <w:p w:rsidR="00613BBB" w:rsidRPr="00793A0C" w:rsidRDefault="00613BBB" w:rsidP="00F42FB8">
            <w:pPr>
              <w:pStyle w:val="AppendixBodyText"/>
              <w:rPr>
                <w:rFonts w:ascii="Tahoma" w:hAnsi="Tahoma" w:cs="Tahoma"/>
                <w:sz w:val="18"/>
                <w:szCs w:val="18"/>
              </w:rPr>
            </w:pPr>
            <w:r w:rsidRPr="00793A0C">
              <w:rPr>
                <w:rFonts w:ascii="Tahoma" w:hAnsi="Tahoma" w:cs="Tahoma"/>
                <w:sz w:val="18"/>
                <w:szCs w:val="18"/>
              </w:rPr>
              <w:t>DKK</w:t>
            </w:r>
          </w:p>
        </w:tc>
        <w:tc>
          <w:tcPr>
            <w:tcW w:w="2673" w:type="dxa"/>
            <w:vAlign w:val="bottom"/>
          </w:tcPr>
          <w:p w:rsidR="00613BBB" w:rsidRPr="00793A0C" w:rsidRDefault="00613BBB" w:rsidP="00F42FB8">
            <w:pPr>
              <w:pStyle w:val="AppendixBodyText"/>
              <w:rPr>
                <w:rFonts w:ascii="Tahoma" w:hAnsi="Tahoma" w:cs="Tahoma"/>
                <w:sz w:val="18"/>
                <w:szCs w:val="18"/>
              </w:rPr>
            </w:pPr>
            <w:r w:rsidRPr="00793A0C">
              <w:rPr>
                <w:rFonts w:ascii="Tahoma" w:hAnsi="Tahoma" w:cs="Tahoma"/>
                <w:sz w:val="18"/>
                <w:szCs w:val="18"/>
              </w:rPr>
              <w:t>kr 160.000</w:t>
            </w:r>
          </w:p>
        </w:tc>
        <w:tc>
          <w:tcPr>
            <w:tcW w:w="2889" w:type="dxa"/>
            <w:vAlign w:val="bottom"/>
          </w:tcPr>
          <w:p w:rsidR="00613BBB" w:rsidRPr="00793A0C" w:rsidRDefault="00613BBB" w:rsidP="00F42FB8">
            <w:pPr>
              <w:pStyle w:val="AppendixBodyText"/>
              <w:rPr>
                <w:rFonts w:ascii="Tahoma" w:hAnsi="Tahoma" w:cs="Tahoma"/>
                <w:sz w:val="18"/>
                <w:szCs w:val="18"/>
              </w:rPr>
            </w:pPr>
            <w:r w:rsidRPr="00793A0C">
              <w:rPr>
                <w:rFonts w:ascii="Tahoma" w:hAnsi="Tahoma" w:cs="Tahoma"/>
                <w:sz w:val="18"/>
                <w:szCs w:val="18"/>
              </w:rPr>
              <w:t>kr 1.600.000</w:t>
            </w:r>
          </w:p>
        </w:tc>
      </w:tr>
      <w:tr w:rsidR="00613BBB" w:rsidRPr="00793A0C" w:rsidTr="002A6416">
        <w:trPr>
          <w:trHeight w:val="236"/>
        </w:trPr>
        <w:tc>
          <w:tcPr>
            <w:tcW w:w="1809" w:type="dxa"/>
            <w:vAlign w:val="bottom"/>
          </w:tcPr>
          <w:p w:rsidR="00613BBB" w:rsidRPr="00793A0C" w:rsidRDefault="00613BBB" w:rsidP="00F42FB8">
            <w:pPr>
              <w:pStyle w:val="AppendixBodyText"/>
              <w:rPr>
                <w:rFonts w:ascii="Tahoma" w:hAnsi="Tahoma" w:cs="Tahoma"/>
                <w:sz w:val="18"/>
                <w:szCs w:val="18"/>
              </w:rPr>
            </w:pPr>
            <w:r w:rsidRPr="00793A0C">
              <w:rPr>
                <w:rFonts w:ascii="Tahoma" w:hAnsi="Tahoma" w:cs="Tahoma"/>
                <w:sz w:val="18"/>
                <w:szCs w:val="18"/>
              </w:rPr>
              <w:t>Euro</w:t>
            </w:r>
          </w:p>
        </w:tc>
        <w:tc>
          <w:tcPr>
            <w:tcW w:w="1350" w:type="dxa"/>
            <w:vAlign w:val="bottom"/>
          </w:tcPr>
          <w:p w:rsidR="00613BBB" w:rsidRPr="00793A0C" w:rsidRDefault="00613BBB" w:rsidP="00F42FB8">
            <w:pPr>
              <w:pStyle w:val="AppendixBodyText"/>
              <w:rPr>
                <w:rFonts w:ascii="Tahoma" w:hAnsi="Tahoma" w:cs="Tahoma"/>
                <w:sz w:val="18"/>
                <w:szCs w:val="18"/>
              </w:rPr>
            </w:pPr>
            <w:r w:rsidRPr="00793A0C">
              <w:rPr>
                <w:rFonts w:ascii="Tahoma" w:hAnsi="Tahoma" w:cs="Tahoma"/>
                <w:sz w:val="18"/>
                <w:szCs w:val="18"/>
              </w:rPr>
              <w:t>EUR</w:t>
            </w:r>
          </w:p>
        </w:tc>
        <w:tc>
          <w:tcPr>
            <w:tcW w:w="2673" w:type="dxa"/>
            <w:vAlign w:val="bottom"/>
          </w:tcPr>
          <w:p w:rsidR="00613BBB" w:rsidRPr="00793A0C" w:rsidRDefault="00613BBB" w:rsidP="00810765">
            <w:pPr>
              <w:pStyle w:val="AppendixBodyText"/>
              <w:rPr>
                <w:rFonts w:ascii="Tahoma" w:hAnsi="Tahoma" w:cs="Tahoma"/>
                <w:sz w:val="18"/>
                <w:szCs w:val="18"/>
              </w:rPr>
            </w:pPr>
            <w:r w:rsidRPr="00793A0C">
              <w:rPr>
                <w:rFonts w:ascii="Tahoma" w:hAnsi="Tahoma" w:cs="Tahoma"/>
                <w:sz w:val="18"/>
                <w:szCs w:val="18"/>
              </w:rPr>
              <w:t>21</w:t>
            </w:r>
            <w:r w:rsidR="00810765" w:rsidRPr="00793A0C">
              <w:rPr>
                <w:rFonts w:ascii="Tahoma" w:hAnsi="Tahoma" w:cs="Tahoma"/>
                <w:sz w:val="18"/>
                <w:szCs w:val="18"/>
              </w:rPr>
              <w:t>.</w:t>
            </w:r>
            <w:r w:rsidRPr="00793A0C">
              <w:rPr>
                <w:rFonts w:ascii="Tahoma" w:hAnsi="Tahoma" w:cs="Tahoma"/>
                <w:sz w:val="18"/>
                <w:szCs w:val="18"/>
              </w:rPr>
              <w:t>500</w:t>
            </w:r>
          </w:p>
        </w:tc>
        <w:tc>
          <w:tcPr>
            <w:tcW w:w="2889" w:type="dxa"/>
            <w:vAlign w:val="bottom"/>
          </w:tcPr>
          <w:p w:rsidR="00613BBB" w:rsidRPr="00793A0C" w:rsidRDefault="00613BBB" w:rsidP="00810765">
            <w:pPr>
              <w:pStyle w:val="AppendixBodyText"/>
              <w:rPr>
                <w:rFonts w:ascii="Tahoma" w:hAnsi="Tahoma" w:cs="Tahoma"/>
                <w:sz w:val="18"/>
                <w:szCs w:val="18"/>
              </w:rPr>
            </w:pPr>
            <w:r w:rsidRPr="00793A0C">
              <w:rPr>
                <w:rFonts w:ascii="Tahoma" w:hAnsi="Tahoma" w:cs="Tahoma"/>
                <w:sz w:val="18"/>
                <w:szCs w:val="18"/>
              </w:rPr>
              <w:t>215</w:t>
            </w:r>
            <w:r w:rsidR="00810765" w:rsidRPr="00793A0C">
              <w:rPr>
                <w:rFonts w:ascii="Tahoma" w:hAnsi="Tahoma" w:cs="Tahoma"/>
                <w:sz w:val="18"/>
                <w:szCs w:val="18"/>
              </w:rPr>
              <w:t>.</w:t>
            </w:r>
            <w:r w:rsidRPr="00793A0C">
              <w:rPr>
                <w:rFonts w:ascii="Tahoma" w:hAnsi="Tahoma" w:cs="Tahoma"/>
                <w:sz w:val="18"/>
                <w:szCs w:val="18"/>
              </w:rPr>
              <w:t>000</w:t>
            </w:r>
          </w:p>
        </w:tc>
      </w:tr>
      <w:tr w:rsidR="00613BBB" w:rsidRPr="00793A0C" w:rsidTr="002A6416">
        <w:trPr>
          <w:trHeight w:val="236"/>
        </w:trPr>
        <w:tc>
          <w:tcPr>
            <w:tcW w:w="1809" w:type="dxa"/>
            <w:vAlign w:val="bottom"/>
          </w:tcPr>
          <w:p w:rsidR="00613BBB" w:rsidRPr="00793A0C" w:rsidRDefault="00613BBB" w:rsidP="00F42FB8">
            <w:pPr>
              <w:pStyle w:val="AppendixBodyText"/>
              <w:rPr>
                <w:rFonts w:ascii="Tahoma" w:hAnsi="Tahoma" w:cs="Tahoma"/>
                <w:sz w:val="18"/>
                <w:szCs w:val="18"/>
              </w:rPr>
            </w:pPr>
            <w:r w:rsidRPr="00793A0C">
              <w:rPr>
                <w:rFonts w:ascii="Tahoma" w:hAnsi="Tahoma" w:cs="Tahoma"/>
                <w:sz w:val="18"/>
                <w:szCs w:val="18"/>
              </w:rPr>
              <w:t>Libra esterlina</w:t>
            </w:r>
          </w:p>
        </w:tc>
        <w:tc>
          <w:tcPr>
            <w:tcW w:w="1350" w:type="dxa"/>
            <w:vAlign w:val="bottom"/>
          </w:tcPr>
          <w:p w:rsidR="00613BBB" w:rsidRPr="00793A0C" w:rsidRDefault="00613BBB" w:rsidP="00F42FB8">
            <w:pPr>
              <w:pStyle w:val="AppendixBodyText"/>
              <w:rPr>
                <w:rFonts w:ascii="Tahoma" w:hAnsi="Tahoma" w:cs="Tahoma"/>
                <w:sz w:val="18"/>
                <w:szCs w:val="18"/>
              </w:rPr>
            </w:pPr>
            <w:r w:rsidRPr="00793A0C">
              <w:rPr>
                <w:rFonts w:ascii="Tahoma" w:hAnsi="Tahoma" w:cs="Tahoma"/>
                <w:sz w:val="18"/>
                <w:szCs w:val="18"/>
              </w:rPr>
              <w:t>GBP</w:t>
            </w:r>
          </w:p>
        </w:tc>
        <w:tc>
          <w:tcPr>
            <w:tcW w:w="2673" w:type="dxa"/>
            <w:vAlign w:val="bottom"/>
          </w:tcPr>
          <w:p w:rsidR="00613BBB" w:rsidRPr="00793A0C" w:rsidRDefault="00613BBB" w:rsidP="00810765">
            <w:pPr>
              <w:pStyle w:val="AppendixBodyText"/>
              <w:rPr>
                <w:rFonts w:ascii="Tahoma" w:hAnsi="Tahoma" w:cs="Tahoma"/>
                <w:sz w:val="18"/>
                <w:szCs w:val="18"/>
              </w:rPr>
            </w:pPr>
            <w:r w:rsidRPr="00793A0C">
              <w:rPr>
                <w:rFonts w:ascii="Tahoma" w:hAnsi="Tahoma" w:cs="Tahoma"/>
                <w:sz w:val="18"/>
                <w:szCs w:val="18"/>
              </w:rPr>
              <w:t>£13</w:t>
            </w:r>
            <w:r w:rsidR="00810765" w:rsidRPr="00793A0C">
              <w:rPr>
                <w:rFonts w:ascii="Tahoma" w:hAnsi="Tahoma" w:cs="Tahoma"/>
                <w:sz w:val="18"/>
                <w:szCs w:val="18"/>
              </w:rPr>
              <w:t>.</w:t>
            </w:r>
            <w:r w:rsidRPr="00793A0C">
              <w:rPr>
                <w:rFonts w:ascii="Tahoma" w:hAnsi="Tahoma" w:cs="Tahoma"/>
                <w:sz w:val="18"/>
                <w:szCs w:val="18"/>
              </w:rPr>
              <w:t>500</w:t>
            </w:r>
          </w:p>
        </w:tc>
        <w:tc>
          <w:tcPr>
            <w:tcW w:w="2889" w:type="dxa"/>
            <w:vAlign w:val="bottom"/>
          </w:tcPr>
          <w:p w:rsidR="00613BBB" w:rsidRPr="00793A0C" w:rsidRDefault="00C820AD" w:rsidP="00F42FB8">
            <w:pPr>
              <w:pStyle w:val="AppendixBodyText"/>
              <w:rPr>
                <w:rFonts w:ascii="Tahoma" w:hAnsi="Tahoma" w:cs="Tahoma"/>
                <w:sz w:val="18"/>
                <w:szCs w:val="18"/>
              </w:rPr>
            </w:pPr>
            <w:r>
              <w:rPr>
                <w:rFonts w:ascii="Tahoma" w:hAnsi="Tahoma" w:cs="Tahoma"/>
                <w:sz w:val="18"/>
                <w:szCs w:val="18"/>
              </w:rPr>
              <w:t>£135.</w:t>
            </w:r>
            <w:r w:rsidR="00613BBB" w:rsidRPr="00793A0C">
              <w:rPr>
                <w:rFonts w:ascii="Tahoma" w:hAnsi="Tahoma" w:cs="Tahoma"/>
                <w:sz w:val="18"/>
                <w:szCs w:val="18"/>
              </w:rPr>
              <w:t>000</w:t>
            </w:r>
          </w:p>
        </w:tc>
      </w:tr>
      <w:tr w:rsidR="00613BBB" w:rsidRPr="00793A0C" w:rsidTr="002A6416">
        <w:trPr>
          <w:trHeight w:val="236"/>
        </w:trPr>
        <w:tc>
          <w:tcPr>
            <w:tcW w:w="1809" w:type="dxa"/>
            <w:vAlign w:val="bottom"/>
          </w:tcPr>
          <w:p w:rsidR="00613BBB" w:rsidRPr="00793A0C" w:rsidRDefault="00613BBB" w:rsidP="00F42FB8">
            <w:pPr>
              <w:pStyle w:val="AppendixBodyText"/>
              <w:rPr>
                <w:rFonts w:ascii="Tahoma" w:hAnsi="Tahoma" w:cs="Tahoma"/>
                <w:sz w:val="18"/>
                <w:szCs w:val="18"/>
              </w:rPr>
            </w:pPr>
            <w:r w:rsidRPr="00793A0C">
              <w:rPr>
                <w:rFonts w:ascii="Tahoma" w:hAnsi="Tahoma" w:cs="Tahoma"/>
                <w:sz w:val="18"/>
                <w:szCs w:val="18"/>
              </w:rPr>
              <w:t>Yen japonés</w:t>
            </w:r>
          </w:p>
        </w:tc>
        <w:tc>
          <w:tcPr>
            <w:tcW w:w="1350" w:type="dxa"/>
            <w:vAlign w:val="bottom"/>
          </w:tcPr>
          <w:p w:rsidR="00613BBB" w:rsidRPr="00793A0C" w:rsidRDefault="00613BBB" w:rsidP="00F42FB8">
            <w:pPr>
              <w:pStyle w:val="AppendixBodyText"/>
              <w:rPr>
                <w:rFonts w:ascii="Tahoma" w:hAnsi="Tahoma" w:cs="Tahoma"/>
                <w:sz w:val="18"/>
                <w:szCs w:val="18"/>
              </w:rPr>
            </w:pPr>
            <w:r w:rsidRPr="00793A0C">
              <w:rPr>
                <w:rFonts w:ascii="Tahoma" w:hAnsi="Tahoma" w:cs="Tahoma"/>
                <w:sz w:val="18"/>
                <w:szCs w:val="18"/>
              </w:rPr>
              <w:t>JPY</w:t>
            </w:r>
          </w:p>
        </w:tc>
        <w:tc>
          <w:tcPr>
            <w:tcW w:w="2673" w:type="dxa"/>
            <w:vAlign w:val="bottom"/>
          </w:tcPr>
          <w:p w:rsidR="00613BBB" w:rsidRPr="00793A0C" w:rsidRDefault="00613BBB" w:rsidP="00F42FB8">
            <w:pPr>
              <w:pStyle w:val="AppendixBodyText"/>
              <w:rPr>
                <w:rFonts w:ascii="Tahoma" w:hAnsi="Tahoma" w:cs="Tahoma"/>
                <w:sz w:val="18"/>
                <w:szCs w:val="18"/>
              </w:rPr>
            </w:pPr>
            <w:r w:rsidRPr="00793A0C">
              <w:rPr>
                <w:rFonts w:ascii="Tahoma" w:hAnsi="Tahoma" w:cs="Tahoma"/>
                <w:sz w:val="18"/>
                <w:szCs w:val="18"/>
              </w:rPr>
              <w:t>JPY 2.400.000</w:t>
            </w:r>
          </w:p>
        </w:tc>
        <w:tc>
          <w:tcPr>
            <w:tcW w:w="2889" w:type="dxa"/>
            <w:vAlign w:val="bottom"/>
          </w:tcPr>
          <w:p w:rsidR="00613BBB" w:rsidRPr="00793A0C" w:rsidRDefault="00613BBB" w:rsidP="00F42FB8">
            <w:pPr>
              <w:pStyle w:val="AppendixBodyText"/>
              <w:rPr>
                <w:rFonts w:ascii="Tahoma" w:hAnsi="Tahoma" w:cs="Tahoma"/>
                <w:sz w:val="18"/>
                <w:szCs w:val="18"/>
              </w:rPr>
            </w:pPr>
            <w:r w:rsidRPr="00793A0C">
              <w:rPr>
                <w:rFonts w:ascii="Tahoma" w:hAnsi="Tahoma" w:cs="Tahoma"/>
                <w:sz w:val="18"/>
                <w:szCs w:val="18"/>
              </w:rPr>
              <w:t>JPY 24.000.000</w:t>
            </w:r>
          </w:p>
        </w:tc>
      </w:tr>
      <w:tr w:rsidR="00613BBB" w:rsidRPr="00793A0C" w:rsidTr="002A6416">
        <w:trPr>
          <w:trHeight w:val="236"/>
        </w:trPr>
        <w:tc>
          <w:tcPr>
            <w:tcW w:w="1809" w:type="dxa"/>
            <w:vAlign w:val="bottom"/>
          </w:tcPr>
          <w:p w:rsidR="00613BBB" w:rsidRPr="00793A0C" w:rsidRDefault="00613BBB" w:rsidP="00F42FB8">
            <w:pPr>
              <w:pStyle w:val="AppendixBodyText"/>
              <w:rPr>
                <w:rFonts w:ascii="Tahoma" w:hAnsi="Tahoma" w:cs="Tahoma"/>
                <w:sz w:val="18"/>
                <w:szCs w:val="18"/>
              </w:rPr>
            </w:pPr>
            <w:r w:rsidRPr="00793A0C">
              <w:rPr>
                <w:rFonts w:ascii="Tahoma" w:hAnsi="Tahoma" w:cs="Tahoma"/>
                <w:sz w:val="18"/>
                <w:szCs w:val="18"/>
              </w:rPr>
              <w:t>Won coreano</w:t>
            </w:r>
          </w:p>
        </w:tc>
        <w:tc>
          <w:tcPr>
            <w:tcW w:w="1350" w:type="dxa"/>
            <w:vAlign w:val="bottom"/>
          </w:tcPr>
          <w:p w:rsidR="00613BBB" w:rsidRPr="00793A0C" w:rsidRDefault="00613BBB" w:rsidP="00F42FB8">
            <w:pPr>
              <w:pStyle w:val="AppendixBodyText"/>
              <w:rPr>
                <w:rFonts w:ascii="Tahoma" w:hAnsi="Tahoma" w:cs="Tahoma"/>
                <w:sz w:val="18"/>
                <w:szCs w:val="18"/>
              </w:rPr>
            </w:pPr>
            <w:r w:rsidRPr="00793A0C">
              <w:rPr>
                <w:rFonts w:ascii="Tahoma" w:hAnsi="Tahoma" w:cs="Tahoma"/>
                <w:sz w:val="18"/>
                <w:szCs w:val="18"/>
              </w:rPr>
              <w:t>KRW</w:t>
            </w:r>
          </w:p>
        </w:tc>
        <w:tc>
          <w:tcPr>
            <w:tcW w:w="2673" w:type="dxa"/>
            <w:vAlign w:val="bottom"/>
          </w:tcPr>
          <w:p w:rsidR="00613BBB" w:rsidRPr="00793A0C" w:rsidRDefault="00613BBB" w:rsidP="00F42FB8">
            <w:pPr>
              <w:pStyle w:val="AppendixBodyText"/>
              <w:rPr>
                <w:rFonts w:ascii="Tahoma" w:hAnsi="Tahoma" w:cs="Tahoma"/>
                <w:sz w:val="18"/>
                <w:szCs w:val="18"/>
              </w:rPr>
            </w:pPr>
            <w:r w:rsidRPr="00793A0C">
              <w:rPr>
                <w:rFonts w:ascii="Tahoma" w:hAnsi="Tahoma" w:cs="Tahoma"/>
                <w:sz w:val="18"/>
                <w:szCs w:val="18"/>
              </w:rPr>
              <w:t>KWD 24.000.000</w:t>
            </w:r>
          </w:p>
        </w:tc>
        <w:tc>
          <w:tcPr>
            <w:tcW w:w="2889" w:type="dxa"/>
            <w:vAlign w:val="bottom"/>
          </w:tcPr>
          <w:p w:rsidR="00613BBB" w:rsidRPr="00793A0C" w:rsidRDefault="00613BBB" w:rsidP="00F42FB8">
            <w:pPr>
              <w:pStyle w:val="AppendixBodyText"/>
              <w:rPr>
                <w:rFonts w:ascii="Tahoma" w:hAnsi="Tahoma" w:cs="Tahoma"/>
                <w:sz w:val="18"/>
                <w:szCs w:val="18"/>
              </w:rPr>
            </w:pPr>
            <w:r w:rsidRPr="00793A0C">
              <w:rPr>
                <w:rFonts w:ascii="Tahoma" w:hAnsi="Tahoma" w:cs="Tahoma"/>
                <w:sz w:val="18"/>
                <w:szCs w:val="18"/>
              </w:rPr>
              <w:t>KWD 240.000.000</w:t>
            </w:r>
          </w:p>
        </w:tc>
      </w:tr>
      <w:tr w:rsidR="00613BBB" w:rsidRPr="00793A0C" w:rsidTr="002A6416">
        <w:trPr>
          <w:trHeight w:val="236"/>
        </w:trPr>
        <w:tc>
          <w:tcPr>
            <w:tcW w:w="1809" w:type="dxa"/>
            <w:vAlign w:val="bottom"/>
          </w:tcPr>
          <w:p w:rsidR="00613BBB" w:rsidRPr="00793A0C" w:rsidRDefault="00613BBB" w:rsidP="00F42FB8">
            <w:pPr>
              <w:pStyle w:val="AppendixBodyText"/>
              <w:rPr>
                <w:rFonts w:ascii="Tahoma" w:hAnsi="Tahoma" w:cs="Tahoma"/>
                <w:sz w:val="18"/>
                <w:szCs w:val="18"/>
              </w:rPr>
            </w:pPr>
            <w:r w:rsidRPr="00793A0C">
              <w:rPr>
                <w:rFonts w:ascii="Tahoma" w:hAnsi="Tahoma" w:cs="Tahoma"/>
                <w:sz w:val="18"/>
                <w:szCs w:val="18"/>
              </w:rPr>
              <w:t>Corona noruega</w:t>
            </w:r>
          </w:p>
        </w:tc>
        <w:tc>
          <w:tcPr>
            <w:tcW w:w="1350" w:type="dxa"/>
            <w:vAlign w:val="bottom"/>
          </w:tcPr>
          <w:p w:rsidR="00613BBB" w:rsidRPr="00793A0C" w:rsidRDefault="00613BBB" w:rsidP="00F42FB8">
            <w:pPr>
              <w:pStyle w:val="AppendixBodyText"/>
              <w:rPr>
                <w:rFonts w:ascii="Tahoma" w:hAnsi="Tahoma" w:cs="Tahoma"/>
                <w:sz w:val="18"/>
                <w:szCs w:val="18"/>
              </w:rPr>
            </w:pPr>
            <w:r w:rsidRPr="00793A0C">
              <w:rPr>
                <w:rFonts w:ascii="Tahoma" w:hAnsi="Tahoma" w:cs="Tahoma"/>
                <w:sz w:val="18"/>
                <w:szCs w:val="18"/>
              </w:rPr>
              <w:t>NOK</w:t>
            </w:r>
          </w:p>
        </w:tc>
        <w:tc>
          <w:tcPr>
            <w:tcW w:w="2673" w:type="dxa"/>
            <w:vAlign w:val="bottom"/>
          </w:tcPr>
          <w:p w:rsidR="00613BBB" w:rsidRPr="00793A0C" w:rsidRDefault="00613BBB" w:rsidP="00F42FB8">
            <w:pPr>
              <w:pStyle w:val="AppendixBodyText"/>
              <w:rPr>
                <w:rFonts w:ascii="Tahoma" w:hAnsi="Tahoma" w:cs="Tahoma"/>
                <w:sz w:val="18"/>
                <w:szCs w:val="18"/>
              </w:rPr>
            </w:pPr>
            <w:r w:rsidRPr="00793A0C">
              <w:rPr>
                <w:rFonts w:ascii="Tahoma" w:hAnsi="Tahoma" w:cs="Tahoma"/>
                <w:sz w:val="18"/>
                <w:szCs w:val="18"/>
              </w:rPr>
              <w:t>kr 165.000</w:t>
            </w:r>
          </w:p>
        </w:tc>
        <w:tc>
          <w:tcPr>
            <w:tcW w:w="2889" w:type="dxa"/>
            <w:vAlign w:val="bottom"/>
          </w:tcPr>
          <w:p w:rsidR="00613BBB" w:rsidRPr="00793A0C" w:rsidRDefault="00613BBB" w:rsidP="00F42FB8">
            <w:pPr>
              <w:pStyle w:val="AppendixBodyText"/>
              <w:rPr>
                <w:rFonts w:ascii="Tahoma" w:hAnsi="Tahoma" w:cs="Tahoma"/>
                <w:sz w:val="18"/>
                <w:szCs w:val="18"/>
              </w:rPr>
            </w:pPr>
            <w:r w:rsidRPr="00793A0C">
              <w:rPr>
                <w:rFonts w:ascii="Tahoma" w:hAnsi="Tahoma" w:cs="Tahoma"/>
                <w:sz w:val="18"/>
                <w:szCs w:val="18"/>
              </w:rPr>
              <w:t>kr 1.650.000</w:t>
            </w:r>
          </w:p>
        </w:tc>
      </w:tr>
      <w:tr w:rsidR="00613BBB" w:rsidRPr="00793A0C" w:rsidTr="002A6416">
        <w:trPr>
          <w:trHeight w:val="236"/>
        </w:trPr>
        <w:tc>
          <w:tcPr>
            <w:tcW w:w="1809" w:type="dxa"/>
            <w:vAlign w:val="bottom"/>
          </w:tcPr>
          <w:p w:rsidR="00613BBB" w:rsidRPr="00793A0C" w:rsidRDefault="00613BBB" w:rsidP="00F42FB8">
            <w:pPr>
              <w:pStyle w:val="AppendixBodyText"/>
              <w:rPr>
                <w:rFonts w:ascii="Tahoma" w:hAnsi="Tahoma" w:cs="Tahoma"/>
                <w:sz w:val="18"/>
                <w:szCs w:val="18"/>
              </w:rPr>
            </w:pPr>
            <w:r w:rsidRPr="00793A0C">
              <w:rPr>
                <w:rFonts w:ascii="Tahoma" w:hAnsi="Tahoma" w:cs="Tahoma"/>
                <w:sz w:val="18"/>
                <w:szCs w:val="18"/>
              </w:rPr>
              <w:t>Dólar neozelandés</w:t>
            </w:r>
          </w:p>
        </w:tc>
        <w:tc>
          <w:tcPr>
            <w:tcW w:w="1350" w:type="dxa"/>
            <w:vAlign w:val="bottom"/>
          </w:tcPr>
          <w:p w:rsidR="00613BBB" w:rsidRPr="00793A0C" w:rsidRDefault="00613BBB" w:rsidP="00F42FB8">
            <w:pPr>
              <w:pStyle w:val="AppendixBodyText"/>
              <w:rPr>
                <w:rFonts w:ascii="Tahoma" w:hAnsi="Tahoma" w:cs="Tahoma"/>
                <w:sz w:val="18"/>
                <w:szCs w:val="18"/>
              </w:rPr>
            </w:pPr>
            <w:r w:rsidRPr="00793A0C">
              <w:rPr>
                <w:rFonts w:ascii="Tahoma" w:hAnsi="Tahoma" w:cs="Tahoma"/>
                <w:sz w:val="18"/>
                <w:szCs w:val="18"/>
              </w:rPr>
              <w:t>NZD</w:t>
            </w:r>
          </w:p>
        </w:tc>
        <w:tc>
          <w:tcPr>
            <w:tcW w:w="2673" w:type="dxa"/>
            <w:vAlign w:val="bottom"/>
          </w:tcPr>
          <w:p w:rsidR="00613BBB" w:rsidRPr="00793A0C" w:rsidRDefault="00613BBB" w:rsidP="00810765">
            <w:pPr>
              <w:pStyle w:val="AppendixBodyText"/>
              <w:rPr>
                <w:rFonts w:ascii="Tahoma" w:hAnsi="Tahoma" w:cs="Tahoma"/>
                <w:sz w:val="18"/>
                <w:szCs w:val="18"/>
              </w:rPr>
            </w:pPr>
            <w:r w:rsidRPr="00793A0C">
              <w:rPr>
                <w:rFonts w:ascii="Tahoma" w:hAnsi="Tahoma" w:cs="Tahoma"/>
                <w:sz w:val="18"/>
                <w:szCs w:val="18"/>
              </w:rPr>
              <w:t>35</w:t>
            </w:r>
            <w:r w:rsidR="00810765" w:rsidRPr="00793A0C">
              <w:rPr>
                <w:rFonts w:ascii="Tahoma" w:hAnsi="Tahoma" w:cs="Tahoma"/>
                <w:sz w:val="18"/>
                <w:szCs w:val="18"/>
              </w:rPr>
              <w:t>.</w:t>
            </w:r>
            <w:r w:rsidRPr="00793A0C">
              <w:rPr>
                <w:rFonts w:ascii="Tahoma" w:hAnsi="Tahoma" w:cs="Tahoma"/>
                <w:sz w:val="18"/>
                <w:szCs w:val="18"/>
              </w:rPr>
              <w:t>000</w:t>
            </w:r>
          </w:p>
        </w:tc>
        <w:tc>
          <w:tcPr>
            <w:tcW w:w="2889" w:type="dxa"/>
            <w:vAlign w:val="bottom"/>
          </w:tcPr>
          <w:p w:rsidR="00613BBB" w:rsidRPr="00793A0C" w:rsidRDefault="00C820AD" w:rsidP="00F42FB8">
            <w:pPr>
              <w:pStyle w:val="AppendixBodyText"/>
              <w:rPr>
                <w:rFonts w:ascii="Tahoma" w:hAnsi="Tahoma" w:cs="Tahoma"/>
                <w:sz w:val="18"/>
                <w:szCs w:val="18"/>
              </w:rPr>
            </w:pPr>
            <w:r>
              <w:rPr>
                <w:rFonts w:ascii="Tahoma" w:hAnsi="Tahoma" w:cs="Tahoma"/>
                <w:sz w:val="18"/>
                <w:szCs w:val="18"/>
              </w:rPr>
              <w:t>350.</w:t>
            </w:r>
            <w:r w:rsidR="00613BBB" w:rsidRPr="00793A0C">
              <w:rPr>
                <w:rFonts w:ascii="Tahoma" w:hAnsi="Tahoma" w:cs="Tahoma"/>
                <w:sz w:val="18"/>
                <w:szCs w:val="18"/>
              </w:rPr>
              <w:t>000</w:t>
            </w:r>
          </w:p>
        </w:tc>
      </w:tr>
      <w:tr w:rsidR="00613BBB" w:rsidRPr="00793A0C" w:rsidTr="002A6416">
        <w:trPr>
          <w:trHeight w:val="236"/>
        </w:trPr>
        <w:tc>
          <w:tcPr>
            <w:tcW w:w="1809" w:type="dxa"/>
            <w:vAlign w:val="bottom"/>
          </w:tcPr>
          <w:p w:rsidR="00613BBB" w:rsidRPr="00793A0C" w:rsidRDefault="00613BBB" w:rsidP="00F42FB8">
            <w:pPr>
              <w:pStyle w:val="AppendixBodyText"/>
              <w:rPr>
                <w:rFonts w:ascii="Tahoma" w:hAnsi="Tahoma" w:cs="Tahoma"/>
                <w:sz w:val="18"/>
                <w:szCs w:val="18"/>
              </w:rPr>
            </w:pPr>
            <w:r w:rsidRPr="00793A0C">
              <w:rPr>
                <w:rFonts w:ascii="Tahoma" w:hAnsi="Tahoma" w:cs="Tahoma"/>
                <w:sz w:val="18"/>
                <w:szCs w:val="18"/>
              </w:rPr>
              <w:t>Corona sueca</w:t>
            </w:r>
          </w:p>
        </w:tc>
        <w:tc>
          <w:tcPr>
            <w:tcW w:w="1350" w:type="dxa"/>
            <w:vAlign w:val="bottom"/>
          </w:tcPr>
          <w:p w:rsidR="00613BBB" w:rsidRPr="00793A0C" w:rsidRDefault="00613BBB" w:rsidP="00F42FB8">
            <w:pPr>
              <w:pStyle w:val="AppendixBodyText"/>
              <w:rPr>
                <w:rFonts w:ascii="Tahoma" w:hAnsi="Tahoma" w:cs="Tahoma"/>
                <w:sz w:val="18"/>
                <w:szCs w:val="18"/>
              </w:rPr>
            </w:pPr>
            <w:r w:rsidRPr="00793A0C">
              <w:rPr>
                <w:rFonts w:ascii="Tahoma" w:hAnsi="Tahoma" w:cs="Tahoma"/>
                <w:sz w:val="18"/>
                <w:szCs w:val="18"/>
              </w:rPr>
              <w:t>SEK</w:t>
            </w:r>
          </w:p>
        </w:tc>
        <w:tc>
          <w:tcPr>
            <w:tcW w:w="2673" w:type="dxa"/>
            <w:vAlign w:val="bottom"/>
          </w:tcPr>
          <w:p w:rsidR="00613BBB" w:rsidRPr="00793A0C" w:rsidRDefault="00613BBB" w:rsidP="00F42FB8">
            <w:pPr>
              <w:pStyle w:val="AppendixBodyText"/>
              <w:rPr>
                <w:rFonts w:ascii="Tahoma" w:hAnsi="Tahoma" w:cs="Tahoma"/>
                <w:sz w:val="18"/>
                <w:szCs w:val="18"/>
              </w:rPr>
            </w:pPr>
            <w:r w:rsidRPr="00793A0C">
              <w:rPr>
                <w:rFonts w:ascii="Tahoma" w:hAnsi="Tahoma" w:cs="Tahoma"/>
                <w:sz w:val="18"/>
                <w:szCs w:val="18"/>
              </w:rPr>
              <w:t>kr 200.000</w:t>
            </w:r>
          </w:p>
        </w:tc>
        <w:tc>
          <w:tcPr>
            <w:tcW w:w="2889" w:type="dxa"/>
            <w:vAlign w:val="bottom"/>
          </w:tcPr>
          <w:p w:rsidR="00613BBB" w:rsidRPr="00793A0C" w:rsidRDefault="00613BBB" w:rsidP="00F42FB8">
            <w:pPr>
              <w:pStyle w:val="AppendixBodyText"/>
              <w:rPr>
                <w:rFonts w:ascii="Tahoma" w:hAnsi="Tahoma" w:cs="Tahoma"/>
                <w:sz w:val="18"/>
                <w:szCs w:val="18"/>
              </w:rPr>
            </w:pPr>
            <w:r w:rsidRPr="00793A0C">
              <w:rPr>
                <w:rFonts w:ascii="Tahoma" w:hAnsi="Tahoma" w:cs="Tahoma"/>
                <w:sz w:val="18"/>
                <w:szCs w:val="18"/>
              </w:rPr>
              <w:t>kr 2.000.000</w:t>
            </w:r>
          </w:p>
        </w:tc>
      </w:tr>
      <w:tr w:rsidR="00613BBB" w:rsidRPr="00793A0C" w:rsidTr="002A6416">
        <w:trPr>
          <w:trHeight w:val="236"/>
        </w:trPr>
        <w:tc>
          <w:tcPr>
            <w:tcW w:w="1809" w:type="dxa"/>
            <w:vAlign w:val="bottom"/>
          </w:tcPr>
          <w:p w:rsidR="00613BBB" w:rsidRPr="00793A0C" w:rsidRDefault="00613BBB" w:rsidP="004C0E4A">
            <w:pPr>
              <w:pStyle w:val="AppendixBodyText"/>
              <w:rPr>
                <w:rFonts w:ascii="Tahoma" w:hAnsi="Tahoma" w:cs="Tahoma"/>
                <w:sz w:val="18"/>
                <w:szCs w:val="18"/>
              </w:rPr>
            </w:pPr>
            <w:r w:rsidRPr="00793A0C">
              <w:rPr>
                <w:rFonts w:ascii="Tahoma" w:hAnsi="Tahoma" w:cs="Tahoma"/>
                <w:sz w:val="18"/>
                <w:szCs w:val="18"/>
              </w:rPr>
              <w:t>Nuevo dólar de</w:t>
            </w:r>
            <w:r w:rsidR="004C0E4A" w:rsidRPr="00793A0C">
              <w:rPr>
                <w:rFonts w:ascii="Tahoma" w:hAnsi="Tahoma" w:cs="Tahoma"/>
                <w:sz w:val="18"/>
                <w:szCs w:val="18"/>
              </w:rPr>
              <w:t> </w:t>
            </w:r>
            <w:r w:rsidRPr="00793A0C">
              <w:rPr>
                <w:rFonts w:ascii="Tahoma" w:hAnsi="Tahoma" w:cs="Tahoma"/>
                <w:sz w:val="18"/>
                <w:szCs w:val="18"/>
              </w:rPr>
              <w:t>Taiwán</w:t>
            </w:r>
          </w:p>
        </w:tc>
        <w:tc>
          <w:tcPr>
            <w:tcW w:w="1350" w:type="dxa"/>
            <w:vAlign w:val="bottom"/>
          </w:tcPr>
          <w:p w:rsidR="00613BBB" w:rsidRPr="00793A0C" w:rsidRDefault="00613BBB" w:rsidP="00F42FB8">
            <w:pPr>
              <w:pStyle w:val="AppendixBodyText"/>
              <w:rPr>
                <w:rFonts w:ascii="Tahoma" w:hAnsi="Tahoma" w:cs="Tahoma"/>
                <w:sz w:val="18"/>
                <w:szCs w:val="18"/>
              </w:rPr>
            </w:pPr>
            <w:r w:rsidRPr="00793A0C">
              <w:rPr>
                <w:rFonts w:ascii="Tahoma" w:hAnsi="Tahoma" w:cs="Tahoma"/>
                <w:sz w:val="18"/>
                <w:szCs w:val="18"/>
              </w:rPr>
              <w:t>TWD</w:t>
            </w:r>
          </w:p>
        </w:tc>
        <w:tc>
          <w:tcPr>
            <w:tcW w:w="2673" w:type="dxa"/>
            <w:vAlign w:val="bottom"/>
          </w:tcPr>
          <w:p w:rsidR="00613BBB" w:rsidRPr="00793A0C" w:rsidRDefault="00613BBB" w:rsidP="00F42FB8">
            <w:pPr>
              <w:pStyle w:val="AppendixBodyText"/>
              <w:rPr>
                <w:rFonts w:ascii="Tahoma" w:hAnsi="Tahoma" w:cs="Tahoma"/>
                <w:sz w:val="18"/>
                <w:szCs w:val="18"/>
              </w:rPr>
            </w:pPr>
            <w:r w:rsidRPr="00793A0C">
              <w:rPr>
                <w:rFonts w:ascii="Tahoma" w:hAnsi="Tahoma" w:cs="Tahoma"/>
                <w:sz w:val="18"/>
                <w:szCs w:val="18"/>
              </w:rPr>
              <w:t>NTD 700.000</w:t>
            </w:r>
          </w:p>
        </w:tc>
        <w:tc>
          <w:tcPr>
            <w:tcW w:w="2889" w:type="dxa"/>
            <w:vAlign w:val="bottom"/>
          </w:tcPr>
          <w:p w:rsidR="00613BBB" w:rsidRPr="00793A0C" w:rsidRDefault="00613BBB" w:rsidP="00F42FB8">
            <w:pPr>
              <w:pStyle w:val="AppendixBodyText"/>
              <w:rPr>
                <w:rFonts w:ascii="Tahoma" w:hAnsi="Tahoma" w:cs="Tahoma"/>
                <w:sz w:val="18"/>
                <w:szCs w:val="18"/>
              </w:rPr>
            </w:pPr>
            <w:r w:rsidRPr="00793A0C">
              <w:rPr>
                <w:rFonts w:ascii="Tahoma" w:hAnsi="Tahoma" w:cs="Tahoma"/>
                <w:sz w:val="18"/>
                <w:szCs w:val="18"/>
              </w:rPr>
              <w:t>NTD 7.000.000</w:t>
            </w:r>
          </w:p>
        </w:tc>
      </w:tr>
      <w:tr w:rsidR="004B4C79" w:rsidRPr="00793A0C" w:rsidTr="002A6416">
        <w:trPr>
          <w:trHeight w:val="236"/>
        </w:trPr>
        <w:tc>
          <w:tcPr>
            <w:tcW w:w="1809" w:type="dxa"/>
          </w:tcPr>
          <w:p w:rsidR="004B4C79" w:rsidRPr="00793A0C" w:rsidRDefault="004B4C79" w:rsidP="00F42FB8">
            <w:pPr>
              <w:pStyle w:val="AppendixBodyText"/>
              <w:rPr>
                <w:rFonts w:ascii="Tahoma" w:hAnsi="Tahoma" w:cs="Tahoma"/>
                <w:sz w:val="18"/>
                <w:szCs w:val="18"/>
              </w:rPr>
            </w:pPr>
            <w:r w:rsidRPr="00793A0C">
              <w:rPr>
                <w:rFonts w:ascii="Tahoma" w:hAnsi="Tahoma" w:cs="Tahoma"/>
                <w:sz w:val="18"/>
                <w:szCs w:val="18"/>
              </w:rPr>
              <w:t>Rupia india</w:t>
            </w:r>
          </w:p>
        </w:tc>
        <w:tc>
          <w:tcPr>
            <w:tcW w:w="1350" w:type="dxa"/>
          </w:tcPr>
          <w:p w:rsidR="004B4C79" w:rsidRPr="00793A0C" w:rsidRDefault="004B4C79" w:rsidP="00F42FB8">
            <w:pPr>
              <w:pStyle w:val="AppendixBodyText"/>
              <w:rPr>
                <w:rFonts w:ascii="Tahoma" w:hAnsi="Tahoma" w:cs="Tahoma"/>
                <w:sz w:val="18"/>
                <w:szCs w:val="18"/>
              </w:rPr>
            </w:pPr>
            <w:r w:rsidRPr="00793A0C">
              <w:rPr>
                <w:rFonts w:ascii="Tahoma" w:hAnsi="Tahoma" w:cs="Tahoma"/>
                <w:sz w:val="18"/>
                <w:szCs w:val="18"/>
              </w:rPr>
              <w:t>INR</w:t>
            </w:r>
          </w:p>
        </w:tc>
        <w:tc>
          <w:tcPr>
            <w:tcW w:w="2673" w:type="dxa"/>
          </w:tcPr>
          <w:p w:rsidR="004B4C79" w:rsidRPr="00793A0C" w:rsidRDefault="004B4C79" w:rsidP="00F42FB8">
            <w:pPr>
              <w:pStyle w:val="AppendixBodyText"/>
              <w:rPr>
                <w:rFonts w:ascii="Tahoma" w:hAnsi="Tahoma" w:cs="Tahoma"/>
                <w:sz w:val="18"/>
                <w:szCs w:val="18"/>
              </w:rPr>
            </w:pPr>
            <w:r w:rsidRPr="00793A0C">
              <w:rPr>
                <w:rFonts w:ascii="Tahoma" w:hAnsi="Tahoma" w:cs="Tahoma"/>
                <w:sz w:val="18"/>
                <w:szCs w:val="18"/>
              </w:rPr>
              <w:t>INR 1.000.000</w:t>
            </w:r>
          </w:p>
        </w:tc>
        <w:tc>
          <w:tcPr>
            <w:tcW w:w="2889" w:type="dxa"/>
          </w:tcPr>
          <w:p w:rsidR="004B4C79" w:rsidRPr="00793A0C" w:rsidRDefault="004B4C79" w:rsidP="00F42FB8">
            <w:pPr>
              <w:pStyle w:val="AppendixBodyText"/>
              <w:rPr>
                <w:rFonts w:ascii="Tahoma" w:hAnsi="Tahoma" w:cs="Tahoma"/>
                <w:sz w:val="18"/>
                <w:szCs w:val="18"/>
              </w:rPr>
            </w:pPr>
            <w:r w:rsidRPr="00793A0C">
              <w:rPr>
                <w:rFonts w:ascii="Tahoma" w:hAnsi="Tahoma" w:cs="Tahoma"/>
                <w:sz w:val="18"/>
                <w:szCs w:val="18"/>
              </w:rPr>
              <w:t>INR 10.000.000</w:t>
            </w:r>
          </w:p>
        </w:tc>
      </w:tr>
      <w:tr w:rsidR="004B4C79" w:rsidRPr="00793A0C" w:rsidTr="002A6416">
        <w:trPr>
          <w:trHeight w:val="236"/>
        </w:trPr>
        <w:tc>
          <w:tcPr>
            <w:tcW w:w="1809" w:type="dxa"/>
          </w:tcPr>
          <w:p w:rsidR="004B4C79" w:rsidRPr="00793A0C" w:rsidRDefault="004B4C79" w:rsidP="00F42FB8">
            <w:pPr>
              <w:pStyle w:val="AppendixBodyText"/>
              <w:rPr>
                <w:rFonts w:ascii="Tahoma" w:hAnsi="Tahoma" w:cs="Tahoma"/>
                <w:sz w:val="18"/>
                <w:szCs w:val="18"/>
              </w:rPr>
            </w:pPr>
            <w:r w:rsidRPr="00793A0C">
              <w:rPr>
                <w:rFonts w:ascii="Tahoma" w:hAnsi="Tahoma" w:cs="Tahoma"/>
                <w:sz w:val="18"/>
                <w:szCs w:val="18"/>
              </w:rPr>
              <w:t>Rublo ruso</w:t>
            </w:r>
          </w:p>
        </w:tc>
        <w:tc>
          <w:tcPr>
            <w:tcW w:w="1350" w:type="dxa"/>
          </w:tcPr>
          <w:p w:rsidR="004B4C79" w:rsidRPr="00793A0C" w:rsidRDefault="004B4C79" w:rsidP="00F42FB8">
            <w:pPr>
              <w:pStyle w:val="AppendixBodyText"/>
              <w:rPr>
                <w:rFonts w:ascii="Tahoma" w:hAnsi="Tahoma" w:cs="Tahoma"/>
                <w:sz w:val="18"/>
                <w:szCs w:val="18"/>
              </w:rPr>
            </w:pPr>
            <w:r w:rsidRPr="00793A0C">
              <w:rPr>
                <w:rFonts w:ascii="Tahoma" w:hAnsi="Tahoma" w:cs="Tahoma"/>
                <w:sz w:val="18"/>
                <w:szCs w:val="18"/>
              </w:rPr>
              <w:t>RUB</w:t>
            </w:r>
          </w:p>
        </w:tc>
        <w:tc>
          <w:tcPr>
            <w:tcW w:w="2673" w:type="dxa"/>
          </w:tcPr>
          <w:p w:rsidR="004B4C79" w:rsidRPr="00793A0C" w:rsidRDefault="004B4C79" w:rsidP="00F42FB8">
            <w:pPr>
              <w:pStyle w:val="AppendixBodyText"/>
              <w:rPr>
                <w:rFonts w:ascii="Tahoma" w:hAnsi="Tahoma" w:cs="Tahoma"/>
                <w:sz w:val="18"/>
                <w:szCs w:val="18"/>
              </w:rPr>
            </w:pPr>
            <w:r w:rsidRPr="00793A0C">
              <w:rPr>
                <w:rFonts w:ascii="Tahoma" w:hAnsi="Tahoma" w:cs="Tahoma"/>
                <w:sz w:val="18"/>
                <w:szCs w:val="18"/>
              </w:rPr>
              <w:t>RUB 660.000</w:t>
            </w:r>
          </w:p>
        </w:tc>
        <w:tc>
          <w:tcPr>
            <w:tcW w:w="2889" w:type="dxa"/>
          </w:tcPr>
          <w:p w:rsidR="004B4C79" w:rsidRPr="00793A0C" w:rsidRDefault="004B4C79" w:rsidP="00F42FB8">
            <w:pPr>
              <w:pStyle w:val="AppendixBodyText"/>
              <w:rPr>
                <w:rFonts w:ascii="Tahoma" w:hAnsi="Tahoma" w:cs="Tahoma"/>
                <w:sz w:val="18"/>
                <w:szCs w:val="18"/>
              </w:rPr>
            </w:pPr>
            <w:r w:rsidRPr="00793A0C">
              <w:rPr>
                <w:rFonts w:ascii="Tahoma" w:hAnsi="Tahoma" w:cs="Tahoma"/>
                <w:sz w:val="18"/>
                <w:szCs w:val="18"/>
              </w:rPr>
              <w:t>RUB 6.600.000</w:t>
            </w:r>
          </w:p>
        </w:tc>
      </w:tr>
    </w:tbl>
    <w:p w:rsidR="00023FE7" w:rsidRPr="00793A0C" w:rsidRDefault="00023FE7" w:rsidP="00F93617">
      <w:pPr>
        <w:pStyle w:val="AppendixBodyText"/>
        <w:spacing w:after="0"/>
        <w:rPr>
          <w:rFonts w:ascii="Tahoma" w:hAnsi="Tahoma" w:cs="Tahoma"/>
          <w:sz w:val="18"/>
          <w:szCs w:val="18"/>
        </w:rPr>
      </w:pPr>
    </w:p>
    <w:p w:rsidR="00023FE7" w:rsidRPr="00954BA2" w:rsidRDefault="00023FE7" w:rsidP="00F42FB8">
      <w:pPr>
        <w:pStyle w:val="AppendixBodyText"/>
        <w:spacing w:after="0"/>
        <w:rPr>
          <w:rFonts w:ascii="Tahoma" w:hAnsi="Tahoma" w:cs="Tahoma"/>
          <w:lang w:val="es-ES"/>
        </w:rPr>
      </w:pPr>
      <w:r w:rsidRPr="00954BA2">
        <w:rPr>
          <w:rFonts w:ascii="Tahoma" w:hAnsi="Tahoma" w:cs="Tahoma"/>
          <w:sz w:val="18"/>
          <w:szCs w:val="18"/>
          <w:lang w:val="es-ES"/>
        </w:rPr>
        <w:t>Los incidentes basados en gastos de SA se obtienen según los gastos en SA en servidores y desktops en virtud de</w:t>
      </w:r>
      <w:r w:rsidR="004C0E4A" w:rsidRPr="00954BA2">
        <w:rPr>
          <w:rFonts w:ascii="Tahoma" w:hAnsi="Tahoma" w:cs="Tahoma"/>
          <w:sz w:val="18"/>
          <w:szCs w:val="18"/>
          <w:lang w:val="es-ES"/>
        </w:rPr>
        <w:t> </w:t>
      </w:r>
      <w:r w:rsidRPr="00954BA2">
        <w:rPr>
          <w:rFonts w:ascii="Tahoma" w:hAnsi="Tahoma" w:cs="Tahoma"/>
          <w:sz w:val="18"/>
          <w:szCs w:val="18"/>
          <w:lang w:val="es-ES"/>
        </w:rPr>
        <w:t>una inscripción cualificada Select o Enterprise, registro Select Plus, Contrato Open Value o número de Autorización</w:t>
      </w:r>
      <w:r w:rsidR="004C0E4A" w:rsidRPr="00954BA2">
        <w:rPr>
          <w:rFonts w:ascii="Tahoma" w:hAnsi="Tahoma" w:cs="Tahoma"/>
          <w:sz w:val="18"/>
          <w:szCs w:val="18"/>
          <w:lang w:val="es-ES"/>
        </w:rPr>
        <w:t> </w:t>
      </w:r>
      <w:r w:rsidRPr="00954BA2">
        <w:rPr>
          <w:rFonts w:ascii="Tahoma" w:hAnsi="Tahoma" w:cs="Tahoma"/>
          <w:sz w:val="18"/>
          <w:szCs w:val="18"/>
          <w:lang w:val="es-ES"/>
        </w:rPr>
        <w:t>de Licencia Open.</w:t>
      </w:r>
      <w:r w:rsidR="000D7147" w:rsidRPr="00954BA2">
        <w:rPr>
          <w:rFonts w:ascii="Tahoma" w:hAnsi="Tahoma" w:cs="Tahoma"/>
          <w:sz w:val="18"/>
          <w:szCs w:val="18"/>
          <w:lang w:val="es-ES"/>
        </w:rPr>
        <w:t xml:space="preserve"> </w:t>
      </w:r>
      <w:r w:rsidRPr="00954BA2">
        <w:rPr>
          <w:rFonts w:ascii="Tahoma" w:hAnsi="Tahoma" w:cs="Tahoma"/>
          <w:sz w:val="18"/>
          <w:szCs w:val="18"/>
          <w:lang w:val="es-ES"/>
        </w:rPr>
        <w:t>Por aproximadamente cada $20.000 de gastos en SA en Servidores y CAL, concederemos un incidente.</w:t>
      </w:r>
      <w:r w:rsidR="000D7147" w:rsidRPr="00954BA2">
        <w:rPr>
          <w:rFonts w:ascii="Tahoma" w:hAnsi="Tahoma" w:cs="Tahoma"/>
          <w:sz w:val="18"/>
          <w:szCs w:val="18"/>
          <w:lang w:val="es-ES"/>
        </w:rPr>
        <w:t xml:space="preserve"> </w:t>
      </w:r>
      <w:r w:rsidRPr="00954BA2">
        <w:rPr>
          <w:rFonts w:ascii="Tahoma" w:hAnsi="Tahoma" w:cs="Tahoma"/>
          <w:sz w:val="18"/>
          <w:szCs w:val="18"/>
          <w:lang w:val="es-ES"/>
        </w:rPr>
        <w:t>Por aproximadamente cada $200.000 de gastos en SA en Grupos de Sistemas y</w:t>
      </w:r>
      <w:r w:rsidR="004C0E4A" w:rsidRPr="00954BA2">
        <w:rPr>
          <w:rFonts w:ascii="Tahoma" w:hAnsi="Tahoma" w:cs="Tahoma"/>
          <w:sz w:val="18"/>
          <w:szCs w:val="18"/>
          <w:lang w:val="es-ES"/>
        </w:rPr>
        <w:t> </w:t>
      </w:r>
      <w:r w:rsidRPr="00954BA2">
        <w:rPr>
          <w:rFonts w:ascii="Tahoma" w:hAnsi="Tahoma" w:cs="Tahoma"/>
          <w:sz w:val="18"/>
          <w:szCs w:val="18"/>
          <w:lang w:val="es-ES"/>
        </w:rPr>
        <w:t>Aplicaciones, concederemos un incidente.</w:t>
      </w:r>
      <w:r w:rsidR="000D7147" w:rsidRPr="00954BA2">
        <w:rPr>
          <w:rFonts w:ascii="Tahoma" w:hAnsi="Tahoma" w:cs="Tahoma"/>
          <w:sz w:val="18"/>
          <w:szCs w:val="18"/>
          <w:lang w:val="es-ES"/>
        </w:rPr>
        <w:t xml:space="preserve"> </w:t>
      </w:r>
      <w:r w:rsidRPr="00954BA2">
        <w:rPr>
          <w:rFonts w:ascii="Tahoma" w:hAnsi="Tahoma" w:cs="Tahoma"/>
          <w:sz w:val="18"/>
          <w:szCs w:val="18"/>
          <w:lang w:val="es-ES"/>
        </w:rPr>
        <w:t>La tabla a continuación muestra los equivalentes aproximados de distintas monedas para concesiones basadas en gastos en SA con respecto a contratos basados en monedas que no sean el dólar estadounidense (USD).</w:t>
      </w:r>
      <w:r w:rsidR="000D7147" w:rsidRPr="00954BA2">
        <w:rPr>
          <w:rFonts w:ascii="Tahoma" w:hAnsi="Tahoma" w:cs="Tahoma"/>
          <w:sz w:val="18"/>
          <w:szCs w:val="18"/>
          <w:lang w:val="es-ES"/>
        </w:rPr>
        <w:t xml:space="preserve"> </w:t>
      </w:r>
      <w:r w:rsidRPr="00954BA2">
        <w:rPr>
          <w:rFonts w:ascii="Tahoma" w:hAnsi="Tahoma" w:cs="Tahoma"/>
          <w:sz w:val="18"/>
          <w:szCs w:val="18"/>
          <w:lang w:val="es-ES"/>
        </w:rPr>
        <w:t>Debido a la fluctuación de los tipos de cambio, esta tabla está sujeta a cambios.</w:t>
      </w:r>
    </w:p>
    <w:p w:rsidR="00023FE7" w:rsidRPr="00954BA2" w:rsidRDefault="00023FE7" w:rsidP="00F42FB8">
      <w:pPr>
        <w:pStyle w:val="AppendixBodyText"/>
        <w:spacing w:after="0"/>
        <w:rPr>
          <w:rFonts w:ascii="Tahoma" w:hAnsi="Tahoma" w:cs="Tahoma"/>
          <w:sz w:val="18"/>
          <w:szCs w:val="18"/>
          <w:lang w:val="es-ES"/>
        </w:rPr>
      </w:pPr>
    </w:p>
    <w:p w:rsidR="004C0E4A" w:rsidRPr="00954BA2" w:rsidRDefault="004C0E4A" w:rsidP="00F42FB8">
      <w:pPr>
        <w:pStyle w:val="AppendixBodyText"/>
        <w:spacing w:after="0"/>
        <w:rPr>
          <w:rFonts w:ascii="Tahoma" w:hAnsi="Tahoma" w:cs="Tahoma"/>
          <w:sz w:val="18"/>
          <w:szCs w:val="18"/>
          <w:lang w:val="es-ES"/>
        </w:rPr>
      </w:pPr>
    </w:p>
    <w:p w:rsidR="004C0E4A" w:rsidRPr="00954BA2" w:rsidRDefault="004C0E4A" w:rsidP="00F42FB8">
      <w:pPr>
        <w:pStyle w:val="AppendixBodyText"/>
        <w:spacing w:after="0"/>
        <w:rPr>
          <w:rFonts w:ascii="Tahoma" w:hAnsi="Tahoma" w:cs="Tahoma"/>
          <w:sz w:val="18"/>
          <w:szCs w:val="18"/>
          <w:lang w:val="es-ES"/>
        </w:rPr>
      </w:pPr>
    </w:p>
    <w:p w:rsidR="00023FE7" w:rsidRPr="00954BA2" w:rsidRDefault="00023FE7" w:rsidP="00F42FB8">
      <w:pPr>
        <w:pStyle w:val="AppendixBodyText"/>
        <w:spacing w:after="0"/>
        <w:rPr>
          <w:rFonts w:ascii="Tahoma" w:hAnsi="Tahoma" w:cs="Tahoma"/>
          <w:lang w:val="es-ES"/>
        </w:rPr>
      </w:pPr>
      <w:r w:rsidRPr="00954BA2">
        <w:rPr>
          <w:rFonts w:ascii="Tahoma" w:hAnsi="Tahoma" w:cs="Tahoma"/>
          <w:sz w:val="18"/>
          <w:szCs w:val="18"/>
          <w:lang w:val="es-ES"/>
        </w:rPr>
        <w:lastRenderedPageBreak/>
        <w:t>Los incidentes se asignan durante el periodo de vigencia de la cobertura de Software Assurance según la opción de pago.</w:t>
      </w:r>
      <w:r w:rsidR="000D7147" w:rsidRPr="00954BA2">
        <w:rPr>
          <w:rFonts w:ascii="Tahoma" w:hAnsi="Tahoma" w:cs="Tahoma"/>
          <w:sz w:val="18"/>
          <w:szCs w:val="18"/>
          <w:lang w:val="es-ES"/>
        </w:rPr>
        <w:t xml:space="preserve"> </w:t>
      </w:r>
      <w:r w:rsidRPr="00954BA2">
        <w:rPr>
          <w:rFonts w:ascii="Tahoma" w:hAnsi="Tahoma" w:cs="Tahoma"/>
          <w:sz w:val="18"/>
          <w:szCs w:val="18"/>
          <w:lang w:val="es-ES"/>
        </w:rPr>
        <w:t>Los contratos que reflejan pagos fraccionados concederán incidentes durante todo el periodo de vigencia; los contratos que reflejan pagos de suma total concederán incidentes por adelantado.</w:t>
      </w:r>
      <w:r w:rsidR="000D7147" w:rsidRPr="00954BA2">
        <w:rPr>
          <w:rFonts w:ascii="Tahoma" w:hAnsi="Tahoma" w:cs="Tahoma"/>
          <w:sz w:val="18"/>
          <w:szCs w:val="18"/>
          <w:lang w:val="es-ES"/>
        </w:rPr>
        <w:t xml:space="preserve"> </w:t>
      </w:r>
      <w:r w:rsidRPr="00954BA2">
        <w:rPr>
          <w:rFonts w:ascii="Tahoma" w:hAnsi="Tahoma" w:cs="Tahoma"/>
          <w:sz w:val="18"/>
          <w:szCs w:val="18"/>
          <w:lang w:val="es-ES"/>
        </w:rPr>
        <w:t>Las adquisiciones realizadas tras el pedido inicial desencadenarán el nuevo cálculo de los incidentes concedidos y la asignación anual.</w:t>
      </w:r>
      <w:r w:rsidR="000D7147" w:rsidRPr="00954BA2">
        <w:rPr>
          <w:rFonts w:ascii="Tahoma" w:hAnsi="Tahoma" w:cs="Tahoma"/>
          <w:sz w:val="18"/>
          <w:szCs w:val="18"/>
          <w:lang w:val="es-ES"/>
        </w:rPr>
        <w:t xml:space="preserve"> </w:t>
      </w:r>
      <w:r w:rsidRPr="00954BA2">
        <w:rPr>
          <w:rFonts w:ascii="Tahoma" w:hAnsi="Tahoma" w:cs="Tahoma"/>
          <w:sz w:val="18"/>
          <w:szCs w:val="18"/>
          <w:lang w:val="es-ES"/>
        </w:rPr>
        <w:t>Los Incidentes de soporte telefónico que no se hayan utilizado expirarán en el momento de la expiración de la cobertura de Software Assurance.</w:t>
      </w:r>
      <w:r w:rsidR="000D7147" w:rsidRPr="00954BA2">
        <w:rPr>
          <w:rFonts w:ascii="Tahoma" w:hAnsi="Tahoma" w:cs="Tahoma"/>
          <w:sz w:val="18"/>
          <w:szCs w:val="18"/>
          <w:lang w:val="es-ES"/>
        </w:rPr>
        <w:t xml:space="preserve"> </w:t>
      </w:r>
      <w:r w:rsidRPr="00954BA2">
        <w:rPr>
          <w:rFonts w:ascii="Tahoma" w:hAnsi="Tahoma" w:cs="Tahoma"/>
          <w:sz w:val="18"/>
          <w:szCs w:val="18"/>
          <w:lang w:val="es-ES"/>
        </w:rPr>
        <w:t>Los Incidentes de soporte telefónico no podrán transmitirse entre inscripciones o contratos.</w:t>
      </w:r>
    </w:p>
    <w:p w:rsidR="00023FE7" w:rsidRPr="00954BA2" w:rsidRDefault="00023FE7" w:rsidP="00F42FB8">
      <w:pPr>
        <w:pStyle w:val="AppendixBodyText"/>
        <w:spacing w:after="0"/>
        <w:rPr>
          <w:rFonts w:ascii="Tahoma" w:hAnsi="Tahoma" w:cs="Tahoma"/>
          <w:sz w:val="18"/>
          <w:szCs w:val="18"/>
          <w:lang w:val="es-ES"/>
        </w:rPr>
      </w:pPr>
    </w:p>
    <w:p w:rsidR="00023FE7" w:rsidRPr="00954BA2" w:rsidRDefault="00023FE7" w:rsidP="00F42FB8">
      <w:pPr>
        <w:pStyle w:val="AppendixBodyText"/>
        <w:spacing w:after="0"/>
        <w:rPr>
          <w:rFonts w:ascii="Tahoma" w:hAnsi="Tahoma" w:cs="Tahoma"/>
          <w:lang w:val="es-ES"/>
        </w:rPr>
      </w:pPr>
      <w:r w:rsidRPr="00954BA2">
        <w:rPr>
          <w:rFonts w:ascii="Tahoma" w:hAnsi="Tahoma" w:cs="Tahoma"/>
          <w:sz w:val="18"/>
          <w:szCs w:val="18"/>
          <w:lang w:val="es-ES"/>
        </w:rPr>
        <w:t>El acceso al soporte telefónico local está disponible durante el horario laboral*</w:t>
      </w:r>
      <w:r w:rsidRPr="00954BA2">
        <w:rPr>
          <w:rFonts w:ascii="Tahoma" w:hAnsi="Tahoma" w:cs="Tahoma"/>
          <w:sz w:val="18"/>
          <w:szCs w:val="18"/>
          <w:vertAlign w:val="superscript"/>
          <w:lang w:val="es-ES"/>
        </w:rPr>
        <w:t>(1)</w:t>
      </w:r>
      <w:r w:rsidRPr="00954BA2">
        <w:rPr>
          <w:rFonts w:ascii="Tahoma" w:hAnsi="Tahoma" w:cs="Tahoma"/>
          <w:sz w:val="18"/>
          <w:szCs w:val="18"/>
          <w:lang w:val="es-ES"/>
        </w:rPr>
        <w:t>.</w:t>
      </w:r>
      <w:r w:rsidR="000D7147" w:rsidRPr="00954BA2">
        <w:rPr>
          <w:rFonts w:ascii="Tahoma" w:hAnsi="Tahoma" w:cs="Tahoma"/>
          <w:sz w:val="18"/>
          <w:szCs w:val="18"/>
          <w:lang w:val="es-ES"/>
        </w:rPr>
        <w:t xml:space="preserve"> </w:t>
      </w:r>
      <w:r w:rsidRPr="00954BA2">
        <w:rPr>
          <w:rFonts w:ascii="Tahoma" w:hAnsi="Tahoma" w:cs="Tahoma"/>
          <w:sz w:val="18"/>
          <w:szCs w:val="18"/>
          <w:lang w:val="es-ES"/>
        </w:rPr>
        <w:t>El soporte telefónico después del horario laboral puede proporcionarse a través de centros de soporte técnico regionales e internacionales.</w:t>
      </w:r>
      <w:r w:rsidR="000D7147" w:rsidRPr="00954BA2">
        <w:rPr>
          <w:rFonts w:ascii="Tahoma" w:hAnsi="Tahoma" w:cs="Tahoma"/>
          <w:sz w:val="18"/>
          <w:szCs w:val="18"/>
          <w:lang w:val="es-ES"/>
        </w:rPr>
        <w:t xml:space="preserve"> </w:t>
      </w:r>
      <w:r w:rsidRPr="00954BA2">
        <w:rPr>
          <w:rFonts w:ascii="Tahoma" w:hAnsi="Tahoma" w:cs="Tahoma"/>
          <w:sz w:val="18"/>
          <w:szCs w:val="18"/>
          <w:lang w:val="es-ES"/>
        </w:rPr>
        <w:t>El soporte telefónico después del horario laboral solo puede utilizarse para iniciar solicitudes de soporte técnico crítico para el</w:t>
      </w:r>
      <w:r w:rsidR="004C0E4A" w:rsidRPr="00954BA2">
        <w:rPr>
          <w:rFonts w:ascii="Tahoma" w:hAnsi="Tahoma" w:cs="Tahoma"/>
          <w:sz w:val="18"/>
          <w:szCs w:val="18"/>
          <w:lang w:val="es-ES"/>
        </w:rPr>
        <w:t> </w:t>
      </w:r>
      <w:r w:rsidRPr="00954BA2">
        <w:rPr>
          <w:rFonts w:ascii="Tahoma" w:hAnsi="Tahoma" w:cs="Tahoma"/>
          <w:sz w:val="18"/>
          <w:szCs w:val="18"/>
          <w:lang w:val="es-ES"/>
        </w:rPr>
        <w:t>negocio.</w:t>
      </w:r>
      <w:r w:rsidR="000D7147" w:rsidRPr="00954BA2">
        <w:rPr>
          <w:rFonts w:ascii="Tahoma" w:hAnsi="Tahoma" w:cs="Tahoma"/>
          <w:sz w:val="18"/>
          <w:szCs w:val="18"/>
          <w:lang w:val="es-ES"/>
        </w:rPr>
        <w:t xml:space="preserve"> </w:t>
      </w:r>
      <w:r w:rsidRPr="00954BA2">
        <w:rPr>
          <w:rFonts w:ascii="Tahoma" w:hAnsi="Tahoma" w:cs="Tahoma"/>
          <w:sz w:val="18"/>
          <w:szCs w:val="18"/>
          <w:lang w:val="es-ES"/>
        </w:rPr>
        <w:t>El horario laboral se determina según la región. Los representantes de Microsoft de los Clientes pueden proporcionar el horario laboral definido en la región o el país de los Clientes.</w:t>
      </w:r>
      <w:r w:rsidR="000D7147" w:rsidRPr="00954BA2">
        <w:rPr>
          <w:rFonts w:ascii="Tahoma" w:hAnsi="Tahoma" w:cs="Tahoma"/>
          <w:sz w:val="18"/>
          <w:szCs w:val="18"/>
          <w:lang w:val="es-ES"/>
        </w:rPr>
        <w:t xml:space="preserve"> </w:t>
      </w:r>
      <w:r w:rsidRPr="00954BA2">
        <w:rPr>
          <w:rFonts w:ascii="Tahoma" w:hAnsi="Tahoma" w:cs="Tahoma"/>
          <w:sz w:val="18"/>
          <w:szCs w:val="18"/>
          <w:lang w:val="es-ES"/>
        </w:rPr>
        <w:t xml:space="preserve">El servicio de soporte telefónico no está disponible en todos los idiomas ni en todas las regiones. </w:t>
      </w:r>
    </w:p>
    <w:p w:rsidR="00023FE7" w:rsidRPr="00954BA2" w:rsidRDefault="00023FE7" w:rsidP="00077CE5">
      <w:pPr>
        <w:pStyle w:val="AppendixBodyText"/>
        <w:spacing w:after="0"/>
        <w:rPr>
          <w:rFonts w:ascii="Tahoma" w:hAnsi="Tahoma" w:cs="Tahoma"/>
          <w:sz w:val="18"/>
          <w:szCs w:val="18"/>
          <w:lang w:val="es-ES"/>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081"/>
      </w:tblGrid>
      <w:tr w:rsidR="00023FE7" w:rsidRPr="00954BA2" w:rsidTr="002A6416">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954BA2" w:rsidRDefault="00023FE7">
            <w:pPr>
              <w:pStyle w:val="AppendixBodyText"/>
              <w:rPr>
                <w:rFonts w:ascii="Tahoma" w:hAnsi="Tahoma" w:cs="Tahoma"/>
                <w:b/>
                <w:bCs/>
                <w:vertAlign w:val="superscript"/>
                <w:lang w:val="es-ES"/>
              </w:rPr>
            </w:pPr>
            <w:r w:rsidRPr="00954BA2">
              <w:rPr>
                <w:rFonts w:ascii="Tahoma" w:hAnsi="Tahoma" w:cs="Tahoma"/>
                <w:b/>
                <w:bCs/>
                <w:lang w:val="es-ES"/>
              </w:rPr>
              <w:t xml:space="preserve">*(1) Variaciones del horario laboral </w:t>
            </w:r>
            <w:r w:rsidR="004C0E4A" w:rsidRPr="00954BA2">
              <w:rPr>
                <w:rFonts w:ascii="Tahoma" w:hAnsi="Tahoma" w:cs="Tahoma"/>
                <w:b/>
                <w:bCs/>
                <w:lang w:val="es-ES"/>
              </w:rPr>
              <w:br/>
            </w:r>
            <w:r w:rsidRPr="00954BA2">
              <w:rPr>
                <w:rFonts w:ascii="Tahoma" w:hAnsi="Tahoma" w:cs="Tahoma"/>
                <w:b/>
                <w:bCs/>
                <w:lang w:val="es-ES"/>
              </w:rPr>
              <w:t>según la región</w:t>
            </w:r>
          </w:p>
        </w:tc>
      </w:tr>
      <w:tr w:rsidR="00023FE7" w:rsidRPr="00793A0C" w:rsidTr="002A6416">
        <w:trPr>
          <w:cantSplit/>
          <w:trHeight w:val="20"/>
        </w:trPr>
        <w:tc>
          <w:tcPr>
            <w:tcW w:w="2629" w:type="dxa"/>
            <w:tcBorders>
              <w:top w:val="single" w:sz="8" w:space="0" w:color="auto"/>
            </w:tcBorders>
          </w:tcPr>
          <w:p w:rsidR="00023FE7" w:rsidRPr="00793A0C" w:rsidRDefault="00023FE7">
            <w:pPr>
              <w:pStyle w:val="AppendixBodyText"/>
              <w:rPr>
                <w:rFonts w:ascii="Tahoma" w:hAnsi="Tahoma" w:cs="Tahoma"/>
                <w:sz w:val="18"/>
                <w:szCs w:val="18"/>
              </w:rPr>
            </w:pPr>
            <w:r w:rsidRPr="00793A0C">
              <w:rPr>
                <w:rFonts w:ascii="Tahoma" w:hAnsi="Tahoma" w:cs="Tahoma"/>
                <w:sz w:val="18"/>
                <w:szCs w:val="18"/>
              </w:rPr>
              <w:t>América</w:t>
            </w:r>
          </w:p>
        </w:tc>
        <w:tc>
          <w:tcPr>
            <w:tcW w:w="2081" w:type="dxa"/>
            <w:tcBorders>
              <w:top w:val="single" w:sz="8" w:space="0" w:color="auto"/>
            </w:tcBorders>
          </w:tcPr>
          <w:p w:rsidR="00023FE7" w:rsidRPr="00793A0C" w:rsidRDefault="00023FE7">
            <w:pPr>
              <w:pStyle w:val="AppendixBodyText"/>
              <w:rPr>
                <w:rFonts w:ascii="Tahoma" w:hAnsi="Tahoma" w:cs="Tahoma"/>
                <w:sz w:val="18"/>
                <w:szCs w:val="18"/>
              </w:rPr>
            </w:pPr>
            <w:r w:rsidRPr="00793A0C">
              <w:rPr>
                <w:rFonts w:ascii="Tahoma" w:hAnsi="Tahoma" w:cs="Tahoma"/>
                <w:sz w:val="18"/>
                <w:szCs w:val="18"/>
              </w:rPr>
              <w:t>L a V, de 06:00 h a 18:00 h (Hora estándar del Pacífico)</w:t>
            </w:r>
          </w:p>
        </w:tc>
      </w:tr>
      <w:tr w:rsidR="00023FE7" w:rsidRPr="00954BA2" w:rsidTr="002A6416">
        <w:trPr>
          <w:cantSplit/>
          <w:trHeight w:val="20"/>
        </w:trPr>
        <w:tc>
          <w:tcPr>
            <w:tcW w:w="2629" w:type="dxa"/>
          </w:tcPr>
          <w:p w:rsidR="00023FE7" w:rsidRPr="00793A0C" w:rsidRDefault="00023FE7">
            <w:pPr>
              <w:pStyle w:val="AppendixBodyText"/>
              <w:rPr>
                <w:rFonts w:ascii="Tahoma" w:hAnsi="Tahoma" w:cs="Tahoma"/>
                <w:sz w:val="18"/>
                <w:szCs w:val="18"/>
              </w:rPr>
            </w:pPr>
            <w:r w:rsidRPr="00793A0C">
              <w:rPr>
                <w:rFonts w:ascii="Tahoma" w:hAnsi="Tahoma" w:cs="Tahoma"/>
                <w:sz w:val="18"/>
                <w:szCs w:val="18"/>
              </w:rPr>
              <w:t>EMEA</w:t>
            </w:r>
          </w:p>
        </w:tc>
        <w:tc>
          <w:tcPr>
            <w:tcW w:w="2081" w:type="dxa"/>
          </w:tcPr>
          <w:p w:rsidR="00023FE7" w:rsidRPr="00954BA2" w:rsidRDefault="00023FE7">
            <w:pPr>
              <w:pStyle w:val="AppendixBodyText"/>
              <w:rPr>
                <w:rFonts w:ascii="Tahoma" w:hAnsi="Tahoma" w:cs="Tahoma"/>
                <w:sz w:val="18"/>
                <w:szCs w:val="18"/>
                <w:lang w:val="pt-BR"/>
              </w:rPr>
            </w:pPr>
            <w:r w:rsidRPr="00954BA2">
              <w:rPr>
                <w:rFonts w:ascii="Tahoma" w:hAnsi="Tahoma" w:cs="Tahoma"/>
                <w:sz w:val="18"/>
                <w:szCs w:val="18"/>
                <w:lang w:val="pt-BR"/>
              </w:rPr>
              <w:t>L a V, de 08:00 h a 18:00 h (GMT)</w:t>
            </w:r>
          </w:p>
        </w:tc>
      </w:tr>
      <w:tr w:rsidR="00023FE7" w:rsidRPr="00793A0C" w:rsidTr="002A6416">
        <w:trPr>
          <w:cantSplit/>
          <w:trHeight w:val="20"/>
        </w:trPr>
        <w:tc>
          <w:tcPr>
            <w:tcW w:w="2629" w:type="dxa"/>
          </w:tcPr>
          <w:p w:rsidR="00023FE7" w:rsidRPr="00793A0C" w:rsidRDefault="00023FE7">
            <w:pPr>
              <w:pStyle w:val="AppendixBodyText"/>
              <w:rPr>
                <w:rFonts w:ascii="Tahoma" w:hAnsi="Tahoma" w:cs="Tahoma"/>
                <w:sz w:val="18"/>
                <w:szCs w:val="18"/>
              </w:rPr>
            </w:pPr>
            <w:r w:rsidRPr="00793A0C">
              <w:rPr>
                <w:rFonts w:ascii="Tahoma" w:hAnsi="Tahoma" w:cs="Tahoma"/>
                <w:sz w:val="18"/>
                <w:szCs w:val="18"/>
              </w:rPr>
              <w:t>Australia/Nueva Zelanda</w:t>
            </w:r>
          </w:p>
        </w:tc>
        <w:tc>
          <w:tcPr>
            <w:tcW w:w="2081" w:type="dxa"/>
          </w:tcPr>
          <w:p w:rsidR="00023FE7" w:rsidRPr="00793A0C" w:rsidRDefault="00023FE7">
            <w:pPr>
              <w:pStyle w:val="AppendixBodyText"/>
              <w:rPr>
                <w:rFonts w:ascii="Tahoma" w:hAnsi="Tahoma" w:cs="Tahoma"/>
                <w:sz w:val="18"/>
                <w:szCs w:val="18"/>
              </w:rPr>
            </w:pPr>
            <w:r w:rsidRPr="00793A0C">
              <w:rPr>
                <w:rFonts w:ascii="Tahoma" w:hAnsi="Tahoma" w:cs="Tahoma"/>
                <w:sz w:val="18"/>
                <w:szCs w:val="18"/>
              </w:rPr>
              <w:t>L a V, de 07:00 h a 18:00 h</w:t>
            </w:r>
          </w:p>
        </w:tc>
      </w:tr>
      <w:tr w:rsidR="00023FE7" w:rsidRPr="00793A0C" w:rsidTr="002A6416">
        <w:trPr>
          <w:cantSplit/>
          <w:trHeight w:val="20"/>
        </w:trPr>
        <w:tc>
          <w:tcPr>
            <w:tcW w:w="2629" w:type="dxa"/>
          </w:tcPr>
          <w:p w:rsidR="00023FE7" w:rsidRPr="00793A0C" w:rsidRDefault="00023FE7">
            <w:pPr>
              <w:pStyle w:val="AppendixBodyText"/>
              <w:rPr>
                <w:rFonts w:ascii="Tahoma" w:hAnsi="Tahoma" w:cs="Tahoma"/>
                <w:sz w:val="18"/>
                <w:szCs w:val="18"/>
              </w:rPr>
            </w:pPr>
            <w:r w:rsidRPr="00793A0C">
              <w:rPr>
                <w:rFonts w:ascii="Tahoma" w:hAnsi="Tahoma" w:cs="Tahoma"/>
                <w:sz w:val="18"/>
                <w:szCs w:val="18"/>
              </w:rPr>
              <w:t>Japón</w:t>
            </w:r>
          </w:p>
        </w:tc>
        <w:tc>
          <w:tcPr>
            <w:tcW w:w="2081" w:type="dxa"/>
          </w:tcPr>
          <w:p w:rsidR="00023FE7" w:rsidRPr="00793A0C" w:rsidRDefault="00023FE7">
            <w:pPr>
              <w:pStyle w:val="AppendixBodyText"/>
              <w:rPr>
                <w:rFonts w:ascii="Tahoma" w:hAnsi="Tahoma" w:cs="Tahoma"/>
                <w:sz w:val="18"/>
                <w:szCs w:val="18"/>
              </w:rPr>
            </w:pPr>
            <w:r w:rsidRPr="00793A0C">
              <w:rPr>
                <w:rFonts w:ascii="Tahoma" w:hAnsi="Tahoma" w:cs="Tahoma"/>
                <w:sz w:val="18"/>
                <w:szCs w:val="18"/>
              </w:rPr>
              <w:t>L a V, de 09:30 h a 19:00 h</w:t>
            </w:r>
          </w:p>
        </w:tc>
      </w:tr>
      <w:tr w:rsidR="00023FE7" w:rsidRPr="00793A0C" w:rsidTr="002A6416">
        <w:trPr>
          <w:cantSplit/>
          <w:trHeight w:val="20"/>
        </w:trPr>
        <w:tc>
          <w:tcPr>
            <w:tcW w:w="2629" w:type="dxa"/>
          </w:tcPr>
          <w:p w:rsidR="00023FE7" w:rsidRPr="00793A0C" w:rsidRDefault="00023FE7">
            <w:pPr>
              <w:pStyle w:val="AppendixBodyText"/>
              <w:rPr>
                <w:rFonts w:ascii="Tahoma" w:hAnsi="Tahoma" w:cs="Tahoma"/>
                <w:sz w:val="18"/>
                <w:szCs w:val="18"/>
              </w:rPr>
            </w:pPr>
            <w:r w:rsidRPr="00793A0C">
              <w:rPr>
                <w:rFonts w:ascii="Tahoma" w:hAnsi="Tahoma" w:cs="Tahoma"/>
                <w:sz w:val="18"/>
                <w:szCs w:val="18"/>
              </w:rPr>
              <w:t>Asia</w:t>
            </w:r>
          </w:p>
        </w:tc>
        <w:tc>
          <w:tcPr>
            <w:tcW w:w="2081" w:type="dxa"/>
          </w:tcPr>
          <w:p w:rsidR="00023FE7" w:rsidRPr="00793A0C" w:rsidRDefault="00023FE7">
            <w:pPr>
              <w:pStyle w:val="AppendixBodyText"/>
              <w:rPr>
                <w:rFonts w:ascii="Tahoma" w:hAnsi="Tahoma" w:cs="Tahoma"/>
                <w:sz w:val="18"/>
                <w:szCs w:val="18"/>
              </w:rPr>
            </w:pPr>
            <w:r w:rsidRPr="00793A0C">
              <w:rPr>
                <w:rFonts w:ascii="Tahoma" w:hAnsi="Tahoma" w:cs="Tahoma"/>
                <w:sz w:val="18"/>
                <w:szCs w:val="18"/>
              </w:rPr>
              <w:t>L a V, de 09:00 h a 18:00 h</w:t>
            </w:r>
          </w:p>
        </w:tc>
      </w:tr>
    </w:tbl>
    <w:p w:rsidR="0034219A" w:rsidRPr="00793A0C" w:rsidRDefault="0034219A" w:rsidP="00F42FB8">
      <w:pPr>
        <w:rPr>
          <w:rFonts w:cs="Tahoma"/>
        </w:rPr>
      </w:pPr>
      <w:bookmarkStart w:id="746" w:name="_Toc240899164"/>
    </w:p>
    <w:p w:rsidR="00023FE7" w:rsidRPr="00793A0C" w:rsidRDefault="00023FE7" w:rsidP="00DA2788">
      <w:pPr>
        <w:spacing w:after="60"/>
        <w:rPr>
          <w:rFonts w:cs="Tahoma"/>
        </w:rPr>
      </w:pPr>
      <w:r w:rsidRPr="00793A0C">
        <w:rPr>
          <w:rFonts w:cs="Tahoma"/>
          <w:b/>
          <w:szCs w:val="20"/>
        </w:rPr>
        <w:t>Incidentes basados en web</w:t>
      </w:r>
      <w:bookmarkEnd w:id="746"/>
      <w:r w:rsidRPr="00793A0C">
        <w:rPr>
          <w:rFonts w:cs="Tahoma"/>
          <w:b/>
          <w:szCs w:val="20"/>
        </w:rPr>
        <w:t xml:space="preserve"> </w:t>
      </w:r>
    </w:p>
    <w:p w:rsidR="00023FE7" w:rsidRPr="00954BA2" w:rsidRDefault="00023FE7" w:rsidP="00F42FB8">
      <w:pPr>
        <w:pStyle w:val="AppendixBodyText"/>
        <w:spacing w:after="0"/>
        <w:rPr>
          <w:rFonts w:ascii="Tahoma" w:hAnsi="Tahoma" w:cs="Tahoma"/>
          <w:spacing w:val="-4"/>
          <w:lang w:val="es-ES"/>
        </w:rPr>
      </w:pPr>
      <w:r w:rsidRPr="00954BA2">
        <w:rPr>
          <w:rFonts w:ascii="Tahoma" w:hAnsi="Tahoma" w:cs="Tahoma"/>
          <w:spacing w:val="-4"/>
          <w:sz w:val="18"/>
          <w:szCs w:val="18"/>
          <w:lang w:val="es-ES"/>
        </w:rPr>
        <w:t>Los Clientes (excepto los Clientes que cuenten con Licencia Academic Select, Select Plus for Academic, Licencia Academic Open, Contrato Campus y School, Open Value Subscription – Education Solutions y Licencia Open) con Ediciones Standard y Enterprise de productos de software de servidor con cobertura de Software Assurance tienen acceso a los servicios electrónicos de Soporte Técnico para la Resolución de Problemas basado en web, según sea necesario.</w:t>
      </w:r>
      <w:r w:rsidR="000D7147" w:rsidRPr="00954BA2">
        <w:rPr>
          <w:rFonts w:ascii="Tahoma" w:hAnsi="Tahoma" w:cs="Tahoma"/>
          <w:spacing w:val="-4"/>
          <w:sz w:val="18"/>
          <w:szCs w:val="18"/>
          <w:lang w:val="es-ES"/>
        </w:rPr>
        <w:t xml:space="preserve"> </w:t>
      </w:r>
      <w:r w:rsidRPr="00954BA2">
        <w:rPr>
          <w:rFonts w:ascii="Tahoma" w:hAnsi="Tahoma" w:cs="Tahoma"/>
          <w:spacing w:val="-4"/>
          <w:sz w:val="18"/>
          <w:szCs w:val="18"/>
          <w:lang w:val="es-ES"/>
        </w:rPr>
        <w:t>El acceso a los</w:t>
      </w:r>
      <w:r w:rsidR="004C0E4A" w:rsidRPr="00954BA2">
        <w:rPr>
          <w:rFonts w:ascii="Tahoma" w:hAnsi="Tahoma" w:cs="Tahoma"/>
          <w:spacing w:val="-4"/>
          <w:sz w:val="18"/>
          <w:szCs w:val="18"/>
          <w:lang w:val="es-ES"/>
        </w:rPr>
        <w:t> </w:t>
      </w:r>
      <w:r w:rsidRPr="00954BA2">
        <w:rPr>
          <w:rFonts w:ascii="Tahoma" w:hAnsi="Tahoma" w:cs="Tahoma"/>
          <w:spacing w:val="-4"/>
          <w:sz w:val="18"/>
          <w:szCs w:val="18"/>
          <w:lang w:val="es-ES"/>
        </w:rPr>
        <w:t>sitios de soporte técnico electrónico está disponible 24 horas al día, 7 días a la semana, aunque las respuestas se proporcionarán durante el horario laboral.</w:t>
      </w:r>
      <w:r w:rsidR="000D7147" w:rsidRPr="00954BA2">
        <w:rPr>
          <w:rFonts w:ascii="Tahoma" w:hAnsi="Tahoma" w:cs="Tahoma"/>
          <w:spacing w:val="-4"/>
          <w:sz w:val="18"/>
          <w:szCs w:val="18"/>
          <w:lang w:val="es-ES"/>
        </w:rPr>
        <w:t xml:space="preserve"> </w:t>
      </w:r>
      <w:r w:rsidRPr="00954BA2">
        <w:rPr>
          <w:rFonts w:ascii="Tahoma" w:hAnsi="Tahoma" w:cs="Tahoma"/>
          <w:spacing w:val="-4"/>
          <w:sz w:val="18"/>
          <w:szCs w:val="18"/>
          <w:lang w:val="es-ES"/>
        </w:rPr>
        <w:t>Como tales, los Incidentes basados en web no</w:t>
      </w:r>
      <w:r w:rsidR="004C0E4A" w:rsidRPr="00954BA2">
        <w:rPr>
          <w:rFonts w:ascii="Tahoma" w:hAnsi="Tahoma" w:cs="Tahoma"/>
          <w:spacing w:val="-4"/>
          <w:sz w:val="18"/>
          <w:szCs w:val="18"/>
          <w:lang w:val="es-ES"/>
        </w:rPr>
        <w:t> </w:t>
      </w:r>
      <w:r w:rsidRPr="00954BA2">
        <w:rPr>
          <w:rFonts w:ascii="Tahoma" w:hAnsi="Tahoma" w:cs="Tahoma"/>
          <w:spacing w:val="-4"/>
          <w:sz w:val="18"/>
          <w:szCs w:val="18"/>
          <w:lang w:val="es-ES"/>
        </w:rPr>
        <w:t>deben iniciarse para situaciones críticas para el negocio, que exijan asistencia más inmediata. Consulte las Variaciones del horario laboral según la región en</w:t>
      </w:r>
      <w:r w:rsidR="004C0E4A" w:rsidRPr="00954BA2">
        <w:rPr>
          <w:rFonts w:ascii="Tahoma" w:hAnsi="Tahoma" w:cs="Tahoma"/>
          <w:spacing w:val="-4"/>
          <w:sz w:val="18"/>
          <w:szCs w:val="18"/>
          <w:lang w:val="es-ES"/>
        </w:rPr>
        <w:t> </w:t>
      </w:r>
      <w:r w:rsidRPr="00954BA2">
        <w:rPr>
          <w:rFonts w:ascii="Tahoma" w:hAnsi="Tahoma" w:cs="Tahoma"/>
          <w:spacing w:val="-4"/>
          <w:sz w:val="18"/>
          <w:szCs w:val="18"/>
          <w:lang w:val="es-ES"/>
        </w:rPr>
        <w:t>la sección “Concesiones de Incidentes de Soporte Telefónico” anterior.</w:t>
      </w:r>
    </w:p>
    <w:p w:rsidR="00023FE7" w:rsidRPr="00954BA2" w:rsidRDefault="00023FE7" w:rsidP="00F42FB8">
      <w:pPr>
        <w:pStyle w:val="AppendixBodyText"/>
        <w:spacing w:after="0"/>
        <w:rPr>
          <w:rFonts w:ascii="Tahoma" w:hAnsi="Tahoma" w:cs="Tahoma"/>
          <w:sz w:val="18"/>
          <w:szCs w:val="18"/>
          <w:lang w:val="es-ES"/>
        </w:rPr>
      </w:pPr>
    </w:p>
    <w:p w:rsidR="00023FE7" w:rsidRPr="00954BA2" w:rsidRDefault="00023FE7" w:rsidP="00F42FB8">
      <w:pPr>
        <w:pStyle w:val="AppendixBodyText"/>
        <w:spacing w:after="0"/>
        <w:rPr>
          <w:rFonts w:ascii="Tahoma" w:hAnsi="Tahoma" w:cs="Tahoma"/>
          <w:lang w:val="es-ES"/>
        </w:rPr>
      </w:pPr>
      <w:r w:rsidRPr="00954BA2">
        <w:rPr>
          <w:rFonts w:ascii="Tahoma" w:hAnsi="Tahoma" w:cs="Tahoma"/>
          <w:sz w:val="18"/>
          <w:szCs w:val="18"/>
          <w:lang w:val="es-ES"/>
        </w:rPr>
        <w:t>Los incidentes iniciados por teléfono se incluirán en el balance disponible de incidentes telefónicos en el momento de</w:t>
      </w:r>
      <w:r w:rsidR="004C0E4A" w:rsidRPr="00954BA2">
        <w:rPr>
          <w:rFonts w:ascii="Tahoma" w:hAnsi="Tahoma" w:cs="Tahoma"/>
          <w:sz w:val="18"/>
          <w:szCs w:val="18"/>
          <w:lang w:val="es-ES"/>
        </w:rPr>
        <w:t> </w:t>
      </w:r>
      <w:r w:rsidRPr="00954BA2">
        <w:rPr>
          <w:rFonts w:ascii="Tahoma" w:hAnsi="Tahoma" w:cs="Tahoma"/>
          <w:sz w:val="18"/>
          <w:szCs w:val="18"/>
          <w:lang w:val="es-ES"/>
        </w:rPr>
        <w:t>la resolución.</w:t>
      </w:r>
      <w:r w:rsidR="000D7147" w:rsidRPr="00954BA2">
        <w:rPr>
          <w:rFonts w:ascii="Tahoma" w:hAnsi="Tahoma" w:cs="Tahoma"/>
          <w:sz w:val="18"/>
          <w:szCs w:val="18"/>
          <w:lang w:val="es-ES"/>
        </w:rPr>
        <w:t xml:space="preserve"> </w:t>
      </w:r>
      <w:r w:rsidRPr="00954BA2">
        <w:rPr>
          <w:rFonts w:ascii="Tahoma" w:hAnsi="Tahoma" w:cs="Tahoma"/>
          <w:sz w:val="18"/>
          <w:szCs w:val="18"/>
          <w:lang w:val="es-ES"/>
        </w:rPr>
        <w:t>Los incidentes iniciados a través de la web se solucionan según sea necesario y se realizarán a través de la web, correo electrónico y otros medios electrónicos.</w:t>
      </w:r>
      <w:r w:rsidR="000D7147" w:rsidRPr="00954BA2">
        <w:rPr>
          <w:rFonts w:ascii="Tahoma" w:hAnsi="Tahoma" w:cs="Tahoma"/>
          <w:sz w:val="18"/>
          <w:szCs w:val="18"/>
          <w:lang w:val="es-ES"/>
        </w:rPr>
        <w:t xml:space="preserve"> </w:t>
      </w:r>
      <w:r w:rsidRPr="00954BA2">
        <w:rPr>
          <w:rFonts w:ascii="Tahoma" w:hAnsi="Tahoma" w:cs="Tahoma"/>
          <w:sz w:val="18"/>
          <w:szCs w:val="18"/>
          <w:lang w:val="es-ES"/>
        </w:rPr>
        <w:t>Los incidentes iniciados a través de la web que el Cliente convierte a incidentes de resolución telefónica se incluirán en el balance disponible de incidentes telefónicos en el momento de la resolución.</w:t>
      </w:r>
      <w:r w:rsidR="000D7147" w:rsidRPr="00954BA2">
        <w:rPr>
          <w:rFonts w:ascii="Tahoma" w:hAnsi="Tahoma" w:cs="Tahoma"/>
          <w:sz w:val="18"/>
          <w:szCs w:val="18"/>
          <w:lang w:val="es-ES"/>
        </w:rPr>
        <w:t xml:space="preserve"> </w:t>
      </w:r>
      <w:r w:rsidRPr="00954BA2">
        <w:rPr>
          <w:rFonts w:ascii="Tahoma" w:hAnsi="Tahoma" w:cs="Tahoma"/>
          <w:sz w:val="18"/>
          <w:szCs w:val="18"/>
          <w:lang w:val="es-ES"/>
        </w:rPr>
        <w:t>Los incidentes iniciados a través de la web y a los que Microsoft ha realizado un seguimiento por teléfono no se incluirán en el balance disponible de incidentes telefónicos si la resolución se lleva a</w:t>
      </w:r>
      <w:r w:rsidR="004C0E4A" w:rsidRPr="00954BA2">
        <w:rPr>
          <w:rFonts w:ascii="Tahoma" w:hAnsi="Tahoma" w:cs="Tahoma"/>
          <w:sz w:val="18"/>
          <w:szCs w:val="18"/>
          <w:lang w:val="es-ES"/>
        </w:rPr>
        <w:t> </w:t>
      </w:r>
      <w:r w:rsidRPr="00954BA2">
        <w:rPr>
          <w:rFonts w:ascii="Tahoma" w:hAnsi="Tahoma" w:cs="Tahoma"/>
          <w:sz w:val="18"/>
          <w:szCs w:val="18"/>
          <w:lang w:val="es-ES"/>
        </w:rPr>
        <w:t>cabo a través de la web, correo electrónico y otros medios electrónicos.</w:t>
      </w:r>
      <w:r w:rsidR="000D7147" w:rsidRPr="00954BA2">
        <w:rPr>
          <w:rFonts w:ascii="Tahoma" w:hAnsi="Tahoma" w:cs="Tahoma"/>
          <w:sz w:val="18"/>
          <w:szCs w:val="18"/>
          <w:lang w:val="es-ES"/>
        </w:rPr>
        <w:t xml:space="preserve"> </w:t>
      </w:r>
    </w:p>
    <w:p w:rsidR="00023FE7" w:rsidRPr="00954BA2" w:rsidRDefault="00023FE7" w:rsidP="00F42FB8">
      <w:pPr>
        <w:pStyle w:val="AppendixBodyText"/>
        <w:spacing w:after="0"/>
        <w:rPr>
          <w:rFonts w:ascii="Tahoma" w:hAnsi="Tahoma" w:cs="Tahoma"/>
          <w:sz w:val="18"/>
          <w:szCs w:val="18"/>
          <w:lang w:val="es-ES"/>
        </w:rPr>
      </w:pPr>
    </w:p>
    <w:p w:rsidR="00023FE7" w:rsidRPr="00954BA2" w:rsidRDefault="00023FE7" w:rsidP="00F42FB8">
      <w:pPr>
        <w:pStyle w:val="AppendixBodyText"/>
        <w:spacing w:after="0"/>
        <w:rPr>
          <w:rFonts w:ascii="Tahoma" w:hAnsi="Tahoma" w:cs="Tahoma"/>
          <w:lang w:val="es-ES"/>
        </w:rPr>
      </w:pPr>
      <w:r w:rsidRPr="00954BA2">
        <w:rPr>
          <w:rFonts w:ascii="Tahoma" w:hAnsi="Tahoma" w:cs="Tahoma"/>
          <w:sz w:val="18"/>
          <w:szCs w:val="18"/>
          <w:lang w:val="es-ES"/>
        </w:rPr>
        <w:t>La cobertura de Software Assurance es necesaria para el software de servidor y las CAL relacionadas para optar a</w:t>
      </w:r>
      <w:r w:rsidR="004C0E4A" w:rsidRPr="00954BA2">
        <w:rPr>
          <w:rFonts w:ascii="Tahoma" w:hAnsi="Tahoma" w:cs="Tahoma"/>
          <w:sz w:val="18"/>
          <w:szCs w:val="18"/>
          <w:lang w:val="es-ES"/>
        </w:rPr>
        <w:t> </w:t>
      </w:r>
      <w:r w:rsidRPr="00954BA2">
        <w:rPr>
          <w:rFonts w:ascii="Tahoma" w:hAnsi="Tahoma" w:cs="Tahoma"/>
          <w:sz w:val="18"/>
          <w:szCs w:val="18"/>
          <w:lang w:val="es-ES"/>
        </w:rPr>
        <w:t>incidentes de Soporte web. Los Clientes solo pueden presentar solicitudes de Soporte Técnico para la Resolución de</w:t>
      </w:r>
      <w:r w:rsidR="004C0E4A" w:rsidRPr="00954BA2">
        <w:rPr>
          <w:rFonts w:ascii="Tahoma" w:hAnsi="Tahoma" w:cs="Tahoma"/>
          <w:sz w:val="18"/>
          <w:szCs w:val="18"/>
          <w:lang w:val="es-ES"/>
        </w:rPr>
        <w:t> </w:t>
      </w:r>
      <w:r w:rsidRPr="00954BA2">
        <w:rPr>
          <w:rFonts w:ascii="Tahoma" w:hAnsi="Tahoma" w:cs="Tahoma"/>
          <w:sz w:val="18"/>
          <w:szCs w:val="18"/>
          <w:lang w:val="es-ES"/>
        </w:rPr>
        <w:t>Problemas basado en web para aquellas copias licenciadas de software de servidor con cobertura de Software Assurance.</w:t>
      </w:r>
    </w:p>
    <w:p w:rsidR="00023FE7" w:rsidRPr="00954BA2" w:rsidRDefault="00023FE7" w:rsidP="00F42FB8">
      <w:pPr>
        <w:pStyle w:val="AppendixBodyText"/>
        <w:spacing w:after="0"/>
        <w:rPr>
          <w:rFonts w:ascii="Tahoma" w:hAnsi="Tahoma" w:cs="Tahoma"/>
          <w:sz w:val="18"/>
          <w:szCs w:val="18"/>
          <w:lang w:val="es-ES"/>
        </w:rPr>
      </w:pPr>
    </w:p>
    <w:p w:rsidR="00023FE7" w:rsidRPr="00954BA2" w:rsidRDefault="00023FE7" w:rsidP="00F42FB8">
      <w:pPr>
        <w:pStyle w:val="AppendixBodyText"/>
        <w:spacing w:after="0"/>
        <w:rPr>
          <w:rFonts w:ascii="Tahoma" w:hAnsi="Tahoma" w:cs="Tahoma"/>
          <w:lang w:val="es-ES"/>
        </w:rPr>
      </w:pPr>
      <w:r w:rsidRPr="00954BA2">
        <w:rPr>
          <w:rFonts w:ascii="Tahoma" w:hAnsi="Tahoma" w:cs="Tahoma"/>
          <w:sz w:val="18"/>
          <w:szCs w:val="18"/>
          <w:lang w:val="es-ES"/>
        </w:rPr>
        <w:t>Los incidentes de Soporte web no se pueden transmitir entre licencias.</w:t>
      </w:r>
      <w:r w:rsidR="000D7147" w:rsidRPr="00954BA2">
        <w:rPr>
          <w:rFonts w:ascii="Tahoma" w:hAnsi="Tahoma" w:cs="Tahoma"/>
          <w:sz w:val="18"/>
          <w:szCs w:val="18"/>
          <w:lang w:val="es-ES"/>
        </w:rPr>
        <w:t xml:space="preserve"> </w:t>
      </w:r>
      <w:r w:rsidRPr="00954BA2">
        <w:rPr>
          <w:rFonts w:ascii="Tahoma" w:hAnsi="Tahoma" w:cs="Tahoma"/>
          <w:sz w:val="18"/>
          <w:szCs w:val="18"/>
          <w:lang w:val="es-ES"/>
        </w:rPr>
        <w:t>Consulte los Derechos de Uso de los Productos para obtener más detalles sobre la cesión o la reasignación de licencias a servidores físicos.</w:t>
      </w:r>
    </w:p>
    <w:p w:rsidR="00697E59" w:rsidRPr="00954BA2" w:rsidRDefault="00697E59" w:rsidP="00F42FB8">
      <w:pPr>
        <w:rPr>
          <w:rFonts w:cs="Tahoma"/>
          <w:szCs w:val="18"/>
          <w:lang w:val="es-ES"/>
        </w:rPr>
      </w:pPr>
      <w:bookmarkStart w:id="747" w:name="_Toc240899165"/>
    </w:p>
    <w:p w:rsidR="004C0E4A" w:rsidRPr="00954BA2" w:rsidRDefault="004C0E4A" w:rsidP="00F42FB8">
      <w:pPr>
        <w:rPr>
          <w:rFonts w:cs="Tahoma"/>
          <w:szCs w:val="18"/>
          <w:lang w:val="es-ES"/>
        </w:rPr>
      </w:pPr>
    </w:p>
    <w:p w:rsidR="004C0E4A" w:rsidRPr="00954BA2" w:rsidRDefault="004C0E4A" w:rsidP="00F42FB8">
      <w:pPr>
        <w:rPr>
          <w:rFonts w:cs="Tahoma"/>
          <w:szCs w:val="18"/>
          <w:lang w:val="es-ES"/>
        </w:rPr>
      </w:pPr>
    </w:p>
    <w:p w:rsidR="00023FE7" w:rsidRPr="00954BA2" w:rsidRDefault="00023FE7" w:rsidP="00F93617">
      <w:pPr>
        <w:spacing w:after="60"/>
        <w:rPr>
          <w:rFonts w:cs="Tahoma"/>
          <w:lang w:val="es-ES"/>
        </w:rPr>
      </w:pPr>
      <w:r w:rsidRPr="00954BA2">
        <w:rPr>
          <w:rFonts w:cs="Tahoma"/>
          <w:b/>
          <w:szCs w:val="20"/>
          <w:lang w:val="es-ES"/>
        </w:rPr>
        <w:lastRenderedPageBreak/>
        <w:t>Contactos de soporte</w:t>
      </w:r>
      <w:bookmarkEnd w:id="747"/>
    </w:p>
    <w:p w:rsidR="00023FE7" w:rsidRPr="00954BA2" w:rsidRDefault="00023FE7" w:rsidP="00F42FB8">
      <w:pPr>
        <w:pStyle w:val="AppendixBodyText"/>
        <w:spacing w:after="0"/>
        <w:rPr>
          <w:rFonts w:ascii="Tahoma" w:hAnsi="Tahoma" w:cs="Tahoma"/>
          <w:lang w:val="es-ES"/>
        </w:rPr>
      </w:pPr>
      <w:r w:rsidRPr="00954BA2">
        <w:rPr>
          <w:rFonts w:ascii="Tahoma" w:hAnsi="Tahoma" w:cs="Tahoma"/>
          <w:sz w:val="18"/>
          <w:szCs w:val="18"/>
          <w:lang w:val="es-ES"/>
        </w:rPr>
        <w:t>El número de contactos de soporte permitidos varía según el Programa de Licencias por Volumen y el número de</w:t>
      </w:r>
      <w:r w:rsidR="004C0E4A" w:rsidRPr="00954BA2">
        <w:rPr>
          <w:rFonts w:ascii="Tahoma" w:hAnsi="Tahoma" w:cs="Tahoma"/>
          <w:sz w:val="18"/>
          <w:szCs w:val="18"/>
          <w:lang w:val="es-ES"/>
        </w:rPr>
        <w:t> </w:t>
      </w:r>
      <w:r w:rsidRPr="00954BA2">
        <w:rPr>
          <w:rFonts w:ascii="Tahoma" w:hAnsi="Tahoma" w:cs="Tahoma"/>
          <w:sz w:val="18"/>
          <w:szCs w:val="18"/>
          <w:lang w:val="es-ES"/>
        </w:rPr>
        <w:t>licencias con cobertura de Software Assurance, como se indica a continuación.</w:t>
      </w:r>
      <w:r w:rsidR="000D7147" w:rsidRPr="00954BA2">
        <w:rPr>
          <w:rFonts w:ascii="Tahoma" w:hAnsi="Tahoma" w:cs="Tahoma"/>
          <w:sz w:val="18"/>
          <w:szCs w:val="18"/>
          <w:lang w:val="es-ES"/>
        </w:rPr>
        <w:t xml:space="preserve"> </w:t>
      </w:r>
      <w:r w:rsidRPr="00954BA2">
        <w:rPr>
          <w:rFonts w:ascii="Tahoma" w:hAnsi="Tahoma" w:cs="Tahoma"/>
          <w:sz w:val="18"/>
          <w:szCs w:val="18"/>
          <w:lang w:val="es-ES"/>
        </w:rPr>
        <w:t>Los contactos deben incluir los</w:t>
      </w:r>
      <w:r w:rsidR="004C0E4A" w:rsidRPr="00954BA2">
        <w:rPr>
          <w:rFonts w:ascii="Tahoma" w:hAnsi="Tahoma" w:cs="Tahoma"/>
          <w:sz w:val="18"/>
          <w:szCs w:val="18"/>
          <w:lang w:val="es-ES"/>
        </w:rPr>
        <w:t> </w:t>
      </w:r>
      <w:r w:rsidRPr="00954BA2">
        <w:rPr>
          <w:rFonts w:ascii="Tahoma" w:hAnsi="Tahoma" w:cs="Tahoma"/>
          <w:sz w:val="18"/>
          <w:szCs w:val="18"/>
          <w:lang w:val="es-ES"/>
        </w:rPr>
        <w:t>nombres de personas, aunque no formen parte de la organización del Cliente.</w:t>
      </w:r>
      <w:r w:rsidR="000D7147" w:rsidRPr="00954BA2">
        <w:rPr>
          <w:rFonts w:ascii="Tahoma" w:hAnsi="Tahoma" w:cs="Tahoma"/>
          <w:sz w:val="18"/>
          <w:szCs w:val="18"/>
          <w:lang w:val="es-ES"/>
        </w:rPr>
        <w:t xml:space="preserve"> </w:t>
      </w:r>
      <w:r w:rsidRPr="00954BA2">
        <w:rPr>
          <w:rFonts w:ascii="Tahoma" w:hAnsi="Tahoma" w:cs="Tahoma"/>
          <w:sz w:val="18"/>
          <w:szCs w:val="18"/>
          <w:lang w:val="es-ES"/>
        </w:rPr>
        <w:t>Sin embargo, es posible que una</w:t>
      </w:r>
      <w:r w:rsidR="004C0E4A" w:rsidRPr="00954BA2">
        <w:rPr>
          <w:rFonts w:ascii="Tahoma" w:hAnsi="Tahoma" w:cs="Tahoma"/>
          <w:sz w:val="18"/>
          <w:szCs w:val="18"/>
          <w:lang w:val="es-ES"/>
        </w:rPr>
        <w:t> </w:t>
      </w:r>
      <w:r w:rsidRPr="00954BA2">
        <w:rPr>
          <w:rFonts w:ascii="Tahoma" w:hAnsi="Tahoma" w:cs="Tahoma"/>
          <w:sz w:val="18"/>
          <w:szCs w:val="18"/>
          <w:lang w:val="es-ES"/>
        </w:rPr>
        <w:t>organización, un departamento o un nombre de grupo no aparezcan como contacto.</w:t>
      </w:r>
    </w:p>
    <w:p w:rsidR="00077CE5" w:rsidRPr="00954BA2" w:rsidRDefault="00077CE5" w:rsidP="00F93617">
      <w:pPr>
        <w:pStyle w:val="AppendixBodyText"/>
        <w:spacing w:after="0"/>
        <w:rPr>
          <w:rFonts w:ascii="Tahoma" w:hAnsi="Tahoma" w:cs="Tahoma"/>
          <w:sz w:val="18"/>
          <w:szCs w:val="18"/>
          <w:lang w:val="es-ES"/>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1087"/>
        <w:gridCol w:w="1080"/>
        <w:gridCol w:w="1170"/>
        <w:gridCol w:w="1170"/>
        <w:gridCol w:w="1170"/>
        <w:gridCol w:w="1170"/>
      </w:tblGrid>
      <w:tr w:rsidR="00023FE7" w:rsidRPr="00793A0C" w:rsidTr="007E466C">
        <w:trPr>
          <w:trHeight w:val="178"/>
        </w:trPr>
        <w:tc>
          <w:tcPr>
            <w:tcW w:w="270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793A0C" w:rsidRDefault="00023FE7">
            <w:pPr>
              <w:pStyle w:val="AppendixBodyText"/>
              <w:rPr>
                <w:rFonts w:ascii="Tahoma" w:hAnsi="Tahoma" w:cs="Tahoma"/>
                <w:b/>
                <w:bCs/>
              </w:rPr>
            </w:pPr>
            <w:r w:rsidRPr="00793A0C">
              <w:rPr>
                <w:rFonts w:ascii="Tahoma" w:hAnsi="Tahoma" w:cs="Tahoma"/>
                <w:b/>
                <w:bCs/>
              </w:rPr>
              <w:t>Beneficios</w:t>
            </w:r>
          </w:p>
        </w:tc>
        <w:tc>
          <w:tcPr>
            <w:tcW w:w="1087"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793A0C" w:rsidRDefault="00023FE7">
            <w:pPr>
              <w:pStyle w:val="AppendixBodyText"/>
              <w:rPr>
                <w:rFonts w:ascii="Tahoma" w:hAnsi="Tahoma" w:cs="Tahoma"/>
                <w:b/>
                <w:bCs/>
              </w:rPr>
            </w:pPr>
            <w:r w:rsidRPr="00793A0C">
              <w:rPr>
                <w:rFonts w:ascii="Tahoma" w:hAnsi="Tahoma" w:cs="Tahoma"/>
                <w:b/>
                <w:bCs/>
              </w:rPr>
              <w:t>Licencia Open</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793A0C" w:rsidRDefault="00023FE7" w:rsidP="007E466C">
            <w:pPr>
              <w:pStyle w:val="AppendixBodyText"/>
              <w:spacing w:before="120" w:after="120"/>
              <w:rPr>
                <w:rFonts w:ascii="Tahoma" w:hAnsi="Tahoma" w:cs="Tahoma"/>
                <w:b/>
              </w:rPr>
            </w:pPr>
            <w:r w:rsidRPr="00793A0C">
              <w:rPr>
                <w:rFonts w:ascii="Tahoma" w:hAnsi="Tahoma" w:cs="Tahoma"/>
                <w:b/>
                <w:bCs/>
              </w:rPr>
              <w:t>Open Value(1)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793A0C" w:rsidRDefault="00023FE7">
            <w:pPr>
              <w:pStyle w:val="AppendixBodyText"/>
              <w:rPr>
                <w:rFonts w:ascii="Tahoma" w:hAnsi="Tahoma" w:cs="Tahoma"/>
              </w:rPr>
            </w:pPr>
            <w:r w:rsidRPr="00793A0C">
              <w:rPr>
                <w:rFonts w:ascii="Tahoma" w:hAnsi="Tahoma" w:cs="Tahoma"/>
                <w:b/>
                <w:bCs/>
              </w:rPr>
              <w:t>Select License/Select Plus/EA</w:t>
            </w:r>
          </w:p>
          <w:p w:rsidR="00023FE7" w:rsidRPr="00793A0C" w:rsidRDefault="00023FE7">
            <w:pPr>
              <w:pStyle w:val="AppendixBodyText"/>
              <w:rPr>
                <w:rFonts w:ascii="Tahoma" w:hAnsi="Tahoma" w:cs="Tahoma"/>
                <w:b/>
                <w:bCs/>
              </w:rPr>
            </w:pPr>
            <w:r w:rsidRPr="00793A0C">
              <w:rPr>
                <w:rFonts w:ascii="Tahoma" w:hAnsi="Tahoma" w:cs="Tahoma"/>
                <w:b/>
                <w:bCs/>
              </w:rPr>
              <w:t>Nivel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793A0C" w:rsidRDefault="00023FE7">
            <w:pPr>
              <w:pStyle w:val="AppendixBodyText"/>
              <w:rPr>
                <w:rFonts w:ascii="Tahoma" w:hAnsi="Tahoma" w:cs="Tahoma"/>
              </w:rPr>
            </w:pPr>
            <w:r w:rsidRPr="00793A0C">
              <w:rPr>
                <w:rFonts w:ascii="Tahoma" w:hAnsi="Tahoma" w:cs="Tahoma"/>
                <w:b/>
                <w:bCs/>
              </w:rPr>
              <w:t>Select License/Select Plus/EA</w:t>
            </w:r>
          </w:p>
          <w:p w:rsidR="00023FE7" w:rsidRPr="00793A0C" w:rsidRDefault="00023FE7">
            <w:pPr>
              <w:pStyle w:val="AppendixBodyText"/>
              <w:rPr>
                <w:rFonts w:ascii="Tahoma" w:hAnsi="Tahoma" w:cs="Tahoma"/>
                <w:b/>
                <w:bCs/>
              </w:rPr>
            </w:pPr>
            <w:r w:rsidRPr="00793A0C">
              <w:rPr>
                <w:rFonts w:ascii="Tahoma" w:hAnsi="Tahoma" w:cs="Tahoma"/>
                <w:b/>
                <w:bCs/>
              </w:rPr>
              <w:t>Nivel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793A0C" w:rsidRDefault="00023FE7">
            <w:pPr>
              <w:pStyle w:val="AppendixBodyText"/>
              <w:rPr>
                <w:rFonts w:ascii="Tahoma" w:hAnsi="Tahoma" w:cs="Tahoma"/>
              </w:rPr>
            </w:pPr>
            <w:r w:rsidRPr="00793A0C">
              <w:rPr>
                <w:rFonts w:ascii="Tahoma" w:hAnsi="Tahoma" w:cs="Tahoma"/>
                <w:b/>
                <w:bCs/>
              </w:rPr>
              <w:t>Select License/Select Plus/EA</w:t>
            </w:r>
          </w:p>
          <w:p w:rsidR="00023FE7" w:rsidRPr="00793A0C" w:rsidRDefault="00023FE7">
            <w:pPr>
              <w:pStyle w:val="AppendixBodyText"/>
              <w:rPr>
                <w:rFonts w:ascii="Tahoma" w:hAnsi="Tahoma" w:cs="Tahoma"/>
                <w:b/>
                <w:bCs/>
              </w:rPr>
            </w:pPr>
            <w:r w:rsidRPr="00793A0C">
              <w:rPr>
                <w:rFonts w:ascii="Tahoma" w:hAnsi="Tahoma" w:cs="Tahoma"/>
                <w:b/>
                <w:bCs/>
              </w:rPr>
              <w:t>Nivel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793A0C" w:rsidRDefault="00023FE7">
            <w:pPr>
              <w:pStyle w:val="AppendixBodyText"/>
              <w:rPr>
                <w:rFonts w:ascii="Tahoma" w:hAnsi="Tahoma" w:cs="Tahoma"/>
              </w:rPr>
            </w:pPr>
            <w:r w:rsidRPr="00793A0C">
              <w:rPr>
                <w:rFonts w:ascii="Tahoma" w:hAnsi="Tahoma" w:cs="Tahoma"/>
                <w:b/>
                <w:bCs/>
              </w:rPr>
              <w:t>Select License/Select Plus/EA</w:t>
            </w:r>
          </w:p>
          <w:p w:rsidR="00023FE7" w:rsidRPr="00793A0C" w:rsidRDefault="00023FE7">
            <w:pPr>
              <w:pStyle w:val="AppendixBodyText"/>
              <w:rPr>
                <w:rFonts w:ascii="Tahoma" w:hAnsi="Tahoma" w:cs="Tahoma"/>
                <w:b/>
                <w:bCs/>
              </w:rPr>
            </w:pPr>
            <w:r w:rsidRPr="00793A0C">
              <w:rPr>
                <w:rFonts w:ascii="Tahoma" w:hAnsi="Tahoma" w:cs="Tahoma"/>
                <w:b/>
                <w:bCs/>
              </w:rPr>
              <w:t>Nivel D</w:t>
            </w:r>
          </w:p>
        </w:tc>
      </w:tr>
      <w:tr w:rsidR="00023FE7" w:rsidRPr="00793A0C" w:rsidTr="002A6416">
        <w:trPr>
          <w:trHeight w:val="236"/>
        </w:trPr>
        <w:tc>
          <w:tcPr>
            <w:tcW w:w="2700" w:type="dxa"/>
            <w:vAlign w:val="center"/>
          </w:tcPr>
          <w:p w:rsidR="00023FE7" w:rsidRPr="00954BA2" w:rsidRDefault="00023FE7" w:rsidP="004C0E4A">
            <w:pPr>
              <w:pStyle w:val="AppendixBodyText"/>
              <w:rPr>
                <w:rFonts w:ascii="Tahoma" w:hAnsi="Tahoma" w:cs="Tahoma"/>
                <w:sz w:val="18"/>
                <w:szCs w:val="18"/>
                <w:lang w:val="es-ES"/>
              </w:rPr>
            </w:pPr>
            <w:r w:rsidRPr="00954BA2">
              <w:rPr>
                <w:rFonts w:ascii="Tahoma" w:hAnsi="Tahoma" w:cs="Tahoma"/>
                <w:sz w:val="18"/>
                <w:szCs w:val="18"/>
                <w:lang w:val="es-ES"/>
              </w:rPr>
              <w:t>N.º de contactos de soporte telefónico para la resolución de</w:t>
            </w:r>
            <w:r w:rsidR="004C0E4A" w:rsidRPr="00954BA2">
              <w:rPr>
                <w:rFonts w:ascii="Tahoma" w:hAnsi="Tahoma" w:cs="Tahoma"/>
                <w:sz w:val="18"/>
                <w:szCs w:val="18"/>
                <w:lang w:val="es-ES"/>
              </w:rPr>
              <w:t> </w:t>
            </w:r>
            <w:r w:rsidRPr="00954BA2">
              <w:rPr>
                <w:rFonts w:ascii="Tahoma" w:hAnsi="Tahoma" w:cs="Tahoma"/>
                <w:sz w:val="18"/>
                <w:szCs w:val="18"/>
                <w:lang w:val="es-ES"/>
              </w:rPr>
              <w:t>problemas</w:t>
            </w:r>
          </w:p>
        </w:tc>
        <w:tc>
          <w:tcPr>
            <w:tcW w:w="1087" w:type="dxa"/>
            <w:vAlign w:val="center"/>
          </w:tcPr>
          <w:p w:rsidR="00023FE7" w:rsidRPr="00793A0C" w:rsidRDefault="00620185">
            <w:pPr>
              <w:pStyle w:val="AppendixBodyText"/>
              <w:rPr>
                <w:rFonts w:ascii="Tahoma" w:hAnsi="Tahoma" w:cs="Tahoma"/>
                <w:sz w:val="18"/>
                <w:szCs w:val="18"/>
              </w:rPr>
            </w:pPr>
            <w:r w:rsidRPr="00793A0C">
              <w:rPr>
                <w:rFonts w:ascii="Tahoma" w:hAnsi="Tahoma" w:cs="Tahoma"/>
                <w:sz w:val="18"/>
                <w:szCs w:val="18"/>
              </w:rPr>
              <w:t>Según sea necesario</w:t>
            </w:r>
          </w:p>
        </w:tc>
        <w:tc>
          <w:tcPr>
            <w:tcW w:w="1080" w:type="dxa"/>
            <w:vAlign w:val="center"/>
          </w:tcPr>
          <w:p w:rsidR="00023FE7" w:rsidRPr="00793A0C" w:rsidRDefault="00023FE7">
            <w:pPr>
              <w:pStyle w:val="AppendixBodyText"/>
              <w:rPr>
                <w:rFonts w:ascii="Tahoma" w:hAnsi="Tahoma" w:cs="Tahoma"/>
                <w:sz w:val="18"/>
                <w:szCs w:val="18"/>
              </w:rPr>
            </w:pPr>
            <w:r w:rsidRPr="00793A0C">
              <w:rPr>
                <w:rFonts w:ascii="Tahoma" w:hAnsi="Tahoma" w:cs="Tahoma"/>
                <w:sz w:val="18"/>
                <w:szCs w:val="18"/>
              </w:rPr>
              <w:t>Según sea necesario</w:t>
            </w:r>
          </w:p>
        </w:tc>
        <w:tc>
          <w:tcPr>
            <w:tcW w:w="1170" w:type="dxa"/>
            <w:vAlign w:val="center"/>
          </w:tcPr>
          <w:p w:rsidR="00023FE7" w:rsidRPr="00793A0C" w:rsidRDefault="00023FE7">
            <w:pPr>
              <w:pStyle w:val="AppendixBodyText"/>
              <w:rPr>
                <w:rFonts w:ascii="Tahoma" w:hAnsi="Tahoma" w:cs="Tahoma"/>
                <w:sz w:val="18"/>
                <w:szCs w:val="18"/>
              </w:rPr>
            </w:pPr>
            <w:r w:rsidRPr="00793A0C">
              <w:rPr>
                <w:rFonts w:ascii="Tahoma" w:hAnsi="Tahoma" w:cs="Tahoma"/>
                <w:sz w:val="18"/>
                <w:szCs w:val="18"/>
              </w:rPr>
              <w:t>Según sea necesario</w:t>
            </w:r>
          </w:p>
        </w:tc>
        <w:tc>
          <w:tcPr>
            <w:tcW w:w="1170" w:type="dxa"/>
            <w:vAlign w:val="center"/>
          </w:tcPr>
          <w:p w:rsidR="00023FE7" w:rsidRPr="00793A0C" w:rsidRDefault="00023FE7">
            <w:pPr>
              <w:pStyle w:val="AppendixBodyText"/>
              <w:rPr>
                <w:rFonts w:ascii="Tahoma" w:hAnsi="Tahoma" w:cs="Tahoma"/>
                <w:sz w:val="18"/>
                <w:szCs w:val="18"/>
              </w:rPr>
            </w:pPr>
            <w:r w:rsidRPr="00793A0C">
              <w:rPr>
                <w:rFonts w:ascii="Tahoma" w:hAnsi="Tahoma" w:cs="Tahoma"/>
                <w:sz w:val="18"/>
                <w:szCs w:val="18"/>
              </w:rPr>
              <w:t>Según sea necesario</w:t>
            </w:r>
          </w:p>
        </w:tc>
        <w:tc>
          <w:tcPr>
            <w:tcW w:w="1170" w:type="dxa"/>
            <w:vAlign w:val="center"/>
          </w:tcPr>
          <w:p w:rsidR="00023FE7" w:rsidRPr="00793A0C" w:rsidRDefault="00023FE7">
            <w:pPr>
              <w:pStyle w:val="AppendixBodyText"/>
              <w:rPr>
                <w:rFonts w:ascii="Tahoma" w:hAnsi="Tahoma" w:cs="Tahoma"/>
                <w:sz w:val="18"/>
                <w:szCs w:val="18"/>
              </w:rPr>
            </w:pPr>
            <w:r w:rsidRPr="00793A0C">
              <w:rPr>
                <w:rFonts w:ascii="Tahoma" w:hAnsi="Tahoma" w:cs="Tahoma"/>
                <w:sz w:val="18"/>
                <w:szCs w:val="18"/>
              </w:rPr>
              <w:t>Según sea necesario</w:t>
            </w:r>
          </w:p>
        </w:tc>
        <w:tc>
          <w:tcPr>
            <w:tcW w:w="1170" w:type="dxa"/>
            <w:vAlign w:val="center"/>
          </w:tcPr>
          <w:p w:rsidR="00023FE7" w:rsidRPr="00793A0C" w:rsidRDefault="00023FE7">
            <w:pPr>
              <w:pStyle w:val="AppendixBodyText"/>
              <w:rPr>
                <w:rFonts w:ascii="Tahoma" w:hAnsi="Tahoma" w:cs="Tahoma"/>
                <w:sz w:val="18"/>
                <w:szCs w:val="18"/>
              </w:rPr>
            </w:pPr>
            <w:r w:rsidRPr="00793A0C">
              <w:rPr>
                <w:rFonts w:ascii="Tahoma" w:hAnsi="Tahoma" w:cs="Tahoma"/>
                <w:sz w:val="18"/>
                <w:szCs w:val="18"/>
              </w:rPr>
              <w:t>Según sea necesario</w:t>
            </w:r>
          </w:p>
        </w:tc>
      </w:tr>
      <w:tr w:rsidR="00023FE7" w:rsidRPr="00793A0C" w:rsidTr="002A6416">
        <w:trPr>
          <w:trHeight w:val="236"/>
        </w:trPr>
        <w:tc>
          <w:tcPr>
            <w:tcW w:w="2700" w:type="dxa"/>
            <w:vAlign w:val="center"/>
          </w:tcPr>
          <w:p w:rsidR="00023FE7" w:rsidRPr="00954BA2" w:rsidRDefault="00023FE7">
            <w:pPr>
              <w:pStyle w:val="AppendixBodyText"/>
              <w:rPr>
                <w:rFonts w:ascii="Tahoma" w:hAnsi="Tahoma" w:cs="Tahoma"/>
                <w:sz w:val="18"/>
                <w:szCs w:val="18"/>
                <w:lang w:val="pt-BR"/>
              </w:rPr>
            </w:pPr>
            <w:r w:rsidRPr="00954BA2">
              <w:rPr>
                <w:rFonts w:ascii="Tahoma" w:hAnsi="Tahoma" w:cs="Tahoma"/>
                <w:sz w:val="18"/>
                <w:szCs w:val="18"/>
                <w:lang w:val="pt-BR"/>
              </w:rPr>
              <w:t>N.º de contactos de Soporte web autorizados</w:t>
            </w:r>
          </w:p>
        </w:tc>
        <w:tc>
          <w:tcPr>
            <w:tcW w:w="1087" w:type="dxa"/>
            <w:vAlign w:val="center"/>
          </w:tcPr>
          <w:p w:rsidR="00023FE7" w:rsidRPr="00793A0C" w:rsidRDefault="00023FE7">
            <w:pPr>
              <w:pStyle w:val="AppendixBodyText"/>
              <w:rPr>
                <w:rFonts w:ascii="Tahoma" w:hAnsi="Tahoma" w:cs="Tahoma"/>
                <w:sz w:val="18"/>
                <w:szCs w:val="18"/>
              </w:rPr>
            </w:pPr>
            <w:r w:rsidRPr="00793A0C">
              <w:rPr>
                <w:rFonts w:ascii="Tahoma" w:hAnsi="Tahoma" w:cs="Tahoma"/>
                <w:sz w:val="18"/>
                <w:szCs w:val="18"/>
              </w:rPr>
              <w:t>N/D</w:t>
            </w:r>
          </w:p>
        </w:tc>
        <w:tc>
          <w:tcPr>
            <w:tcW w:w="1080" w:type="dxa"/>
            <w:vAlign w:val="center"/>
          </w:tcPr>
          <w:p w:rsidR="00023FE7" w:rsidRPr="00793A0C" w:rsidRDefault="00023FE7">
            <w:pPr>
              <w:pStyle w:val="AppendixBodyText"/>
              <w:rPr>
                <w:rFonts w:ascii="Tahoma" w:hAnsi="Tahoma" w:cs="Tahoma"/>
                <w:sz w:val="18"/>
                <w:szCs w:val="18"/>
              </w:rPr>
            </w:pPr>
            <w:r w:rsidRPr="00793A0C">
              <w:rPr>
                <w:rFonts w:ascii="Tahoma" w:hAnsi="Tahoma" w:cs="Tahoma"/>
                <w:sz w:val="18"/>
                <w:szCs w:val="18"/>
              </w:rPr>
              <w:t>1</w:t>
            </w:r>
          </w:p>
        </w:tc>
        <w:tc>
          <w:tcPr>
            <w:tcW w:w="1170" w:type="dxa"/>
            <w:vAlign w:val="center"/>
          </w:tcPr>
          <w:p w:rsidR="00023FE7" w:rsidRPr="00793A0C" w:rsidRDefault="00023FE7">
            <w:pPr>
              <w:pStyle w:val="AppendixBodyText"/>
              <w:rPr>
                <w:rFonts w:ascii="Tahoma" w:hAnsi="Tahoma" w:cs="Tahoma"/>
                <w:sz w:val="18"/>
                <w:szCs w:val="18"/>
              </w:rPr>
            </w:pPr>
            <w:r w:rsidRPr="00793A0C">
              <w:rPr>
                <w:rFonts w:ascii="Tahoma" w:hAnsi="Tahoma" w:cs="Tahoma"/>
                <w:sz w:val="18"/>
                <w:szCs w:val="18"/>
              </w:rPr>
              <w:t>2</w:t>
            </w:r>
          </w:p>
        </w:tc>
        <w:tc>
          <w:tcPr>
            <w:tcW w:w="1170" w:type="dxa"/>
            <w:vAlign w:val="center"/>
          </w:tcPr>
          <w:p w:rsidR="00023FE7" w:rsidRPr="00793A0C" w:rsidRDefault="00023FE7">
            <w:pPr>
              <w:pStyle w:val="AppendixBodyText"/>
              <w:rPr>
                <w:rFonts w:ascii="Tahoma" w:hAnsi="Tahoma" w:cs="Tahoma"/>
                <w:sz w:val="18"/>
                <w:szCs w:val="18"/>
              </w:rPr>
            </w:pPr>
            <w:r w:rsidRPr="00793A0C">
              <w:rPr>
                <w:rFonts w:ascii="Tahoma" w:hAnsi="Tahoma" w:cs="Tahoma"/>
                <w:sz w:val="18"/>
                <w:szCs w:val="18"/>
              </w:rPr>
              <w:t>4</w:t>
            </w:r>
          </w:p>
        </w:tc>
        <w:tc>
          <w:tcPr>
            <w:tcW w:w="1170" w:type="dxa"/>
            <w:vAlign w:val="center"/>
          </w:tcPr>
          <w:p w:rsidR="00023FE7" w:rsidRPr="00793A0C" w:rsidRDefault="00023FE7">
            <w:pPr>
              <w:pStyle w:val="AppendixBodyText"/>
              <w:rPr>
                <w:rFonts w:ascii="Tahoma" w:hAnsi="Tahoma" w:cs="Tahoma"/>
                <w:sz w:val="18"/>
                <w:szCs w:val="18"/>
              </w:rPr>
            </w:pPr>
            <w:r w:rsidRPr="00793A0C">
              <w:rPr>
                <w:rFonts w:ascii="Tahoma" w:hAnsi="Tahoma" w:cs="Tahoma"/>
                <w:sz w:val="18"/>
                <w:szCs w:val="18"/>
              </w:rPr>
              <w:t>8</w:t>
            </w:r>
          </w:p>
        </w:tc>
        <w:tc>
          <w:tcPr>
            <w:tcW w:w="1170" w:type="dxa"/>
            <w:vAlign w:val="center"/>
          </w:tcPr>
          <w:p w:rsidR="00023FE7" w:rsidRPr="00793A0C" w:rsidRDefault="00023FE7">
            <w:pPr>
              <w:pStyle w:val="AppendixBodyText"/>
              <w:rPr>
                <w:rFonts w:ascii="Tahoma" w:hAnsi="Tahoma" w:cs="Tahoma"/>
                <w:sz w:val="18"/>
                <w:szCs w:val="18"/>
              </w:rPr>
            </w:pPr>
            <w:r w:rsidRPr="00793A0C">
              <w:rPr>
                <w:rFonts w:ascii="Tahoma" w:hAnsi="Tahoma" w:cs="Tahoma"/>
                <w:sz w:val="18"/>
                <w:szCs w:val="18"/>
              </w:rPr>
              <w:t>16</w:t>
            </w:r>
          </w:p>
        </w:tc>
      </w:tr>
    </w:tbl>
    <w:p w:rsidR="00023FE7" w:rsidRPr="00793A0C" w:rsidRDefault="00023FE7" w:rsidP="00F42FB8">
      <w:pPr>
        <w:pStyle w:val="AppendixBodyText"/>
        <w:spacing w:after="0"/>
        <w:rPr>
          <w:rFonts w:ascii="Tahoma" w:hAnsi="Tahoma" w:cs="Tahoma"/>
          <w:sz w:val="18"/>
          <w:szCs w:val="18"/>
        </w:rPr>
      </w:pPr>
    </w:p>
    <w:p w:rsidR="001C20C9" w:rsidRPr="00954BA2" w:rsidRDefault="00023FE7" w:rsidP="00F93617">
      <w:pPr>
        <w:spacing w:after="60"/>
        <w:rPr>
          <w:rFonts w:cs="Tahoma"/>
          <w:lang w:val="es-ES"/>
        </w:rPr>
      </w:pPr>
      <w:bookmarkStart w:id="748" w:name="_Toc240899166"/>
      <w:r w:rsidRPr="00954BA2">
        <w:rPr>
          <w:rFonts w:cs="Tahoma"/>
          <w:b/>
          <w:szCs w:val="20"/>
          <w:lang w:val="es-ES"/>
        </w:rPr>
        <w:t>Nivel de servicio para Clientes con Software Assurance</w:t>
      </w:r>
      <w:bookmarkEnd w:id="748"/>
    </w:p>
    <w:p w:rsidR="00023FE7" w:rsidRPr="00954BA2" w:rsidRDefault="00023FE7" w:rsidP="00F42FB8">
      <w:pPr>
        <w:pStyle w:val="AppendixBodyText"/>
        <w:spacing w:after="0"/>
        <w:rPr>
          <w:rFonts w:ascii="Tahoma" w:hAnsi="Tahoma" w:cs="Tahoma"/>
          <w:sz w:val="18"/>
          <w:szCs w:val="18"/>
          <w:lang w:val="es-ES"/>
        </w:rPr>
      </w:pPr>
    </w:p>
    <w:p w:rsidR="00023FE7" w:rsidRPr="00954BA2" w:rsidRDefault="00023FE7" w:rsidP="00F93617">
      <w:pPr>
        <w:pStyle w:val="AppendixBodyText"/>
        <w:spacing w:after="0"/>
        <w:rPr>
          <w:rFonts w:ascii="Tahoma" w:hAnsi="Tahoma" w:cs="Tahoma"/>
          <w:lang w:val="es-ES"/>
        </w:rPr>
      </w:pPr>
      <w:r w:rsidRPr="00954BA2">
        <w:rPr>
          <w:rFonts w:ascii="Tahoma" w:hAnsi="Tahoma" w:cs="Tahoma"/>
          <w:sz w:val="18"/>
          <w:szCs w:val="18"/>
          <w:lang w:val="es-ES"/>
        </w:rPr>
        <w:t xml:space="preserve">Los contactos designados por un Cliente podrán presentar solicitudes de soporte por teléfono o de forma electrónica, excepto en los casos de Gravedad A y B que se deben presentar por teléfono, como se establece a continuación. </w:t>
      </w:r>
    </w:p>
    <w:p w:rsidR="00F42FB8" w:rsidRPr="00954BA2" w:rsidRDefault="00F42FB8" w:rsidP="00F93617">
      <w:pPr>
        <w:pStyle w:val="AppendixBodyText"/>
        <w:spacing w:after="0"/>
        <w:rPr>
          <w:rFonts w:ascii="Tahoma" w:hAnsi="Tahoma" w:cs="Tahoma"/>
          <w:sz w:val="18"/>
          <w:szCs w:val="18"/>
          <w:lang w:val="es-ES"/>
        </w:rPr>
      </w:pPr>
    </w:p>
    <w:p w:rsidR="00023FE7" w:rsidRPr="00954BA2" w:rsidRDefault="00023FE7" w:rsidP="00F93617">
      <w:pPr>
        <w:pStyle w:val="AppendixBodyText"/>
        <w:spacing w:after="0"/>
        <w:rPr>
          <w:rFonts w:ascii="Tahoma" w:hAnsi="Tahoma" w:cs="Tahoma"/>
          <w:lang w:val="es-ES"/>
        </w:rPr>
      </w:pPr>
      <w:r w:rsidRPr="00954BA2">
        <w:rPr>
          <w:rFonts w:ascii="Tahoma" w:hAnsi="Tahoma" w:cs="Tahoma"/>
          <w:sz w:val="18"/>
          <w:szCs w:val="18"/>
          <w:lang w:val="es-ES"/>
        </w:rPr>
        <w:t>Será responsabilidad de los Clientes establecer el nivel de gravedad inicial al ponerse en contacto con nosotros y podrán cambiar el nivel de gravedad en cualquier momento.</w:t>
      </w:r>
      <w:r w:rsidR="000D7147" w:rsidRPr="00954BA2">
        <w:rPr>
          <w:rFonts w:ascii="Tahoma" w:hAnsi="Tahoma" w:cs="Tahoma"/>
          <w:sz w:val="18"/>
          <w:szCs w:val="18"/>
          <w:lang w:val="es-ES"/>
        </w:rPr>
        <w:t xml:space="preserve"> </w:t>
      </w:r>
      <w:r w:rsidRPr="00954BA2">
        <w:rPr>
          <w:rFonts w:ascii="Tahoma" w:hAnsi="Tahoma" w:cs="Tahoma"/>
          <w:sz w:val="18"/>
          <w:szCs w:val="18"/>
          <w:lang w:val="es-ES"/>
        </w:rPr>
        <w:t>La gravedad del incidente determinará los niveles de respuesta de Microsoft y los tiempos de respuesta estimados, y las responsabilidades de los Clientes se definen en la tabla siguiente:</w:t>
      </w:r>
    </w:p>
    <w:p w:rsidR="00F42FB8" w:rsidRPr="00954BA2" w:rsidRDefault="00F42FB8" w:rsidP="00F93617">
      <w:pPr>
        <w:pStyle w:val="AppendixBodyText"/>
        <w:spacing w:after="0"/>
        <w:rPr>
          <w:rFonts w:ascii="Tahoma" w:hAnsi="Tahoma" w:cs="Tahoma"/>
          <w:sz w:val="18"/>
          <w:szCs w:val="18"/>
          <w:lang w:val="es-ES"/>
        </w:rPr>
      </w:pPr>
    </w:p>
    <w:tbl>
      <w:tblPr>
        <w:tblW w:w="9540" w:type="dxa"/>
        <w:tblInd w:w="108" w:type="dxa"/>
        <w:tblLayout w:type="fixed"/>
        <w:tblCellMar>
          <w:left w:w="0" w:type="dxa"/>
          <w:right w:w="0" w:type="dxa"/>
        </w:tblCellMar>
        <w:tblLook w:val="0000" w:firstRow="0" w:lastRow="0" w:firstColumn="0" w:lastColumn="0" w:noHBand="0" w:noVBand="0"/>
      </w:tblPr>
      <w:tblGrid>
        <w:gridCol w:w="1341"/>
        <w:gridCol w:w="2511"/>
        <w:gridCol w:w="2808"/>
        <w:gridCol w:w="2880"/>
      </w:tblGrid>
      <w:tr w:rsidR="00023FE7" w:rsidRPr="00793A0C" w:rsidTr="004C0E4A">
        <w:trPr>
          <w:trHeight w:val="477"/>
          <w:tblHeader/>
        </w:trPr>
        <w:tc>
          <w:tcPr>
            <w:tcW w:w="1341"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793A0C" w:rsidRDefault="00023FE7">
            <w:pPr>
              <w:pStyle w:val="AppendixBodyText"/>
              <w:spacing w:after="0"/>
              <w:jc w:val="center"/>
              <w:rPr>
                <w:rFonts w:ascii="Tahoma" w:hAnsi="Tahoma" w:cs="Tahoma"/>
                <w:b/>
                <w:bCs/>
              </w:rPr>
            </w:pPr>
            <w:r w:rsidRPr="00793A0C">
              <w:rPr>
                <w:rFonts w:ascii="Tahoma" w:hAnsi="Tahoma" w:cs="Tahoma"/>
                <w:b/>
                <w:bCs/>
              </w:rPr>
              <w:t>Gravedad</w:t>
            </w:r>
          </w:p>
        </w:tc>
        <w:tc>
          <w:tcPr>
            <w:tcW w:w="2511"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793A0C" w:rsidRDefault="00023FE7">
            <w:pPr>
              <w:pStyle w:val="AppendixBodyText"/>
              <w:spacing w:after="0"/>
              <w:jc w:val="center"/>
              <w:rPr>
                <w:rFonts w:ascii="Tahoma" w:hAnsi="Tahoma" w:cs="Tahoma"/>
                <w:b/>
                <w:bCs/>
              </w:rPr>
            </w:pPr>
            <w:r w:rsidRPr="00793A0C">
              <w:rPr>
                <w:rFonts w:ascii="Tahoma" w:hAnsi="Tahoma" w:cs="Tahoma"/>
                <w:b/>
                <w:bCs/>
              </w:rPr>
              <w:t>Situación</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793A0C" w:rsidRDefault="00023FE7">
            <w:pPr>
              <w:pStyle w:val="AppendixBodyText"/>
              <w:spacing w:after="0"/>
              <w:jc w:val="center"/>
              <w:rPr>
                <w:rFonts w:ascii="Tahoma" w:hAnsi="Tahoma" w:cs="Tahoma"/>
                <w:b/>
                <w:bCs/>
              </w:rPr>
            </w:pPr>
            <w:r w:rsidRPr="00793A0C">
              <w:rPr>
                <w:rFonts w:ascii="Tahoma" w:hAnsi="Tahoma" w:cs="Tahoma"/>
                <w:b/>
                <w:bCs/>
              </w:rPr>
              <w:t>Nuestra respuesta esperada</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793A0C" w:rsidRDefault="00023FE7">
            <w:pPr>
              <w:pStyle w:val="AppendixBodyText"/>
              <w:spacing w:after="0"/>
              <w:jc w:val="center"/>
              <w:rPr>
                <w:rFonts w:ascii="Tahoma" w:hAnsi="Tahoma" w:cs="Tahoma"/>
                <w:b/>
                <w:bCs/>
              </w:rPr>
            </w:pPr>
            <w:r w:rsidRPr="00793A0C">
              <w:rPr>
                <w:rFonts w:ascii="Tahoma" w:hAnsi="Tahoma" w:cs="Tahoma"/>
                <w:b/>
                <w:bCs/>
              </w:rPr>
              <w:t>Respuesta esperada del Cliente</w:t>
            </w:r>
          </w:p>
        </w:tc>
      </w:tr>
      <w:tr w:rsidR="00023FE7" w:rsidRPr="00793A0C" w:rsidTr="004C0E4A">
        <w:tc>
          <w:tcPr>
            <w:tcW w:w="1341"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793A0C" w:rsidRDefault="00023FE7">
            <w:pPr>
              <w:pStyle w:val="AppendixBodyText"/>
              <w:rPr>
                <w:rFonts w:ascii="Tahoma" w:hAnsi="Tahoma" w:cs="Tahoma"/>
                <w:sz w:val="18"/>
                <w:szCs w:val="18"/>
              </w:rPr>
            </w:pPr>
            <w:r w:rsidRPr="00793A0C">
              <w:rPr>
                <w:rFonts w:ascii="Tahoma" w:hAnsi="Tahoma" w:cs="Tahoma"/>
                <w:sz w:val="18"/>
                <w:szCs w:val="18"/>
              </w:rPr>
              <w:t xml:space="preserve">A Presentación por teléfono </w:t>
            </w:r>
          </w:p>
        </w:tc>
        <w:tc>
          <w:tcPr>
            <w:tcW w:w="2511" w:type="dxa"/>
            <w:tcBorders>
              <w:top w:val="nil"/>
              <w:left w:val="nil"/>
              <w:bottom w:val="single" w:sz="8" w:space="0" w:color="auto"/>
              <w:right w:val="single" w:sz="8" w:space="0" w:color="auto"/>
            </w:tcBorders>
            <w:tcMar>
              <w:top w:w="0" w:type="dxa"/>
              <w:left w:w="108" w:type="dxa"/>
              <w:bottom w:w="0" w:type="dxa"/>
              <w:right w:w="108" w:type="dxa"/>
            </w:tcMar>
          </w:tcPr>
          <w:p w:rsidR="00023FE7" w:rsidRPr="00954BA2" w:rsidRDefault="00023FE7" w:rsidP="0027028A">
            <w:pPr>
              <w:pStyle w:val="AppendixBodyText"/>
              <w:numPr>
                <w:ilvl w:val="0"/>
                <w:numId w:val="2"/>
              </w:numPr>
              <w:tabs>
                <w:tab w:val="clear" w:pos="1440"/>
                <w:tab w:val="num" w:pos="612"/>
              </w:tabs>
              <w:ind w:left="612"/>
              <w:rPr>
                <w:rFonts w:ascii="Tahoma" w:hAnsi="Tahoma" w:cs="Tahoma"/>
                <w:lang w:val="es-ES"/>
              </w:rPr>
            </w:pPr>
            <w:r w:rsidRPr="00954BA2">
              <w:rPr>
                <w:rFonts w:ascii="Tahoma" w:hAnsi="Tahoma" w:cs="Tahoma"/>
                <w:sz w:val="18"/>
                <w:szCs w:val="18"/>
                <w:lang w:val="es-ES"/>
              </w:rPr>
              <w:t>Impacto crítico para</w:t>
            </w:r>
            <w:r w:rsidR="004C0E4A" w:rsidRPr="00954BA2">
              <w:rPr>
                <w:rFonts w:ascii="Tahoma" w:hAnsi="Tahoma" w:cs="Tahoma"/>
                <w:sz w:val="18"/>
                <w:szCs w:val="18"/>
                <w:lang w:val="es-ES"/>
              </w:rPr>
              <w:t> </w:t>
            </w:r>
            <w:r w:rsidRPr="00954BA2">
              <w:rPr>
                <w:rFonts w:ascii="Tahoma" w:hAnsi="Tahoma" w:cs="Tahoma"/>
                <w:sz w:val="18"/>
                <w:szCs w:val="18"/>
                <w:lang w:val="es-ES"/>
              </w:rPr>
              <w:t xml:space="preserve">el negocio: </w:t>
            </w:r>
          </w:p>
          <w:p w:rsidR="00023FE7" w:rsidRPr="00954BA2" w:rsidRDefault="00023FE7" w:rsidP="0027028A">
            <w:pPr>
              <w:pStyle w:val="AppendixBodyText"/>
              <w:numPr>
                <w:ilvl w:val="0"/>
                <w:numId w:val="2"/>
              </w:numPr>
              <w:tabs>
                <w:tab w:val="clear" w:pos="1440"/>
                <w:tab w:val="num" w:pos="612"/>
              </w:tabs>
              <w:ind w:left="612"/>
              <w:rPr>
                <w:rFonts w:ascii="Tahoma" w:hAnsi="Tahoma" w:cs="Tahoma"/>
                <w:sz w:val="18"/>
                <w:szCs w:val="18"/>
                <w:lang w:val="es-ES"/>
              </w:rPr>
            </w:pPr>
            <w:r w:rsidRPr="00954BA2">
              <w:rPr>
                <w:rFonts w:ascii="Tahoma" w:hAnsi="Tahoma" w:cs="Tahoma"/>
                <w:sz w:val="18"/>
                <w:szCs w:val="18"/>
                <w:lang w:val="es-ES"/>
              </w:rPr>
              <w:t>Pérdida o degradación importante de servicios en el negocio del Cliente</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954BA2" w:rsidRDefault="00023FE7" w:rsidP="0027028A">
            <w:pPr>
              <w:pStyle w:val="AppendixBodyText"/>
              <w:numPr>
                <w:ilvl w:val="0"/>
                <w:numId w:val="2"/>
              </w:numPr>
              <w:tabs>
                <w:tab w:val="clear" w:pos="1440"/>
                <w:tab w:val="num" w:pos="522"/>
              </w:tabs>
              <w:ind w:left="522"/>
              <w:rPr>
                <w:rFonts w:ascii="Tahoma" w:hAnsi="Tahoma" w:cs="Tahoma"/>
                <w:lang w:val="es-ES"/>
              </w:rPr>
            </w:pPr>
            <w:r w:rsidRPr="00954BA2">
              <w:rPr>
                <w:rFonts w:ascii="Tahoma" w:hAnsi="Tahoma" w:cs="Tahoma"/>
                <w:lang w:val="es-ES"/>
              </w:rPr>
              <w:t xml:space="preserve">Respuesta a la </w:t>
            </w:r>
            <w:r w:rsidRPr="00954BA2">
              <w:rPr>
                <w:rFonts w:ascii="Tahoma" w:hAnsi="Tahoma" w:cs="Tahoma"/>
                <w:sz w:val="18"/>
                <w:szCs w:val="18"/>
                <w:lang w:val="es-ES"/>
              </w:rPr>
              <w:t>primera</w:t>
            </w:r>
            <w:r w:rsidR="000D7147" w:rsidRPr="00954BA2">
              <w:rPr>
                <w:rFonts w:ascii="Tahoma" w:hAnsi="Tahoma" w:cs="Tahoma"/>
                <w:sz w:val="18"/>
                <w:szCs w:val="18"/>
                <w:vertAlign w:val="superscript"/>
                <w:lang w:val="es-ES"/>
              </w:rPr>
              <w:t xml:space="preserve"> </w:t>
            </w:r>
            <w:r w:rsidRPr="00954BA2">
              <w:rPr>
                <w:rFonts w:ascii="Tahoma" w:hAnsi="Tahoma" w:cs="Tahoma"/>
                <w:sz w:val="18"/>
                <w:szCs w:val="18"/>
                <w:lang w:val="es-ES"/>
              </w:rPr>
              <w:t>llamada en 2 horas o menos conforme a la oferta de soporte técnico</w:t>
            </w:r>
          </w:p>
          <w:p w:rsidR="00023FE7" w:rsidRPr="00954BA2" w:rsidRDefault="00023FE7" w:rsidP="0027028A">
            <w:pPr>
              <w:pStyle w:val="AppendixBodyText"/>
              <w:numPr>
                <w:ilvl w:val="0"/>
                <w:numId w:val="2"/>
              </w:numPr>
              <w:tabs>
                <w:tab w:val="clear" w:pos="1440"/>
                <w:tab w:val="num" w:pos="522"/>
              </w:tabs>
              <w:ind w:left="522"/>
              <w:rPr>
                <w:rFonts w:ascii="Tahoma" w:hAnsi="Tahoma" w:cs="Tahoma"/>
                <w:lang w:val="es-ES"/>
              </w:rPr>
            </w:pPr>
            <w:r w:rsidRPr="00954BA2">
              <w:rPr>
                <w:rFonts w:ascii="Tahoma" w:hAnsi="Tahoma" w:cs="Tahoma"/>
                <w:sz w:val="18"/>
                <w:szCs w:val="18"/>
                <w:lang w:val="es-ES"/>
              </w:rPr>
              <w:t>Los Recursos de Microsoft acudirán a las instalaciones del Cliente según lo solicitado.</w:t>
            </w:r>
          </w:p>
          <w:p w:rsidR="00023FE7" w:rsidRPr="00793A0C" w:rsidRDefault="00023FE7" w:rsidP="0027028A">
            <w:pPr>
              <w:pStyle w:val="AppendixBodyText"/>
              <w:numPr>
                <w:ilvl w:val="0"/>
                <w:numId w:val="2"/>
              </w:numPr>
              <w:tabs>
                <w:tab w:val="clear" w:pos="1440"/>
                <w:tab w:val="num" w:pos="522"/>
              </w:tabs>
              <w:ind w:left="522"/>
              <w:rPr>
                <w:rFonts w:ascii="Tahoma" w:hAnsi="Tahoma" w:cs="Tahoma"/>
              </w:rPr>
            </w:pPr>
            <w:r w:rsidRPr="00793A0C">
              <w:rPr>
                <w:rFonts w:ascii="Tahoma" w:hAnsi="Tahoma" w:cs="Tahoma"/>
                <w:sz w:val="18"/>
                <w:szCs w:val="18"/>
              </w:rPr>
              <w:t>Esfuerzo continuo durante horario 24x7</w:t>
            </w:r>
          </w:p>
          <w:p w:rsidR="00023FE7" w:rsidRPr="00954BA2" w:rsidRDefault="00023FE7" w:rsidP="0027028A">
            <w:pPr>
              <w:pStyle w:val="AppendixBodyText"/>
              <w:numPr>
                <w:ilvl w:val="0"/>
                <w:numId w:val="2"/>
              </w:numPr>
              <w:tabs>
                <w:tab w:val="clear" w:pos="1440"/>
                <w:tab w:val="num" w:pos="522"/>
              </w:tabs>
              <w:ind w:left="522"/>
              <w:rPr>
                <w:rFonts w:ascii="Tahoma" w:hAnsi="Tahoma" w:cs="Tahoma"/>
                <w:sz w:val="18"/>
                <w:szCs w:val="18"/>
                <w:lang w:val="es-ES"/>
              </w:rPr>
            </w:pPr>
            <w:r w:rsidRPr="00954BA2">
              <w:rPr>
                <w:rFonts w:ascii="Tahoma" w:hAnsi="Tahoma" w:cs="Tahoma"/>
                <w:sz w:val="18"/>
                <w:szCs w:val="18"/>
                <w:lang w:val="es-ES"/>
              </w:rPr>
              <w:t>Notificación de Directores senior en Microsoft según la oferta de soporte técnico</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954BA2" w:rsidRDefault="00023FE7" w:rsidP="0027028A">
            <w:pPr>
              <w:pStyle w:val="AppendixBodyText"/>
              <w:numPr>
                <w:ilvl w:val="0"/>
                <w:numId w:val="2"/>
              </w:numPr>
              <w:tabs>
                <w:tab w:val="clear" w:pos="1440"/>
              </w:tabs>
              <w:ind w:left="432"/>
              <w:rPr>
                <w:rFonts w:ascii="Tahoma" w:hAnsi="Tahoma" w:cs="Tahoma"/>
                <w:lang w:val="es-ES"/>
              </w:rPr>
            </w:pPr>
            <w:r w:rsidRPr="00954BA2">
              <w:rPr>
                <w:rFonts w:ascii="Tahoma" w:hAnsi="Tahoma" w:cs="Tahoma"/>
                <w:sz w:val="18"/>
                <w:szCs w:val="18"/>
                <w:lang w:val="es-ES"/>
              </w:rPr>
              <w:t>Asignación de los recursos adecuados para mantener un esfuerzo continuo durante horario 24x7</w:t>
            </w:r>
            <w:r w:rsidRPr="00954BA2">
              <w:rPr>
                <w:rFonts w:ascii="Tahoma" w:hAnsi="Tahoma" w:cs="Tahoma"/>
                <w:sz w:val="18"/>
                <w:szCs w:val="18"/>
                <w:vertAlign w:val="superscript"/>
                <w:lang w:val="es-ES"/>
              </w:rPr>
              <w:t>2</w:t>
            </w:r>
          </w:p>
          <w:p w:rsidR="00023FE7" w:rsidRPr="00954BA2" w:rsidRDefault="00023FE7" w:rsidP="0027028A">
            <w:pPr>
              <w:pStyle w:val="AppendixBodyText"/>
              <w:numPr>
                <w:ilvl w:val="0"/>
                <w:numId w:val="2"/>
              </w:numPr>
              <w:tabs>
                <w:tab w:val="clear" w:pos="1440"/>
              </w:tabs>
              <w:ind w:left="432"/>
              <w:rPr>
                <w:rFonts w:ascii="Tahoma" w:hAnsi="Tahoma" w:cs="Tahoma"/>
                <w:lang w:val="es-ES"/>
              </w:rPr>
            </w:pPr>
            <w:r w:rsidRPr="00954BA2">
              <w:rPr>
                <w:rFonts w:ascii="Tahoma" w:hAnsi="Tahoma" w:cs="Tahoma"/>
                <w:sz w:val="18"/>
                <w:szCs w:val="18"/>
                <w:lang w:val="es-ES"/>
              </w:rPr>
              <w:t>Acceso y respuesta rápidos de la autoridad de control de cambios</w:t>
            </w:r>
          </w:p>
          <w:p w:rsidR="00023FE7" w:rsidRPr="00793A0C" w:rsidRDefault="00023FE7" w:rsidP="0027028A">
            <w:pPr>
              <w:pStyle w:val="AppendixBodyText"/>
              <w:numPr>
                <w:ilvl w:val="0"/>
                <w:numId w:val="2"/>
              </w:numPr>
              <w:tabs>
                <w:tab w:val="clear" w:pos="1440"/>
              </w:tabs>
              <w:ind w:left="432"/>
              <w:rPr>
                <w:rFonts w:ascii="Tahoma" w:hAnsi="Tahoma" w:cs="Tahoma"/>
                <w:sz w:val="18"/>
                <w:szCs w:val="18"/>
              </w:rPr>
            </w:pPr>
            <w:r w:rsidRPr="00793A0C">
              <w:rPr>
                <w:rFonts w:ascii="Tahoma" w:hAnsi="Tahoma" w:cs="Tahoma"/>
                <w:sz w:val="18"/>
                <w:szCs w:val="18"/>
              </w:rPr>
              <w:t>Notificación de la administración</w:t>
            </w:r>
          </w:p>
        </w:tc>
      </w:tr>
      <w:tr w:rsidR="00023FE7" w:rsidRPr="00954BA2" w:rsidTr="004C0E4A">
        <w:tc>
          <w:tcPr>
            <w:tcW w:w="1341"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793A0C" w:rsidRDefault="00023FE7">
            <w:pPr>
              <w:pStyle w:val="AppendixBodyText"/>
              <w:rPr>
                <w:rFonts w:ascii="Tahoma" w:hAnsi="Tahoma" w:cs="Tahoma"/>
                <w:sz w:val="18"/>
                <w:szCs w:val="18"/>
              </w:rPr>
            </w:pPr>
            <w:r w:rsidRPr="00793A0C">
              <w:rPr>
                <w:rFonts w:ascii="Tahoma" w:hAnsi="Tahoma" w:cs="Tahoma"/>
                <w:sz w:val="18"/>
                <w:szCs w:val="18"/>
              </w:rPr>
              <w:t xml:space="preserve">B Presentación por teléfono </w:t>
            </w:r>
          </w:p>
        </w:tc>
        <w:tc>
          <w:tcPr>
            <w:tcW w:w="2511" w:type="dxa"/>
            <w:tcBorders>
              <w:top w:val="nil"/>
              <w:left w:val="nil"/>
              <w:bottom w:val="single" w:sz="8" w:space="0" w:color="auto"/>
              <w:right w:val="single" w:sz="8" w:space="0" w:color="auto"/>
            </w:tcBorders>
            <w:tcMar>
              <w:top w:w="0" w:type="dxa"/>
              <w:left w:w="108" w:type="dxa"/>
              <w:bottom w:w="0" w:type="dxa"/>
              <w:right w:w="108" w:type="dxa"/>
            </w:tcMar>
          </w:tcPr>
          <w:p w:rsidR="00023FE7" w:rsidRPr="00954BA2" w:rsidRDefault="00023FE7" w:rsidP="0027028A">
            <w:pPr>
              <w:pStyle w:val="AppendixBodyText"/>
              <w:numPr>
                <w:ilvl w:val="0"/>
                <w:numId w:val="2"/>
              </w:numPr>
              <w:tabs>
                <w:tab w:val="clear" w:pos="1440"/>
                <w:tab w:val="num" w:pos="612"/>
              </w:tabs>
              <w:ind w:left="612"/>
              <w:rPr>
                <w:rFonts w:ascii="Tahoma" w:hAnsi="Tahoma" w:cs="Tahoma"/>
                <w:lang w:val="es-ES"/>
              </w:rPr>
            </w:pPr>
            <w:r w:rsidRPr="00954BA2">
              <w:rPr>
                <w:rFonts w:ascii="Tahoma" w:hAnsi="Tahoma" w:cs="Tahoma"/>
                <w:sz w:val="18"/>
                <w:szCs w:val="18"/>
                <w:lang w:val="es-ES"/>
              </w:rPr>
              <w:t xml:space="preserve">Impacto moderado para el negocio: </w:t>
            </w:r>
          </w:p>
          <w:p w:rsidR="00023FE7" w:rsidRPr="00954BA2" w:rsidRDefault="00023FE7" w:rsidP="004C0E4A">
            <w:pPr>
              <w:pStyle w:val="AppendixBodyText"/>
              <w:numPr>
                <w:ilvl w:val="0"/>
                <w:numId w:val="2"/>
              </w:numPr>
              <w:tabs>
                <w:tab w:val="clear" w:pos="1440"/>
                <w:tab w:val="num" w:pos="612"/>
              </w:tabs>
              <w:ind w:left="612"/>
              <w:rPr>
                <w:rFonts w:ascii="Tahoma" w:hAnsi="Tahoma" w:cs="Tahoma"/>
                <w:sz w:val="18"/>
                <w:szCs w:val="18"/>
                <w:lang w:val="es-ES"/>
              </w:rPr>
            </w:pPr>
            <w:r w:rsidRPr="00954BA2">
              <w:rPr>
                <w:rFonts w:ascii="Tahoma" w:hAnsi="Tahoma" w:cs="Tahoma"/>
                <w:spacing w:val="-4"/>
                <w:sz w:val="18"/>
                <w:szCs w:val="18"/>
                <w:lang w:val="es-ES"/>
              </w:rPr>
              <w:t>El negocio del Cliente experimenta una pérdida o una degradación moderada de los servicios, pero se</w:t>
            </w:r>
            <w:r w:rsidR="004C0E4A" w:rsidRPr="00954BA2">
              <w:rPr>
                <w:rFonts w:ascii="Tahoma" w:hAnsi="Tahoma" w:cs="Tahoma"/>
                <w:spacing w:val="-4"/>
                <w:sz w:val="18"/>
                <w:szCs w:val="18"/>
                <w:lang w:val="es-ES"/>
              </w:rPr>
              <w:t> </w:t>
            </w:r>
            <w:r w:rsidRPr="00954BA2">
              <w:rPr>
                <w:rFonts w:ascii="Tahoma" w:hAnsi="Tahoma" w:cs="Tahoma"/>
                <w:spacing w:val="-4"/>
                <w:sz w:val="18"/>
                <w:szCs w:val="18"/>
                <w:lang w:val="es-ES"/>
              </w:rPr>
              <w:t xml:space="preserve">puede seguir trabajando </w:t>
            </w:r>
            <w:r w:rsidRPr="00954BA2">
              <w:rPr>
                <w:rFonts w:ascii="Tahoma" w:hAnsi="Tahoma" w:cs="Tahoma"/>
                <w:spacing w:val="-4"/>
                <w:sz w:val="18"/>
                <w:szCs w:val="18"/>
                <w:lang w:val="es-ES"/>
              </w:rPr>
              <w:lastRenderedPageBreak/>
              <w:t xml:space="preserve">razonablemente de </w:t>
            </w:r>
            <w:r w:rsidRPr="00954BA2">
              <w:rPr>
                <w:rFonts w:ascii="Tahoma" w:hAnsi="Tahoma" w:cs="Tahoma"/>
                <w:sz w:val="18"/>
                <w:szCs w:val="18"/>
                <w:lang w:val="es-ES"/>
              </w:rPr>
              <w:t>forma parcial.</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954BA2" w:rsidRDefault="00023FE7" w:rsidP="0027028A">
            <w:pPr>
              <w:pStyle w:val="AppendixBodyText"/>
              <w:numPr>
                <w:ilvl w:val="0"/>
                <w:numId w:val="2"/>
              </w:numPr>
              <w:tabs>
                <w:tab w:val="num" w:pos="522"/>
              </w:tabs>
              <w:ind w:left="522"/>
              <w:rPr>
                <w:rFonts w:ascii="Tahoma" w:hAnsi="Tahoma" w:cs="Tahoma"/>
                <w:lang w:val="es-ES"/>
              </w:rPr>
            </w:pPr>
            <w:r w:rsidRPr="00954BA2">
              <w:rPr>
                <w:rFonts w:ascii="Tahoma" w:hAnsi="Tahoma" w:cs="Tahoma"/>
                <w:lang w:val="es-ES"/>
              </w:rPr>
              <w:lastRenderedPageBreak/>
              <w:t xml:space="preserve">Respuesta a la </w:t>
            </w:r>
            <w:r w:rsidRPr="00954BA2">
              <w:rPr>
                <w:rFonts w:ascii="Tahoma" w:hAnsi="Tahoma" w:cs="Tahoma"/>
                <w:sz w:val="18"/>
                <w:szCs w:val="18"/>
                <w:lang w:val="es-ES"/>
              </w:rPr>
              <w:t>primera</w:t>
            </w:r>
            <w:r w:rsidR="000D7147" w:rsidRPr="00954BA2">
              <w:rPr>
                <w:rFonts w:ascii="Tahoma" w:hAnsi="Tahoma" w:cs="Tahoma"/>
                <w:sz w:val="18"/>
                <w:szCs w:val="18"/>
                <w:vertAlign w:val="superscript"/>
                <w:lang w:val="es-ES"/>
              </w:rPr>
              <w:t xml:space="preserve"> </w:t>
            </w:r>
            <w:r w:rsidRPr="00954BA2">
              <w:rPr>
                <w:rFonts w:ascii="Tahoma" w:hAnsi="Tahoma" w:cs="Tahoma"/>
                <w:sz w:val="18"/>
                <w:szCs w:val="18"/>
                <w:lang w:val="es-ES"/>
              </w:rPr>
              <w:t>llamada en 4 horas o menos conforme a la oferta de soporte técnico</w:t>
            </w:r>
          </w:p>
          <w:p w:rsidR="00023FE7" w:rsidRPr="00954BA2" w:rsidRDefault="00023FE7" w:rsidP="0027028A">
            <w:pPr>
              <w:pStyle w:val="AppendixBodyText"/>
              <w:numPr>
                <w:ilvl w:val="0"/>
                <w:numId w:val="2"/>
              </w:numPr>
              <w:tabs>
                <w:tab w:val="num" w:pos="522"/>
              </w:tabs>
              <w:ind w:left="522"/>
              <w:rPr>
                <w:rFonts w:ascii="Tahoma" w:hAnsi="Tahoma" w:cs="Tahoma"/>
                <w:lang w:val="es-ES"/>
              </w:rPr>
            </w:pPr>
            <w:r w:rsidRPr="00954BA2">
              <w:rPr>
                <w:rFonts w:ascii="Tahoma" w:hAnsi="Tahoma" w:cs="Tahoma"/>
                <w:sz w:val="18"/>
                <w:szCs w:val="18"/>
                <w:lang w:val="es-ES"/>
              </w:rPr>
              <w:t xml:space="preserve">Esfuerzo solo durante </w:t>
            </w:r>
            <w:r w:rsidRPr="00954BA2">
              <w:rPr>
                <w:rFonts w:ascii="Tahoma" w:hAnsi="Tahoma" w:cs="Tahoma"/>
                <w:bCs/>
                <w:sz w:val="18"/>
                <w:szCs w:val="18"/>
                <w:lang w:val="es-ES"/>
              </w:rPr>
              <w:t>Horario laboral</w:t>
            </w:r>
            <w:r w:rsidRPr="00954BA2">
              <w:rPr>
                <w:rFonts w:ascii="Tahoma" w:hAnsi="Tahoma" w:cs="Tahoma"/>
                <w:sz w:val="18"/>
                <w:szCs w:val="18"/>
                <w:vertAlign w:val="superscript"/>
                <w:lang w:val="es-ES"/>
              </w:rPr>
              <w:t>1</w:t>
            </w:r>
            <w:r w:rsidRPr="00954BA2">
              <w:rPr>
                <w:rFonts w:ascii="Tahoma" w:hAnsi="Tahoma" w:cs="Tahoma"/>
                <w:bCs/>
                <w:sz w:val="18"/>
                <w:szCs w:val="18"/>
                <w:lang w:val="es-ES"/>
              </w:rPr>
              <w:t xml:space="preserve"> normal</w:t>
            </w:r>
          </w:p>
          <w:p w:rsidR="00023FE7" w:rsidRPr="00954BA2" w:rsidRDefault="00023FE7">
            <w:pPr>
              <w:pStyle w:val="AppendixBodyText"/>
              <w:tabs>
                <w:tab w:val="num" w:pos="522"/>
              </w:tabs>
              <w:ind w:left="522" w:hanging="360"/>
              <w:rPr>
                <w:rFonts w:ascii="Tahoma" w:hAnsi="Tahoma" w:cs="Tahoma"/>
                <w:sz w:val="18"/>
                <w:szCs w:val="18"/>
                <w:lang w:val="es-ES"/>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954BA2" w:rsidRDefault="00023FE7" w:rsidP="0027028A">
            <w:pPr>
              <w:pStyle w:val="AppendixBodyText"/>
              <w:numPr>
                <w:ilvl w:val="0"/>
                <w:numId w:val="2"/>
              </w:numPr>
              <w:tabs>
                <w:tab w:val="clear" w:pos="1440"/>
                <w:tab w:val="num" w:pos="432"/>
              </w:tabs>
              <w:ind w:left="432" w:hanging="270"/>
              <w:rPr>
                <w:rFonts w:ascii="Tahoma" w:hAnsi="Tahoma" w:cs="Tahoma"/>
                <w:lang w:val="es-ES"/>
              </w:rPr>
            </w:pPr>
            <w:r w:rsidRPr="00954BA2">
              <w:rPr>
                <w:rFonts w:ascii="Tahoma" w:hAnsi="Tahoma" w:cs="Tahoma"/>
                <w:sz w:val="18"/>
                <w:szCs w:val="18"/>
                <w:lang w:val="es-ES"/>
              </w:rPr>
              <w:t>Asignación de los recursos adecuados para mantener un esfuerzo continuo durante Horario laboral</w:t>
            </w:r>
            <w:r w:rsidRPr="00954BA2">
              <w:rPr>
                <w:rFonts w:ascii="Tahoma" w:hAnsi="Tahoma" w:cs="Tahoma"/>
                <w:sz w:val="18"/>
                <w:szCs w:val="18"/>
                <w:vertAlign w:val="superscript"/>
                <w:lang w:val="es-ES"/>
              </w:rPr>
              <w:t xml:space="preserve"> </w:t>
            </w:r>
            <w:r w:rsidRPr="00954BA2">
              <w:rPr>
                <w:rFonts w:ascii="Tahoma" w:hAnsi="Tahoma" w:cs="Tahoma"/>
                <w:sz w:val="18"/>
                <w:szCs w:val="18"/>
                <w:lang w:val="es-ES"/>
              </w:rPr>
              <w:t>normal</w:t>
            </w:r>
          </w:p>
          <w:p w:rsidR="00023FE7" w:rsidRPr="00954BA2" w:rsidRDefault="00023FE7" w:rsidP="0027028A">
            <w:pPr>
              <w:pStyle w:val="AppendixBodyText"/>
              <w:numPr>
                <w:ilvl w:val="0"/>
                <w:numId w:val="2"/>
              </w:numPr>
              <w:tabs>
                <w:tab w:val="clear" w:pos="1440"/>
                <w:tab w:val="num" w:pos="432"/>
              </w:tabs>
              <w:ind w:left="432" w:hanging="270"/>
              <w:rPr>
                <w:rFonts w:ascii="Tahoma" w:hAnsi="Tahoma" w:cs="Tahoma"/>
                <w:sz w:val="18"/>
                <w:szCs w:val="18"/>
                <w:lang w:val="es-ES"/>
              </w:rPr>
            </w:pPr>
            <w:r w:rsidRPr="00954BA2">
              <w:rPr>
                <w:rFonts w:ascii="Tahoma" w:hAnsi="Tahoma" w:cs="Tahoma"/>
                <w:sz w:val="18"/>
                <w:szCs w:val="18"/>
                <w:lang w:val="es-ES"/>
              </w:rPr>
              <w:t>Acceso y respuesta de la autoridad de control de cambios en 4 horas dentro del Horario laboral normal</w:t>
            </w:r>
          </w:p>
        </w:tc>
      </w:tr>
      <w:tr w:rsidR="00023FE7" w:rsidRPr="00954BA2" w:rsidTr="004C0E4A">
        <w:tc>
          <w:tcPr>
            <w:tcW w:w="1341"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954BA2" w:rsidRDefault="00023FE7">
            <w:pPr>
              <w:pStyle w:val="AppendixBodyText"/>
              <w:rPr>
                <w:rFonts w:ascii="Tahoma" w:hAnsi="Tahoma" w:cs="Tahoma"/>
                <w:sz w:val="18"/>
                <w:szCs w:val="18"/>
                <w:lang w:val="es-ES"/>
              </w:rPr>
            </w:pPr>
            <w:r w:rsidRPr="00954BA2">
              <w:rPr>
                <w:rFonts w:ascii="Tahoma" w:hAnsi="Tahoma" w:cs="Tahoma"/>
                <w:sz w:val="18"/>
                <w:szCs w:val="18"/>
                <w:lang w:val="es-ES"/>
              </w:rPr>
              <w:lastRenderedPageBreak/>
              <w:t>C Presentación por teléfono o Web</w:t>
            </w:r>
          </w:p>
        </w:tc>
        <w:tc>
          <w:tcPr>
            <w:tcW w:w="2511" w:type="dxa"/>
            <w:tcBorders>
              <w:top w:val="nil"/>
              <w:left w:val="nil"/>
              <w:bottom w:val="single" w:sz="8" w:space="0" w:color="auto"/>
              <w:right w:val="single" w:sz="8" w:space="0" w:color="auto"/>
            </w:tcBorders>
            <w:tcMar>
              <w:top w:w="0" w:type="dxa"/>
              <w:left w:w="108" w:type="dxa"/>
              <w:bottom w:w="0" w:type="dxa"/>
              <w:right w:w="108" w:type="dxa"/>
            </w:tcMar>
          </w:tcPr>
          <w:p w:rsidR="00023FE7" w:rsidRPr="00954BA2" w:rsidRDefault="00023FE7" w:rsidP="0027028A">
            <w:pPr>
              <w:pStyle w:val="AppendixBodyText"/>
              <w:numPr>
                <w:ilvl w:val="0"/>
                <w:numId w:val="2"/>
              </w:numPr>
              <w:tabs>
                <w:tab w:val="clear" w:pos="1440"/>
                <w:tab w:val="num" w:pos="612"/>
              </w:tabs>
              <w:ind w:left="612"/>
              <w:rPr>
                <w:rFonts w:ascii="Tahoma" w:hAnsi="Tahoma" w:cs="Tahoma"/>
                <w:lang w:val="es-ES"/>
              </w:rPr>
            </w:pPr>
            <w:r w:rsidRPr="00954BA2">
              <w:rPr>
                <w:rFonts w:ascii="Tahoma" w:hAnsi="Tahoma" w:cs="Tahoma"/>
                <w:sz w:val="18"/>
                <w:szCs w:val="18"/>
                <w:lang w:val="es-ES"/>
              </w:rPr>
              <w:t xml:space="preserve">Impacto mínimo para el negocio: </w:t>
            </w:r>
          </w:p>
          <w:p w:rsidR="00023FE7" w:rsidRPr="00954BA2" w:rsidRDefault="00023FE7" w:rsidP="00BA6367">
            <w:pPr>
              <w:pStyle w:val="AppendixBodyText"/>
              <w:numPr>
                <w:ilvl w:val="0"/>
                <w:numId w:val="2"/>
              </w:numPr>
              <w:tabs>
                <w:tab w:val="clear" w:pos="1440"/>
                <w:tab w:val="num" w:pos="612"/>
              </w:tabs>
              <w:ind w:left="612"/>
              <w:rPr>
                <w:rFonts w:ascii="Tahoma" w:hAnsi="Tahoma" w:cs="Tahoma"/>
                <w:sz w:val="18"/>
                <w:szCs w:val="18"/>
                <w:lang w:val="es-ES"/>
              </w:rPr>
            </w:pPr>
            <w:r w:rsidRPr="00954BA2">
              <w:rPr>
                <w:rFonts w:ascii="Tahoma" w:hAnsi="Tahoma" w:cs="Tahoma"/>
                <w:sz w:val="18"/>
                <w:szCs w:val="18"/>
                <w:lang w:val="es-ES"/>
              </w:rPr>
              <w:t>El negocio del Cliente funciona sustancialmente con</w:t>
            </w:r>
            <w:r w:rsidR="00BA6367" w:rsidRPr="00954BA2">
              <w:rPr>
                <w:rFonts w:ascii="Tahoma" w:hAnsi="Tahoma" w:cs="Tahoma"/>
                <w:sz w:val="18"/>
                <w:szCs w:val="18"/>
                <w:lang w:val="es-ES"/>
              </w:rPr>
              <w:t> </w:t>
            </w:r>
            <w:r w:rsidRPr="00954BA2">
              <w:rPr>
                <w:rFonts w:ascii="Tahoma" w:hAnsi="Tahoma" w:cs="Tahoma"/>
                <w:sz w:val="18"/>
                <w:szCs w:val="18"/>
                <w:lang w:val="es-ES"/>
              </w:rPr>
              <w:t>impedimentos menores o sin impedimentos de los servicios.</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954BA2" w:rsidRDefault="00023FE7" w:rsidP="0027028A">
            <w:pPr>
              <w:pStyle w:val="AppendixBodyText"/>
              <w:numPr>
                <w:ilvl w:val="0"/>
                <w:numId w:val="2"/>
              </w:numPr>
              <w:tabs>
                <w:tab w:val="num" w:pos="522"/>
              </w:tabs>
              <w:ind w:left="522"/>
              <w:rPr>
                <w:rFonts w:ascii="Tahoma" w:hAnsi="Tahoma" w:cs="Tahoma"/>
                <w:sz w:val="18"/>
                <w:szCs w:val="18"/>
                <w:lang w:val="es-ES"/>
              </w:rPr>
            </w:pPr>
            <w:r w:rsidRPr="00954BA2">
              <w:rPr>
                <w:rFonts w:ascii="Tahoma" w:hAnsi="Tahoma" w:cs="Tahoma"/>
                <w:sz w:val="18"/>
                <w:szCs w:val="18"/>
                <w:lang w:val="es-ES"/>
              </w:rPr>
              <w:t>Respuesta a la primera</w:t>
            </w:r>
            <w:r w:rsidR="000D7147" w:rsidRPr="00954BA2">
              <w:rPr>
                <w:rFonts w:ascii="Tahoma" w:hAnsi="Tahoma" w:cs="Tahoma"/>
                <w:sz w:val="18"/>
                <w:szCs w:val="18"/>
                <w:vertAlign w:val="superscript"/>
                <w:lang w:val="es-ES"/>
              </w:rPr>
              <w:t xml:space="preserve"> </w:t>
            </w:r>
            <w:r w:rsidRPr="00954BA2">
              <w:rPr>
                <w:rFonts w:ascii="Tahoma" w:hAnsi="Tahoma" w:cs="Tahoma"/>
                <w:sz w:val="18"/>
                <w:szCs w:val="18"/>
                <w:lang w:val="es-ES"/>
              </w:rPr>
              <w:t>llamada en un día laboral o menos conforme a la oferta de soporte técnico</w:t>
            </w:r>
          </w:p>
          <w:p w:rsidR="00023FE7" w:rsidRPr="00954BA2" w:rsidRDefault="00023FE7" w:rsidP="0027028A">
            <w:pPr>
              <w:pStyle w:val="AppendixBodyText"/>
              <w:numPr>
                <w:ilvl w:val="0"/>
                <w:numId w:val="2"/>
              </w:numPr>
              <w:tabs>
                <w:tab w:val="num" w:pos="522"/>
              </w:tabs>
              <w:ind w:left="522"/>
              <w:rPr>
                <w:rFonts w:ascii="Tahoma" w:hAnsi="Tahoma" w:cs="Tahoma"/>
                <w:lang w:val="es-ES"/>
              </w:rPr>
            </w:pPr>
            <w:r w:rsidRPr="00954BA2">
              <w:rPr>
                <w:rFonts w:ascii="Tahoma" w:hAnsi="Tahoma" w:cs="Tahoma"/>
                <w:sz w:val="18"/>
                <w:szCs w:val="18"/>
                <w:lang w:val="es-ES"/>
              </w:rPr>
              <w:t xml:space="preserve">Esfuerzo solo durante </w:t>
            </w:r>
            <w:r w:rsidRPr="00954BA2">
              <w:rPr>
                <w:rFonts w:ascii="Tahoma" w:hAnsi="Tahoma" w:cs="Tahoma"/>
                <w:bCs/>
                <w:sz w:val="18"/>
                <w:szCs w:val="18"/>
                <w:lang w:val="es-ES"/>
              </w:rPr>
              <w:t>Horario Laboral normal</w:t>
            </w:r>
          </w:p>
          <w:p w:rsidR="00023FE7" w:rsidRPr="00954BA2" w:rsidRDefault="00023FE7">
            <w:pPr>
              <w:pStyle w:val="AppendixBodyText"/>
              <w:tabs>
                <w:tab w:val="num" w:pos="522"/>
              </w:tabs>
              <w:ind w:left="522" w:hanging="360"/>
              <w:rPr>
                <w:rFonts w:ascii="Tahoma" w:hAnsi="Tahoma" w:cs="Tahoma"/>
                <w:sz w:val="18"/>
                <w:szCs w:val="18"/>
                <w:lang w:val="es-ES"/>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954BA2" w:rsidRDefault="00023FE7" w:rsidP="0027028A">
            <w:pPr>
              <w:pStyle w:val="AppendixBodyText"/>
              <w:numPr>
                <w:ilvl w:val="0"/>
                <w:numId w:val="2"/>
              </w:numPr>
              <w:tabs>
                <w:tab w:val="clear" w:pos="1440"/>
                <w:tab w:val="num" w:pos="432"/>
              </w:tabs>
              <w:ind w:left="432"/>
              <w:rPr>
                <w:rFonts w:ascii="Tahoma" w:hAnsi="Tahoma" w:cs="Tahoma"/>
                <w:lang w:val="es-ES"/>
              </w:rPr>
            </w:pPr>
            <w:r w:rsidRPr="00954BA2">
              <w:rPr>
                <w:rFonts w:ascii="Tahoma" w:hAnsi="Tahoma" w:cs="Tahoma"/>
                <w:sz w:val="18"/>
                <w:szCs w:val="18"/>
                <w:lang w:val="es-ES"/>
              </w:rPr>
              <w:t>Información de contacto exacta de persona responsable del caso</w:t>
            </w:r>
          </w:p>
          <w:p w:rsidR="00023FE7" w:rsidRPr="00954BA2" w:rsidRDefault="00023FE7" w:rsidP="0027028A">
            <w:pPr>
              <w:pStyle w:val="AppendixBodyText"/>
              <w:numPr>
                <w:ilvl w:val="0"/>
                <w:numId w:val="2"/>
              </w:numPr>
              <w:tabs>
                <w:tab w:val="clear" w:pos="1440"/>
                <w:tab w:val="num" w:pos="432"/>
              </w:tabs>
              <w:ind w:left="432"/>
              <w:rPr>
                <w:rFonts w:ascii="Tahoma" w:hAnsi="Tahoma" w:cs="Tahoma"/>
                <w:sz w:val="18"/>
                <w:szCs w:val="18"/>
                <w:lang w:val="es-ES"/>
              </w:rPr>
            </w:pPr>
            <w:r w:rsidRPr="00954BA2">
              <w:rPr>
                <w:rFonts w:ascii="Tahoma" w:hAnsi="Tahoma" w:cs="Tahoma"/>
                <w:sz w:val="18"/>
                <w:szCs w:val="18"/>
                <w:lang w:val="es-ES"/>
              </w:rPr>
              <w:t xml:space="preserve">Respuesta dentro </w:t>
            </w:r>
            <w:r w:rsidR="00BA6367" w:rsidRPr="00954BA2">
              <w:rPr>
                <w:rFonts w:ascii="Tahoma" w:hAnsi="Tahoma" w:cs="Tahoma"/>
                <w:sz w:val="18"/>
                <w:szCs w:val="18"/>
                <w:lang w:val="es-ES"/>
              </w:rPr>
              <w:br/>
            </w:r>
            <w:r w:rsidRPr="00954BA2">
              <w:rPr>
                <w:rFonts w:ascii="Tahoma" w:hAnsi="Tahoma" w:cs="Tahoma"/>
                <w:sz w:val="18"/>
                <w:szCs w:val="18"/>
                <w:lang w:val="es-ES"/>
              </w:rPr>
              <w:t>de un día laboral.</w:t>
            </w:r>
          </w:p>
        </w:tc>
      </w:tr>
    </w:tbl>
    <w:p w:rsidR="00023FE7" w:rsidRPr="00954BA2" w:rsidRDefault="00023FE7">
      <w:pPr>
        <w:pStyle w:val="AppendixBodyText"/>
        <w:ind w:left="90" w:right="2160"/>
        <w:rPr>
          <w:rFonts w:ascii="Tahoma" w:hAnsi="Tahoma" w:cs="Tahoma"/>
          <w:lang w:val="es-ES"/>
        </w:rPr>
      </w:pPr>
      <w:r w:rsidRPr="00906891">
        <w:rPr>
          <w:rFonts w:ascii="Tahoma" w:hAnsi="Tahoma" w:cs="Tahoma"/>
          <w:i/>
          <w:sz w:val="16"/>
          <w:szCs w:val="16"/>
          <w:vertAlign w:val="superscript"/>
          <w:lang w:val="es-ES"/>
        </w:rPr>
        <w:t>1</w:t>
      </w:r>
      <w:r w:rsidRPr="00954BA2">
        <w:rPr>
          <w:rFonts w:ascii="Tahoma" w:hAnsi="Tahoma" w:cs="Tahoma"/>
          <w:i/>
          <w:sz w:val="16"/>
          <w:szCs w:val="16"/>
          <w:lang w:val="es-ES"/>
        </w:rPr>
        <w:t xml:space="preserve"> Póngase en contacto con el representante de Microsoft para obtener información sobre el horario laboral local.</w:t>
      </w:r>
    </w:p>
    <w:p w:rsidR="00023FE7" w:rsidRPr="00954BA2" w:rsidRDefault="00023FE7">
      <w:pPr>
        <w:pStyle w:val="AppendixBodyText"/>
        <w:ind w:left="90" w:right="2160"/>
        <w:rPr>
          <w:rFonts w:ascii="Tahoma" w:hAnsi="Tahoma" w:cs="Tahoma"/>
          <w:lang w:val="es-ES"/>
        </w:rPr>
      </w:pPr>
      <w:r w:rsidRPr="00906891">
        <w:rPr>
          <w:rFonts w:ascii="Tahoma" w:hAnsi="Tahoma" w:cs="Tahoma"/>
          <w:i/>
          <w:sz w:val="16"/>
          <w:szCs w:val="16"/>
          <w:vertAlign w:val="superscript"/>
          <w:lang w:val="es-ES"/>
        </w:rPr>
        <w:t>2</w:t>
      </w:r>
      <w:r w:rsidRPr="00954BA2">
        <w:rPr>
          <w:rFonts w:ascii="Tahoma" w:hAnsi="Tahoma" w:cs="Tahoma"/>
          <w:i/>
          <w:sz w:val="16"/>
          <w:szCs w:val="16"/>
          <w:lang w:val="es-ES"/>
        </w:rPr>
        <w:t xml:space="preserve"> Nos veremos obligados a bajar el nivel de gravedad si el Cliente no puede proporcionarnos los recursos o las respuestas necesarios que nos permitan continuar con nuestros esfuerzos para resolver el problema.</w:t>
      </w:r>
    </w:p>
    <w:p w:rsidR="00023FE7" w:rsidRPr="00954BA2" w:rsidRDefault="00023FE7" w:rsidP="00F42FB8">
      <w:pPr>
        <w:pStyle w:val="AppendixBodyText"/>
        <w:spacing w:after="0"/>
        <w:ind w:right="2160"/>
        <w:rPr>
          <w:rFonts w:ascii="Tahoma" w:hAnsi="Tahoma" w:cs="Tahoma"/>
          <w:sz w:val="18"/>
          <w:szCs w:val="18"/>
          <w:lang w:val="es-ES"/>
        </w:rPr>
      </w:pPr>
    </w:p>
    <w:p w:rsidR="00023FE7" w:rsidRPr="00954BA2" w:rsidRDefault="00023FE7" w:rsidP="00F42FB8">
      <w:pPr>
        <w:pStyle w:val="AppendixBodyText"/>
        <w:spacing w:after="0"/>
        <w:rPr>
          <w:rFonts w:ascii="Tahoma" w:hAnsi="Tahoma" w:cs="Tahoma"/>
          <w:lang w:val="es-ES"/>
        </w:rPr>
      </w:pPr>
      <w:r w:rsidRPr="00954BA2">
        <w:rPr>
          <w:rFonts w:ascii="Tahoma" w:hAnsi="Tahoma" w:cs="Tahoma"/>
          <w:bCs/>
          <w:sz w:val="18"/>
          <w:szCs w:val="18"/>
          <w:lang w:val="es-ES"/>
        </w:rPr>
        <w:t xml:space="preserve">Es posible que solicitemos al Cliente que realice las actividades que le indiquemos para decidir y resolver el problema. Las actividades para decidir y resolver el problema podrán consistir en llevar a cabo seguimientos de red, capturar mensajes de error, recopilar información de configuración, cambiar las configuraciones del producto, instalar nuevas versiones de software o nuevos componentes o modificar los procesos. </w:t>
      </w:r>
    </w:p>
    <w:p w:rsidR="00077CE5" w:rsidRPr="00954BA2" w:rsidRDefault="00077CE5" w:rsidP="00F42FB8">
      <w:pPr>
        <w:pStyle w:val="AppendixBodyText"/>
        <w:spacing w:after="0"/>
        <w:rPr>
          <w:rFonts w:ascii="Tahoma" w:hAnsi="Tahoma" w:cs="Tahoma"/>
          <w:sz w:val="18"/>
          <w:szCs w:val="18"/>
          <w:lang w:val="es-ES"/>
        </w:rPr>
      </w:pPr>
    </w:p>
    <w:p w:rsidR="00023FE7" w:rsidRPr="00954BA2" w:rsidRDefault="00023FE7" w:rsidP="00F42FB8">
      <w:pPr>
        <w:pStyle w:val="AppendixBodyText"/>
        <w:spacing w:after="0"/>
        <w:rPr>
          <w:rFonts w:ascii="Tahoma" w:hAnsi="Tahoma" w:cs="Tahoma"/>
          <w:lang w:val="es-ES"/>
        </w:rPr>
      </w:pPr>
      <w:r w:rsidRPr="00954BA2">
        <w:rPr>
          <w:rFonts w:ascii="Tahoma" w:hAnsi="Tahoma" w:cs="Tahoma"/>
          <w:bCs/>
          <w:sz w:val="18"/>
          <w:szCs w:val="18"/>
          <w:lang w:val="es-ES"/>
        </w:rPr>
        <w:t>Los Clientes son responsables de implementar los procedimientos necesarios para proteger la integridad y la seguridad de su software y sus datos del acceso no autorizado y de reconstruir los archivos perdidos o modificados producto de errores graves.</w:t>
      </w:r>
    </w:p>
    <w:p w:rsidR="00077CE5" w:rsidRPr="00954BA2" w:rsidRDefault="00077CE5" w:rsidP="00F42FB8">
      <w:pPr>
        <w:pStyle w:val="AppendixBodyText"/>
        <w:spacing w:after="0"/>
        <w:rPr>
          <w:rFonts w:ascii="Tahoma" w:hAnsi="Tahoma" w:cs="Tahoma"/>
          <w:sz w:val="18"/>
          <w:szCs w:val="18"/>
          <w:lang w:val="es-ES"/>
        </w:rPr>
      </w:pPr>
    </w:p>
    <w:p w:rsidR="00023FE7" w:rsidRPr="00954BA2" w:rsidRDefault="00023FE7" w:rsidP="00F42FB8">
      <w:pPr>
        <w:pStyle w:val="AppendixBodyText"/>
        <w:spacing w:after="0"/>
        <w:rPr>
          <w:rFonts w:ascii="Tahoma" w:hAnsi="Tahoma" w:cs="Tahoma"/>
          <w:lang w:val="es-ES"/>
        </w:rPr>
      </w:pPr>
      <w:r w:rsidRPr="00954BA2">
        <w:rPr>
          <w:rFonts w:ascii="Tahoma" w:hAnsi="Tahoma" w:cs="Tahoma"/>
          <w:bCs/>
          <w:sz w:val="18"/>
          <w:szCs w:val="18"/>
          <w:lang w:val="es-ES"/>
        </w:rPr>
        <w:t>Este beneficio de soporte técnico está vinculado a la inversión en SA y no a la versión. Los Clientes pueden adquirir la</w:t>
      </w:r>
      <w:r w:rsidR="00BA6367" w:rsidRPr="00954BA2">
        <w:rPr>
          <w:rFonts w:ascii="Tahoma" w:hAnsi="Tahoma" w:cs="Tahoma"/>
          <w:bCs/>
          <w:sz w:val="18"/>
          <w:szCs w:val="18"/>
          <w:lang w:val="es-ES"/>
        </w:rPr>
        <w:t> </w:t>
      </w:r>
      <w:r w:rsidRPr="00954BA2">
        <w:rPr>
          <w:rFonts w:ascii="Tahoma" w:hAnsi="Tahoma" w:cs="Tahoma"/>
          <w:bCs/>
          <w:sz w:val="18"/>
          <w:szCs w:val="18"/>
          <w:lang w:val="es-ES"/>
        </w:rPr>
        <w:t xml:space="preserve">última versión para utilizar una versión anterior con derechos de cambio a una versión anterior, pero son elegibles solo para soporte de ese producto si aparece como un producto con soporte en el sitio web de ciclo de vida de productos Microsoft. El sitio web de ciclo de vida de productos Microsoft actual es </w:t>
      </w:r>
      <w:hyperlink r:id="rId26" w:history="1">
        <w:r w:rsidRPr="00954BA2">
          <w:rPr>
            <w:rStyle w:val="Hyperlink"/>
            <w:rFonts w:ascii="Tahoma" w:hAnsi="Tahoma" w:cs="Tahoma"/>
            <w:bCs/>
            <w:sz w:val="18"/>
            <w:szCs w:val="18"/>
            <w:lang w:val="es-ES"/>
          </w:rPr>
          <w:t>http://support.microsoft.com/common/international.aspx?rdpath=dm;en-us;lifecycle</w:t>
        </w:r>
      </w:hyperlink>
      <w:r w:rsidRPr="00954BA2">
        <w:rPr>
          <w:rFonts w:ascii="Tahoma" w:hAnsi="Tahoma" w:cs="Tahoma"/>
          <w:bCs/>
          <w:sz w:val="18"/>
          <w:szCs w:val="18"/>
          <w:lang w:val="es-ES"/>
        </w:rPr>
        <w:t xml:space="preserve">. </w:t>
      </w:r>
    </w:p>
    <w:p w:rsidR="00023FE7" w:rsidRPr="00954BA2" w:rsidRDefault="00023FE7" w:rsidP="00F42FB8">
      <w:pPr>
        <w:pStyle w:val="AppendixBodyText"/>
        <w:spacing w:after="0"/>
        <w:rPr>
          <w:rFonts w:ascii="Tahoma" w:hAnsi="Tahoma" w:cs="Tahoma"/>
          <w:sz w:val="18"/>
          <w:szCs w:val="18"/>
          <w:lang w:val="es-ES"/>
        </w:rPr>
      </w:pPr>
    </w:p>
    <w:p w:rsidR="00077CE5" w:rsidRPr="00954BA2" w:rsidRDefault="00AF539A" w:rsidP="00DA2788">
      <w:pPr>
        <w:pStyle w:val="AppendixBodyText"/>
        <w:rPr>
          <w:rFonts w:ascii="Tahoma" w:hAnsi="Tahoma" w:cs="Tahoma"/>
          <w:lang w:val="es-ES"/>
        </w:rPr>
      </w:pPr>
      <w:r w:rsidRPr="00954BA2">
        <w:rPr>
          <w:rFonts w:ascii="Tahoma" w:hAnsi="Tahoma" w:cs="Tahoma"/>
          <w:b/>
          <w:bCs/>
          <w:color w:val="000000"/>
          <w:sz w:val="18"/>
          <w:szCs w:val="18"/>
          <w:lang w:val="es-ES"/>
        </w:rPr>
        <w:t>Conversión de Incidentes de Soporte Técnico para la Resolución de Problemas 24x7 de Software Assurance a Servicios de Soporte Premier</w:t>
      </w:r>
    </w:p>
    <w:p w:rsidR="00077CE5" w:rsidRPr="00954BA2" w:rsidRDefault="00AF539A" w:rsidP="00DA2788">
      <w:pPr>
        <w:pStyle w:val="AppendixBodyText"/>
        <w:spacing w:after="0"/>
        <w:rPr>
          <w:rFonts w:ascii="Tahoma" w:hAnsi="Tahoma" w:cs="Tahoma"/>
          <w:lang w:val="es-ES"/>
        </w:rPr>
      </w:pPr>
      <w:r w:rsidRPr="00954BA2">
        <w:rPr>
          <w:rFonts w:ascii="Tahoma" w:hAnsi="Tahoma" w:cs="Tahoma"/>
          <w:color w:val="000000"/>
          <w:sz w:val="18"/>
          <w:szCs w:val="18"/>
          <w:lang w:val="es-ES"/>
        </w:rPr>
        <w:t>Los Clientes tienen la posibilidad de convertir Incidentes de Soporte Técnico para la Resolución de Problemas 24x7 de Software Assurance (Incidentes PRS de SA o “SAB”) a:</w:t>
      </w:r>
    </w:p>
    <w:p w:rsidR="00077CE5" w:rsidRPr="00954BA2" w:rsidRDefault="00077CE5" w:rsidP="00DA2788">
      <w:pPr>
        <w:pStyle w:val="AppendixBodyText"/>
        <w:spacing w:after="0"/>
        <w:rPr>
          <w:rFonts w:ascii="Tahoma" w:hAnsi="Tahoma" w:cs="Tahoma"/>
          <w:sz w:val="18"/>
          <w:szCs w:val="18"/>
          <w:lang w:val="es-ES"/>
        </w:rPr>
      </w:pPr>
    </w:p>
    <w:p w:rsidR="00AF539A" w:rsidRPr="00954BA2" w:rsidRDefault="00AF539A" w:rsidP="00346F4B">
      <w:pPr>
        <w:pStyle w:val="AppendixBodyText"/>
        <w:numPr>
          <w:ilvl w:val="0"/>
          <w:numId w:val="28"/>
        </w:numPr>
        <w:tabs>
          <w:tab w:val="left" w:pos="1440"/>
        </w:tabs>
        <w:ind w:left="1440"/>
        <w:rPr>
          <w:rFonts w:ascii="Tahoma" w:hAnsi="Tahoma" w:cs="Tahoma"/>
          <w:lang w:val="es-ES"/>
        </w:rPr>
      </w:pPr>
      <w:r w:rsidRPr="00954BA2">
        <w:rPr>
          <w:rFonts w:ascii="Tahoma" w:hAnsi="Tahoma" w:cs="Tahoma"/>
          <w:color w:val="000000"/>
          <w:sz w:val="18"/>
          <w:szCs w:val="18"/>
          <w:lang w:val="es-ES"/>
        </w:rPr>
        <w:t>Horas de Soporte Técnico para la Resolución de Problemas (PRS) Premier</w:t>
      </w:r>
    </w:p>
    <w:p w:rsidR="00AF539A" w:rsidRPr="00793A0C" w:rsidRDefault="00AF539A" w:rsidP="00346F4B">
      <w:pPr>
        <w:pStyle w:val="AppendixBodyText"/>
        <w:numPr>
          <w:ilvl w:val="0"/>
          <w:numId w:val="28"/>
        </w:numPr>
        <w:tabs>
          <w:tab w:val="left" w:pos="1440"/>
        </w:tabs>
        <w:ind w:left="1440"/>
        <w:rPr>
          <w:rFonts w:ascii="Tahoma" w:hAnsi="Tahoma" w:cs="Tahoma"/>
        </w:rPr>
      </w:pPr>
      <w:r w:rsidRPr="00793A0C">
        <w:rPr>
          <w:rFonts w:ascii="Tahoma" w:hAnsi="Tahoma" w:cs="Tahoma"/>
          <w:color w:val="000000"/>
          <w:sz w:val="18"/>
          <w:szCs w:val="18"/>
        </w:rPr>
        <w:t>Horas de Ingeniero de Soporte Técnico Dedicado (DSE)</w:t>
      </w:r>
    </w:p>
    <w:p w:rsidR="00077CE5" w:rsidRPr="00793A0C" w:rsidRDefault="00077CE5" w:rsidP="00DA2788">
      <w:pPr>
        <w:pStyle w:val="AppendixBodyText"/>
        <w:tabs>
          <w:tab w:val="left" w:pos="1440"/>
        </w:tabs>
        <w:spacing w:after="0"/>
        <w:rPr>
          <w:rFonts w:ascii="Tahoma" w:hAnsi="Tahoma" w:cs="Tahoma"/>
          <w:sz w:val="18"/>
          <w:szCs w:val="18"/>
        </w:rPr>
      </w:pPr>
    </w:p>
    <w:p w:rsidR="00AF539A" w:rsidRPr="00954BA2" w:rsidRDefault="00AF539A" w:rsidP="00F42FB8">
      <w:pPr>
        <w:rPr>
          <w:rFonts w:cs="Tahoma"/>
          <w:lang w:val="es-ES"/>
        </w:rPr>
      </w:pPr>
      <w:r w:rsidRPr="00954BA2">
        <w:rPr>
          <w:rFonts w:cs="Tahoma"/>
          <w:color w:val="000000"/>
          <w:szCs w:val="18"/>
          <w:lang w:val="es-ES"/>
        </w:rPr>
        <w:t>Estos servicios se utilizan de conformidad con su plan de servicio Premier en el momento de la transmisión. La conversión se basa en el cálculo de una tasa local que proporcionará su Equipo de Cuenta Premier. Es posible que los</w:t>
      </w:r>
      <w:r w:rsidR="00BA6367" w:rsidRPr="00954BA2">
        <w:rPr>
          <w:rFonts w:cs="Tahoma"/>
          <w:color w:val="000000"/>
          <w:szCs w:val="18"/>
          <w:lang w:val="es-ES"/>
        </w:rPr>
        <w:t> </w:t>
      </w:r>
      <w:r w:rsidRPr="00954BA2">
        <w:rPr>
          <w:rFonts w:cs="Tahoma"/>
          <w:color w:val="000000"/>
          <w:szCs w:val="18"/>
          <w:lang w:val="es-ES"/>
        </w:rPr>
        <w:t>Clientes tengan que adquirir horas adicionales de Gestión de Cuentas de Soporte antes de convertir incidentes PRS de SA. Los incidentes PRS de SA que se convierten a Premier se consideran como horas de Soporte Técnico para</w:t>
      </w:r>
      <w:r w:rsidR="00BA6367" w:rsidRPr="00954BA2">
        <w:rPr>
          <w:rFonts w:cs="Tahoma"/>
          <w:color w:val="000000"/>
          <w:szCs w:val="18"/>
          <w:lang w:val="es-ES"/>
        </w:rPr>
        <w:t> </w:t>
      </w:r>
      <w:r w:rsidRPr="00954BA2">
        <w:rPr>
          <w:rFonts w:cs="Tahoma"/>
          <w:color w:val="000000"/>
          <w:szCs w:val="18"/>
          <w:lang w:val="es-ES"/>
        </w:rPr>
        <w:t>la Resolución de Problemas Premier y están sujetos a la Descripción de Servicios Premier. Una vez convertidos, los incidentes no se pueden devolver a la asignación de SA de un Cliente.</w:t>
      </w:r>
    </w:p>
    <w:p w:rsidR="00023FE7" w:rsidRPr="00954BA2" w:rsidRDefault="00023FE7" w:rsidP="00F42FB8">
      <w:pPr>
        <w:pStyle w:val="AppendixBodyText"/>
        <w:spacing w:after="0"/>
        <w:rPr>
          <w:rFonts w:ascii="Tahoma" w:hAnsi="Tahoma" w:cs="Tahoma"/>
          <w:sz w:val="18"/>
          <w:szCs w:val="18"/>
          <w:lang w:val="es-ES"/>
        </w:rPr>
      </w:pPr>
    </w:p>
    <w:p w:rsidR="00077CE5" w:rsidRPr="00954BA2" w:rsidRDefault="00077CE5" w:rsidP="00862623">
      <w:pPr>
        <w:pStyle w:val="AppendixBodyText"/>
        <w:keepNext/>
        <w:rPr>
          <w:rFonts w:ascii="Tahoma" w:hAnsi="Tahoma" w:cs="Tahoma"/>
          <w:lang w:val="es-ES"/>
        </w:rPr>
      </w:pPr>
      <w:r w:rsidRPr="00954BA2">
        <w:rPr>
          <w:rFonts w:ascii="Tahoma" w:hAnsi="Tahoma" w:cs="Tahoma"/>
          <w:b/>
          <w:color w:val="000000"/>
          <w:sz w:val="18"/>
          <w:lang w:val="es-ES"/>
        </w:rPr>
        <w:t>Disposiciones de negocio adicionales</w:t>
      </w:r>
    </w:p>
    <w:p w:rsidR="00023FE7" w:rsidRPr="00954BA2" w:rsidRDefault="00023FE7" w:rsidP="00F42FB8">
      <w:pPr>
        <w:pStyle w:val="AppendixBodyText"/>
        <w:spacing w:after="0"/>
        <w:rPr>
          <w:rFonts w:ascii="Tahoma" w:hAnsi="Tahoma" w:cs="Tahoma"/>
          <w:lang w:val="es-ES"/>
        </w:rPr>
      </w:pPr>
      <w:r w:rsidRPr="00954BA2">
        <w:rPr>
          <w:rFonts w:ascii="Tahoma" w:hAnsi="Tahoma" w:cs="Tahoma"/>
          <w:sz w:val="18"/>
          <w:szCs w:val="18"/>
          <w:lang w:val="es-ES"/>
        </w:rPr>
        <w:t>Los gastos en SA no se podrán combinar en inscripciones Select o Enterprise, registros Select Plus o Contratos Open</w:t>
      </w:r>
      <w:r w:rsidR="00BA6367" w:rsidRPr="00954BA2">
        <w:rPr>
          <w:rFonts w:ascii="Tahoma" w:hAnsi="Tahoma" w:cs="Tahoma"/>
          <w:sz w:val="18"/>
          <w:szCs w:val="18"/>
          <w:lang w:val="es-ES"/>
        </w:rPr>
        <w:t> </w:t>
      </w:r>
      <w:r w:rsidRPr="00954BA2">
        <w:rPr>
          <w:rFonts w:ascii="Tahoma" w:hAnsi="Tahoma" w:cs="Tahoma"/>
          <w:sz w:val="18"/>
          <w:szCs w:val="18"/>
          <w:lang w:val="es-ES"/>
        </w:rPr>
        <w:t>Value para ser susceptibles de obtener concesiones adicionales.</w:t>
      </w:r>
      <w:r w:rsidR="000D7147" w:rsidRPr="00954BA2">
        <w:rPr>
          <w:rFonts w:ascii="Tahoma" w:hAnsi="Tahoma" w:cs="Tahoma"/>
          <w:sz w:val="18"/>
          <w:szCs w:val="18"/>
          <w:lang w:val="es-ES"/>
        </w:rPr>
        <w:t xml:space="preserve"> </w:t>
      </w:r>
      <w:r w:rsidRPr="00954BA2">
        <w:rPr>
          <w:rFonts w:ascii="Tahoma" w:hAnsi="Tahoma" w:cs="Tahoma"/>
          <w:sz w:val="18"/>
          <w:szCs w:val="18"/>
          <w:lang w:val="es-ES"/>
        </w:rPr>
        <w:t>Los gastos en cada inscripción o contrato se utilizarán para decidir la concesión para dicha inscripción o contrato.</w:t>
      </w:r>
    </w:p>
    <w:p w:rsidR="00077CE5" w:rsidRPr="00954BA2" w:rsidRDefault="00077CE5" w:rsidP="00F42FB8">
      <w:pPr>
        <w:pStyle w:val="AppendixBodyText"/>
        <w:spacing w:after="0"/>
        <w:rPr>
          <w:rFonts w:ascii="Tahoma" w:hAnsi="Tahoma" w:cs="Tahoma"/>
          <w:sz w:val="18"/>
          <w:szCs w:val="18"/>
          <w:lang w:val="es-ES"/>
        </w:rPr>
      </w:pPr>
    </w:p>
    <w:p w:rsidR="00023FE7" w:rsidRPr="00954BA2" w:rsidRDefault="00023FE7" w:rsidP="00F42FB8">
      <w:pPr>
        <w:pStyle w:val="AppendixBodyText"/>
        <w:tabs>
          <w:tab w:val="left" w:pos="1440"/>
        </w:tabs>
        <w:spacing w:after="0"/>
        <w:rPr>
          <w:rFonts w:ascii="Tahoma" w:hAnsi="Tahoma" w:cs="Tahoma"/>
          <w:lang w:val="es-ES"/>
        </w:rPr>
      </w:pPr>
      <w:r w:rsidRPr="00954BA2">
        <w:rPr>
          <w:rFonts w:ascii="Tahoma" w:hAnsi="Tahoma" w:cs="Tahoma"/>
          <w:sz w:val="18"/>
          <w:szCs w:val="18"/>
          <w:lang w:val="es-ES"/>
        </w:rPr>
        <w:lastRenderedPageBreak/>
        <w:t>La reducción d</w:t>
      </w:r>
      <w:r w:rsidRPr="00954BA2">
        <w:rPr>
          <w:rFonts w:ascii="Tahoma" w:hAnsi="Tahoma" w:cs="Tahoma"/>
          <w:bCs/>
          <w:sz w:val="18"/>
          <w:szCs w:val="18"/>
          <w:lang w:val="es-ES"/>
        </w:rPr>
        <w:t>e</w:t>
      </w:r>
      <w:r w:rsidRPr="00954BA2">
        <w:rPr>
          <w:rFonts w:ascii="Tahoma" w:hAnsi="Tahoma" w:cs="Tahoma"/>
          <w:sz w:val="18"/>
          <w:szCs w:val="18"/>
          <w:lang w:val="es-ES"/>
        </w:rPr>
        <w:t xml:space="preserve"> los gastos en SA como resultado de devoluciones y otros ajustes de facturación</w:t>
      </w:r>
      <w:r w:rsidRPr="00954BA2">
        <w:rPr>
          <w:rFonts w:ascii="Tahoma" w:hAnsi="Tahoma" w:cs="Tahoma"/>
          <w:bCs/>
          <w:sz w:val="18"/>
          <w:szCs w:val="18"/>
          <w:lang w:val="es-ES"/>
        </w:rPr>
        <w:t>,</w:t>
      </w:r>
      <w:r w:rsidRPr="00954BA2">
        <w:rPr>
          <w:rFonts w:ascii="Tahoma" w:hAnsi="Tahoma" w:cs="Tahoma"/>
          <w:sz w:val="18"/>
          <w:szCs w:val="18"/>
          <w:lang w:val="es-ES"/>
        </w:rPr>
        <w:t xml:space="preserve"> en la medida que así se permita, </w:t>
      </w:r>
      <w:r w:rsidRPr="00954BA2">
        <w:rPr>
          <w:rFonts w:ascii="Tahoma" w:hAnsi="Tahoma" w:cs="Tahoma"/>
          <w:bCs/>
          <w:sz w:val="18"/>
          <w:szCs w:val="18"/>
          <w:lang w:val="es-ES"/>
        </w:rPr>
        <w:t>podrá</w:t>
      </w:r>
      <w:r w:rsidRPr="00954BA2">
        <w:rPr>
          <w:rFonts w:ascii="Tahoma" w:hAnsi="Tahoma" w:cs="Tahoma"/>
          <w:sz w:val="18"/>
          <w:szCs w:val="18"/>
          <w:lang w:val="es-ES"/>
        </w:rPr>
        <w:t xml:space="preserve"> causar la pérdida de elegibilidad a Soporte Técnico o de concesiones de incidentes telefónicos durante los periodos de concesiones presentes o futuros. </w:t>
      </w:r>
    </w:p>
    <w:p w:rsidR="00613BBB" w:rsidRPr="00954BA2" w:rsidRDefault="00613BBB" w:rsidP="00F0652C">
      <w:pPr>
        <w:pStyle w:val="Heading3"/>
        <w:spacing w:after="60"/>
        <w:rPr>
          <w:rFonts w:ascii="Tahoma" w:hAnsi="Tahoma" w:cs="Tahoma"/>
          <w:lang w:val="es-ES"/>
        </w:rPr>
      </w:pPr>
      <w:bookmarkStart w:id="749" w:name="_Toc336338237"/>
      <w:bookmarkStart w:id="750" w:name="_Toc361853962"/>
      <w:r w:rsidRPr="00954BA2">
        <w:rPr>
          <w:rFonts w:ascii="Tahoma" w:hAnsi="Tahoma" w:cs="Tahoma"/>
          <w:sz w:val="18"/>
          <w:lang w:val="es-ES"/>
        </w:rPr>
        <w:t>Soporte Técnico para la Resolución de Problemas 24x7 Ilimitado</w:t>
      </w:r>
      <w:bookmarkEnd w:id="749"/>
      <w:bookmarkEnd w:id="750"/>
    </w:p>
    <w:p w:rsidR="00A17E03" w:rsidRPr="00954BA2" w:rsidRDefault="00A17E03" w:rsidP="00F42FB8">
      <w:pPr>
        <w:jc w:val="both"/>
        <w:rPr>
          <w:rFonts w:cs="Tahoma"/>
          <w:lang w:val="es-ES"/>
        </w:rPr>
      </w:pPr>
      <w:r w:rsidRPr="00954BA2">
        <w:rPr>
          <w:rFonts w:cs="Tahoma"/>
          <w:szCs w:val="18"/>
          <w:lang w:val="es-ES"/>
        </w:rPr>
        <w:t>Este beneficio solo está disponible a través de (1) Enrollment for Application Platform (EAP) para un Contrato Enterprise y/o (2) con la adquisición de licencias para Almacenamiento de Datos Paralelos (PDW) a través de EA, EAP, Select Plus o Select.</w:t>
      </w:r>
    </w:p>
    <w:p w:rsidR="00A17E03" w:rsidRPr="00954BA2" w:rsidRDefault="00A17E03" w:rsidP="00F42FB8">
      <w:pPr>
        <w:jc w:val="both"/>
        <w:rPr>
          <w:rFonts w:cs="Tahoma"/>
          <w:lang w:val="es-ES"/>
        </w:rPr>
      </w:pPr>
    </w:p>
    <w:p w:rsidR="00894563" w:rsidRPr="00954BA2" w:rsidRDefault="00A17E03" w:rsidP="00DA2788">
      <w:pPr>
        <w:spacing w:line="276" w:lineRule="auto"/>
        <w:jc w:val="both"/>
        <w:rPr>
          <w:rFonts w:cs="Tahoma"/>
          <w:lang w:val="es-ES"/>
        </w:rPr>
      </w:pPr>
      <w:r w:rsidRPr="00954BA2">
        <w:rPr>
          <w:rFonts w:eastAsia="Calibri" w:cs="Tahoma"/>
          <w:szCs w:val="18"/>
          <w:lang w:val="es-ES"/>
        </w:rPr>
        <w:t>Los Clientes que tengan una EAP con gastos en SA p</w:t>
      </w:r>
      <w:r w:rsidR="00C820AD">
        <w:rPr>
          <w:rFonts w:eastAsia="Calibri" w:cs="Tahoma"/>
          <w:szCs w:val="18"/>
          <w:lang w:val="es-ES"/>
        </w:rPr>
        <w:t>romedio anuales mínimos de $250.</w:t>
      </w:r>
      <w:r w:rsidRPr="00954BA2">
        <w:rPr>
          <w:rFonts w:eastAsia="Calibri" w:cs="Tahoma"/>
          <w:szCs w:val="18"/>
          <w:lang w:val="es-ES"/>
        </w:rPr>
        <w:t>000 en total en productos Application Platform cualificados y que tengan un Contrato de Servicios Premier activo son elegibles para optar a</w:t>
      </w:r>
      <w:r w:rsidR="00BA6367" w:rsidRPr="00954BA2">
        <w:rPr>
          <w:rFonts w:eastAsia="Calibri" w:cs="Tahoma"/>
          <w:szCs w:val="18"/>
          <w:lang w:val="es-ES"/>
        </w:rPr>
        <w:t> </w:t>
      </w:r>
      <w:r w:rsidRPr="00954BA2">
        <w:rPr>
          <w:rFonts w:eastAsia="Calibri" w:cs="Tahoma"/>
          <w:szCs w:val="18"/>
          <w:lang w:val="es-ES"/>
        </w:rPr>
        <w:t>incidentes de Soporte Técnico para la Resolución de problemas (PRS) 24x7 Ilimitado. L</w:t>
      </w:r>
      <w:r w:rsidRPr="00954BA2">
        <w:rPr>
          <w:rFonts w:cs="Tahoma"/>
          <w:szCs w:val="18"/>
          <w:lang w:val="es-ES"/>
        </w:rPr>
        <w:t>os productos indicados a</w:t>
      </w:r>
      <w:r w:rsidR="00BA6367" w:rsidRPr="00954BA2">
        <w:rPr>
          <w:rFonts w:cs="Tahoma"/>
          <w:szCs w:val="18"/>
          <w:lang w:val="es-ES"/>
        </w:rPr>
        <w:t> </w:t>
      </w:r>
      <w:r w:rsidRPr="00954BA2">
        <w:rPr>
          <w:rFonts w:cs="Tahoma"/>
          <w:szCs w:val="18"/>
          <w:lang w:val="es-ES"/>
        </w:rPr>
        <w:t xml:space="preserve">continuación, que se incluyen actualmente en el Soporte Estándar o Ampliado, como se define en la </w:t>
      </w:r>
      <w:hyperlink r:id="rId27" w:history="1">
        <w:r w:rsidRPr="00954BA2">
          <w:rPr>
            <w:rStyle w:val="Hyperlink"/>
            <w:rFonts w:cs="Tahoma"/>
            <w:szCs w:val="18"/>
            <w:lang w:val="es-ES"/>
          </w:rPr>
          <w:t>Directiva de Ciclo de Vida de Soporte Técnico de Microsoft</w:t>
        </w:r>
      </w:hyperlink>
      <w:r w:rsidRPr="00954BA2">
        <w:rPr>
          <w:rFonts w:cs="Tahoma"/>
          <w:szCs w:val="18"/>
          <w:lang w:val="es-ES"/>
        </w:rPr>
        <w:t xml:space="preserve"> </w:t>
      </w:r>
      <w:r w:rsidRPr="00954BA2">
        <w:rPr>
          <w:rFonts w:cs="Tahoma"/>
          <w:color w:val="000000"/>
          <w:szCs w:val="18"/>
          <w:lang w:val="es-ES"/>
        </w:rPr>
        <w:t>en línea con un contrato Premier del Cliente, están incluidos en este</w:t>
      </w:r>
      <w:r w:rsidR="00BA6367" w:rsidRPr="00954BA2">
        <w:rPr>
          <w:rFonts w:cs="Tahoma"/>
          <w:color w:val="000000"/>
          <w:szCs w:val="18"/>
          <w:lang w:val="es-ES"/>
        </w:rPr>
        <w:t> </w:t>
      </w:r>
      <w:r w:rsidRPr="00954BA2">
        <w:rPr>
          <w:rFonts w:cs="Tahoma"/>
          <w:color w:val="000000"/>
          <w:szCs w:val="18"/>
          <w:lang w:val="es-ES"/>
        </w:rPr>
        <w:t>beneficio.</w:t>
      </w:r>
    </w:p>
    <w:p w:rsidR="00077CE5" w:rsidRPr="00954BA2" w:rsidRDefault="00077CE5" w:rsidP="00DA2788">
      <w:pPr>
        <w:spacing w:line="276" w:lineRule="auto"/>
        <w:jc w:val="both"/>
        <w:rPr>
          <w:rFonts w:cs="Tahoma"/>
          <w:lang w:val="es-ES"/>
        </w:rPr>
      </w:pPr>
    </w:p>
    <w:p w:rsidR="00A17E03" w:rsidRPr="00954BA2" w:rsidRDefault="00A17E03" w:rsidP="00F42FB8">
      <w:pPr>
        <w:spacing w:line="276" w:lineRule="auto"/>
        <w:jc w:val="both"/>
        <w:rPr>
          <w:rFonts w:cs="Tahoma"/>
          <w:lang w:val="es-ES"/>
        </w:rPr>
      </w:pPr>
      <w:r w:rsidRPr="00954BA2">
        <w:rPr>
          <w:rFonts w:eastAsia="Calibri" w:cs="Tahoma"/>
          <w:szCs w:val="18"/>
          <w:lang w:val="es-ES"/>
        </w:rPr>
        <w:t>Los productos de Application Platform cualificados son:</w:t>
      </w:r>
    </w:p>
    <w:p w:rsidR="00613BBB" w:rsidRPr="00954BA2" w:rsidRDefault="00613BBB" w:rsidP="00077CE5">
      <w:pPr>
        <w:rPr>
          <w:rFonts w:cs="Tahoma"/>
          <w:lang w:val="es-ES"/>
        </w:rPr>
      </w:pPr>
    </w:p>
    <w:p w:rsidR="00613BBB" w:rsidRPr="00793A0C" w:rsidRDefault="00613BBB" w:rsidP="00346F4B">
      <w:pPr>
        <w:numPr>
          <w:ilvl w:val="0"/>
          <w:numId w:val="73"/>
        </w:numPr>
        <w:spacing w:after="60"/>
        <w:rPr>
          <w:rFonts w:cs="Tahoma"/>
        </w:rPr>
      </w:pPr>
      <w:r w:rsidRPr="00793A0C">
        <w:rPr>
          <w:rFonts w:cs="Tahoma"/>
          <w:szCs w:val="18"/>
        </w:rPr>
        <w:t>CAL de SQL</w:t>
      </w:r>
    </w:p>
    <w:p w:rsidR="00613BBB" w:rsidRPr="00793A0C" w:rsidRDefault="00613BBB" w:rsidP="00346F4B">
      <w:pPr>
        <w:numPr>
          <w:ilvl w:val="0"/>
          <w:numId w:val="73"/>
        </w:numPr>
        <w:spacing w:after="60"/>
        <w:rPr>
          <w:rFonts w:cs="Tahoma"/>
        </w:rPr>
      </w:pPr>
      <w:r w:rsidRPr="00793A0C">
        <w:rPr>
          <w:rFonts w:cs="Tahoma"/>
          <w:szCs w:val="18"/>
        </w:rPr>
        <w:t>SQL Server Standard</w:t>
      </w:r>
    </w:p>
    <w:p w:rsidR="00613BBB" w:rsidRPr="00793A0C" w:rsidRDefault="00613BBB" w:rsidP="00346F4B">
      <w:pPr>
        <w:numPr>
          <w:ilvl w:val="0"/>
          <w:numId w:val="73"/>
        </w:numPr>
        <w:spacing w:after="60"/>
        <w:rPr>
          <w:rFonts w:cs="Tahoma"/>
        </w:rPr>
      </w:pPr>
      <w:r w:rsidRPr="00793A0C">
        <w:rPr>
          <w:rFonts w:cs="Tahoma"/>
          <w:szCs w:val="18"/>
        </w:rPr>
        <w:t>SQL Server Standard Por Núcleo/Por Procesador</w:t>
      </w:r>
    </w:p>
    <w:p w:rsidR="00613BBB" w:rsidRPr="00793A0C" w:rsidRDefault="00613BBB" w:rsidP="00346F4B">
      <w:pPr>
        <w:numPr>
          <w:ilvl w:val="0"/>
          <w:numId w:val="73"/>
        </w:numPr>
        <w:spacing w:after="60"/>
        <w:rPr>
          <w:rFonts w:cs="Tahoma"/>
        </w:rPr>
      </w:pPr>
      <w:r w:rsidRPr="00793A0C">
        <w:rPr>
          <w:rFonts w:cs="Tahoma"/>
          <w:szCs w:val="18"/>
        </w:rPr>
        <w:t>SQL Server Enterprise</w:t>
      </w:r>
    </w:p>
    <w:p w:rsidR="00613BBB" w:rsidRPr="00793A0C" w:rsidRDefault="00613BBB" w:rsidP="00346F4B">
      <w:pPr>
        <w:numPr>
          <w:ilvl w:val="0"/>
          <w:numId w:val="73"/>
        </w:numPr>
        <w:spacing w:after="60"/>
        <w:rPr>
          <w:rFonts w:cs="Tahoma"/>
        </w:rPr>
      </w:pPr>
      <w:r w:rsidRPr="00793A0C">
        <w:rPr>
          <w:rFonts w:cs="Tahoma"/>
          <w:szCs w:val="18"/>
        </w:rPr>
        <w:t>SQL Server Enterprise Por Núcleo/Por Procesador</w:t>
      </w:r>
    </w:p>
    <w:p w:rsidR="00894563" w:rsidRPr="00793A0C" w:rsidRDefault="00894563" w:rsidP="00346F4B">
      <w:pPr>
        <w:numPr>
          <w:ilvl w:val="0"/>
          <w:numId w:val="73"/>
        </w:numPr>
        <w:spacing w:after="60"/>
        <w:rPr>
          <w:rFonts w:cs="Tahoma"/>
        </w:rPr>
      </w:pPr>
      <w:r w:rsidRPr="00793A0C">
        <w:rPr>
          <w:rFonts w:cs="Tahoma"/>
          <w:szCs w:val="18"/>
        </w:rPr>
        <w:t>SQL Server Business Intelligence</w:t>
      </w:r>
    </w:p>
    <w:p w:rsidR="00EB42F3" w:rsidRPr="00793A0C" w:rsidRDefault="00EB42F3" w:rsidP="00346F4B">
      <w:pPr>
        <w:numPr>
          <w:ilvl w:val="0"/>
          <w:numId w:val="73"/>
        </w:numPr>
        <w:spacing w:after="60"/>
        <w:rPr>
          <w:rFonts w:cs="Tahoma"/>
        </w:rPr>
      </w:pPr>
      <w:r w:rsidRPr="00793A0C">
        <w:rPr>
          <w:rFonts w:cs="Tahoma"/>
          <w:szCs w:val="18"/>
        </w:rPr>
        <w:t>SQL Server Datacenter Por Procesador</w:t>
      </w:r>
    </w:p>
    <w:p w:rsidR="00613BBB" w:rsidRPr="00793A0C" w:rsidRDefault="00613BBB" w:rsidP="00346F4B">
      <w:pPr>
        <w:numPr>
          <w:ilvl w:val="0"/>
          <w:numId w:val="73"/>
        </w:numPr>
        <w:spacing w:after="60"/>
        <w:rPr>
          <w:rFonts w:cs="Tahoma"/>
        </w:rPr>
      </w:pPr>
      <w:r w:rsidRPr="00793A0C">
        <w:rPr>
          <w:rFonts w:cs="Tahoma"/>
          <w:szCs w:val="18"/>
        </w:rPr>
        <w:t>BizTalk Server Standard Por Procesador</w:t>
      </w:r>
    </w:p>
    <w:p w:rsidR="00613BBB" w:rsidRPr="00793A0C" w:rsidRDefault="00613BBB" w:rsidP="00346F4B">
      <w:pPr>
        <w:numPr>
          <w:ilvl w:val="0"/>
          <w:numId w:val="73"/>
        </w:numPr>
        <w:spacing w:after="60"/>
        <w:rPr>
          <w:rFonts w:cs="Tahoma"/>
        </w:rPr>
      </w:pPr>
      <w:r w:rsidRPr="00793A0C">
        <w:rPr>
          <w:rFonts w:cs="Tahoma"/>
          <w:szCs w:val="18"/>
        </w:rPr>
        <w:t>BizTalk Server Enterprise Por Procesador</w:t>
      </w:r>
    </w:p>
    <w:p w:rsidR="00613BBB" w:rsidRPr="00793A0C" w:rsidRDefault="00613BBB" w:rsidP="00346F4B">
      <w:pPr>
        <w:numPr>
          <w:ilvl w:val="0"/>
          <w:numId w:val="73"/>
        </w:numPr>
        <w:spacing w:after="60"/>
        <w:rPr>
          <w:rFonts w:cs="Tahoma"/>
        </w:rPr>
      </w:pPr>
      <w:r w:rsidRPr="00793A0C">
        <w:rPr>
          <w:rFonts w:cs="Tahoma"/>
          <w:szCs w:val="18"/>
        </w:rPr>
        <w:t>BizTalk Server Branch Por Procesador</w:t>
      </w:r>
    </w:p>
    <w:p w:rsidR="00613BBB" w:rsidRPr="00793A0C" w:rsidRDefault="00613BBB" w:rsidP="00346F4B">
      <w:pPr>
        <w:numPr>
          <w:ilvl w:val="0"/>
          <w:numId w:val="73"/>
        </w:numPr>
        <w:spacing w:after="60"/>
        <w:rPr>
          <w:rFonts w:cs="Tahoma"/>
        </w:rPr>
      </w:pPr>
      <w:r w:rsidRPr="00793A0C">
        <w:rPr>
          <w:rFonts w:cs="Tahoma"/>
          <w:szCs w:val="18"/>
        </w:rPr>
        <w:t>Office SharePoint Server</w:t>
      </w:r>
    </w:p>
    <w:p w:rsidR="00613BBB" w:rsidRPr="00793A0C" w:rsidRDefault="00613BBB" w:rsidP="00346F4B">
      <w:pPr>
        <w:numPr>
          <w:ilvl w:val="0"/>
          <w:numId w:val="73"/>
        </w:numPr>
        <w:spacing w:after="60"/>
        <w:rPr>
          <w:rFonts w:cs="Tahoma"/>
        </w:rPr>
      </w:pPr>
      <w:r w:rsidRPr="00793A0C">
        <w:rPr>
          <w:rFonts w:cs="Tahoma"/>
          <w:szCs w:val="18"/>
        </w:rPr>
        <w:t>SharePoint Internet</w:t>
      </w:r>
    </w:p>
    <w:p w:rsidR="00894563" w:rsidRPr="00793A0C" w:rsidRDefault="00894563" w:rsidP="00346F4B">
      <w:pPr>
        <w:numPr>
          <w:ilvl w:val="0"/>
          <w:numId w:val="73"/>
        </w:numPr>
        <w:spacing w:after="60"/>
        <w:rPr>
          <w:rFonts w:cs="Tahoma"/>
        </w:rPr>
      </w:pPr>
      <w:r w:rsidRPr="00793A0C">
        <w:rPr>
          <w:rFonts w:cs="Tahoma"/>
          <w:szCs w:val="18"/>
        </w:rPr>
        <w:t>FAST para SharePoint/SharePoint Internet</w:t>
      </w:r>
    </w:p>
    <w:p w:rsidR="00613BBB" w:rsidRPr="00793A0C" w:rsidRDefault="00613BBB" w:rsidP="00077CE5">
      <w:pPr>
        <w:rPr>
          <w:rFonts w:cs="Tahoma"/>
        </w:rPr>
      </w:pPr>
    </w:p>
    <w:p w:rsidR="00613BBB" w:rsidRPr="00954BA2" w:rsidRDefault="00613BBB" w:rsidP="00FF1B2B">
      <w:pPr>
        <w:pStyle w:val="AppendixBodyText"/>
        <w:spacing w:after="0"/>
        <w:jc w:val="both"/>
        <w:rPr>
          <w:rFonts w:ascii="Tahoma" w:hAnsi="Tahoma" w:cs="Tahoma"/>
          <w:lang w:val="es-ES"/>
        </w:rPr>
      </w:pPr>
      <w:r w:rsidRPr="00954BA2">
        <w:rPr>
          <w:rFonts w:ascii="Tahoma" w:hAnsi="Tahoma" w:cs="Tahoma"/>
          <w:sz w:val="18"/>
          <w:szCs w:val="18"/>
          <w:lang w:val="es-ES"/>
        </w:rPr>
        <w:t>La tabla que aparece a continuación muestra las conversiones de umbral de gastos en SA con respecto a contratos basados en monedas que no sean el dólar estadounidense (USD).</w:t>
      </w:r>
      <w:r w:rsidR="000D7147" w:rsidRPr="00954BA2">
        <w:rPr>
          <w:rFonts w:ascii="Tahoma" w:hAnsi="Tahoma" w:cs="Tahoma"/>
          <w:sz w:val="18"/>
          <w:szCs w:val="18"/>
          <w:lang w:val="es-ES"/>
        </w:rPr>
        <w:t xml:space="preserve"> </w:t>
      </w:r>
      <w:r w:rsidRPr="00954BA2">
        <w:rPr>
          <w:rFonts w:ascii="Tahoma" w:hAnsi="Tahoma" w:cs="Tahoma"/>
          <w:sz w:val="18"/>
          <w:szCs w:val="18"/>
          <w:lang w:val="es-ES"/>
        </w:rPr>
        <w:t>Debido a la fluctuación de los tipos de cambio, esta tabla está sujeta a cambios sin previo aviso.</w:t>
      </w:r>
    </w:p>
    <w:p w:rsidR="00E74270" w:rsidRPr="00954BA2" w:rsidRDefault="00E74270" w:rsidP="00FF1B2B">
      <w:pPr>
        <w:pStyle w:val="AppendixBodyText"/>
        <w:spacing w:after="0"/>
        <w:jc w:val="both"/>
        <w:rPr>
          <w:rFonts w:ascii="Tahoma" w:hAnsi="Tahoma" w:cs="Tahoma"/>
          <w:sz w:val="18"/>
          <w:szCs w:val="18"/>
          <w:lang w:val="es-ES"/>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E74270" w:rsidRPr="00954BA2" w:rsidTr="008233B3">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793A0C" w:rsidRDefault="00E74270" w:rsidP="00E74270">
            <w:pPr>
              <w:pStyle w:val="AppendixBodyText"/>
              <w:jc w:val="center"/>
              <w:rPr>
                <w:rFonts w:ascii="Tahoma" w:hAnsi="Tahoma" w:cs="Tahoma"/>
                <w:b/>
                <w:bCs/>
              </w:rPr>
            </w:pPr>
            <w:r w:rsidRPr="00793A0C">
              <w:rPr>
                <w:rFonts w:ascii="Tahoma" w:hAnsi="Tahoma" w:cs="Tahoma"/>
                <w:b/>
                <w:bCs/>
              </w:rPr>
              <w:t>Moneda</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793A0C" w:rsidRDefault="00E74270" w:rsidP="00E74270">
            <w:pPr>
              <w:pStyle w:val="AppendixBodyText"/>
              <w:jc w:val="center"/>
              <w:rPr>
                <w:rFonts w:ascii="Tahoma" w:hAnsi="Tahoma" w:cs="Tahoma"/>
                <w:b/>
                <w:bCs/>
              </w:rPr>
            </w:pPr>
            <w:r w:rsidRPr="00793A0C">
              <w:rPr>
                <w:rFonts w:ascii="Tahoma" w:hAnsi="Tahoma" w:cs="Tahoma"/>
                <w:b/>
                <w:bCs/>
              </w:rPr>
              <w:t>Código de la moneda</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954BA2" w:rsidRDefault="00E74270" w:rsidP="00E74270">
            <w:pPr>
              <w:pStyle w:val="AppendixBodyText"/>
              <w:jc w:val="center"/>
              <w:rPr>
                <w:rFonts w:ascii="Tahoma" w:hAnsi="Tahoma" w:cs="Tahoma"/>
                <w:b/>
                <w:bCs/>
                <w:lang w:val="es-ES"/>
              </w:rPr>
            </w:pPr>
            <w:r w:rsidRPr="00954BA2">
              <w:rPr>
                <w:rFonts w:ascii="Tahoma" w:hAnsi="Tahoma" w:cs="Tahoma"/>
                <w:b/>
                <w:bCs/>
                <w:lang w:val="es-ES"/>
              </w:rPr>
              <w:t>Gastos en SA promedio anuales mínimo para ser susceptibles de obtener PRS 24x7 Ilimitado</w:t>
            </w:r>
          </w:p>
        </w:tc>
      </w:tr>
      <w:tr w:rsidR="00E74270" w:rsidRPr="00793A0C" w:rsidTr="008233B3">
        <w:trPr>
          <w:trHeight w:val="236"/>
          <w:jc w:val="center"/>
        </w:trPr>
        <w:tc>
          <w:tcPr>
            <w:tcW w:w="1757" w:type="dxa"/>
            <w:vAlign w:val="bottom"/>
          </w:tcPr>
          <w:p w:rsidR="00E74270" w:rsidRPr="00793A0C" w:rsidRDefault="00E74270" w:rsidP="00E74270">
            <w:pPr>
              <w:pStyle w:val="AppendixBodyText"/>
              <w:rPr>
                <w:rFonts w:ascii="Tahoma" w:hAnsi="Tahoma" w:cs="Tahoma"/>
                <w:sz w:val="18"/>
                <w:szCs w:val="18"/>
              </w:rPr>
            </w:pPr>
            <w:r w:rsidRPr="00793A0C">
              <w:rPr>
                <w:rFonts w:ascii="Tahoma" w:hAnsi="Tahoma" w:cs="Tahoma"/>
                <w:sz w:val="18"/>
                <w:szCs w:val="18"/>
              </w:rPr>
              <w:t>Dólar estadounidense</w:t>
            </w:r>
          </w:p>
        </w:tc>
        <w:tc>
          <w:tcPr>
            <w:tcW w:w="1112" w:type="dxa"/>
            <w:vAlign w:val="bottom"/>
          </w:tcPr>
          <w:p w:rsidR="00E74270" w:rsidRPr="00793A0C" w:rsidRDefault="00E74270" w:rsidP="00E74270">
            <w:pPr>
              <w:pStyle w:val="AppendixBodyText"/>
              <w:jc w:val="center"/>
              <w:rPr>
                <w:rFonts w:ascii="Tahoma" w:hAnsi="Tahoma" w:cs="Tahoma"/>
                <w:sz w:val="18"/>
                <w:szCs w:val="18"/>
              </w:rPr>
            </w:pPr>
            <w:r w:rsidRPr="00793A0C">
              <w:rPr>
                <w:rFonts w:ascii="Tahoma" w:hAnsi="Tahoma" w:cs="Tahoma"/>
                <w:sz w:val="18"/>
                <w:szCs w:val="18"/>
              </w:rPr>
              <w:t>USD</w:t>
            </w:r>
          </w:p>
        </w:tc>
        <w:tc>
          <w:tcPr>
            <w:tcW w:w="3152" w:type="dxa"/>
            <w:vAlign w:val="bottom"/>
          </w:tcPr>
          <w:p w:rsidR="00E74270" w:rsidRPr="00793A0C" w:rsidRDefault="00BA6367" w:rsidP="00E74270">
            <w:pPr>
              <w:pStyle w:val="AppendixBodyText"/>
              <w:jc w:val="right"/>
              <w:rPr>
                <w:rFonts w:ascii="Tahoma" w:hAnsi="Tahoma" w:cs="Tahoma"/>
                <w:sz w:val="18"/>
                <w:szCs w:val="18"/>
              </w:rPr>
            </w:pPr>
            <w:r w:rsidRPr="00793A0C">
              <w:rPr>
                <w:rFonts w:ascii="Tahoma" w:hAnsi="Tahoma" w:cs="Tahoma"/>
                <w:color w:val="000000"/>
                <w:sz w:val="18"/>
                <w:szCs w:val="18"/>
              </w:rPr>
              <w:t xml:space="preserve"> 250.</w:t>
            </w:r>
            <w:r w:rsidR="00E74270" w:rsidRPr="00793A0C">
              <w:rPr>
                <w:rFonts w:ascii="Tahoma" w:hAnsi="Tahoma" w:cs="Tahoma"/>
                <w:color w:val="000000"/>
                <w:sz w:val="18"/>
                <w:szCs w:val="18"/>
              </w:rPr>
              <w:t xml:space="preserve">000 </w:t>
            </w:r>
          </w:p>
        </w:tc>
      </w:tr>
      <w:tr w:rsidR="00E74270" w:rsidRPr="00793A0C" w:rsidTr="008233B3">
        <w:trPr>
          <w:trHeight w:val="236"/>
          <w:jc w:val="center"/>
        </w:trPr>
        <w:tc>
          <w:tcPr>
            <w:tcW w:w="1757" w:type="dxa"/>
            <w:vAlign w:val="bottom"/>
          </w:tcPr>
          <w:p w:rsidR="00E74270" w:rsidRPr="00793A0C" w:rsidRDefault="00E74270" w:rsidP="00E74270">
            <w:pPr>
              <w:pStyle w:val="AppendixBodyText"/>
              <w:rPr>
                <w:rFonts w:ascii="Tahoma" w:hAnsi="Tahoma" w:cs="Tahoma"/>
                <w:sz w:val="18"/>
                <w:szCs w:val="18"/>
              </w:rPr>
            </w:pPr>
            <w:r w:rsidRPr="00793A0C">
              <w:rPr>
                <w:rFonts w:ascii="Tahoma" w:hAnsi="Tahoma" w:cs="Tahoma"/>
                <w:sz w:val="18"/>
                <w:szCs w:val="18"/>
              </w:rPr>
              <w:t>Dólar australiano</w:t>
            </w:r>
          </w:p>
        </w:tc>
        <w:tc>
          <w:tcPr>
            <w:tcW w:w="1112" w:type="dxa"/>
            <w:vAlign w:val="bottom"/>
          </w:tcPr>
          <w:p w:rsidR="00E74270" w:rsidRPr="00793A0C" w:rsidRDefault="00E74270" w:rsidP="00E74270">
            <w:pPr>
              <w:pStyle w:val="AppendixBodyText"/>
              <w:jc w:val="center"/>
              <w:rPr>
                <w:rFonts w:ascii="Tahoma" w:hAnsi="Tahoma" w:cs="Tahoma"/>
                <w:sz w:val="18"/>
                <w:szCs w:val="18"/>
              </w:rPr>
            </w:pPr>
            <w:r w:rsidRPr="00793A0C">
              <w:rPr>
                <w:rFonts w:ascii="Tahoma" w:hAnsi="Tahoma" w:cs="Tahoma"/>
                <w:sz w:val="18"/>
                <w:szCs w:val="18"/>
              </w:rPr>
              <w:t>AUD</w:t>
            </w:r>
          </w:p>
        </w:tc>
        <w:tc>
          <w:tcPr>
            <w:tcW w:w="3152" w:type="dxa"/>
            <w:vAlign w:val="bottom"/>
          </w:tcPr>
          <w:p w:rsidR="00E74270" w:rsidRPr="00793A0C" w:rsidRDefault="00E74270" w:rsidP="00BA6367">
            <w:pPr>
              <w:pStyle w:val="AppendixBodyText"/>
              <w:jc w:val="right"/>
              <w:rPr>
                <w:rFonts w:ascii="Tahoma" w:hAnsi="Tahoma" w:cs="Tahoma"/>
                <w:sz w:val="18"/>
                <w:szCs w:val="18"/>
              </w:rPr>
            </w:pPr>
            <w:r w:rsidRPr="00793A0C">
              <w:rPr>
                <w:rFonts w:ascii="Tahoma" w:hAnsi="Tahoma" w:cs="Tahoma"/>
                <w:color w:val="000000"/>
                <w:sz w:val="18"/>
                <w:szCs w:val="18"/>
              </w:rPr>
              <w:t xml:space="preserve"> 375</w:t>
            </w:r>
            <w:r w:rsidR="00BA6367" w:rsidRPr="00793A0C">
              <w:rPr>
                <w:rFonts w:ascii="Tahoma" w:hAnsi="Tahoma" w:cs="Tahoma"/>
                <w:color w:val="000000"/>
                <w:sz w:val="18"/>
                <w:szCs w:val="18"/>
              </w:rPr>
              <w:t>.</w:t>
            </w:r>
            <w:r w:rsidRPr="00793A0C">
              <w:rPr>
                <w:rFonts w:ascii="Tahoma" w:hAnsi="Tahoma" w:cs="Tahoma"/>
                <w:color w:val="000000"/>
                <w:sz w:val="18"/>
                <w:szCs w:val="18"/>
              </w:rPr>
              <w:t xml:space="preserve">000 </w:t>
            </w:r>
          </w:p>
        </w:tc>
      </w:tr>
      <w:tr w:rsidR="00E74270" w:rsidRPr="00793A0C" w:rsidTr="008233B3">
        <w:trPr>
          <w:trHeight w:val="236"/>
          <w:jc w:val="center"/>
        </w:trPr>
        <w:tc>
          <w:tcPr>
            <w:tcW w:w="1757" w:type="dxa"/>
            <w:vAlign w:val="bottom"/>
          </w:tcPr>
          <w:p w:rsidR="00E74270" w:rsidRPr="00793A0C" w:rsidRDefault="00E74270" w:rsidP="00E74270">
            <w:pPr>
              <w:pStyle w:val="AppendixBodyText"/>
              <w:rPr>
                <w:rFonts w:ascii="Tahoma" w:hAnsi="Tahoma" w:cs="Tahoma"/>
                <w:sz w:val="18"/>
                <w:szCs w:val="18"/>
              </w:rPr>
            </w:pPr>
            <w:r w:rsidRPr="00793A0C">
              <w:rPr>
                <w:rFonts w:ascii="Tahoma" w:hAnsi="Tahoma" w:cs="Tahoma"/>
                <w:sz w:val="18"/>
                <w:szCs w:val="18"/>
              </w:rPr>
              <w:t>Dólar canadiense</w:t>
            </w:r>
          </w:p>
        </w:tc>
        <w:tc>
          <w:tcPr>
            <w:tcW w:w="1112" w:type="dxa"/>
            <w:vAlign w:val="bottom"/>
          </w:tcPr>
          <w:p w:rsidR="00E74270" w:rsidRPr="00793A0C" w:rsidRDefault="00E74270" w:rsidP="00E74270">
            <w:pPr>
              <w:pStyle w:val="AppendixBodyText"/>
              <w:jc w:val="center"/>
              <w:rPr>
                <w:rFonts w:ascii="Tahoma" w:hAnsi="Tahoma" w:cs="Tahoma"/>
                <w:sz w:val="18"/>
                <w:szCs w:val="18"/>
              </w:rPr>
            </w:pPr>
            <w:r w:rsidRPr="00793A0C">
              <w:rPr>
                <w:rFonts w:ascii="Tahoma" w:hAnsi="Tahoma" w:cs="Tahoma"/>
                <w:sz w:val="18"/>
                <w:szCs w:val="18"/>
              </w:rPr>
              <w:t>CAD</w:t>
            </w:r>
          </w:p>
        </w:tc>
        <w:tc>
          <w:tcPr>
            <w:tcW w:w="3152" w:type="dxa"/>
            <w:vAlign w:val="bottom"/>
          </w:tcPr>
          <w:p w:rsidR="00E74270" w:rsidRPr="00793A0C" w:rsidRDefault="00E74270" w:rsidP="00BA6367">
            <w:pPr>
              <w:pStyle w:val="AppendixBodyText"/>
              <w:jc w:val="right"/>
              <w:rPr>
                <w:rFonts w:ascii="Tahoma" w:hAnsi="Tahoma" w:cs="Tahoma"/>
                <w:sz w:val="18"/>
                <w:szCs w:val="18"/>
              </w:rPr>
            </w:pPr>
            <w:r w:rsidRPr="00793A0C">
              <w:rPr>
                <w:rFonts w:ascii="Tahoma" w:hAnsi="Tahoma" w:cs="Tahoma"/>
                <w:color w:val="000000"/>
                <w:sz w:val="18"/>
                <w:szCs w:val="18"/>
              </w:rPr>
              <w:t xml:space="preserve"> 337</w:t>
            </w:r>
            <w:r w:rsidR="00BA6367" w:rsidRPr="00793A0C">
              <w:rPr>
                <w:rFonts w:ascii="Tahoma" w:hAnsi="Tahoma" w:cs="Tahoma"/>
                <w:color w:val="000000"/>
                <w:sz w:val="18"/>
                <w:szCs w:val="18"/>
              </w:rPr>
              <w:t>.</w:t>
            </w:r>
            <w:r w:rsidRPr="00793A0C">
              <w:rPr>
                <w:rFonts w:ascii="Tahoma" w:hAnsi="Tahoma" w:cs="Tahoma"/>
                <w:color w:val="000000"/>
                <w:sz w:val="18"/>
                <w:szCs w:val="18"/>
              </w:rPr>
              <w:t xml:space="preserve">500 </w:t>
            </w:r>
          </w:p>
        </w:tc>
      </w:tr>
      <w:tr w:rsidR="00E74270" w:rsidRPr="00793A0C" w:rsidTr="008233B3">
        <w:trPr>
          <w:trHeight w:val="236"/>
          <w:jc w:val="center"/>
        </w:trPr>
        <w:tc>
          <w:tcPr>
            <w:tcW w:w="1757" w:type="dxa"/>
            <w:vAlign w:val="bottom"/>
          </w:tcPr>
          <w:p w:rsidR="00E74270" w:rsidRPr="00793A0C" w:rsidRDefault="00E74270" w:rsidP="00E74270">
            <w:pPr>
              <w:pStyle w:val="AppendixBodyText"/>
              <w:rPr>
                <w:rFonts w:ascii="Tahoma" w:hAnsi="Tahoma" w:cs="Tahoma"/>
                <w:sz w:val="18"/>
                <w:szCs w:val="18"/>
              </w:rPr>
            </w:pPr>
            <w:r w:rsidRPr="00793A0C">
              <w:rPr>
                <w:rFonts w:ascii="Tahoma" w:hAnsi="Tahoma" w:cs="Tahoma"/>
                <w:sz w:val="18"/>
                <w:szCs w:val="18"/>
              </w:rPr>
              <w:t>Franco suizo</w:t>
            </w:r>
          </w:p>
        </w:tc>
        <w:tc>
          <w:tcPr>
            <w:tcW w:w="1112" w:type="dxa"/>
            <w:vAlign w:val="bottom"/>
          </w:tcPr>
          <w:p w:rsidR="00E74270" w:rsidRPr="00793A0C" w:rsidRDefault="00E74270" w:rsidP="00E74270">
            <w:pPr>
              <w:pStyle w:val="AppendixBodyText"/>
              <w:jc w:val="center"/>
              <w:rPr>
                <w:rFonts w:ascii="Tahoma" w:hAnsi="Tahoma" w:cs="Tahoma"/>
                <w:sz w:val="18"/>
                <w:szCs w:val="18"/>
              </w:rPr>
            </w:pPr>
            <w:r w:rsidRPr="00793A0C">
              <w:rPr>
                <w:rFonts w:ascii="Tahoma" w:hAnsi="Tahoma" w:cs="Tahoma"/>
                <w:sz w:val="18"/>
                <w:szCs w:val="18"/>
              </w:rPr>
              <w:t>CHF</w:t>
            </w:r>
          </w:p>
        </w:tc>
        <w:tc>
          <w:tcPr>
            <w:tcW w:w="3152" w:type="dxa"/>
            <w:vAlign w:val="bottom"/>
          </w:tcPr>
          <w:p w:rsidR="00E74270" w:rsidRPr="00793A0C" w:rsidRDefault="00E74270" w:rsidP="00BA6367">
            <w:pPr>
              <w:pStyle w:val="AppendixBodyText"/>
              <w:jc w:val="right"/>
              <w:rPr>
                <w:rFonts w:ascii="Tahoma" w:hAnsi="Tahoma" w:cs="Tahoma"/>
                <w:sz w:val="18"/>
                <w:szCs w:val="18"/>
              </w:rPr>
            </w:pPr>
            <w:r w:rsidRPr="00793A0C">
              <w:rPr>
                <w:rFonts w:ascii="Tahoma" w:hAnsi="Tahoma" w:cs="Tahoma"/>
                <w:color w:val="000000"/>
                <w:sz w:val="18"/>
                <w:szCs w:val="18"/>
              </w:rPr>
              <w:t xml:space="preserve"> 412</w:t>
            </w:r>
            <w:r w:rsidR="00BA6367" w:rsidRPr="00793A0C">
              <w:rPr>
                <w:rFonts w:ascii="Tahoma" w:hAnsi="Tahoma" w:cs="Tahoma"/>
                <w:color w:val="000000"/>
                <w:sz w:val="18"/>
                <w:szCs w:val="18"/>
              </w:rPr>
              <w:t>.</w:t>
            </w:r>
            <w:r w:rsidRPr="00793A0C">
              <w:rPr>
                <w:rFonts w:ascii="Tahoma" w:hAnsi="Tahoma" w:cs="Tahoma"/>
                <w:color w:val="000000"/>
                <w:sz w:val="18"/>
                <w:szCs w:val="18"/>
              </w:rPr>
              <w:t xml:space="preserve">500 </w:t>
            </w:r>
          </w:p>
        </w:tc>
      </w:tr>
      <w:tr w:rsidR="00E74270" w:rsidRPr="00793A0C" w:rsidTr="008233B3">
        <w:trPr>
          <w:trHeight w:val="236"/>
          <w:jc w:val="center"/>
        </w:trPr>
        <w:tc>
          <w:tcPr>
            <w:tcW w:w="1757" w:type="dxa"/>
            <w:vAlign w:val="bottom"/>
          </w:tcPr>
          <w:p w:rsidR="00E74270" w:rsidRPr="00793A0C" w:rsidRDefault="00E74270" w:rsidP="00E74270">
            <w:pPr>
              <w:pStyle w:val="AppendixBodyText"/>
              <w:rPr>
                <w:rFonts w:ascii="Tahoma" w:hAnsi="Tahoma" w:cs="Tahoma"/>
                <w:sz w:val="18"/>
                <w:szCs w:val="18"/>
              </w:rPr>
            </w:pPr>
            <w:r w:rsidRPr="00793A0C">
              <w:rPr>
                <w:rFonts w:ascii="Tahoma" w:hAnsi="Tahoma" w:cs="Tahoma"/>
                <w:sz w:val="18"/>
                <w:szCs w:val="18"/>
              </w:rPr>
              <w:t>Renminbi de China</w:t>
            </w:r>
          </w:p>
        </w:tc>
        <w:tc>
          <w:tcPr>
            <w:tcW w:w="1112" w:type="dxa"/>
            <w:vAlign w:val="bottom"/>
          </w:tcPr>
          <w:p w:rsidR="00E74270" w:rsidRPr="00793A0C" w:rsidRDefault="00E74270" w:rsidP="00E74270">
            <w:pPr>
              <w:pStyle w:val="AppendixBodyText"/>
              <w:jc w:val="center"/>
              <w:rPr>
                <w:rFonts w:ascii="Tahoma" w:hAnsi="Tahoma" w:cs="Tahoma"/>
                <w:sz w:val="18"/>
                <w:szCs w:val="18"/>
              </w:rPr>
            </w:pPr>
            <w:r w:rsidRPr="00793A0C">
              <w:rPr>
                <w:rFonts w:ascii="Tahoma" w:hAnsi="Tahoma" w:cs="Tahoma"/>
                <w:sz w:val="18"/>
                <w:szCs w:val="18"/>
              </w:rPr>
              <w:t>CNY</w:t>
            </w:r>
          </w:p>
        </w:tc>
        <w:tc>
          <w:tcPr>
            <w:tcW w:w="3152" w:type="dxa"/>
            <w:vAlign w:val="bottom"/>
          </w:tcPr>
          <w:p w:rsidR="00E74270" w:rsidRPr="00793A0C" w:rsidRDefault="00E74270" w:rsidP="00BA6367">
            <w:pPr>
              <w:pStyle w:val="AppendixBodyText"/>
              <w:jc w:val="right"/>
              <w:rPr>
                <w:rFonts w:ascii="Tahoma" w:hAnsi="Tahoma" w:cs="Tahoma"/>
                <w:sz w:val="18"/>
                <w:szCs w:val="18"/>
              </w:rPr>
            </w:pPr>
            <w:r w:rsidRPr="00793A0C">
              <w:rPr>
                <w:rFonts w:ascii="Tahoma" w:hAnsi="Tahoma" w:cs="Tahoma"/>
                <w:color w:val="000000"/>
                <w:sz w:val="18"/>
                <w:szCs w:val="18"/>
              </w:rPr>
              <w:t xml:space="preserve"> 2</w:t>
            </w:r>
            <w:r w:rsidR="00BA6367" w:rsidRPr="00793A0C">
              <w:rPr>
                <w:rFonts w:ascii="Tahoma" w:hAnsi="Tahoma" w:cs="Tahoma"/>
                <w:color w:val="000000"/>
                <w:sz w:val="18"/>
                <w:szCs w:val="18"/>
              </w:rPr>
              <w:t>.</w:t>
            </w:r>
            <w:r w:rsidRPr="00793A0C">
              <w:rPr>
                <w:rFonts w:ascii="Tahoma" w:hAnsi="Tahoma" w:cs="Tahoma"/>
                <w:color w:val="000000"/>
                <w:sz w:val="18"/>
                <w:szCs w:val="18"/>
              </w:rPr>
              <w:t>062</w:t>
            </w:r>
            <w:r w:rsidR="00BA6367" w:rsidRPr="00793A0C">
              <w:rPr>
                <w:rFonts w:ascii="Tahoma" w:hAnsi="Tahoma" w:cs="Tahoma"/>
                <w:color w:val="000000"/>
                <w:sz w:val="18"/>
                <w:szCs w:val="18"/>
              </w:rPr>
              <w:t>.</w:t>
            </w:r>
            <w:r w:rsidRPr="00793A0C">
              <w:rPr>
                <w:rFonts w:ascii="Tahoma" w:hAnsi="Tahoma" w:cs="Tahoma"/>
                <w:color w:val="000000"/>
                <w:sz w:val="18"/>
                <w:szCs w:val="18"/>
              </w:rPr>
              <w:t xml:space="preserve">500 </w:t>
            </w:r>
          </w:p>
        </w:tc>
      </w:tr>
      <w:tr w:rsidR="00E74270" w:rsidRPr="00793A0C" w:rsidTr="008233B3">
        <w:trPr>
          <w:trHeight w:val="236"/>
          <w:jc w:val="center"/>
        </w:trPr>
        <w:tc>
          <w:tcPr>
            <w:tcW w:w="1757" w:type="dxa"/>
            <w:vAlign w:val="bottom"/>
          </w:tcPr>
          <w:p w:rsidR="00E74270" w:rsidRPr="00793A0C" w:rsidRDefault="00E74270" w:rsidP="00E74270">
            <w:pPr>
              <w:pStyle w:val="AppendixBodyText"/>
              <w:rPr>
                <w:rFonts w:ascii="Tahoma" w:hAnsi="Tahoma" w:cs="Tahoma"/>
                <w:sz w:val="18"/>
                <w:szCs w:val="18"/>
              </w:rPr>
            </w:pPr>
            <w:r w:rsidRPr="00793A0C">
              <w:rPr>
                <w:rFonts w:ascii="Tahoma" w:hAnsi="Tahoma" w:cs="Tahoma"/>
                <w:sz w:val="18"/>
                <w:szCs w:val="18"/>
              </w:rPr>
              <w:t>Corona danesa</w:t>
            </w:r>
          </w:p>
        </w:tc>
        <w:tc>
          <w:tcPr>
            <w:tcW w:w="1112" w:type="dxa"/>
            <w:vAlign w:val="bottom"/>
          </w:tcPr>
          <w:p w:rsidR="00E74270" w:rsidRPr="00793A0C" w:rsidRDefault="00E74270" w:rsidP="00E74270">
            <w:pPr>
              <w:pStyle w:val="AppendixBodyText"/>
              <w:jc w:val="center"/>
              <w:rPr>
                <w:rFonts w:ascii="Tahoma" w:hAnsi="Tahoma" w:cs="Tahoma"/>
                <w:sz w:val="18"/>
                <w:szCs w:val="18"/>
              </w:rPr>
            </w:pPr>
            <w:r w:rsidRPr="00793A0C">
              <w:rPr>
                <w:rFonts w:ascii="Tahoma" w:hAnsi="Tahoma" w:cs="Tahoma"/>
                <w:sz w:val="18"/>
                <w:szCs w:val="18"/>
              </w:rPr>
              <w:t>DKK</w:t>
            </w:r>
          </w:p>
        </w:tc>
        <w:tc>
          <w:tcPr>
            <w:tcW w:w="3152" w:type="dxa"/>
            <w:vAlign w:val="bottom"/>
          </w:tcPr>
          <w:p w:rsidR="00E74270" w:rsidRPr="00793A0C" w:rsidRDefault="00E74270" w:rsidP="00BA6367">
            <w:pPr>
              <w:pStyle w:val="AppendixBodyText"/>
              <w:jc w:val="right"/>
              <w:rPr>
                <w:rFonts w:ascii="Tahoma" w:hAnsi="Tahoma" w:cs="Tahoma"/>
                <w:sz w:val="18"/>
                <w:szCs w:val="18"/>
              </w:rPr>
            </w:pPr>
            <w:r w:rsidRPr="00793A0C">
              <w:rPr>
                <w:rFonts w:ascii="Tahoma" w:hAnsi="Tahoma" w:cs="Tahoma"/>
                <w:color w:val="000000"/>
                <w:sz w:val="18"/>
                <w:szCs w:val="18"/>
              </w:rPr>
              <w:t xml:space="preserve"> 2</w:t>
            </w:r>
            <w:r w:rsidR="00BA6367" w:rsidRPr="00793A0C">
              <w:rPr>
                <w:rFonts w:ascii="Tahoma" w:hAnsi="Tahoma" w:cs="Tahoma"/>
                <w:color w:val="000000"/>
                <w:sz w:val="18"/>
                <w:szCs w:val="18"/>
              </w:rPr>
              <w:t>.</w:t>
            </w:r>
            <w:r w:rsidRPr="00793A0C">
              <w:rPr>
                <w:rFonts w:ascii="Tahoma" w:hAnsi="Tahoma" w:cs="Tahoma"/>
                <w:color w:val="000000"/>
                <w:sz w:val="18"/>
                <w:szCs w:val="18"/>
              </w:rPr>
              <w:t>000</w:t>
            </w:r>
            <w:r w:rsidR="00BA6367" w:rsidRPr="00793A0C">
              <w:rPr>
                <w:rFonts w:ascii="Tahoma" w:hAnsi="Tahoma" w:cs="Tahoma"/>
                <w:color w:val="000000"/>
                <w:sz w:val="18"/>
                <w:szCs w:val="18"/>
              </w:rPr>
              <w:t>.</w:t>
            </w:r>
            <w:r w:rsidRPr="00793A0C">
              <w:rPr>
                <w:rFonts w:ascii="Tahoma" w:hAnsi="Tahoma" w:cs="Tahoma"/>
                <w:color w:val="000000"/>
                <w:sz w:val="18"/>
                <w:szCs w:val="18"/>
              </w:rPr>
              <w:t xml:space="preserve">000 </w:t>
            </w:r>
          </w:p>
        </w:tc>
      </w:tr>
      <w:tr w:rsidR="00E74270" w:rsidRPr="00793A0C" w:rsidTr="008233B3">
        <w:trPr>
          <w:trHeight w:val="236"/>
          <w:jc w:val="center"/>
        </w:trPr>
        <w:tc>
          <w:tcPr>
            <w:tcW w:w="1757" w:type="dxa"/>
            <w:vAlign w:val="bottom"/>
          </w:tcPr>
          <w:p w:rsidR="00E74270" w:rsidRPr="00793A0C" w:rsidRDefault="00E74270" w:rsidP="00E74270">
            <w:pPr>
              <w:pStyle w:val="AppendixBodyText"/>
              <w:rPr>
                <w:rFonts w:ascii="Tahoma" w:hAnsi="Tahoma" w:cs="Tahoma"/>
                <w:sz w:val="18"/>
                <w:szCs w:val="18"/>
              </w:rPr>
            </w:pPr>
            <w:r w:rsidRPr="00793A0C">
              <w:rPr>
                <w:rFonts w:ascii="Tahoma" w:hAnsi="Tahoma" w:cs="Tahoma"/>
                <w:sz w:val="18"/>
                <w:szCs w:val="18"/>
              </w:rPr>
              <w:t>Euro</w:t>
            </w:r>
          </w:p>
        </w:tc>
        <w:tc>
          <w:tcPr>
            <w:tcW w:w="1112" w:type="dxa"/>
            <w:vAlign w:val="bottom"/>
          </w:tcPr>
          <w:p w:rsidR="00E74270" w:rsidRPr="00793A0C" w:rsidRDefault="00E74270" w:rsidP="00E74270">
            <w:pPr>
              <w:pStyle w:val="AppendixBodyText"/>
              <w:jc w:val="center"/>
              <w:rPr>
                <w:rFonts w:ascii="Tahoma" w:hAnsi="Tahoma" w:cs="Tahoma"/>
                <w:sz w:val="18"/>
                <w:szCs w:val="18"/>
              </w:rPr>
            </w:pPr>
            <w:r w:rsidRPr="00793A0C">
              <w:rPr>
                <w:rFonts w:ascii="Tahoma" w:hAnsi="Tahoma" w:cs="Tahoma"/>
                <w:sz w:val="18"/>
                <w:szCs w:val="18"/>
              </w:rPr>
              <w:t>EUR</w:t>
            </w:r>
          </w:p>
        </w:tc>
        <w:tc>
          <w:tcPr>
            <w:tcW w:w="3152" w:type="dxa"/>
            <w:vAlign w:val="bottom"/>
          </w:tcPr>
          <w:p w:rsidR="00E74270" w:rsidRPr="00793A0C" w:rsidRDefault="00E74270" w:rsidP="00BA6367">
            <w:pPr>
              <w:pStyle w:val="AppendixBodyText"/>
              <w:jc w:val="right"/>
              <w:rPr>
                <w:rFonts w:ascii="Tahoma" w:hAnsi="Tahoma" w:cs="Tahoma"/>
                <w:sz w:val="18"/>
                <w:szCs w:val="18"/>
              </w:rPr>
            </w:pPr>
            <w:r w:rsidRPr="00793A0C">
              <w:rPr>
                <w:rFonts w:ascii="Tahoma" w:hAnsi="Tahoma" w:cs="Tahoma"/>
                <w:color w:val="000000"/>
                <w:sz w:val="18"/>
                <w:szCs w:val="18"/>
              </w:rPr>
              <w:t xml:space="preserve"> 268</w:t>
            </w:r>
            <w:r w:rsidR="00BA6367" w:rsidRPr="00793A0C">
              <w:rPr>
                <w:rFonts w:ascii="Tahoma" w:hAnsi="Tahoma" w:cs="Tahoma"/>
                <w:color w:val="000000"/>
                <w:sz w:val="18"/>
                <w:szCs w:val="18"/>
              </w:rPr>
              <w:t>.</w:t>
            </w:r>
            <w:r w:rsidRPr="00793A0C">
              <w:rPr>
                <w:rFonts w:ascii="Tahoma" w:hAnsi="Tahoma" w:cs="Tahoma"/>
                <w:color w:val="000000"/>
                <w:sz w:val="18"/>
                <w:szCs w:val="18"/>
              </w:rPr>
              <w:t xml:space="preserve">750 </w:t>
            </w:r>
          </w:p>
        </w:tc>
      </w:tr>
      <w:tr w:rsidR="00E74270" w:rsidRPr="00793A0C" w:rsidTr="008233B3">
        <w:trPr>
          <w:trHeight w:val="236"/>
          <w:jc w:val="center"/>
        </w:trPr>
        <w:tc>
          <w:tcPr>
            <w:tcW w:w="1757" w:type="dxa"/>
            <w:vAlign w:val="bottom"/>
          </w:tcPr>
          <w:p w:rsidR="00E74270" w:rsidRPr="00793A0C" w:rsidRDefault="00E74270" w:rsidP="00E74270">
            <w:pPr>
              <w:pStyle w:val="AppendixBodyText"/>
              <w:rPr>
                <w:rFonts w:ascii="Tahoma" w:hAnsi="Tahoma" w:cs="Tahoma"/>
                <w:sz w:val="18"/>
                <w:szCs w:val="18"/>
              </w:rPr>
            </w:pPr>
            <w:r w:rsidRPr="00793A0C">
              <w:rPr>
                <w:rFonts w:ascii="Tahoma" w:hAnsi="Tahoma" w:cs="Tahoma"/>
                <w:sz w:val="18"/>
                <w:szCs w:val="18"/>
              </w:rPr>
              <w:t>Libra esterlina</w:t>
            </w:r>
          </w:p>
        </w:tc>
        <w:tc>
          <w:tcPr>
            <w:tcW w:w="1112" w:type="dxa"/>
            <w:vAlign w:val="bottom"/>
          </w:tcPr>
          <w:p w:rsidR="00E74270" w:rsidRPr="00793A0C" w:rsidRDefault="00E74270" w:rsidP="00E74270">
            <w:pPr>
              <w:pStyle w:val="AppendixBodyText"/>
              <w:jc w:val="center"/>
              <w:rPr>
                <w:rFonts w:ascii="Tahoma" w:hAnsi="Tahoma" w:cs="Tahoma"/>
                <w:sz w:val="18"/>
                <w:szCs w:val="18"/>
              </w:rPr>
            </w:pPr>
            <w:r w:rsidRPr="00793A0C">
              <w:rPr>
                <w:rFonts w:ascii="Tahoma" w:hAnsi="Tahoma" w:cs="Tahoma"/>
                <w:sz w:val="18"/>
                <w:szCs w:val="18"/>
              </w:rPr>
              <w:t>GBP</w:t>
            </w:r>
          </w:p>
        </w:tc>
        <w:tc>
          <w:tcPr>
            <w:tcW w:w="3152" w:type="dxa"/>
            <w:vAlign w:val="bottom"/>
          </w:tcPr>
          <w:p w:rsidR="00E74270" w:rsidRPr="00793A0C" w:rsidRDefault="00E74270" w:rsidP="00BA6367">
            <w:pPr>
              <w:pStyle w:val="AppendixBodyText"/>
              <w:jc w:val="right"/>
              <w:rPr>
                <w:rFonts w:ascii="Tahoma" w:hAnsi="Tahoma" w:cs="Tahoma"/>
                <w:sz w:val="18"/>
                <w:szCs w:val="18"/>
              </w:rPr>
            </w:pPr>
            <w:r w:rsidRPr="00793A0C">
              <w:rPr>
                <w:rFonts w:ascii="Tahoma" w:hAnsi="Tahoma" w:cs="Tahoma"/>
                <w:sz w:val="18"/>
                <w:szCs w:val="18"/>
              </w:rPr>
              <w:t xml:space="preserve"> </w:t>
            </w:r>
            <w:r w:rsidRPr="00793A0C">
              <w:rPr>
                <w:rFonts w:ascii="Tahoma" w:hAnsi="Tahoma" w:cs="Tahoma"/>
                <w:color w:val="000000"/>
                <w:sz w:val="18"/>
                <w:szCs w:val="18"/>
              </w:rPr>
              <w:t>168</w:t>
            </w:r>
            <w:r w:rsidR="00BA6367" w:rsidRPr="00793A0C">
              <w:rPr>
                <w:rFonts w:ascii="Tahoma" w:hAnsi="Tahoma" w:cs="Tahoma"/>
                <w:color w:val="000000"/>
                <w:sz w:val="18"/>
                <w:szCs w:val="18"/>
              </w:rPr>
              <w:t>.</w:t>
            </w:r>
            <w:r w:rsidRPr="00793A0C">
              <w:rPr>
                <w:rFonts w:ascii="Tahoma" w:hAnsi="Tahoma" w:cs="Tahoma"/>
                <w:color w:val="000000"/>
                <w:sz w:val="18"/>
                <w:szCs w:val="18"/>
              </w:rPr>
              <w:t xml:space="preserve">750 </w:t>
            </w:r>
          </w:p>
        </w:tc>
      </w:tr>
      <w:tr w:rsidR="00E74270" w:rsidRPr="00793A0C" w:rsidTr="008233B3">
        <w:trPr>
          <w:trHeight w:val="236"/>
          <w:jc w:val="center"/>
        </w:trPr>
        <w:tc>
          <w:tcPr>
            <w:tcW w:w="1757" w:type="dxa"/>
            <w:vAlign w:val="bottom"/>
          </w:tcPr>
          <w:p w:rsidR="00E74270" w:rsidRPr="00793A0C" w:rsidRDefault="00E74270" w:rsidP="00E74270">
            <w:pPr>
              <w:pStyle w:val="AppendixBodyText"/>
              <w:rPr>
                <w:rFonts w:ascii="Tahoma" w:hAnsi="Tahoma" w:cs="Tahoma"/>
                <w:sz w:val="18"/>
                <w:szCs w:val="18"/>
              </w:rPr>
            </w:pPr>
            <w:r w:rsidRPr="00793A0C">
              <w:rPr>
                <w:rFonts w:ascii="Tahoma" w:hAnsi="Tahoma" w:cs="Tahoma"/>
                <w:sz w:val="18"/>
                <w:szCs w:val="18"/>
              </w:rPr>
              <w:t>Yen japonés</w:t>
            </w:r>
          </w:p>
        </w:tc>
        <w:tc>
          <w:tcPr>
            <w:tcW w:w="1112" w:type="dxa"/>
            <w:vAlign w:val="bottom"/>
          </w:tcPr>
          <w:p w:rsidR="00E74270" w:rsidRPr="00793A0C" w:rsidRDefault="00E74270" w:rsidP="00E74270">
            <w:pPr>
              <w:pStyle w:val="AppendixBodyText"/>
              <w:jc w:val="center"/>
              <w:rPr>
                <w:rFonts w:ascii="Tahoma" w:hAnsi="Tahoma" w:cs="Tahoma"/>
                <w:sz w:val="18"/>
                <w:szCs w:val="18"/>
              </w:rPr>
            </w:pPr>
            <w:r w:rsidRPr="00793A0C">
              <w:rPr>
                <w:rFonts w:ascii="Tahoma" w:hAnsi="Tahoma" w:cs="Tahoma"/>
                <w:sz w:val="18"/>
                <w:szCs w:val="18"/>
              </w:rPr>
              <w:t>JPY</w:t>
            </w:r>
          </w:p>
        </w:tc>
        <w:tc>
          <w:tcPr>
            <w:tcW w:w="3152" w:type="dxa"/>
            <w:vAlign w:val="bottom"/>
          </w:tcPr>
          <w:p w:rsidR="00E74270" w:rsidRPr="00793A0C" w:rsidRDefault="00E74270" w:rsidP="00BA6367">
            <w:pPr>
              <w:pStyle w:val="AppendixBodyText"/>
              <w:jc w:val="right"/>
              <w:rPr>
                <w:rFonts w:ascii="Tahoma" w:hAnsi="Tahoma" w:cs="Tahoma"/>
                <w:sz w:val="18"/>
                <w:szCs w:val="18"/>
              </w:rPr>
            </w:pPr>
            <w:r w:rsidRPr="00793A0C">
              <w:rPr>
                <w:rFonts w:ascii="Tahoma" w:hAnsi="Tahoma" w:cs="Tahoma"/>
                <w:color w:val="000000"/>
                <w:sz w:val="18"/>
                <w:szCs w:val="18"/>
              </w:rPr>
              <w:t xml:space="preserve"> 30</w:t>
            </w:r>
            <w:r w:rsidR="00BA6367" w:rsidRPr="00793A0C">
              <w:rPr>
                <w:rFonts w:ascii="Tahoma" w:hAnsi="Tahoma" w:cs="Tahoma"/>
                <w:color w:val="000000"/>
                <w:sz w:val="18"/>
                <w:szCs w:val="18"/>
              </w:rPr>
              <w:t>.</w:t>
            </w:r>
            <w:r w:rsidRPr="00793A0C">
              <w:rPr>
                <w:rFonts w:ascii="Tahoma" w:hAnsi="Tahoma" w:cs="Tahoma"/>
                <w:color w:val="000000"/>
                <w:sz w:val="18"/>
                <w:szCs w:val="18"/>
              </w:rPr>
              <w:t>000</w:t>
            </w:r>
            <w:r w:rsidR="00BA6367" w:rsidRPr="00793A0C">
              <w:rPr>
                <w:rFonts w:ascii="Tahoma" w:hAnsi="Tahoma" w:cs="Tahoma"/>
                <w:color w:val="000000"/>
                <w:sz w:val="18"/>
                <w:szCs w:val="18"/>
              </w:rPr>
              <w:t>.</w:t>
            </w:r>
            <w:r w:rsidRPr="00793A0C">
              <w:rPr>
                <w:rFonts w:ascii="Tahoma" w:hAnsi="Tahoma" w:cs="Tahoma"/>
                <w:color w:val="000000"/>
                <w:sz w:val="18"/>
                <w:szCs w:val="18"/>
              </w:rPr>
              <w:t xml:space="preserve">000 </w:t>
            </w:r>
          </w:p>
        </w:tc>
      </w:tr>
      <w:tr w:rsidR="00E74270" w:rsidRPr="00793A0C" w:rsidTr="008233B3">
        <w:trPr>
          <w:trHeight w:val="236"/>
          <w:jc w:val="center"/>
        </w:trPr>
        <w:tc>
          <w:tcPr>
            <w:tcW w:w="1757" w:type="dxa"/>
            <w:vAlign w:val="bottom"/>
          </w:tcPr>
          <w:p w:rsidR="00E74270" w:rsidRPr="00793A0C" w:rsidRDefault="00E74270" w:rsidP="00E74270">
            <w:pPr>
              <w:pStyle w:val="AppendixBodyText"/>
              <w:rPr>
                <w:rFonts w:ascii="Tahoma" w:hAnsi="Tahoma" w:cs="Tahoma"/>
                <w:sz w:val="18"/>
                <w:szCs w:val="18"/>
              </w:rPr>
            </w:pPr>
            <w:r w:rsidRPr="00793A0C">
              <w:rPr>
                <w:rFonts w:ascii="Tahoma" w:hAnsi="Tahoma" w:cs="Tahoma"/>
                <w:sz w:val="18"/>
                <w:szCs w:val="18"/>
              </w:rPr>
              <w:lastRenderedPageBreak/>
              <w:t>Won coreano</w:t>
            </w:r>
          </w:p>
        </w:tc>
        <w:tc>
          <w:tcPr>
            <w:tcW w:w="1112" w:type="dxa"/>
            <w:vAlign w:val="bottom"/>
          </w:tcPr>
          <w:p w:rsidR="00E74270" w:rsidRPr="00793A0C" w:rsidRDefault="00E74270" w:rsidP="00E74270">
            <w:pPr>
              <w:pStyle w:val="AppendixBodyText"/>
              <w:jc w:val="center"/>
              <w:rPr>
                <w:rFonts w:ascii="Tahoma" w:hAnsi="Tahoma" w:cs="Tahoma"/>
                <w:sz w:val="18"/>
                <w:szCs w:val="18"/>
              </w:rPr>
            </w:pPr>
            <w:r w:rsidRPr="00793A0C">
              <w:rPr>
                <w:rFonts w:ascii="Tahoma" w:hAnsi="Tahoma" w:cs="Tahoma"/>
                <w:sz w:val="18"/>
                <w:szCs w:val="18"/>
              </w:rPr>
              <w:t>KRW</w:t>
            </w:r>
          </w:p>
        </w:tc>
        <w:tc>
          <w:tcPr>
            <w:tcW w:w="3152" w:type="dxa"/>
            <w:vAlign w:val="bottom"/>
          </w:tcPr>
          <w:p w:rsidR="00E74270" w:rsidRPr="00793A0C" w:rsidRDefault="00E74270" w:rsidP="00BA6367">
            <w:pPr>
              <w:pStyle w:val="AppendixBodyText"/>
              <w:jc w:val="right"/>
              <w:rPr>
                <w:rFonts w:ascii="Tahoma" w:hAnsi="Tahoma" w:cs="Tahoma"/>
                <w:sz w:val="18"/>
                <w:szCs w:val="18"/>
              </w:rPr>
            </w:pPr>
            <w:r w:rsidRPr="00793A0C">
              <w:rPr>
                <w:rFonts w:ascii="Tahoma" w:hAnsi="Tahoma" w:cs="Tahoma"/>
                <w:color w:val="000000"/>
                <w:sz w:val="18"/>
                <w:szCs w:val="18"/>
              </w:rPr>
              <w:t xml:space="preserve"> 300</w:t>
            </w:r>
            <w:r w:rsidR="00BA6367" w:rsidRPr="00793A0C">
              <w:rPr>
                <w:rFonts w:ascii="Tahoma" w:hAnsi="Tahoma" w:cs="Tahoma"/>
                <w:color w:val="000000"/>
                <w:sz w:val="18"/>
                <w:szCs w:val="18"/>
              </w:rPr>
              <w:t>.</w:t>
            </w:r>
            <w:r w:rsidRPr="00793A0C">
              <w:rPr>
                <w:rFonts w:ascii="Tahoma" w:hAnsi="Tahoma" w:cs="Tahoma"/>
                <w:color w:val="000000"/>
                <w:sz w:val="18"/>
                <w:szCs w:val="18"/>
              </w:rPr>
              <w:t>000</w:t>
            </w:r>
            <w:r w:rsidR="00BA6367" w:rsidRPr="00793A0C">
              <w:rPr>
                <w:rFonts w:ascii="Tahoma" w:hAnsi="Tahoma" w:cs="Tahoma"/>
                <w:color w:val="000000"/>
                <w:sz w:val="18"/>
                <w:szCs w:val="18"/>
              </w:rPr>
              <w:t>.</w:t>
            </w:r>
            <w:r w:rsidRPr="00793A0C">
              <w:rPr>
                <w:rFonts w:ascii="Tahoma" w:hAnsi="Tahoma" w:cs="Tahoma"/>
                <w:color w:val="000000"/>
                <w:sz w:val="18"/>
                <w:szCs w:val="18"/>
              </w:rPr>
              <w:t xml:space="preserve">000 </w:t>
            </w:r>
          </w:p>
        </w:tc>
      </w:tr>
      <w:tr w:rsidR="00E74270" w:rsidRPr="00793A0C" w:rsidTr="008233B3">
        <w:trPr>
          <w:trHeight w:val="236"/>
          <w:jc w:val="center"/>
        </w:trPr>
        <w:tc>
          <w:tcPr>
            <w:tcW w:w="1757" w:type="dxa"/>
            <w:vAlign w:val="bottom"/>
          </w:tcPr>
          <w:p w:rsidR="00E74270" w:rsidRPr="00793A0C" w:rsidRDefault="00E74270" w:rsidP="00E74270">
            <w:pPr>
              <w:pStyle w:val="AppendixBodyText"/>
              <w:rPr>
                <w:rFonts w:ascii="Tahoma" w:hAnsi="Tahoma" w:cs="Tahoma"/>
                <w:sz w:val="18"/>
                <w:szCs w:val="18"/>
              </w:rPr>
            </w:pPr>
            <w:r w:rsidRPr="00793A0C">
              <w:rPr>
                <w:rFonts w:ascii="Tahoma" w:hAnsi="Tahoma" w:cs="Tahoma"/>
                <w:sz w:val="18"/>
                <w:szCs w:val="18"/>
              </w:rPr>
              <w:t>Corona noruega</w:t>
            </w:r>
          </w:p>
        </w:tc>
        <w:tc>
          <w:tcPr>
            <w:tcW w:w="1112" w:type="dxa"/>
            <w:vAlign w:val="bottom"/>
          </w:tcPr>
          <w:p w:rsidR="00E74270" w:rsidRPr="00793A0C" w:rsidRDefault="00E74270" w:rsidP="00E74270">
            <w:pPr>
              <w:pStyle w:val="AppendixBodyText"/>
              <w:jc w:val="center"/>
              <w:rPr>
                <w:rFonts w:ascii="Tahoma" w:hAnsi="Tahoma" w:cs="Tahoma"/>
                <w:sz w:val="18"/>
                <w:szCs w:val="18"/>
              </w:rPr>
            </w:pPr>
            <w:r w:rsidRPr="00793A0C">
              <w:rPr>
                <w:rFonts w:ascii="Tahoma" w:hAnsi="Tahoma" w:cs="Tahoma"/>
                <w:sz w:val="18"/>
                <w:szCs w:val="18"/>
              </w:rPr>
              <w:t>NOK</w:t>
            </w:r>
          </w:p>
        </w:tc>
        <w:tc>
          <w:tcPr>
            <w:tcW w:w="3152" w:type="dxa"/>
            <w:vAlign w:val="bottom"/>
          </w:tcPr>
          <w:p w:rsidR="00E74270" w:rsidRPr="00793A0C" w:rsidRDefault="00E74270" w:rsidP="00BA6367">
            <w:pPr>
              <w:pStyle w:val="AppendixBodyText"/>
              <w:jc w:val="right"/>
              <w:rPr>
                <w:rFonts w:ascii="Tahoma" w:hAnsi="Tahoma" w:cs="Tahoma"/>
                <w:sz w:val="18"/>
                <w:szCs w:val="18"/>
              </w:rPr>
            </w:pPr>
            <w:r w:rsidRPr="00793A0C">
              <w:rPr>
                <w:rFonts w:ascii="Tahoma" w:hAnsi="Tahoma" w:cs="Tahoma"/>
                <w:color w:val="000000"/>
                <w:sz w:val="18"/>
                <w:szCs w:val="18"/>
              </w:rPr>
              <w:t xml:space="preserve"> 2</w:t>
            </w:r>
            <w:r w:rsidR="00BA6367" w:rsidRPr="00793A0C">
              <w:rPr>
                <w:rFonts w:ascii="Tahoma" w:hAnsi="Tahoma" w:cs="Tahoma"/>
                <w:color w:val="000000"/>
                <w:sz w:val="18"/>
                <w:szCs w:val="18"/>
              </w:rPr>
              <w:t>.</w:t>
            </w:r>
            <w:r w:rsidRPr="00793A0C">
              <w:rPr>
                <w:rFonts w:ascii="Tahoma" w:hAnsi="Tahoma" w:cs="Tahoma"/>
                <w:color w:val="000000"/>
                <w:sz w:val="18"/>
                <w:szCs w:val="18"/>
              </w:rPr>
              <w:t>062</w:t>
            </w:r>
            <w:r w:rsidR="00BA6367" w:rsidRPr="00793A0C">
              <w:rPr>
                <w:rFonts w:ascii="Tahoma" w:hAnsi="Tahoma" w:cs="Tahoma"/>
                <w:color w:val="000000"/>
                <w:sz w:val="18"/>
                <w:szCs w:val="18"/>
              </w:rPr>
              <w:t>.</w:t>
            </w:r>
            <w:r w:rsidRPr="00793A0C">
              <w:rPr>
                <w:rFonts w:ascii="Tahoma" w:hAnsi="Tahoma" w:cs="Tahoma"/>
                <w:color w:val="000000"/>
                <w:sz w:val="18"/>
                <w:szCs w:val="18"/>
              </w:rPr>
              <w:t xml:space="preserve">500 </w:t>
            </w:r>
          </w:p>
        </w:tc>
      </w:tr>
      <w:tr w:rsidR="00E74270" w:rsidRPr="00793A0C" w:rsidTr="008233B3">
        <w:trPr>
          <w:trHeight w:val="236"/>
          <w:jc w:val="center"/>
        </w:trPr>
        <w:tc>
          <w:tcPr>
            <w:tcW w:w="1757" w:type="dxa"/>
            <w:vAlign w:val="bottom"/>
          </w:tcPr>
          <w:p w:rsidR="00E74270" w:rsidRPr="00793A0C" w:rsidRDefault="00E74270" w:rsidP="00E74270">
            <w:pPr>
              <w:pStyle w:val="AppendixBodyText"/>
              <w:rPr>
                <w:rFonts w:ascii="Tahoma" w:hAnsi="Tahoma" w:cs="Tahoma"/>
                <w:sz w:val="18"/>
                <w:szCs w:val="18"/>
              </w:rPr>
            </w:pPr>
            <w:r w:rsidRPr="00793A0C">
              <w:rPr>
                <w:rFonts w:ascii="Tahoma" w:hAnsi="Tahoma" w:cs="Tahoma"/>
                <w:sz w:val="18"/>
                <w:szCs w:val="18"/>
              </w:rPr>
              <w:t>Dólar neozelandés</w:t>
            </w:r>
          </w:p>
        </w:tc>
        <w:tc>
          <w:tcPr>
            <w:tcW w:w="1112" w:type="dxa"/>
            <w:vAlign w:val="bottom"/>
          </w:tcPr>
          <w:p w:rsidR="00E74270" w:rsidRPr="00793A0C" w:rsidRDefault="00E74270" w:rsidP="00E74270">
            <w:pPr>
              <w:pStyle w:val="AppendixBodyText"/>
              <w:jc w:val="center"/>
              <w:rPr>
                <w:rFonts w:ascii="Tahoma" w:hAnsi="Tahoma" w:cs="Tahoma"/>
                <w:sz w:val="18"/>
                <w:szCs w:val="18"/>
              </w:rPr>
            </w:pPr>
            <w:r w:rsidRPr="00793A0C">
              <w:rPr>
                <w:rFonts w:ascii="Tahoma" w:hAnsi="Tahoma" w:cs="Tahoma"/>
                <w:sz w:val="18"/>
                <w:szCs w:val="18"/>
              </w:rPr>
              <w:t>NZD</w:t>
            </w:r>
          </w:p>
        </w:tc>
        <w:tc>
          <w:tcPr>
            <w:tcW w:w="3152" w:type="dxa"/>
            <w:vAlign w:val="bottom"/>
          </w:tcPr>
          <w:p w:rsidR="00E74270" w:rsidRPr="00793A0C" w:rsidRDefault="00E74270" w:rsidP="00BA6367">
            <w:pPr>
              <w:pStyle w:val="AppendixBodyText"/>
              <w:jc w:val="right"/>
              <w:rPr>
                <w:rFonts w:ascii="Tahoma" w:hAnsi="Tahoma" w:cs="Tahoma"/>
                <w:sz w:val="18"/>
                <w:szCs w:val="18"/>
              </w:rPr>
            </w:pPr>
            <w:r w:rsidRPr="00793A0C">
              <w:rPr>
                <w:rFonts w:ascii="Tahoma" w:hAnsi="Tahoma" w:cs="Tahoma"/>
                <w:color w:val="000000"/>
                <w:sz w:val="18"/>
                <w:szCs w:val="18"/>
              </w:rPr>
              <w:t xml:space="preserve"> 437</w:t>
            </w:r>
            <w:r w:rsidR="00BA6367" w:rsidRPr="00793A0C">
              <w:rPr>
                <w:rFonts w:ascii="Tahoma" w:hAnsi="Tahoma" w:cs="Tahoma"/>
                <w:color w:val="000000"/>
                <w:sz w:val="18"/>
                <w:szCs w:val="18"/>
              </w:rPr>
              <w:t>.</w:t>
            </w:r>
            <w:r w:rsidRPr="00793A0C">
              <w:rPr>
                <w:rFonts w:ascii="Tahoma" w:hAnsi="Tahoma" w:cs="Tahoma"/>
                <w:color w:val="000000"/>
                <w:sz w:val="18"/>
                <w:szCs w:val="18"/>
              </w:rPr>
              <w:t xml:space="preserve">500 </w:t>
            </w:r>
          </w:p>
        </w:tc>
      </w:tr>
      <w:tr w:rsidR="00E74270" w:rsidRPr="00793A0C" w:rsidTr="008233B3">
        <w:trPr>
          <w:trHeight w:val="236"/>
          <w:jc w:val="center"/>
        </w:trPr>
        <w:tc>
          <w:tcPr>
            <w:tcW w:w="1757" w:type="dxa"/>
            <w:vAlign w:val="bottom"/>
          </w:tcPr>
          <w:p w:rsidR="00E74270" w:rsidRPr="00793A0C" w:rsidRDefault="00E74270" w:rsidP="00E74270">
            <w:pPr>
              <w:pStyle w:val="AppendixBodyText"/>
              <w:rPr>
                <w:rFonts w:ascii="Tahoma" w:hAnsi="Tahoma" w:cs="Tahoma"/>
                <w:sz w:val="18"/>
                <w:szCs w:val="18"/>
              </w:rPr>
            </w:pPr>
            <w:r w:rsidRPr="00793A0C">
              <w:rPr>
                <w:rFonts w:ascii="Tahoma" w:hAnsi="Tahoma" w:cs="Tahoma"/>
                <w:sz w:val="18"/>
                <w:szCs w:val="18"/>
              </w:rPr>
              <w:t>Corona sueca</w:t>
            </w:r>
          </w:p>
        </w:tc>
        <w:tc>
          <w:tcPr>
            <w:tcW w:w="1112" w:type="dxa"/>
            <w:vAlign w:val="bottom"/>
          </w:tcPr>
          <w:p w:rsidR="00E74270" w:rsidRPr="00793A0C" w:rsidRDefault="00E74270" w:rsidP="00E74270">
            <w:pPr>
              <w:pStyle w:val="AppendixBodyText"/>
              <w:jc w:val="center"/>
              <w:rPr>
                <w:rFonts w:ascii="Tahoma" w:hAnsi="Tahoma" w:cs="Tahoma"/>
                <w:sz w:val="18"/>
                <w:szCs w:val="18"/>
              </w:rPr>
            </w:pPr>
            <w:r w:rsidRPr="00793A0C">
              <w:rPr>
                <w:rFonts w:ascii="Tahoma" w:hAnsi="Tahoma" w:cs="Tahoma"/>
                <w:sz w:val="18"/>
                <w:szCs w:val="18"/>
              </w:rPr>
              <w:t>SEK</w:t>
            </w:r>
          </w:p>
        </w:tc>
        <w:tc>
          <w:tcPr>
            <w:tcW w:w="3152" w:type="dxa"/>
            <w:vAlign w:val="bottom"/>
          </w:tcPr>
          <w:p w:rsidR="00E74270" w:rsidRPr="00793A0C" w:rsidRDefault="00E74270" w:rsidP="00BA6367">
            <w:pPr>
              <w:pStyle w:val="AppendixBodyText"/>
              <w:jc w:val="right"/>
              <w:rPr>
                <w:rFonts w:ascii="Tahoma" w:hAnsi="Tahoma" w:cs="Tahoma"/>
                <w:sz w:val="18"/>
                <w:szCs w:val="18"/>
              </w:rPr>
            </w:pPr>
            <w:r w:rsidRPr="00793A0C">
              <w:rPr>
                <w:rFonts w:ascii="Tahoma" w:hAnsi="Tahoma" w:cs="Tahoma"/>
                <w:color w:val="000000"/>
                <w:sz w:val="18"/>
                <w:szCs w:val="18"/>
              </w:rPr>
              <w:t xml:space="preserve"> 2</w:t>
            </w:r>
            <w:r w:rsidR="00BA6367" w:rsidRPr="00793A0C">
              <w:rPr>
                <w:rFonts w:ascii="Tahoma" w:hAnsi="Tahoma" w:cs="Tahoma"/>
                <w:color w:val="000000"/>
                <w:sz w:val="18"/>
                <w:szCs w:val="18"/>
              </w:rPr>
              <w:t>.</w:t>
            </w:r>
            <w:r w:rsidRPr="00793A0C">
              <w:rPr>
                <w:rFonts w:ascii="Tahoma" w:hAnsi="Tahoma" w:cs="Tahoma"/>
                <w:color w:val="000000"/>
                <w:sz w:val="18"/>
                <w:szCs w:val="18"/>
              </w:rPr>
              <w:t>500</w:t>
            </w:r>
            <w:r w:rsidR="00BA6367" w:rsidRPr="00793A0C">
              <w:rPr>
                <w:rFonts w:ascii="Tahoma" w:hAnsi="Tahoma" w:cs="Tahoma"/>
                <w:color w:val="000000"/>
                <w:sz w:val="18"/>
                <w:szCs w:val="18"/>
              </w:rPr>
              <w:t>.</w:t>
            </w:r>
            <w:r w:rsidRPr="00793A0C">
              <w:rPr>
                <w:rFonts w:ascii="Tahoma" w:hAnsi="Tahoma" w:cs="Tahoma"/>
                <w:color w:val="000000"/>
                <w:sz w:val="18"/>
                <w:szCs w:val="18"/>
              </w:rPr>
              <w:t xml:space="preserve">000 </w:t>
            </w:r>
          </w:p>
        </w:tc>
      </w:tr>
      <w:tr w:rsidR="00E74270" w:rsidRPr="00793A0C" w:rsidTr="008233B3">
        <w:trPr>
          <w:trHeight w:val="236"/>
          <w:jc w:val="center"/>
        </w:trPr>
        <w:tc>
          <w:tcPr>
            <w:tcW w:w="1757" w:type="dxa"/>
            <w:vAlign w:val="bottom"/>
          </w:tcPr>
          <w:p w:rsidR="00E74270" w:rsidRPr="00793A0C" w:rsidRDefault="00E74270" w:rsidP="00E74270">
            <w:pPr>
              <w:pStyle w:val="AppendixBodyText"/>
              <w:rPr>
                <w:rFonts w:ascii="Tahoma" w:hAnsi="Tahoma" w:cs="Tahoma"/>
                <w:sz w:val="18"/>
                <w:szCs w:val="18"/>
              </w:rPr>
            </w:pPr>
            <w:r w:rsidRPr="00793A0C">
              <w:rPr>
                <w:rFonts w:ascii="Tahoma" w:hAnsi="Tahoma" w:cs="Tahoma"/>
                <w:sz w:val="18"/>
                <w:szCs w:val="18"/>
              </w:rPr>
              <w:t>Nuevo dólar de Taiwán</w:t>
            </w:r>
          </w:p>
        </w:tc>
        <w:tc>
          <w:tcPr>
            <w:tcW w:w="1112" w:type="dxa"/>
            <w:vAlign w:val="bottom"/>
          </w:tcPr>
          <w:p w:rsidR="00E74270" w:rsidRPr="00793A0C" w:rsidRDefault="00E74270" w:rsidP="00E74270">
            <w:pPr>
              <w:pStyle w:val="AppendixBodyText"/>
              <w:jc w:val="center"/>
              <w:rPr>
                <w:rFonts w:ascii="Tahoma" w:hAnsi="Tahoma" w:cs="Tahoma"/>
                <w:sz w:val="18"/>
                <w:szCs w:val="18"/>
              </w:rPr>
            </w:pPr>
            <w:r w:rsidRPr="00793A0C">
              <w:rPr>
                <w:rFonts w:ascii="Tahoma" w:hAnsi="Tahoma" w:cs="Tahoma"/>
                <w:sz w:val="18"/>
                <w:szCs w:val="18"/>
              </w:rPr>
              <w:t>TWD</w:t>
            </w:r>
          </w:p>
        </w:tc>
        <w:tc>
          <w:tcPr>
            <w:tcW w:w="3152" w:type="dxa"/>
            <w:vAlign w:val="bottom"/>
          </w:tcPr>
          <w:p w:rsidR="00E74270" w:rsidRPr="00793A0C" w:rsidRDefault="00E74270" w:rsidP="00BA6367">
            <w:pPr>
              <w:pStyle w:val="AppendixBodyText"/>
              <w:jc w:val="right"/>
              <w:rPr>
                <w:rFonts w:ascii="Tahoma" w:hAnsi="Tahoma" w:cs="Tahoma"/>
                <w:sz w:val="18"/>
                <w:szCs w:val="18"/>
              </w:rPr>
            </w:pPr>
            <w:r w:rsidRPr="00793A0C">
              <w:rPr>
                <w:rFonts w:ascii="Tahoma" w:hAnsi="Tahoma" w:cs="Tahoma"/>
                <w:color w:val="000000"/>
                <w:sz w:val="18"/>
                <w:szCs w:val="18"/>
              </w:rPr>
              <w:t xml:space="preserve"> 8</w:t>
            </w:r>
            <w:r w:rsidR="00BA6367" w:rsidRPr="00793A0C">
              <w:rPr>
                <w:rFonts w:ascii="Tahoma" w:hAnsi="Tahoma" w:cs="Tahoma"/>
                <w:color w:val="000000"/>
                <w:sz w:val="18"/>
                <w:szCs w:val="18"/>
              </w:rPr>
              <w:t>.</w:t>
            </w:r>
            <w:r w:rsidRPr="00793A0C">
              <w:rPr>
                <w:rFonts w:ascii="Tahoma" w:hAnsi="Tahoma" w:cs="Tahoma"/>
                <w:color w:val="000000"/>
                <w:sz w:val="18"/>
                <w:szCs w:val="18"/>
              </w:rPr>
              <w:t>750</w:t>
            </w:r>
            <w:r w:rsidR="00BA6367" w:rsidRPr="00793A0C">
              <w:rPr>
                <w:rFonts w:ascii="Tahoma" w:hAnsi="Tahoma" w:cs="Tahoma"/>
                <w:color w:val="000000"/>
                <w:sz w:val="18"/>
                <w:szCs w:val="18"/>
              </w:rPr>
              <w:t>.</w:t>
            </w:r>
            <w:r w:rsidRPr="00793A0C">
              <w:rPr>
                <w:rFonts w:ascii="Tahoma" w:hAnsi="Tahoma" w:cs="Tahoma"/>
                <w:color w:val="000000"/>
                <w:sz w:val="18"/>
                <w:szCs w:val="18"/>
              </w:rPr>
              <w:t xml:space="preserve">000 </w:t>
            </w:r>
          </w:p>
        </w:tc>
      </w:tr>
      <w:tr w:rsidR="00E74270" w:rsidRPr="00793A0C" w:rsidTr="008233B3">
        <w:trPr>
          <w:trHeight w:val="236"/>
          <w:jc w:val="center"/>
        </w:trPr>
        <w:tc>
          <w:tcPr>
            <w:tcW w:w="1757" w:type="dxa"/>
            <w:vAlign w:val="bottom"/>
          </w:tcPr>
          <w:p w:rsidR="00E74270" w:rsidRPr="00793A0C" w:rsidRDefault="00E74270" w:rsidP="00E74270">
            <w:pPr>
              <w:pStyle w:val="AppendixBodyText"/>
              <w:rPr>
                <w:rFonts w:ascii="Tahoma" w:hAnsi="Tahoma" w:cs="Tahoma"/>
                <w:sz w:val="18"/>
                <w:szCs w:val="18"/>
              </w:rPr>
            </w:pPr>
            <w:r w:rsidRPr="00793A0C">
              <w:rPr>
                <w:rFonts w:ascii="Tahoma" w:hAnsi="Tahoma" w:cs="Tahoma"/>
                <w:sz w:val="18"/>
                <w:szCs w:val="18"/>
              </w:rPr>
              <w:t>Rupia india</w:t>
            </w:r>
          </w:p>
        </w:tc>
        <w:tc>
          <w:tcPr>
            <w:tcW w:w="1112" w:type="dxa"/>
            <w:vAlign w:val="bottom"/>
          </w:tcPr>
          <w:p w:rsidR="00E74270" w:rsidRPr="00793A0C" w:rsidRDefault="00E74270" w:rsidP="00E74270">
            <w:pPr>
              <w:pStyle w:val="AppendixBodyText"/>
              <w:jc w:val="center"/>
              <w:rPr>
                <w:rFonts w:ascii="Tahoma" w:hAnsi="Tahoma" w:cs="Tahoma"/>
                <w:sz w:val="18"/>
                <w:szCs w:val="18"/>
              </w:rPr>
            </w:pPr>
            <w:r w:rsidRPr="00793A0C">
              <w:rPr>
                <w:rFonts w:ascii="Tahoma" w:hAnsi="Tahoma" w:cs="Tahoma"/>
                <w:sz w:val="18"/>
                <w:szCs w:val="18"/>
              </w:rPr>
              <w:t>INR</w:t>
            </w:r>
          </w:p>
        </w:tc>
        <w:tc>
          <w:tcPr>
            <w:tcW w:w="3152" w:type="dxa"/>
            <w:vAlign w:val="bottom"/>
          </w:tcPr>
          <w:p w:rsidR="00E74270" w:rsidRPr="00793A0C" w:rsidRDefault="00E74270" w:rsidP="00BA6367">
            <w:pPr>
              <w:pStyle w:val="AppendixBodyText"/>
              <w:jc w:val="right"/>
              <w:rPr>
                <w:rFonts w:ascii="Tahoma" w:hAnsi="Tahoma" w:cs="Tahoma"/>
                <w:color w:val="000000"/>
                <w:sz w:val="18"/>
                <w:szCs w:val="18"/>
              </w:rPr>
            </w:pPr>
            <w:r w:rsidRPr="00793A0C">
              <w:rPr>
                <w:rFonts w:ascii="Tahoma" w:hAnsi="Tahoma" w:cs="Tahoma"/>
                <w:sz w:val="18"/>
                <w:szCs w:val="18"/>
              </w:rPr>
              <w:t>12</w:t>
            </w:r>
            <w:r w:rsidR="00BA6367" w:rsidRPr="00793A0C">
              <w:rPr>
                <w:rFonts w:ascii="Tahoma" w:hAnsi="Tahoma" w:cs="Tahoma"/>
                <w:sz w:val="18"/>
                <w:szCs w:val="18"/>
              </w:rPr>
              <w:t>.</w:t>
            </w:r>
            <w:r w:rsidRPr="00793A0C">
              <w:rPr>
                <w:rFonts w:ascii="Tahoma" w:hAnsi="Tahoma" w:cs="Tahoma"/>
                <w:sz w:val="18"/>
                <w:szCs w:val="18"/>
              </w:rPr>
              <w:t>500</w:t>
            </w:r>
            <w:r w:rsidR="00BA6367" w:rsidRPr="00793A0C">
              <w:rPr>
                <w:rFonts w:ascii="Tahoma" w:hAnsi="Tahoma" w:cs="Tahoma"/>
                <w:sz w:val="18"/>
                <w:szCs w:val="18"/>
              </w:rPr>
              <w:t>.</w:t>
            </w:r>
            <w:r w:rsidRPr="00793A0C">
              <w:rPr>
                <w:rFonts w:ascii="Tahoma" w:hAnsi="Tahoma" w:cs="Tahoma"/>
                <w:sz w:val="18"/>
                <w:szCs w:val="18"/>
              </w:rPr>
              <w:t>000</w:t>
            </w:r>
          </w:p>
        </w:tc>
      </w:tr>
      <w:tr w:rsidR="00E74270" w:rsidRPr="00793A0C" w:rsidTr="008233B3">
        <w:trPr>
          <w:trHeight w:val="236"/>
          <w:jc w:val="center"/>
        </w:trPr>
        <w:tc>
          <w:tcPr>
            <w:tcW w:w="1757" w:type="dxa"/>
            <w:vAlign w:val="bottom"/>
          </w:tcPr>
          <w:p w:rsidR="00E74270" w:rsidRPr="00793A0C" w:rsidRDefault="00E74270" w:rsidP="00E74270">
            <w:pPr>
              <w:pStyle w:val="AppendixBodyText"/>
              <w:rPr>
                <w:rFonts w:ascii="Tahoma" w:hAnsi="Tahoma" w:cs="Tahoma"/>
                <w:sz w:val="18"/>
                <w:szCs w:val="18"/>
              </w:rPr>
            </w:pPr>
            <w:r w:rsidRPr="00793A0C">
              <w:rPr>
                <w:rFonts w:ascii="Tahoma" w:hAnsi="Tahoma" w:cs="Tahoma"/>
                <w:sz w:val="18"/>
                <w:szCs w:val="18"/>
              </w:rPr>
              <w:t>Rublo ruso</w:t>
            </w:r>
          </w:p>
        </w:tc>
        <w:tc>
          <w:tcPr>
            <w:tcW w:w="1112" w:type="dxa"/>
            <w:vAlign w:val="bottom"/>
          </w:tcPr>
          <w:p w:rsidR="00E74270" w:rsidRPr="00793A0C" w:rsidRDefault="00E74270" w:rsidP="00E74270">
            <w:pPr>
              <w:pStyle w:val="AppendixBodyText"/>
              <w:jc w:val="center"/>
              <w:rPr>
                <w:rFonts w:ascii="Tahoma" w:hAnsi="Tahoma" w:cs="Tahoma"/>
                <w:sz w:val="18"/>
                <w:szCs w:val="18"/>
              </w:rPr>
            </w:pPr>
            <w:r w:rsidRPr="00793A0C">
              <w:rPr>
                <w:rFonts w:ascii="Tahoma" w:hAnsi="Tahoma" w:cs="Tahoma"/>
                <w:sz w:val="18"/>
                <w:szCs w:val="18"/>
              </w:rPr>
              <w:t>RUB</w:t>
            </w:r>
          </w:p>
        </w:tc>
        <w:tc>
          <w:tcPr>
            <w:tcW w:w="3152" w:type="dxa"/>
            <w:vAlign w:val="bottom"/>
          </w:tcPr>
          <w:p w:rsidR="00E74270" w:rsidRPr="00793A0C" w:rsidRDefault="00E74270" w:rsidP="00BA6367">
            <w:pPr>
              <w:pStyle w:val="AppendixBodyText"/>
              <w:jc w:val="right"/>
              <w:rPr>
                <w:rFonts w:ascii="Tahoma" w:hAnsi="Tahoma" w:cs="Tahoma"/>
                <w:color w:val="000000"/>
                <w:sz w:val="18"/>
                <w:szCs w:val="18"/>
              </w:rPr>
            </w:pPr>
            <w:r w:rsidRPr="00793A0C">
              <w:rPr>
                <w:rFonts w:ascii="Tahoma" w:hAnsi="Tahoma" w:cs="Tahoma"/>
                <w:sz w:val="18"/>
                <w:szCs w:val="18"/>
              </w:rPr>
              <w:t>8</w:t>
            </w:r>
            <w:r w:rsidR="00BA6367" w:rsidRPr="00793A0C">
              <w:rPr>
                <w:rFonts w:ascii="Tahoma" w:hAnsi="Tahoma" w:cs="Tahoma"/>
                <w:sz w:val="18"/>
                <w:szCs w:val="18"/>
              </w:rPr>
              <w:t>.</w:t>
            </w:r>
            <w:r w:rsidRPr="00793A0C">
              <w:rPr>
                <w:rFonts w:ascii="Tahoma" w:hAnsi="Tahoma" w:cs="Tahoma"/>
                <w:sz w:val="18"/>
                <w:szCs w:val="18"/>
              </w:rPr>
              <w:t>250</w:t>
            </w:r>
            <w:r w:rsidR="00BA6367" w:rsidRPr="00793A0C">
              <w:rPr>
                <w:rFonts w:ascii="Tahoma" w:hAnsi="Tahoma" w:cs="Tahoma"/>
                <w:sz w:val="18"/>
                <w:szCs w:val="18"/>
              </w:rPr>
              <w:t>.</w:t>
            </w:r>
            <w:r w:rsidRPr="00793A0C">
              <w:rPr>
                <w:rFonts w:ascii="Tahoma" w:hAnsi="Tahoma" w:cs="Tahoma"/>
                <w:sz w:val="18"/>
                <w:szCs w:val="18"/>
              </w:rPr>
              <w:t>000</w:t>
            </w:r>
          </w:p>
        </w:tc>
      </w:tr>
    </w:tbl>
    <w:p w:rsidR="00AF1D88" w:rsidRPr="00793A0C" w:rsidRDefault="00AF1D88" w:rsidP="00F42FB8">
      <w:pPr>
        <w:jc w:val="both"/>
        <w:rPr>
          <w:rFonts w:cs="Tahoma"/>
        </w:rPr>
      </w:pPr>
    </w:p>
    <w:p w:rsidR="00613BBB" w:rsidRPr="00954BA2" w:rsidRDefault="00613BBB" w:rsidP="00F42FB8">
      <w:pPr>
        <w:jc w:val="both"/>
        <w:rPr>
          <w:rFonts w:cs="Tahoma"/>
          <w:lang w:val="es-ES"/>
        </w:rPr>
      </w:pPr>
      <w:r w:rsidRPr="00954BA2">
        <w:rPr>
          <w:rFonts w:cs="Tahoma"/>
          <w:szCs w:val="18"/>
          <w:lang w:val="es-ES"/>
        </w:rPr>
        <w:t>Cuando los gastos en SA promedio anuales en productos Application Platform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balance del Cliente.</w:t>
      </w:r>
      <w:r w:rsidR="000D7147" w:rsidRPr="00954BA2">
        <w:rPr>
          <w:rFonts w:cs="Tahoma"/>
          <w:szCs w:val="18"/>
          <w:lang w:val="es-ES"/>
        </w:rPr>
        <w:t xml:space="preserve"> </w:t>
      </w:r>
      <w:r w:rsidRPr="00954BA2">
        <w:rPr>
          <w:rFonts w:cs="Tahoma"/>
          <w:szCs w:val="18"/>
          <w:lang w:val="es-ES"/>
        </w:rPr>
        <w:t xml:space="preserve">Los incidentes PRS 24x7 Ilimitado no pueden convertirse a incidentes u horas de Soporte Técnico para la Resolución de Problemas Premier. </w:t>
      </w:r>
    </w:p>
    <w:p w:rsidR="00613BBB" w:rsidRPr="00954BA2" w:rsidRDefault="00613BBB" w:rsidP="00F42FB8">
      <w:pPr>
        <w:rPr>
          <w:rFonts w:cs="Tahoma"/>
          <w:lang w:val="es-ES"/>
        </w:rPr>
      </w:pPr>
    </w:p>
    <w:p w:rsidR="00613BBB" w:rsidRPr="00954BA2" w:rsidRDefault="00613BBB" w:rsidP="00F42FB8">
      <w:pPr>
        <w:jc w:val="both"/>
        <w:rPr>
          <w:rFonts w:cs="Tahoma"/>
          <w:lang w:val="es-ES"/>
        </w:rPr>
      </w:pPr>
      <w:r w:rsidRPr="00954BA2">
        <w:rPr>
          <w:rFonts w:cs="Tahoma"/>
          <w:szCs w:val="18"/>
          <w:lang w:val="es-ES"/>
        </w:rPr>
        <w:t xml:space="preserve">Los Clientes que tengan </w:t>
      </w:r>
      <w:r w:rsidRPr="00954BA2">
        <w:rPr>
          <w:rFonts w:cs="Tahoma"/>
          <w:color w:val="000000"/>
          <w:szCs w:val="18"/>
          <w:lang w:val="es-ES"/>
        </w:rPr>
        <w:t>Contratos Application Platform (APA) con una fecha de entrada en vigor anterior al 1 de julio</w:t>
      </w:r>
      <w:r w:rsidRPr="00954BA2">
        <w:rPr>
          <w:rFonts w:cs="Tahoma"/>
          <w:color w:val="000000"/>
          <w:szCs w:val="18"/>
          <w:vertAlign w:val="superscript"/>
          <w:lang w:val="es-ES"/>
        </w:rPr>
        <w:t xml:space="preserve"> de</w:t>
      </w:r>
      <w:r w:rsidRPr="00954BA2">
        <w:rPr>
          <w:rFonts w:cs="Tahoma"/>
          <w:color w:val="000000"/>
          <w:szCs w:val="18"/>
          <w:lang w:val="es-ES"/>
        </w:rPr>
        <w:t xml:space="preserve"> 2009 con gastos en SA promedio anuales en productos Application Platform cualificados superiores a $250.000 y que tengan un Contrato de Servicios Premier activo serán elegibles para optar a PRS 24x7 Ilimitado tras el primer aniversario de la fecha de entrada en vigor de APA. </w:t>
      </w:r>
    </w:p>
    <w:p w:rsidR="00613BBB" w:rsidRPr="00954BA2" w:rsidRDefault="00613BBB" w:rsidP="00F42FB8">
      <w:pPr>
        <w:rPr>
          <w:rFonts w:cs="Tahoma"/>
          <w:lang w:val="es-ES"/>
        </w:rPr>
      </w:pPr>
    </w:p>
    <w:p w:rsidR="00A17E03" w:rsidRPr="00954BA2" w:rsidRDefault="00A17E03" w:rsidP="00F42FB8">
      <w:pPr>
        <w:spacing w:line="276" w:lineRule="auto"/>
        <w:rPr>
          <w:rFonts w:cs="Tahoma"/>
          <w:lang w:val="es-ES"/>
        </w:rPr>
      </w:pPr>
      <w:r w:rsidRPr="00954BA2">
        <w:rPr>
          <w:rFonts w:eastAsia="Calibri" w:cs="Tahoma"/>
          <w:szCs w:val="18"/>
          <w:lang w:val="es-ES"/>
        </w:rPr>
        <w:t>(2) Los Clientes que adquieran licencias para PDW y tienen un Contrato de Servicios Premier son elegibles para optar a incidentes PRS 24x7 Ilimitado.</w:t>
      </w:r>
    </w:p>
    <w:p w:rsidR="00FF1B2B" w:rsidRPr="00954BA2" w:rsidRDefault="00FF1B2B" w:rsidP="00F42FB8">
      <w:pPr>
        <w:spacing w:line="276" w:lineRule="auto"/>
        <w:rPr>
          <w:rFonts w:cs="Tahoma"/>
          <w:lang w:val="es-ES"/>
        </w:rPr>
      </w:pPr>
    </w:p>
    <w:p w:rsidR="00A17E03" w:rsidRPr="00954BA2" w:rsidRDefault="00A17E03" w:rsidP="00F42FB8">
      <w:pPr>
        <w:spacing w:line="276" w:lineRule="auto"/>
        <w:jc w:val="both"/>
        <w:rPr>
          <w:rFonts w:cs="Tahoma"/>
          <w:lang w:val="es-ES"/>
        </w:rPr>
      </w:pPr>
      <w:r w:rsidRPr="00954BA2">
        <w:rPr>
          <w:rFonts w:eastAsia="Calibri" w:cs="Tahoma"/>
          <w:szCs w:val="18"/>
          <w:lang w:val="es-ES"/>
        </w:rPr>
        <w:t xml:space="preserve">Cuando los Clientes adquieren licencias para PDW, Microsoft no concederá incidentes basándose en los gastos en SA reales en estos productos. Los incidentes PRS 24x7 Ilimitado no pueden convertirse a incidentes u horas de Soporte Técnico para la Resolución de Problemas Premier. </w:t>
      </w:r>
    </w:p>
    <w:p w:rsidR="00FF1B2B" w:rsidRPr="00954BA2" w:rsidRDefault="00FF1B2B" w:rsidP="00F42FB8">
      <w:pPr>
        <w:spacing w:line="276" w:lineRule="auto"/>
        <w:jc w:val="both"/>
        <w:rPr>
          <w:rFonts w:cs="Tahoma"/>
          <w:lang w:val="es-ES"/>
        </w:rPr>
      </w:pPr>
    </w:p>
    <w:p w:rsidR="00A17E03" w:rsidRPr="00954BA2" w:rsidRDefault="00A17E03" w:rsidP="00F42FB8">
      <w:pPr>
        <w:jc w:val="both"/>
        <w:rPr>
          <w:rFonts w:cs="Tahoma"/>
          <w:lang w:val="es-ES"/>
        </w:rPr>
      </w:pPr>
      <w:r w:rsidRPr="00954BA2">
        <w:rPr>
          <w:rFonts w:cs="Tahoma"/>
          <w:color w:val="000000"/>
          <w:szCs w:val="18"/>
          <w:lang w:val="es-ES"/>
        </w:rPr>
        <w:t xml:space="preserve">Aunque el número de incidentes PRS 24x7 </w:t>
      </w:r>
      <w:r w:rsidRPr="00954BA2">
        <w:rPr>
          <w:rFonts w:cs="Tahoma"/>
          <w:i/>
          <w:color w:val="000000"/>
          <w:szCs w:val="18"/>
          <w:lang w:val="es-ES"/>
        </w:rPr>
        <w:t>I</w:t>
      </w:r>
      <w:r w:rsidRPr="00954BA2">
        <w:rPr>
          <w:rFonts w:cs="Tahoma"/>
          <w:color w:val="000000"/>
          <w:szCs w:val="18"/>
          <w:lang w:val="es-ES"/>
        </w:rPr>
        <w:t>limitado concedidos no se determina según los gastos en SA, el número de contacto de soporte permitidos para administrar PRS 24x7 Ilimitado sí varía según el tamaño de los gastos en SA. Todos los Clientes elegibles tienen derecho a cuatro contactos autorizados como mínimo, más un contacto adicional por cada $125.000 adicionales de gastos en SA en virtud de su EAP o programas de VL en virtud de los cuales adquirieron licencias para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w:t>
      </w:r>
      <w:r w:rsidR="000D7147" w:rsidRPr="00954BA2">
        <w:rPr>
          <w:rFonts w:cs="Tahoma"/>
          <w:color w:val="000000"/>
          <w:szCs w:val="18"/>
          <w:lang w:val="es-ES"/>
        </w:rPr>
        <w:t xml:space="preserve"> </w:t>
      </w:r>
      <w:r w:rsidRPr="00954BA2">
        <w:rPr>
          <w:rFonts w:cs="Tahoma"/>
          <w:color w:val="000000"/>
          <w:szCs w:val="18"/>
          <w:lang w:val="es-ES"/>
        </w:rPr>
        <w:t>Consulte la</w:t>
      </w:r>
      <w:r w:rsidR="00BA6367" w:rsidRPr="00954BA2">
        <w:rPr>
          <w:rFonts w:cs="Tahoma"/>
          <w:color w:val="000000"/>
          <w:szCs w:val="18"/>
          <w:lang w:val="es-ES"/>
        </w:rPr>
        <w:t> </w:t>
      </w:r>
      <w:r w:rsidRPr="00954BA2">
        <w:rPr>
          <w:rFonts w:cs="Tahoma"/>
          <w:color w:val="000000"/>
          <w:szCs w:val="18"/>
          <w:lang w:val="es-ES"/>
        </w:rPr>
        <w:t>siguiente tabla:</w:t>
      </w:r>
    </w:p>
    <w:p w:rsidR="00FF1B2B" w:rsidRPr="00954BA2" w:rsidRDefault="00FF1B2B" w:rsidP="00F42FB8">
      <w:pPr>
        <w:jc w:val="both"/>
        <w:rPr>
          <w:rFonts w:cs="Tahoma"/>
          <w:lang w:val="es-ES"/>
        </w:rPr>
      </w:pPr>
    </w:p>
    <w:p w:rsidR="00A17E03" w:rsidRPr="00954BA2" w:rsidRDefault="00A17E03" w:rsidP="00F42FB8">
      <w:pPr>
        <w:jc w:val="both"/>
        <w:rPr>
          <w:rFonts w:cs="Tahoma"/>
          <w:lang w:val="es-ES"/>
        </w:rPr>
      </w:pPr>
      <w:r w:rsidRPr="00954BA2">
        <w:rPr>
          <w:rFonts w:cs="Tahoma"/>
          <w:color w:val="000000"/>
          <w:szCs w:val="18"/>
          <w:lang w:val="es-ES"/>
        </w:rPr>
        <w:t>La siguiente tabla se aplica a los clientes que tienen un EAP o APA:</w:t>
      </w:r>
    </w:p>
    <w:p w:rsidR="00613BBB" w:rsidRPr="00954BA2" w:rsidRDefault="00613BBB" w:rsidP="00613BBB">
      <w:pPr>
        <w:rPr>
          <w:rFonts w:cs="Tahoma"/>
          <w:lang w:val="es-ES"/>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793A0C" w:rsidTr="002A6416">
        <w:tc>
          <w:tcPr>
            <w:tcW w:w="2160" w:type="dxa"/>
            <w:shd w:val="clear" w:color="auto" w:fill="FABF8F"/>
          </w:tcPr>
          <w:p w:rsidR="00613BBB" w:rsidRPr="00954BA2" w:rsidRDefault="00613BBB" w:rsidP="00613BBB">
            <w:pPr>
              <w:jc w:val="center"/>
              <w:rPr>
                <w:rFonts w:cs="Tahoma"/>
                <w:color w:val="000000"/>
                <w:szCs w:val="18"/>
                <w:lang w:val="es-ES"/>
              </w:rPr>
            </w:pPr>
            <w:r w:rsidRPr="00954BA2">
              <w:rPr>
                <w:rFonts w:cs="Tahoma"/>
                <w:b/>
                <w:bCs/>
                <w:color w:val="000000"/>
                <w:szCs w:val="18"/>
                <w:lang w:val="es-ES"/>
              </w:rPr>
              <w:t>Gastos en SA promedio anuales</w:t>
            </w:r>
          </w:p>
        </w:tc>
        <w:tc>
          <w:tcPr>
            <w:tcW w:w="2520" w:type="dxa"/>
            <w:shd w:val="clear" w:color="auto" w:fill="FABF8F"/>
          </w:tcPr>
          <w:p w:rsidR="00613BBB" w:rsidRPr="00793A0C" w:rsidRDefault="00A17E03" w:rsidP="00613BBB">
            <w:pPr>
              <w:jc w:val="center"/>
              <w:rPr>
                <w:rFonts w:cs="Tahoma"/>
                <w:color w:val="000000"/>
                <w:szCs w:val="18"/>
              </w:rPr>
            </w:pPr>
            <w:r w:rsidRPr="00793A0C">
              <w:rPr>
                <w:rFonts w:cs="Tahoma"/>
                <w:b/>
                <w:bCs/>
                <w:color w:val="000000"/>
                <w:szCs w:val="18"/>
              </w:rPr>
              <w:t>Contactos de soporte permitidos</w:t>
            </w:r>
          </w:p>
        </w:tc>
      </w:tr>
      <w:tr w:rsidR="00613BBB" w:rsidRPr="00793A0C" w:rsidTr="002A6416">
        <w:tc>
          <w:tcPr>
            <w:tcW w:w="2160" w:type="dxa"/>
          </w:tcPr>
          <w:p w:rsidR="00613BBB" w:rsidRPr="00793A0C" w:rsidRDefault="00613BBB" w:rsidP="00BA6367">
            <w:pPr>
              <w:jc w:val="center"/>
              <w:rPr>
                <w:rFonts w:cs="Tahoma"/>
                <w:color w:val="000000"/>
                <w:szCs w:val="18"/>
              </w:rPr>
            </w:pPr>
            <w:r w:rsidRPr="00793A0C">
              <w:rPr>
                <w:rFonts w:cs="Tahoma"/>
                <w:color w:val="000000"/>
                <w:szCs w:val="18"/>
              </w:rPr>
              <w:t>$250</w:t>
            </w:r>
            <w:r w:rsidR="00BA6367" w:rsidRPr="00793A0C">
              <w:rPr>
                <w:rFonts w:cs="Tahoma"/>
                <w:color w:val="000000"/>
                <w:szCs w:val="18"/>
              </w:rPr>
              <w:t>.</w:t>
            </w:r>
            <w:r w:rsidRPr="00793A0C">
              <w:rPr>
                <w:rFonts w:cs="Tahoma"/>
                <w:color w:val="000000"/>
                <w:szCs w:val="18"/>
              </w:rPr>
              <w:t>000 - $374</w:t>
            </w:r>
            <w:r w:rsidR="00BA6367" w:rsidRPr="00793A0C">
              <w:rPr>
                <w:rFonts w:cs="Tahoma"/>
                <w:color w:val="000000"/>
                <w:szCs w:val="18"/>
              </w:rPr>
              <w:t>.</w:t>
            </w:r>
            <w:r w:rsidRPr="00793A0C">
              <w:rPr>
                <w:rFonts w:cs="Tahoma"/>
                <w:color w:val="000000"/>
                <w:szCs w:val="18"/>
              </w:rPr>
              <w:t>999</w:t>
            </w:r>
          </w:p>
        </w:tc>
        <w:tc>
          <w:tcPr>
            <w:tcW w:w="2520" w:type="dxa"/>
          </w:tcPr>
          <w:p w:rsidR="00613BBB" w:rsidRPr="00793A0C" w:rsidRDefault="00613BBB" w:rsidP="00613BBB">
            <w:pPr>
              <w:jc w:val="center"/>
              <w:rPr>
                <w:rFonts w:cs="Tahoma"/>
                <w:color w:val="000000"/>
                <w:szCs w:val="18"/>
              </w:rPr>
            </w:pPr>
            <w:r w:rsidRPr="00793A0C">
              <w:rPr>
                <w:rFonts w:cs="Tahoma"/>
                <w:color w:val="000000"/>
                <w:szCs w:val="18"/>
              </w:rPr>
              <w:t>4</w:t>
            </w:r>
          </w:p>
        </w:tc>
      </w:tr>
      <w:tr w:rsidR="00613BBB" w:rsidRPr="00793A0C" w:rsidTr="002A6416">
        <w:tc>
          <w:tcPr>
            <w:tcW w:w="2160" w:type="dxa"/>
          </w:tcPr>
          <w:p w:rsidR="00613BBB" w:rsidRPr="00793A0C" w:rsidRDefault="00613BBB" w:rsidP="00BA6367">
            <w:pPr>
              <w:jc w:val="center"/>
              <w:rPr>
                <w:rFonts w:cs="Tahoma"/>
                <w:szCs w:val="18"/>
              </w:rPr>
            </w:pPr>
            <w:r w:rsidRPr="00793A0C">
              <w:rPr>
                <w:rFonts w:cs="Tahoma"/>
                <w:szCs w:val="18"/>
              </w:rPr>
              <w:t>$375</w:t>
            </w:r>
            <w:r w:rsidR="00BA6367" w:rsidRPr="00793A0C">
              <w:rPr>
                <w:rFonts w:cs="Tahoma"/>
                <w:szCs w:val="18"/>
              </w:rPr>
              <w:t>.</w:t>
            </w:r>
            <w:r w:rsidRPr="00793A0C">
              <w:rPr>
                <w:rFonts w:cs="Tahoma"/>
                <w:szCs w:val="18"/>
              </w:rPr>
              <w:t>000 - $499</w:t>
            </w:r>
            <w:r w:rsidR="00BA6367" w:rsidRPr="00793A0C">
              <w:rPr>
                <w:rFonts w:cs="Tahoma"/>
                <w:szCs w:val="18"/>
              </w:rPr>
              <w:t>.</w:t>
            </w:r>
            <w:r w:rsidRPr="00793A0C">
              <w:rPr>
                <w:rFonts w:cs="Tahoma"/>
                <w:szCs w:val="18"/>
              </w:rPr>
              <w:t>999</w:t>
            </w:r>
          </w:p>
        </w:tc>
        <w:tc>
          <w:tcPr>
            <w:tcW w:w="2520" w:type="dxa"/>
          </w:tcPr>
          <w:p w:rsidR="00613BBB" w:rsidRPr="00793A0C" w:rsidRDefault="00613BBB" w:rsidP="00613BBB">
            <w:pPr>
              <w:jc w:val="center"/>
              <w:rPr>
                <w:rFonts w:cs="Tahoma"/>
                <w:szCs w:val="18"/>
              </w:rPr>
            </w:pPr>
            <w:r w:rsidRPr="00793A0C">
              <w:rPr>
                <w:rFonts w:cs="Tahoma"/>
                <w:szCs w:val="18"/>
              </w:rPr>
              <w:t>5</w:t>
            </w:r>
          </w:p>
        </w:tc>
      </w:tr>
      <w:tr w:rsidR="00613BBB" w:rsidRPr="00793A0C" w:rsidTr="002A6416">
        <w:tc>
          <w:tcPr>
            <w:tcW w:w="2160" w:type="dxa"/>
          </w:tcPr>
          <w:p w:rsidR="00613BBB" w:rsidRPr="00793A0C" w:rsidRDefault="00613BBB" w:rsidP="00BA6367">
            <w:pPr>
              <w:jc w:val="center"/>
              <w:rPr>
                <w:rFonts w:cs="Tahoma"/>
                <w:szCs w:val="18"/>
              </w:rPr>
            </w:pPr>
            <w:r w:rsidRPr="00793A0C">
              <w:rPr>
                <w:rFonts w:cs="Tahoma"/>
                <w:szCs w:val="18"/>
              </w:rPr>
              <w:t>$500</w:t>
            </w:r>
            <w:r w:rsidR="00BA6367" w:rsidRPr="00793A0C">
              <w:rPr>
                <w:rFonts w:cs="Tahoma"/>
                <w:szCs w:val="18"/>
              </w:rPr>
              <w:t>.</w:t>
            </w:r>
            <w:r w:rsidRPr="00793A0C">
              <w:rPr>
                <w:rFonts w:cs="Tahoma"/>
                <w:szCs w:val="18"/>
              </w:rPr>
              <w:t>000 - $624</w:t>
            </w:r>
            <w:r w:rsidR="00BA6367" w:rsidRPr="00793A0C">
              <w:rPr>
                <w:rFonts w:cs="Tahoma"/>
                <w:szCs w:val="18"/>
              </w:rPr>
              <w:t>.</w:t>
            </w:r>
            <w:r w:rsidRPr="00793A0C">
              <w:rPr>
                <w:rFonts w:cs="Tahoma"/>
                <w:szCs w:val="18"/>
              </w:rPr>
              <w:t>999</w:t>
            </w:r>
          </w:p>
        </w:tc>
        <w:tc>
          <w:tcPr>
            <w:tcW w:w="2520" w:type="dxa"/>
          </w:tcPr>
          <w:p w:rsidR="00613BBB" w:rsidRPr="00793A0C" w:rsidRDefault="00613BBB" w:rsidP="00613BBB">
            <w:pPr>
              <w:jc w:val="center"/>
              <w:rPr>
                <w:rFonts w:cs="Tahoma"/>
                <w:szCs w:val="18"/>
              </w:rPr>
            </w:pPr>
            <w:r w:rsidRPr="00793A0C">
              <w:rPr>
                <w:rFonts w:cs="Tahoma"/>
                <w:szCs w:val="18"/>
              </w:rPr>
              <w:t>6</w:t>
            </w:r>
          </w:p>
        </w:tc>
      </w:tr>
      <w:tr w:rsidR="00613BBB" w:rsidRPr="00793A0C" w:rsidTr="002A6416">
        <w:tc>
          <w:tcPr>
            <w:tcW w:w="2160" w:type="dxa"/>
          </w:tcPr>
          <w:p w:rsidR="00613BBB" w:rsidRPr="00793A0C" w:rsidRDefault="00613BBB" w:rsidP="00BA6367">
            <w:pPr>
              <w:jc w:val="center"/>
              <w:rPr>
                <w:rFonts w:cs="Tahoma"/>
                <w:szCs w:val="18"/>
              </w:rPr>
            </w:pPr>
            <w:r w:rsidRPr="00793A0C">
              <w:rPr>
                <w:rFonts w:cs="Tahoma"/>
                <w:szCs w:val="18"/>
              </w:rPr>
              <w:t>$625</w:t>
            </w:r>
            <w:r w:rsidR="00BA6367" w:rsidRPr="00793A0C">
              <w:rPr>
                <w:rFonts w:cs="Tahoma"/>
                <w:szCs w:val="18"/>
              </w:rPr>
              <w:t>.</w:t>
            </w:r>
            <w:r w:rsidRPr="00793A0C">
              <w:rPr>
                <w:rFonts w:cs="Tahoma"/>
                <w:szCs w:val="18"/>
              </w:rPr>
              <w:t>000 - $749</w:t>
            </w:r>
            <w:r w:rsidR="00BA6367" w:rsidRPr="00793A0C">
              <w:rPr>
                <w:rFonts w:cs="Tahoma"/>
                <w:szCs w:val="18"/>
              </w:rPr>
              <w:t>.</w:t>
            </w:r>
            <w:r w:rsidRPr="00793A0C">
              <w:rPr>
                <w:rFonts w:cs="Tahoma"/>
                <w:szCs w:val="18"/>
              </w:rPr>
              <w:t>999</w:t>
            </w:r>
          </w:p>
        </w:tc>
        <w:tc>
          <w:tcPr>
            <w:tcW w:w="2520" w:type="dxa"/>
          </w:tcPr>
          <w:p w:rsidR="00613BBB" w:rsidRPr="00793A0C" w:rsidRDefault="00613BBB" w:rsidP="00613BBB">
            <w:pPr>
              <w:jc w:val="center"/>
              <w:rPr>
                <w:rFonts w:cs="Tahoma"/>
                <w:szCs w:val="18"/>
              </w:rPr>
            </w:pPr>
            <w:r w:rsidRPr="00793A0C">
              <w:rPr>
                <w:rFonts w:cs="Tahoma"/>
                <w:szCs w:val="18"/>
              </w:rPr>
              <w:t>7</w:t>
            </w:r>
          </w:p>
        </w:tc>
      </w:tr>
      <w:tr w:rsidR="00613BBB" w:rsidRPr="00793A0C" w:rsidTr="002A6416">
        <w:tc>
          <w:tcPr>
            <w:tcW w:w="2160" w:type="dxa"/>
          </w:tcPr>
          <w:p w:rsidR="00613BBB" w:rsidRPr="00793A0C" w:rsidRDefault="00613BBB" w:rsidP="00BA6367">
            <w:pPr>
              <w:jc w:val="center"/>
              <w:rPr>
                <w:rFonts w:cs="Tahoma"/>
                <w:szCs w:val="18"/>
              </w:rPr>
            </w:pPr>
            <w:r w:rsidRPr="00793A0C">
              <w:rPr>
                <w:rFonts w:cs="Tahoma"/>
                <w:szCs w:val="18"/>
              </w:rPr>
              <w:t>$750</w:t>
            </w:r>
            <w:r w:rsidR="00BA6367" w:rsidRPr="00793A0C">
              <w:rPr>
                <w:rFonts w:cs="Tahoma"/>
                <w:szCs w:val="18"/>
              </w:rPr>
              <w:t>.</w:t>
            </w:r>
            <w:r w:rsidRPr="00793A0C">
              <w:rPr>
                <w:rFonts w:cs="Tahoma"/>
                <w:szCs w:val="18"/>
              </w:rPr>
              <w:t>000 - $874</w:t>
            </w:r>
            <w:r w:rsidR="00BA6367" w:rsidRPr="00793A0C">
              <w:rPr>
                <w:rFonts w:cs="Tahoma"/>
                <w:szCs w:val="18"/>
              </w:rPr>
              <w:t>.</w:t>
            </w:r>
            <w:r w:rsidRPr="00793A0C">
              <w:rPr>
                <w:rFonts w:cs="Tahoma"/>
                <w:szCs w:val="18"/>
              </w:rPr>
              <w:t>999</w:t>
            </w:r>
          </w:p>
        </w:tc>
        <w:tc>
          <w:tcPr>
            <w:tcW w:w="2520" w:type="dxa"/>
          </w:tcPr>
          <w:p w:rsidR="00613BBB" w:rsidRPr="00793A0C" w:rsidRDefault="00613BBB" w:rsidP="00613BBB">
            <w:pPr>
              <w:jc w:val="center"/>
              <w:rPr>
                <w:rFonts w:cs="Tahoma"/>
                <w:szCs w:val="18"/>
              </w:rPr>
            </w:pPr>
            <w:r w:rsidRPr="00793A0C">
              <w:rPr>
                <w:rFonts w:cs="Tahoma"/>
                <w:szCs w:val="18"/>
              </w:rPr>
              <w:t>8</w:t>
            </w:r>
          </w:p>
        </w:tc>
      </w:tr>
    </w:tbl>
    <w:p w:rsidR="00613BBB" w:rsidRPr="00793A0C" w:rsidRDefault="00613BBB" w:rsidP="00613BBB">
      <w:pPr>
        <w:rPr>
          <w:rFonts w:cs="Tahoma"/>
        </w:rPr>
      </w:pPr>
    </w:p>
    <w:p w:rsidR="00A17E03" w:rsidRPr="00954BA2" w:rsidRDefault="00A17E03" w:rsidP="00FF1B2B">
      <w:pPr>
        <w:rPr>
          <w:rFonts w:cs="Tahoma"/>
          <w:lang w:val="es-ES"/>
        </w:rPr>
      </w:pPr>
      <w:r w:rsidRPr="00954BA2">
        <w:rPr>
          <w:rFonts w:cs="Tahoma"/>
          <w:szCs w:val="18"/>
          <w:lang w:val="es-ES"/>
        </w:rPr>
        <w:t>La siguiente tabla se aplica a los clientes que tienen licencias para PDW:</w:t>
      </w:r>
    </w:p>
    <w:p w:rsidR="00A17E03" w:rsidRPr="00954BA2" w:rsidRDefault="00A17E03" w:rsidP="00A17E03">
      <w:pPr>
        <w:rPr>
          <w:rFonts w:cs="Tahoma"/>
          <w:lang w:val="es-ES"/>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793A0C" w:rsidTr="00BA6367">
        <w:trPr>
          <w:tblHeader/>
        </w:trPr>
        <w:tc>
          <w:tcPr>
            <w:tcW w:w="2160" w:type="dxa"/>
            <w:shd w:val="clear" w:color="auto" w:fill="FABF8F"/>
          </w:tcPr>
          <w:p w:rsidR="00A17E03" w:rsidRPr="00954BA2" w:rsidRDefault="00A17E03" w:rsidP="00A17E03">
            <w:pPr>
              <w:jc w:val="center"/>
              <w:rPr>
                <w:rFonts w:cs="Tahoma"/>
                <w:color w:val="000000"/>
                <w:szCs w:val="18"/>
                <w:lang w:val="es-ES"/>
              </w:rPr>
            </w:pPr>
            <w:r w:rsidRPr="00954BA2">
              <w:rPr>
                <w:rFonts w:cs="Tahoma"/>
                <w:b/>
                <w:bCs/>
                <w:color w:val="000000"/>
                <w:szCs w:val="18"/>
                <w:lang w:val="es-ES"/>
              </w:rPr>
              <w:lastRenderedPageBreak/>
              <w:t>Gastos en SA promedio anuales</w:t>
            </w:r>
          </w:p>
        </w:tc>
        <w:tc>
          <w:tcPr>
            <w:tcW w:w="2520" w:type="dxa"/>
            <w:shd w:val="clear" w:color="auto" w:fill="FABF8F"/>
          </w:tcPr>
          <w:p w:rsidR="00A17E03" w:rsidRPr="00793A0C" w:rsidRDefault="00A17E03" w:rsidP="00A17E03">
            <w:pPr>
              <w:jc w:val="center"/>
              <w:rPr>
                <w:rFonts w:cs="Tahoma"/>
                <w:color w:val="000000"/>
                <w:szCs w:val="18"/>
              </w:rPr>
            </w:pPr>
            <w:r w:rsidRPr="00793A0C">
              <w:rPr>
                <w:rFonts w:cs="Tahoma"/>
                <w:b/>
                <w:bCs/>
                <w:color w:val="000000"/>
                <w:szCs w:val="18"/>
              </w:rPr>
              <w:t>Contactos de soporte permitidos</w:t>
            </w:r>
          </w:p>
        </w:tc>
      </w:tr>
      <w:tr w:rsidR="00A17E03" w:rsidRPr="00793A0C" w:rsidTr="002A6416">
        <w:tc>
          <w:tcPr>
            <w:tcW w:w="2160" w:type="dxa"/>
          </w:tcPr>
          <w:p w:rsidR="00A17E03" w:rsidRPr="00793A0C" w:rsidRDefault="00C820AD" w:rsidP="00A17E03">
            <w:pPr>
              <w:jc w:val="center"/>
              <w:rPr>
                <w:rFonts w:cs="Tahoma"/>
                <w:color w:val="000000"/>
                <w:szCs w:val="18"/>
              </w:rPr>
            </w:pPr>
            <w:r>
              <w:rPr>
                <w:rFonts w:cs="Tahoma"/>
                <w:color w:val="000000"/>
                <w:szCs w:val="18"/>
              </w:rPr>
              <w:t>$0 - $374.</w:t>
            </w:r>
            <w:r w:rsidR="00A17E03" w:rsidRPr="00793A0C">
              <w:rPr>
                <w:rFonts w:cs="Tahoma"/>
                <w:color w:val="000000"/>
                <w:szCs w:val="18"/>
              </w:rPr>
              <w:t>999</w:t>
            </w:r>
          </w:p>
        </w:tc>
        <w:tc>
          <w:tcPr>
            <w:tcW w:w="2520" w:type="dxa"/>
          </w:tcPr>
          <w:p w:rsidR="00A17E03" w:rsidRPr="00793A0C" w:rsidRDefault="00A17E03" w:rsidP="00A17E03">
            <w:pPr>
              <w:jc w:val="center"/>
              <w:rPr>
                <w:rFonts w:cs="Tahoma"/>
                <w:color w:val="000000"/>
                <w:szCs w:val="18"/>
              </w:rPr>
            </w:pPr>
            <w:r w:rsidRPr="00793A0C">
              <w:rPr>
                <w:rFonts w:cs="Tahoma"/>
                <w:color w:val="000000"/>
                <w:szCs w:val="18"/>
              </w:rPr>
              <w:t>4</w:t>
            </w:r>
          </w:p>
        </w:tc>
      </w:tr>
      <w:tr w:rsidR="00A17E03" w:rsidRPr="00793A0C" w:rsidTr="002A6416">
        <w:tc>
          <w:tcPr>
            <w:tcW w:w="2160" w:type="dxa"/>
          </w:tcPr>
          <w:p w:rsidR="00A17E03" w:rsidRPr="00793A0C" w:rsidRDefault="00A17E03" w:rsidP="00BA6367">
            <w:pPr>
              <w:jc w:val="center"/>
              <w:rPr>
                <w:rFonts w:cs="Tahoma"/>
                <w:szCs w:val="18"/>
              </w:rPr>
            </w:pPr>
            <w:r w:rsidRPr="00793A0C">
              <w:rPr>
                <w:rFonts w:cs="Tahoma"/>
                <w:szCs w:val="18"/>
              </w:rPr>
              <w:t>$375</w:t>
            </w:r>
            <w:r w:rsidR="00BA6367" w:rsidRPr="00793A0C">
              <w:rPr>
                <w:rFonts w:cs="Tahoma"/>
                <w:szCs w:val="18"/>
              </w:rPr>
              <w:t>.</w:t>
            </w:r>
            <w:r w:rsidRPr="00793A0C">
              <w:rPr>
                <w:rFonts w:cs="Tahoma"/>
                <w:szCs w:val="18"/>
              </w:rPr>
              <w:t>000 - $499</w:t>
            </w:r>
            <w:r w:rsidR="00BA6367" w:rsidRPr="00793A0C">
              <w:rPr>
                <w:rFonts w:cs="Tahoma"/>
                <w:szCs w:val="18"/>
              </w:rPr>
              <w:t>.</w:t>
            </w:r>
            <w:r w:rsidRPr="00793A0C">
              <w:rPr>
                <w:rFonts w:cs="Tahoma"/>
                <w:szCs w:val="18"/>
              </w:rPr>
              <w:t>999</w:t>
            </w:r>
          </w:p>
        </w:tc>
        <w:tc>
          <w:tcPr>
            <w:tcW w:w="2520" w:type="dxa"/>
          </w:tcPr>
          <w:p w:rsidR="00A17E03" w:rsidRPr="00793A0C" w:rsidRDefault="00A17E03" w:rsidP="00A17E03">
            <w:pPr>
              <w:jc w:val="center"/>
              <w:rPr>
                <w:rFonts w:cs="Tahoma"/>
                <w:szCs w:val="18"/>
              </w:rPr>
            </w:pPr>
            <w:r w:rsidRPr="00793A0C">
              <w:rPr>
                <w:rFonts w:cs="Tahoma"/>
                <w:szCs w:val="18"/>
              </w:rPr>
              <w:t>5</w:t>
            </w:r>
          </w:p>
        </w:tc>
      </w:tr>
      <w:tr w:rsidR="00A17E03" w:rsidRPr="00793A0C" w:rsidTr="002A6416">
        <w:tc>
          <w:tcPr>
            <w:tcW w:w="2160" w:type="dxa"/>
          </w:tcPr>
          <w:p w:rsidR="00A17E03" w:rsidRPr="00793A0C" w:rsidRDefault="00C820AD" w:rsidP="00BA6367">
            <w:pPr>
              <w:jc w:val="center"/>
              <w:rPr>
                <w:rFonts w:cs="Tahoma"/>
                <w:szCs w:val="18"/>
              </w:rPr>
            </w:pPr>
            <w:r>
              <w:rPr>
                <w:rFonts w:cs="Tahoma"/>
                <w:szCs w:val="18"/>
              </w:rPr>
              <w:t>$500.</w:t>
            </w:r>
            <w:r w:rsidR="00A17E03" w:rsidRPr="00793A0C">
              <w:rPr>
                <w:rFonts w:cs="Tahoma"/>
                <w:szCs w:val="18"/>
              </w:rPr>
              <w:t>000 - $624</w:t>
            </w:r>
            <w:r w:rsidR="00BA6367" w:rsidRPr="00793A0C">
              <w:rPr>
                <w:rFonts w:cs="Tahoma"/>
                <w:szCs w:val="18"/>
              </w:rPr>
              <w:t>.</w:t>
            </w:r>
            <w:r w:rsidR="00A17E03" w:rsidRPr="00793A0C">
              <w:rPr>
                <w:rFonts w:cs="Tahoma"/>
                <w:szCs w:val="18"/>
              </w:rPr>
              <w:t>999</w:t>
            </w:r>
          </w:p>
        </w:tc>
        <w:tc>
          <w:tcPr>
            <w:tcW w:w="2520" w:type="dxa"/>
          </w:tcPr>
          <w:p w:rsidR="00A17E03" w:rsidRPr="00793A0C" w:rsidRDefault="00A17E03" w:rsidP="00A17E03">
            <w:pPr>
              <w:jc w:val="center"/>
              <w:rPr>
                <w:rFonts w:cs="Tahoma"/>
                <w:szCs w:val="18"/>
              </w:rPr>
            </w:pPr>
            <w:r w:rsidRPr="00793A0C">
              <w:rPr>
                <w:rFonts w:cs="Tahoma"/>
                <w:szCs w:val="18"/>
              </w:rPr>
              <w:t>6</w:t>
            </w:r>
          </w:p>
        </w:tc>
      </w:tr>
      <w:tr w:rsidR="00A17E03" w:rsidRPr="00793A0C" w:rsidTr="002A6416">
        <w:tc>
          <w:tcPr>
            <w:tcW w:w="2160" w:type="dxa"/>
          </w:tcPr>
          <w:p w:rsidR="00A17E03" w:rsidRPr="00793A0C" w:rsidRDefault="00C820AD" w:rsidP="00A17E03">
            <w:pPr>
              <w:jc w:val="center"/>
              <w:rPr>
                <w:rFonts w:cs="Tahoma"/>
                <w:szCs w:val="18"/>
              </w:rPr>
            </w:pPr>
            <w:r>
              <w:rPr>
                <w:rFonts w:cs="Tahoma"/>
                <w:szCs w:val="18"/>
              </w:rPr>
              <w:t>$625.000 - $749.</w:t>
            </w:r>
            <w:r w:rsidR="00A17E03" w:rsidRPr="00793A0C">
              <w:rPr>
                <w:rFonts w:cs="Tahoma"/>
                <w:szCs w:val="18"/>
              </w:rPr>
              <w:t>999</w:t>
            </w:r>
          </w:p>
        </w:tc>
        <w:tc>
          <w:tcPr>
            <w:tcW w:w="2520" w:type="dxa"/>
          </w:tcPr>
          <w:p w:rsidR="00A17E03" w:rsidRPr="00793A0C" w:rsidRDefault="00A17E03" w:rsidP="00A17E03">
            <w:pPr>
              <w:jc w:val="center"/>
              <w:rPr>
                <w:rFonts w:cs="Tahoma"/>
                <w:szCs w:val="18"/>
              </w:rPr>
            </w:pPr>
            <w:r w:rsidRPr="00793A0C">
              <w:rPr>
                <w:rFonts w:cs="Tahoma"/>
                <w:szCs w:val="18"/>
              </w:rPr>
              <w:t>7</w:t>
            </w:r>
          </w:p>
        </w:tc>
      </w:tr>
      <w:tr w:rsidR="00A17E03" w:rsidRPr="00793A0C" w:rsidTr="002A6416">
        <w:tc>
          <w:tcPr>
            <w:tcW w:w="2160" w:type="dxa"/>
          </w:tcPr>
          <w:p w:rsidR="00A17E03" w:rsidRPr="00793A0C" w:rsidRDefault="00C820AD" w:rsidP="00A17E03">
            <w:pPr>
              <w:jc w:val="center"/>
              <w:rPr>
                <w:rFonts w:cs="Tahoma"/>
                <w:szCs w:val="18"/>
              </w:rPr>
            </w:pPr>
            <w:r>
              <w:rPr>
                <w:rFonts w:cs="Tahoma"/>
                <w:szCs w:val="18"/>
              </w:rPr>
              <w:t>$750.000 - $874.</w:t>
            </w:r>
            <w:r w:rsidR="00A17E03" w:rsidRPr="00793A0C">
              <w:rPr>
                <w:rFonts w:cs="Tahoma"/>
                <w:szCs w:val="18"/>
              </w:rPr>
              <w:t>999</w:t>
            </w:r>
          </w:p>
        </w:tc>
        <w:tc>
          <w:tcPr>
            <w:tcW w:w="2520" w:type="dxa"/>
          </w:tcPr>
          <w:p w:rsidR="00A17E03" w:rsidRPr="00793A0C" w:rsidRDefault="00A17E03" w:rsidP="00A17E03">
            <w:pPr>
              <w:jc w:val="center"/>
              <w:rPr>
                <w:rFonts w:cs="Tahoma"/>
                <w:szCs w:val="18"/>
              </w:rPr>
            </w:pPr>
            <w:r w:rsidRPr="00793A0C">
              <w:rPr>
                <w:rFonts w:cs="Tahoma"/>
                <w:szCs w:val="18"/>
              </w:rPr>
              <w:t>8</w:t>
            </w:r>
          </w:p>
        </w:tc>
      </w:tr>
    </w:tbl>
    <w:p w:rsidR="00A17E03" w:rsidRPr="00793A0C" w:rsidRDefault="00A17E03" w:rsidP="00F530ED">
      <w:pPr>
        <w:jc w:val="both"/>
        <w:rPr>
          <w:rFonts w:cs="Tahoma"/>
        </w:rPr>
      </w:pPr>
    </w:p>
    <w:p w:rsidR="00A17E03" w:rsidRPr="00954BA2" w:rsidRDefault="00A17E03" w:rsidP="00F42FB8">
      <w:pPr>
        <w:jc w:val="both"/>
        <w:rPr>
          <w:rFonts w:cs="Tahoma"/>
          <w:lang w:val="es-ES"/>
        </w:rPr>
      </w:pPr>
      <w:r w:rsidRPr="00954BA2">
        <w:rPr>
          <w:rFonts w:cs="Tahoma"/>
          <w:szCs w:val="18"/>
          <w:lang w:val="es-ES"/>
        </w:rPr>
        <w:t xml:space="preserve">Las solicitudes de soporte técnico deben iniciarse por teléfono o Internet por parte de un contacto designado del Cliente y deben seguir el procedimiento descrito en el Contrato de Servicios Premier del Cliente. El beneficio de PRS 24x7 Ilimitado solo incluye Servicios de Resolución de Problemas. El tiempo dedicado por el Gerente Técnico de Cuentas (TAM) o el Ingeniero de soporte técnico dedicado (DSE) a la resolución del incidente se cargará en el Contrato de Servicios Premier del Cliente. </w:t>
      </w:r>
    </w:p>
    <w:p w:rsidR="00023FE7" w:rsidRPr="00954BA2" w:rsidRDefault="00023FE7" w:rsidP="00F42FB8">
      <w:pPr>
        <w:pStyle w:val="Heading3"/>
        <w:rPr>
          <w:rFonts w:ascii="Tahoma" w:hAnsi="Tahoma" w:cs="Tahoma"/>
          <w:sz w:val="18"/>
          <w:szCs w:val="18"/>
          <w:lang w:val="es-ES"/>
        </w:rPr>
      </w:pPr>
    </w:p>
    <w:p w:rsidR="00620185" w:rsidRPr="00954BA2" w:rsidRDefault="00620185" w:rsidP="00F42FB8">
      <w:pPr>
        <w:pStyle w:val="Heading3"/>
        <w:rPr>
          <w:rFonts w:ascii="Tahoma" w:hAnsi="Tahoma" w:cs="Tahoma"/>
          <w:lang w:val="es-ES"/>
        </w:rPr>
      </w:pPr>
      <w:bookmarkStart w:id="751" w:name="_Toc336338238"/>
      <w:bookmarkStart w:id="752" w:name="_Toc361853963"/>
      <w:r w:rsidRPr="00954BA2">
        <w:rPr>
          <w:rFonts w:ascii="Tahoma" w:hAnsi="Tahoma" w:cs="Tahoma"/>
          <w:color w:val="000000"/>
          <w:sz w:val="24"/>
          <w:szCs w:val="18"/>
          <w:lang w:val="es-ES"/>
        </w:rPr>
        <w:t>System Center Advisor</w:t>
      </w:r>
      <w:bookmarkEnd w:id="751"/>
      <w:bookmarkEnd w:id="752"/>
    </w:p>
    <w:p w:rsidR="00620185" w:rsidRPr="00954BA2" w:rsidRDefault="00620185" w:rsidP="00F42FB8">
      <w:pPr>
        <w:rPr>
          <w:rFonts w:cs="Tahoma"/>
          <w:lang w:val="es-ES"/>
        </w:rPr>
      </w:pPr>
    </w:p>
    <w:p w:rsidR="001C1727" w:rsidRPr="00954BA2" w:rsidRDefault="00F56FC9">
      <w:pPr>
        <w:rPr>
          <w:rFonts w:cs="Tahoma"/>
          <w:lang w:val="es-ES"/>
        </w:rPr>
      </w:pPr>
      <w:r w:rsidRPr="00954BA2">
        <w:rPr>
          <w:rFonts w:cs="Tahoma"/>
          <w:szCs w:val="18"/>
          <w:lang w:val="es-ES"/>
        </w:rPr>
        <w:t xml:space="preserve">Los Clientes con cobertura de Software Assurance vigente para licencias de software para ediciones Windows Server SQL Server, Exchange Server y SharePoint Server identificados en la tabla a continuación son elegibles para utilizar System Center Advisor como se define en los Derechos de Uso de los Productos. </w:t>
      </w:r>
    </w:p>
    <w:p w:rsidR="003479E5" w:rsidRPr="00954BA2" w:rsidRDefault="003479E5" w:rsidP="00792D1E">
      <w:pPr>
        <w:outlineLvl w:val="2"/>
        <w:rPr>
          <w:rFonts w:cs="Tahoma"/>
          <w:lang w:val="es-ES"/>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83"/>
        <w:gridCol w:w="1391"/>
      </w:tblGrid>
      <w:tr w:rsidR="00A13BC3" w:rsidRPr="00793A0C" w:rsidTr="00BA6367">
        <w:trPr>
          <w:tblHeader/>
        </w:trPr>
        <w:tc>
          <w:tcPr>
            <w:tcW w:w="3760" w:type="dxa"/>
            <w:gridSpan w:val="2"/>
            <w:shd w:val="clear" w:color="auto" w:fill="FABF8F"/>
          </w:tcPr>
          <w:p w:rsidR="00A13BC3" w:rsidRPr="00793A0C" w:rsidRDefault="00A13BC3" w:rsidP="007E466C">
            <w:pPr>
              <w:spacing w:before="120" w:after="120" w:line="276" w:lineRule="auto"/>
              <w:jc w:val="center"/>
              <w:rPr>
                <w:rFonts w:cs="Tahoma"/>
                <w:b/>
                <w:bCs/>
                <w:color w:val="000000"/>
                <w:szCs w:val="18"/>
                <w:lang w:eastAsia="ja-JP"/>
              </w:rPr>
            </w:pPr>
            <w:r w:rsidRPr="00793A0C">
              <w:rPr>
                <w:rFonts w:cs="Tahoma"/>
                <w:b/>
                <w:bCs/>
                <w:color w:val="000000"/>
                <w:szCs w:val="18"/>
              </w:rPr>
              <w:t>Software de Servidor cualificado*</w:t>
            </w:r>
          </w:p>
        </w:tc>
        <w:tc>
          <w:tcPr>
            <w:tcW w:w="1774" w:type="dxa"/>
            <w:shd w:val="clear" w:color="auto" w:fill="FABF8F"/>
          </w:tcPr>
          <w:p w:rsidR="00A13BC3" w:rsidRPr="00793A0C" w:rsidRDefault="00A13BC3" w:rsidP="003479E5">
            <w:pPr>
              <w:spacing w:after="200" w:line="276" w:lineRule="auto"/>
              <w:jc w:val="center"/>
              <w:rPr>
                <w:rFonts w:cs="Tahoma"/>
                <w:b/>
                <w:bCs/>
                <w:color w:val="000000"/>
                <w:szCs w:val="18"/>
                <w:lang w:eastAsia="ja-JP"/>
              </w:rPr>
            </w:pPr>
          </w:p>
        </w:tc>
        <w:tc>
          <w:tcPr>
            <w:tcW w:w="1913" w:type="dxa"/>
            <w:gridSpan w:val="2"/>
            <w:shd w:val="clear" w:color="auto" w:fill="FABF8F"/>
          </w:tcPr>
          <w:p w:rsidR="00A13BC3" w:rsidRPr="00793A0C" w:rsidRDefault="00A13BC3" w:rsidP="003479E5">
            <w:pPr>
              <w:spacing w:after="200" w:line="276" w:lineRule="auto"/>
              <w:jc w:val="center"/>
              <w:rPr>
                <w:rFonts w:cs="Tahoma"/>
                <w:b/>
                <w:bCs/>
                <w:color w:val="000000"/>
                <w:szCs w:val="18"/>
                <w:lang w:eastAsia="ja-JP"/>
              </w:rPr>
            </w:pPr>
          </w:p>
        </w:tc>
        <w:tc>
          <w:tcPr>
            <w:tcW w:w="1391" w:type="dxa"/>
            <w:shd w:val="clear" w:color="auto" w:fill="FABF8F"/>
          </w:tcPr>
          <w:p w:rsidR="00A13BC3" w:rsidRPr="00793A0C" w:rsidRDefault="00A13BC3" w:rsidP="003479E5">
            <w:pPr>
              <w:spacing w:after="200" w:line="276" w:lineRule="auto"/>
              <w:jc w:val="center"/>
              <w:rPr>
                <w:rFonts w:cs="Tahoma"/>
                <w:b/>
                <w:bCs/>
                <w:color w:val="000000"/>
                <w:szCs w:val="18"/>
                <w:lang w:eastAsia="ja-JP"/>
              </w:rPr>
            </w:pPr>
          </w:p>
        </w:tc>
      </w:tr>
      <w:tr w:rsidR="00A13BC3" w:rsidRPr="00793A0C" w:rsidTr="00BA6367">
        <w:trPr>
          <w:tblHeader/>
        </w:trPr>
        <w:tc>
          <w:tcPr>
            <w:tcW w:w="1912" w:type="dxa"/>
            <w:shd w:val="clear" w:color="auto" w:fill="FABF8F"/>
            <w:vAlign w:val="center"/>
          </w:tcPr>
          <w:p w:rsidR="00A13BC3" w:rsidRPr="00793A0C" w:rsidRDefault="00A13BC3" w:rsidP="007E466C">
            <w:pPr>
              <w:spacing w:before="120" w:after="120" w:line="276" w:lineRule="auto"/>
              <w:jc w:val="center"/>
              <w:rPr>
                <w:rFonts w:cs="Tahoma"/>
                <w:color w:val="000000"/>
                <w:szCs w:val="18"/>
                <w:lang w:eastAsia="ja-JP"/>
              </w:rPr>
            </w:pPr>
            <w:r w:rsidRPr="00793A0C">
              <w:rPr>
                <w:rFonts w:cs="Tahoma"/>
                <w:b/>
                <w:bCs/>
                <w:color w:val="000000"/>
                <w:szCs w:val="18"/>
              </w:rPr>
              <w:t>Windows Server</w:t>
            </w:r>
          </w:p>
        </w:tc>
        <w:tc>
          <w:tcPr>
            <w:tcW w:w="1848" w:type="dxa"/>
            <w:shd w:val="clear" w:color="auto" w:fill="FABF8F"/>
            <w:vAlign w:val="center"/>
          </w:tcPr>
          <w:p w:rsidR="00A13BC3" w:rsidRPr="00793A0C" w:rsidRDefault="00A13BC3" w:rsidP="007E466C">
            <w:pPr>
              <w:spacing w:before="120" w:after="120" w:line="276" w:lineRule="auto"/>
              <w:jc w:val="center"/>
              <w:rPr>
                <w:rFonts w:cs="Tahoma"/>
                <w:color w:val="000000"/>
                <w:szCs w:val="18"/>
                <w:lang w:eastAsia="ja-JP"/>
              </w:rPr>
            </w:pPr>
            <w:r w:rsidRPr="00793A0C">
              <w:rPr>
                <w:rFonts w:cs="Tahoma"/>
                <w:b/>
                <w:bCs/>
                <w:color w:val="000000"/>
                <w:szCs w:val="18"/>
              </w:rPr>
              <w:t>SQL Server</w:t>
            </w:r>
          </w:p>
        </w:tc>
        <w:tc>
          <w:tcPr>
            <w:tcW w:w="1774" w:type="dxa"/>
            <w:shd w:val="clear" w:color="auto" w:fill="FABF8F"/>
            <w:vAlign w:val="center"/>
          </w:tcPr>
          <w:p w:rsidR="00A13BC3" w:rsidRPr="00793A0C" w:rsidRDefault="00A13BC3" w:rsidP="007E466C">
            <w:pPr>
              <w:spacing w:before="120" w:after="120" w:line="276" w:lineRule="auto"/>
              <w:jc w:val="center"/>
              <w:rPr>
                <w:rFonts w:cs="Tahoma"/>
                <w:b/>
                <w:bCs/>
                <w:color w:val="000000"/>
                <w:szCs w:val="18"/>
                <w:lang w:eastAsia="ja-JP"/>
              </w:rPr>
            </w:pPr>
            <w:r w:rsidRPr="00793A0C">
              <w:rPr>
                <w:rFonts w:cs="Tahoma"/>
                <w:b/>
                <w:bCs/>
                <w:color w:val="000000"/>
                <w:szCs w:val="18"/>
              </w:rPr>
              <w:t>Exchange Server</w:t>
            </w:r>
          </w:p>
        </w:tc>
        <w:tc>
          <w:tcPr>
            <w:tcW w:w="1913" w:type="dxa"/>
            <w:gridSpan w:val="2"/>
            <w:shd w:val="clear" w:color="auto" w:fill="FABF8F"/>
            <w:vAlign w:val="center"/>
          </w:tcPr>
          <w:p w:rsidR="00A13BC3" w:rsidRPr="00793A0C" w:rsidRDefault="00A13BC3" w:rsidP="007E466C">
            <w:pPr>
              <w:spacing w:before="120" w:after="120" w:line="276" w:lineRule="auto"/>
              <w:jc w:val="center"/>
              <w:rPr>
                <w:rFonts w:cs="Tahoma"/>
                <w:b/>
                <w:bCs/>
                <w:color w:val="000000"/>
                <w:szCs w:val="18"/>
                <w:lang w:eastAsia="ja-JP"/>
              </w:rPr>
            </w:pPr>
            <w:r w:rsidRPr="00793A0C">
              <w:rPr>
                <w:rFonts w:cs="Tahoma"/>
                <w:b/>
                <w:bCs/>
                <w:color w:val="000000"/>
                <w:szCs w:val="18"/>
              </w:rPr>
              <w:t>SharePoint Server</w:t>
            </w:r>
          </w:p>
        </w:tc>
        <w:tc>
          <w:tcPr>
            <w:tcW w:w="1391" w:type="dxa"/>
            <w:shd w:val="clear" w:color="auto" w:fill="FABF8F"/>
            <w:vAlign w:val="center"/>
          </w:tcPr>
          <w:p w:rsidR="00A13BC3" w:rsidRPr="00793A0C" w:rsidRDefault="00A13BC3" w:rsidP="007E466C">
            <w:pPr>
              <w:spacing w:before="120" w:after="120" w:line="276" w:lineRule="auto"/>
              <w:jc w:val="center"/>
              <w:rPr>
                <w:rFonts w:cs="Tahoma"/>
                <w:b/>
                <w:bCs/>
                <w:color w:val="000000"/>
                <w:szCs w:val="18"/>
                <w:lang w:eastAsia="ja-JP"/>
              </w:rPr>
            </w:pPr>
            <w:r w:rsidRPr="00793A0C">
              <w:rPr>
                <w:rFonts w:cs="Tahoma"/>
                <w:b/>
                <w:bCs/>
                <w:color w:val="000000"/>
                <w:szCs w:val="18"/>
              </w:rPr>
              <w:t>Lync Server</w:t>
            </w:r>
          </w:p>
        </w:tc>
      </w:tr>
      <w:tr w:rsidR="00A13BC3" w:rsidRPr="00793A0C" w:rsidTr="007E466C">
        <w:tc>
          <w:tcPr>
            <w:tcW w:w="1912" w:type="dxa"/>
          </w:tcPr>
          <w:p w:rsidR="00A13BC3" w:rsidRPr="00793A0C" w:rsidRDefault="00A13BC3" w:rsidP="003479E5">
            <w:pPr>
              <w:spacing w:after="200" w:line="276" w:lineRule="auto"/>
              <w:jc w:val="center"/>
              <w:rPr>
                <w:rFonts w:cs="Tahoma"/>
                <w:color w:val="000000"/>
                <w:szCs w:val="18"/>
                <w:lang w:eastAsia="ja-JP"/>
              </w:rPr>
            </w:pPr>
            <w:r w:rsidRPr="00793A0C">
              <w:rPr>
                <w:rFonts w:cs="Tahoma"/>
                <w:color w:val="000000"/>
                <w:szCs w:val="18"/>
              </w:rPr>
              <w:t>Windows Server Datacenter</w:t>
            </w:r>
          </w:p>
        </w:tc>
        <w:tc>
          <w:tcPr>
            <w:tcW w:w="1848" w:type="dxa"/>
          </w:tcPr>
          <w:p w:rsidR="00A13BC3" w:rsidRPr="00793A0C" w:rsidRDefault="00A13BC3" w:rsidP="003479E5">
            <w:pPr>
              <w:spacing w:after="200" w:line="276" w:lineRule="auto"/>
              <w:jc w:val="center"/>
              <w:rPr>
                <w:rFonts w:cs="Tahoma"/>
                <w:color w:val="000000"/>
                <w:szCs w:val="18"/>
                <w:lang w:eastAsia="ja-JP"/>
              </w:rPr>
            </w:pPr>
            <w:r w:rsidRPr="00793A0C">
              <w:rPr>
                <w:rFonts w:cs="Tahoma"/>
                <w:color w:val="000000"/>
                <w:szCs w:val="18"/>
              </w:rPr>
              <w:t xml:space="preserve">Almacenamiento de datos paralelos de SQL Server </w:t>
            </w:r>
          </w:p>
        </w:tc>
        <w:tc>
          <w:tcPr>
            <w:tcW w:w="1774" w:type="dxa"/>
          </w:tcPr>
          <w:p w:rsidR="00A13BC3" w:rsidRPr="00793A0C" w:rsidRDefault="00A13BC3" w:rsidP="003479E5">
            <w:pPr>
              <w:spacing w:after="200" w:line="276" w:lineRule="auto"/>
              <w:jc w:val="center"/>
              <w:rPr>
                <w:rFonts w:cs="Tahoma"/>
                <w:color w:val="000000"/>
                <w:szCs w:val="18"/>
                <w:lang w:eastAsia="ja-JP"/>
              </w:rPr>
            </w:pPr>
            <w:r w:rsidRPr="00793A0C">
              <w:rPr>
                <w:rFonts w:cs="Tahoma"/>
                <w:color w:val="000000"/>
                <w:szCs w:val="18"/>
              </w:rPr>
              <w:t>Exchange Small Business Server</w:t>
            </w:r>
          </w:p>
        </w:tc>
        <w:tc>
          <w:tcPr>
            <w:tcW w:w="1913" w:type="dxa"/>
            <w:gridSpan w:val="2"/>
          </w:tcPr>
          <w:p w:rsidR="00A13BC3" w:rsidRPr="00793A0C" w:rsidRDefault="00A13BC3" w:rsidP="003479E5">
            <w:pPr>
              <w:spacing w:after="200" w:line="276" w:lineRule="auto"/>
              <w:jc w:val="center"/>
              <w:rPr>
                <w:rFonts w:cs="Tahoma"/>
                <w:color w:val="000000"/>
                <w:szCs w:val="18"/>
                <w:lang w:eastAsia="ja-JP"/>
              </w:rPr>
            </w:pPr>
            <w:r w:rsidRPr="00793A0C">
              <w:rPr>
                <w:rFonts w:cs="Tahoma"/>
                <w:color w:val="000000"/>
                <w:szCs w:val="18"/>
              </w:rPr>
              <w:t>SharePoint para Sitios de Internet Server Enterprise</w:t>
            </w:r>
          </w:p>
        </w:tc>
        <w:tc>
          <w:tcPr>
            <w:tcW w:w="1391" w:type="dxa"/>
          </w:tcPr>
          <w:p w:rsidR="00A13BC3" w:rsidRPr="00793A0C" w:rsidRDefault="00A13BC3" w:rsidP="003479E5">
            <w:pPr>
              <w:spacing w:after="200" w:line="276" w:lineRule="auto"/>
              <w:jc w:val="center"/>
              <w:rPr>
                <w:rFonts w:cs="Tahoma"/>
                <w:color w:val="000000"/>
                <w:szCs w:val="18"/>
                <w:lang w:eastAsia="ja-JP"/>
              </w:rPr>
            </w:pPr>
            <w:r w:rsidRPr="00793A0C">
              <w:rPr>
                <w:rFonts w:cs="Tahoma"/>
                <w:color w:val="000000"/>
                <w:szCs w:val="18"/>
              </w:rPr>
              <w:t>Lync Server 2010 Enterprise Edition</w:t>
            </w:r>
          </w:p>
        </w:tc>
      </w:tr>
      <w:tr w:rsidR="00A13BC3" w:rsidRPr="00793A0C" w:rsidTr="007E466C">
        <w:tc>
          <w:tcPr>
            <w:tcW w:w="1912" w:type="dxa"/>
          </w:tcPr>
          <w:p w:rsidR="00A13BC3" w:rsidRPr="00793A0C" w:rsidRDefault="00A13BC3" w:rsidP="003479E5">
            <w:pPr>
              <w:spacing w:after="200" w:line="276" w:lineRule="auto"/>
              <w:jc w:val="center"/>
              <w:rPr>
                <w:rFonts w:cs="Tahoma"/>
                <w:szCs w:val="18"/>
              </w:rPr>
            </w:pPr>
            <w:r w:rsidRPr="00793A0C">
              <w:rPr>
                <w:rFonts w:cs="Tahoma"/>
                <w:color w:val="000000"/>
                <w:szCs w:val="18"/>
              </w:rPr>
              <w:t>Windows Server Enterprise</w:t>
            </w:r>
          </w:p>
        </w:tc>
        <w:tc>
          <w:tcPr>
            <w:tcW w:w="1848" w:type="dxa"/>
          </w:tcPr>
          <w:p w:rsidR="00A13BC3" w:rsidRPr="00793A0C" w:rsidRDefault="00A13BC3" w:rsidP="003479E5">
            <w:pPr>
              <w:spacing w:after="200" w:line="276" w:lineRule="auto"/>
              <w:jc w:val="center"/>
              <w:rPr>
                <w:rFonts w:cs="Tahoma"/>
                <w:szCs w:val="18"/>
                <w:lang w:eastAsia="ja-JP"/>
              </w:rPr>
            </w:pPr>
            <w:r w:rsidRPr="00793A0C">
              <w:rPr>
                <w:rFonts w:cs="Tahoma"/>
                <w:color w:val="000000"/>
                <w:szCs w:val="18"/>
              </w:rPr>
              <w:t>SQL Server Datacenter</w:t>
            </w:r>
          </w:p>
        </w:tc>
        <w:tc>
          <w:tcPr>
            <w:tcW w:w="1774" w:type="dxa"/>
          </w:tcPr>
          <w:p w:rsidR="00A13BC3" w:rsidRPr="00793A0C" w:rsidRDefault="00A13BC3" w:rsidP="003479E5">
            <w:pPr>
              <w:spacing w:after="200" w:line="276" w:lineRule="auto"/>
              <w:jc w:val="center"/>
              <w:rPr>
                <w:rFonts w:cs="Tahoma"/>
                <w:color w:val="000000"/>
                <w:szCs w:val="18"/>
                <w:lang w:eastAsia="ja-JP"/>
              </w:rPr>
            </w:pPr>
            <w:r w:rsidRPr="00793A0C">
              <w:rPr>
                <w:rFonts w:cs="Tahoma"/>
                <w:color w:val="000000"/>
                <w:szCs w:val="18"/>
              </w:rPr>
              <w:t>Exchange Server Enterprise</w:t>
            </w:r>
          </w:p>
        </w:tc>
        <w:tc>
          <w:tcPr>
            <w:tcW w:w="1913" w:type="dxa"/>
            <w:gridSpan w:val="2"/>
          </w:tcPr>
          <w:p w:rsidR="00A13BC3" w:rsidRPr="00793A0C" w:rsidRDefault="00A13BC3" w:rsidP="003479E5">
            <w:pPr>
              <w:spacing w:after="200" w:line="276" w:lineRule="auto"/>
              <w:jc w:val="center"/>
              <w:rPr>
                <w:rFonts w:cs="Tahoma"/>
                <w:color w:val="000000"/>
                <w:szCs w:val="18"/>
                <w:lang w:eastAsia="ja-JP"/>
              </w:rPr>
            </w:pPr>
            <w:r w:rsidRPr="00793A0C">
              <w:rPr>
                <w:rFonts w:cs="Tahoma"/>
                <w:color w:val="000000"/>
                <w:szCs w:val="18"/>
              </w:rPr>
              <w:t>SharePoint para sitios de Internet Server Standard</w:t>
            </w:r>
          </w:p>
        </w:tc>
        <w:tc>
          <w:tcPr>
            <w:tcW w:w="1391" w:type="dxa"/>
          </w:tcPr>
          <w:p w:rsidR="00A13BC3" w:rsidRPr="00793A0C" w:rsidRDefault="00A13BC3" w:rsidP="003479E5">
            <w:pPr>
              <w:spacing w:after="200" w:line="276" w:lineRule="auto"/>
              <w:jc w:val="center"/>
              <w:rPr>
                <w:rFonts w:cs="Tahoma"/>
                <w:color w:val="000000"/>
                <w:szCs w:val="18"/>
                <w:lang w:eastAsia="ja-JP"/>
              </w:rPr>
            </w:pPr>
            <w:r w:rsidRPr="00793A0C">
              <w:rPr>
                <w:rFonts w:cs="Tahoma"/>
                <w:color w:val="000000"/>
                <w:szCs w:val="18"/>
              </w:rPr>
              <w:t>Lync Server 2010 Standard Edition</w:t>
            </w:r>
          </w:p>
        </w:tc>
      </w:tr>
      <w:tr w:rsidR="00A13BC3" w:rsidRPr="00793A0C" w:rsidTr="007E466C">
        <w:tc>
          <w:tcPr>
            <w:tcW w:w="1912" w:type="dxa"/>
          </w:tcPr>
          <w:p w:rsidR="00A13BC3" w:rsidRPr="00793A0C" w:rsidRDefault="00A13BC3" w:rsidP="003479E5">
            <w:pPr>
              <w:spacing w:after="200" w:line="276" w:lineRule="auto"/>
              <w:jc w:val="center"/>
              <w:rPr>
                <w:rFonts w:cs="Tahoma"/>
                <w:szCs w:val="18"/>
                <w:lang w:eastAsia="ja-JP"/>
              </w:rPr>
            </w:pPr>
            <w:r w:rsidRPr="00793A0C">
              <w:rPr>
                <w:rFonts w:cs="Tahoma"/>
                <w:color w:val="000000"/>
                <w:szCs w:val="18"/>
              </w:rPr>
              <w:t>Windows Server Standard</w:t>
            </w:r>
          </w:p>
        </w:tc>
        <w:tc>
          <w:tcPr>
            <w:tcW w:w="1848" w:type="dxa"/>
          </w:tcPr>
          <w:p w:rsidR="00A13BC3" w:rsidRPr="00793A0C" w:rsidRDefault="00A13BC3" w:rsidP="003479E5">
            <w:pPr>
              <w:spacing w:after="200" w:line="276" w:lineRule="auto"/>
              <w:jc w:val="center"/>
              <w:rPr>
                <w:rFonts w:cs="Tahoma"/>
                <w:szCs w:val="18"/>
                <w:lang w:eastAsia="ja-JP"/>
              </w:rPr>
            </w:pPr>
            <w:r w:rsidRPr="00793A0C">
              <w:rPr>
                <w:rFonts w:cs="Tahoma"/>
                <w:szCs w:val="18"/>
              </w:rPr>
              <w:t>SQL Server Enterprise</w:t>
            </w:r>
          </w:p>
        </w:tc>
        <w:tc>
          <w:tcPr>
            <w:tcW w:w="1774" w:type="dxa"/>
          </w:tcPr>
          <w:p w:rsidR="00A13BC3" w:rsidRPr="00793A0C" w:rsidRDefault="00A13BC3" w:rsidP="003479E5">
            <w:pPr>
              <w:spacing w:after="200" w:line="276" w:lineRule="auto"/>
              <w:jc w:val="center"/>
              <w:rPr>
                <w:rFonts w:cs="Tahoma"/>
                <w:color w:val="000000"/>
                <w:szCs w:val="18"/>
                <w:lang w:eastAsia="ja-JP"/>
              </w:rPr>
            </w:pPr>
            <w:r w:rsidRPr="00793A0C">
              <w:rPr>
                <w:rFonts w:cs="Tahoma"/>
                <w:color w:val="000000"/>
                <w:szCs w:val="18"/>
              </w:rPr>
              <w:t>Exchange Server Standard</w:t>
            </w:r>
          </w:p>
        </w:tc>
        <w:tc>
          <w:tcPr>
            <w:tcW w:w="1913" w:type="dxa"/>
            <w:gridSpan w:val="2"/>
          </w:tcPr>
          <w:p w:rsidR="00A13BC3" w:rsidRPr="00793A0C" w:rsidRDefault="00A13BC3" w:rsidP="003479E5">
            <w:pPr>
              <w:spacing w:after="200" w:line="276" w:lineRule="auto"/>
              <w:jc w:val="center"/>
              <w:rPr>
                <w:rFonts w:cs="Tahoma"/>
                <w:color w:val="000000"/>
                <w:szCs w:val="18"/>
                <w:lang w:eastAsia="ja-JP"/>
              </w:rPr>
            </w:pPr>
            <w:r w:rsidRPr="00793A0C">
              <w:rPr>
                <w:rFonts w:cs="Tahoma"/>
                <w:color w:val="000000"/>
                <w:szCs w:val="18"/>
              </w:rPr>
              <w:t>SharePoint Server</w:t>
            </w:r>
          </w:p>
        </w:tc>
        <w:tc>
          <w:tcPr>
            <w:tcW w:w="1391" w:type="dxa"/>
          </w:tcPr>
          <w:p w:rsidR="00A13BC3" w:rsidRPr="00793A0C" w:rsidRDefault="00A13BC3" w:rsidP="003479E5">
            <w:pPr>
              <w:spacing w:after="200" w:line="276" w:lineRule="auto"/>
              <w:jc w:val="center"/>
              <w:rPr>
                <w:rFonts w:cs="Tahoma"/>
                <w:color w:val="000000"/>
                <w:szCs w:val="18"/>
                <w:lang w:eastAsia="ja-JP"/>
              </w:rPr>
            </w:pPr>
          </w:p>
        </w:tc>
      </w:tr>
      <w:tr w:rsidR="00A13BC3" w:rsidRPr="00793A0C" w:rsidTr="007E466C">
        <w:tc>
          <w:tcPr>
            <w:tcW w:w="1912" w:type="dxa"/>
          </w:tcPr>
          <w:p w:rsidR="00A13BC3" w:rsidRPr="00793A0C" w:rsidRDefault="00A13BC3" w:rsidP="003479E5">
            <w:pPr>
              <w:spacing w:after="200" w:line="276" w:lineRule="auto"/>
              <w:jc w:val="center"/>
              <w:rPr>
                <w:rFonts w:cs="Tahoma"/>
                <w:szCs w:val="18"/>
                <w:lang w:eastAsia="ja-JP"/>
              </w:rPr>
            </w:pPr>
            <w:r w:rsidRPr="00793A0C">
              <w:rPr>
                <w:rFonts w:cs="Tahoma"/>
                <w:szCs w:val="18"/>
              </w:rPr>
              <w:t>Complemento de Windows Small Business Server Premium</w:t>
            </w:r>
          </w:p>
        </w:tc>
        <w:tc>
          <w:tcPr>
            <w:tcW w:w="1848" w:type="dxa"/>
          </w:tcPr>
          <w:p w:rsidR="00A13BC3" w:rsidRPr="00793A0C" w:rsidRDefault="00A13BC3" w:rsidP="003479E5">
            <w:pPr>
              <w:spacing w:after="200" w:line="276" w:lineRule="auto"/>
              <w:jc w:val="center"/>
              <w:rPr>
                <w:rFonts w:cs="Tahoma"/>
                <w:szCs w:val="18"/>
                <w:lang w:eastAsia="ja-JP"/>
              </w:rPr>
            </w:pPr>
            <w:r w:rsidRPr="00793A0C">
              <w:rPr>
                <w:rFonts w:cs="Tahoma"/>
                <w:szCs w:val="18"/>
              </w:rPr>
              <w:t>SQL Server Standard</w:t>
            </w:r>
          </w:p>
        </w:tc>
        <w:tc>
          <w:tcPr>
            <w:tcW w:w="1774" w:type="dxa"/>
          </w:tcPr>
          <w:p w:rsidR="00A13BC3" w:rsidRPr="00793A0C" w:rsidRDefault="00A13BC3" w:rsidP="003479E5">
            <w:pPr>
              <w:spacing w:after="200" w:line="276" w:lineRule="auto"/>
              <w:jc w:val="center"/>
              <w:rPr>
                <w:rFonts w:cs="Tahoma"/>
                <w:szCs w:val="18"/>
                <w:lang w:eastAsia="ja-JP"/>
              </w:rPr>
            </w:pPr>
          </w:p>
        </w:tc>
        <w:tc>
          <w:tcPr>
            <w:tcW w:w="1913" w:type="dxa"/>
            <w:gridSpan w:val="2"/>
          </w:tcPr>
          <w:p w:rsidR="00A13BC3" w:rsidRPr="00793A0C" w:rsidRDefault="00A13BC3" w:rsidP="003479E5">
            <w:pPr>
              <w:spacing w:after="200" w:line="276" w:lineRule="auto"/>
              <w:jc w:val="center"/>
              <w:rPr>
                <w:rFonts w:cs="Tahoma"/>
                <w:szCs w:val="18"/>
                <w:lang w:eastAsia="ja-JP"/>
              </w:rPr>
            </w:pPr>
          </w:p>
        </w:tc>
        <w:tc>
          <w:tcPr>
            <w:tcW w:w="1391" w:type="dxa"/>
          </w:tcPr>
          <w:p w:rsidR="00A13BC3" w:rsidRPr="00793A0C" w:rsidRDefault="00A13BC3" w:rsidP="003479E5">
            <w:pPr>
              <w:spacing w:after="200" w:line="276" w:lineRule="auto"/>
              <w:jc w:val="center"/>
              <w:rPr>
                <w:rFonts w:cs="Tahoma"/>
                <w:szCs w:val="18"/>
                <w:lang w:eastAsia="ja-JP"/>
              </w:rPr>
            </w:pPr>
          </w:p>
        </w:tc>
      </w:tr>
      <w:tr w:rsidR="00A13BC3" w:rsidRPr="00793A0C" w:rsidTr="007E466C">
        <w:tc>
          <w:tcPr>
            <w:tcW w:w="1912" w:type="dxa"/>
          </w:tcPr>
          <w:p w:rsidR="00A13BC3" w:rsidRPr="00793A0C" w:rsidRDefault="00A13BC3" w:rsidP="003479E5">
            <w:pPr>
              <w:spacing w:after="200" w:line="276" w:lineRule="auto"/>
              <w:jc w:val="center"/>
              <w:rPr>
                <w:rFonts w:cs="Tahoma"/>
                <w:szCs w:val="18"/>
                <w:lang w:eastAsia="ja-JP"/>
              </w:rPr>
            </w:pPr>
            <w:r w:rsidRPr="00793A0C">
              <w:rPr>
                <w:rFonts w:cs="Tahoma"/>
                <w:szCs w:val="18"/>
              </w:rPr>
              <w:t>Windows Small Business Server Standard</w:t>
            </w:r>
          </w:p>
        </w:tc>
        <w:tc>
          <w:tcPr>
            <w:tcW w:w="1848" w:type="dxa"/>
          </w:tcPr>
          <w:p w:rsidR="00A13BC3" w:rsidRPr="00793A0C" w:rsidRDefault="00A13BC3" w:rsidP="003479E5">
            <w:pPr>
              <w:spacing w:after="200" w:line="276" w:lineRule="auto"/>
              <w:jc w:val="center"/>
              <w:rPr>
                <w:rFonts w:cs="Tahoma"/>
                <w:szCs w:val="18"/>
                <w:lang w:eastAsia="ja-JP"/>
              </w:rPr>
            </w:pPr>
            <w:r w:rsidRPr="00793A0C">
              <w:rPr>
                <w:rFonts w:cs="Tahoma"/>
                <w:szCs w:val="18"/>
              </w:rPr>
              <w:t>SQL Server Workgroup</w:t>
            </w:r>
          </w:p>
        </w:tc>
        <w:tc>
          <w:tcPr>
            <w:tcW w:w="1774" w:type="dxa"/>
          </w:tcPr>
          <w:p w:rsidR="00A13BC3" w:rsidRPr="00793A0C" w:rsidRDefault="00A13BC3" w:rsidP="003479E5">
            <w:pPr>
              <w:spacing w:after="200" w:line="276" w:lineRule="auto"/>
              <w:jc w:val="center"/>
              <w:rPr>
                <w:rFonts w:cs="Tahoma"/>
                <w:szCs w:val="18"/>
                <w:lang w:eastAsia="ja-JP"/>
              </w:rPr>
            </w:pPr>
          </w:p>
        </w:tc>
        <w:tc>
          <w:tcPr>
            <w:tcW w:w="1913" w:type="dxa"/>
            <w:gridSpan w:val="2"/>
          </w:tcPr>
          <w:p w:rsidR="00A13BC3" w:rsidRPr="00793A0C" w:rsidRDefault="00A13BC3" w:rsidP="003479E5">
            <w:pPr>
              <w:spacing w:after="200" w:line="276" w:lineRule="auto"/>
              <w:jc w:val="center"/>
              <w:rPr>
                <w:rFonts w:cs="Tahoma"/>
                <w:szCs w:val="18"/>
                <w:lang w:eastAsia="ja-JP"/>
              </w:rPr>
            </w:pPr>
          </w:p>
        </w:tc>
        <w:tc>
          <w:tcPr>
            <w:tcW w:w="1391" w:type="dxa"/>
          </w:tcPr>
          <w:p w:rsidR="00A13BC3" w:rsidRPr="00793A0C" w:rsidRDefault="00A13BC3" w:rsidP="003479E5">
            <w:pPr>
              <w:spacing w:after="200" w:line="276" w:lineRule="auto"/>
              <w:jc w:val="center"/>
              <w:rPr>
                <w:rFonts w:cs="Tahoma"/>
                <w:szCs w:val="18"/>
                <w:lang w:eastAsia="ja-JP"/>
              </w:rPr>
            </w:pPr>
          </w:p>
        </w:tc>
      </w:tr>
      <w:tr w:rsidR="00A13BC3" w:rsidRPr="00793A0C" w:rsidTr="007E466C">
        <w:tc>
          <w:tcPr>
            <w:tcW w:w="1912" w:type="dxa"/>
          </w:tcPr>
          <w:p w:rsidR="00A13BC3" w:rsidRPr="00793A0C" w:rsidRDefault="00A13BC3" w:rsidP="003479E5">
            <w:pPr>
              <w:spacing w:after="200" w:line="276" w:lineRule="auto"/>
              <w:jc w:val="center"/>
              <w:rPr>
                <w:rFonts w:cs="Tahoma"/>
                <w:szCs w:val="18"/>
                <w:lang w:eastAsia="ja-JP"/>
              </w:rPr>
            </w:pPr>
            <w:r w:rsidRPr="00793A0C">
              <w:rPr>
                <w:rFonts w:cs="Tahoma"/>
                <w:szCs w:val="18"/>
              </w:rPr>
              <w:t>Windows Small Business Server Essentials</w:t>
            </w:r>
          </w:p>
        </w:tc>
        <w:tc>
          <w:tcPr>
            <w:tcW w:w="1848" w:type="dxa"/>
          </w:tcPr>
          <w:p w:rsidR="00A13BC3" w:rsidRPr="00793A0C" w:rsidRDefault="00A13BC3" w:rsidP="003479E5">
            <w:pPr>
              <w:spacing w:after="200" w:line="276" w:lineRule="auto"/>
              <w:jc w:val="center"/>
              <w:rPr>
                <w:rFonts w:cs="Tahoma"/>
                <w:szCs w:val="18"/>
                <w:lang w:eastAsia="ja-JP"/>
              </w:rPr>
            </w:pPr>
            <w:r w:rsidRPr="00793A0C">
              <w:rPr>
                <w:rFonts w:cs="Tahoma"/>
                <w:szCs w:val="18"/>
              </w:rPr>
              <w:t>SQL Server Small Business</w:t>
            </w:r>
          </w:p>
        </w:tc>
        <w:tc>
          <w:tcPr>
            <w:tcW w:w="1774" w:type="dxa"/>
          </w:tcPr>
          <w:p w:rsidR="00A13BC3" w:rsidRPr="00793A0C" w:rsidRDefault="00A13BC3" w:rsidP="003479E5">
            <w:pPr>
              <w:spacing w:after="200" w:line="276" w:lineRule="auto"/>
              <w:jc w:val="center"/>
              <w:rPr>
                <w:rFonts w:cs="Tahoma"/>
                <w:szCs w:val="18"/>
                <w:lang w:eastAsia="ja-JP"/>
              </w:rPr>
            </w:pPr>
          </w:p>
        </w:tc>
        <w:tc>
          <w:tcPr>
            <w:tcW w:w="1913" w:type="dxa"/>
            <w:gridSpan w:val="2"/>
          </w:tcPr>
          <w:p w:rsidR="00A13BC3" w:rsidRPr="00793A0C" w:rsidRDefault="00A13BC3" w:rsidP="003479E5">
            <w:pPr>
              <w:spacing w:after="200" w:line="276" w:lineRule="auto"/>
              <w:jc w:val="center"/>
              <w:rPr>
                <w:rFonts w:cs="Tahoma"/>
                <w:szCs w:val="18"/>
                <w:lang w:eastAsia="ja-JP"/>
              </w:rPr>
            </w:pPr>
          </w:p>
        </w:tc>
        <w:tc>
          <w:tcPr>
            <w:tcW w:w="1391" w:type="dxa"/>
          </w:tcPr>
          <w:p w:rsidR="00A13BC3" w:rsidRPr="00793A0C" w:rsidRDefault="00A13BC3" w:rsidP="003479E5">
            <w:pPr>
              <w:spacing w:after="200" w:line="276" w:lineRule="auto"/>
              <w:jc w:val="center"/>
              <w:rPr>
                <w:rFonts w:cs="Tahoma"/>
                <w:szCs w:val="18"/>
                <w:lang w:eastAsia="ja-JP"/>
              </w:rPr>
            </w:pPr>
          </w:p>
        </w:tc>
      </w:tr>
      <w:tr w:rsidR="00A13BC3" w:rsidRPr="00793A0C" w:rsidTr="007E466C">
        <w:tc>
          <w:tcPr>
            <w:tcW w:w="1912" w:type="dxa"/>
          </w:tcPr>
          <w:p w:rsidR="00A13BC3" w:rsidRPr="00793A0C" w:rsidRDefault="00A13BC3" w:rsidP="003479E5">
            <w:pPr>
              <w:spacing w:after="200" w:line="276" w:lineRule="auto"/>
              <w:jc w:val="center"/>
              <w:rPr>
                <w:rFonts w:cs="Tahoma"/>
                <w:szCs w:val="18"/>
                <w:lang w:eastAsia="ja-JP"/>
              </w:rPr>
            </w:pPr>
            <w:r w:rsidRPr="00793A0C">
              <w:rPr>
                <w:rFonts w:cs="Tahoma"/>
                <w:szCs w:val="18"/>
              </w:rPr>
              <w:t>Windows Web Server</w:t>
            </w:r>
          </w:p>
        </w:tc>
        <w:tc>
          <w:tcPr>
            <w:tcW w:w="1848" w:type="dxa"/>
          </w:tcPr>
          <w:p w:rsidR="00A13BC3" w:rsidRPr="00793A0C" w:rsidRDefault="00A13BC3" w:rsidP="003479E5">
            <w:pPr>
              <w:spacing w:after="200" w:line="276" w:lineRule="auto"/>
              <w:jc w:val="center"/>
              <w:rPr>
                <w:rFonts w:cs="Tahoma"/>
                <w:szCs w:val="18"/>
                <w:lang w:eastAsia="ja-JP"/>
              </w:rPr>
            </w:pPr>
            <w:r w:rsidRPr="00793A0C">
              <w:rPr>
                <w:rFonts w:cs="Tahoma"/>
                <w:szCs w:val="18"/>
              </w:rPr>
              <w:t>SQL Server Web</w:t>
            </w:r>
          </w:p>
        </w:tc>
        <w:tc>
          <w:tcPr>
            <w:tcW w:w="1774" w:type="dxa"/>
          </w:tcPr>
          <w:p w:rsidR="00A13BC3" w:rsidRPr="00793A0C" w:rsidRDefault="00A13BC3" w:rsidP="003479E5">
            <w:pPr>
              <w:spacing w:after="200" w:line="276" w:lineRule="auto"/>
              <w:jc w:val="center"/>
              <w:rPr>
                <w:rFonts w:cs="Tahoma"/>
                <w:szCs w:val="18"/>
                <w:lang w:eastAsia="ja-JP"/>
              </w:rPr>
            </w:pPr>
          </w:p>
        </w:tc>
        <w:tc>
          <w:tcPr>
            <w:tcW w:w="1913" w:type="dxa"/>
            <w:gridSpan w:val="2"/>
          </w:tcPr>
          <w:p w:rsidR="00A13BC3" w:rsidRPr="00793A0C" w:rsidRDefault="00A13BC3" w:rsidP="003479E5">
            <w:pPr>
              <w:spacing w:after="200" w:line="276" w:lineRule="auto"/>
              <w:jc w:val="center"/>
              <w:rPr>
                <w:rFonts w:cs="Tahoma"/>
                <w:szCs w:val="18"/>
                <w:lang w:eastAsia="ja-JP"/>
              </w:rPr>
            </w:pPr>
          </w:p>
        </w:tc>
        <w:tc>
          <w:tcPr>
            <w:tcW w:w="1391" w:type="dxa"/>
          </w:tcPr>
          <w:p w:rsidR="00A13BC3" w:rsidRPr="00793A0C" w:rsidRDefault="00A13BC3" w:rsidP="003479E5">
            <w:pPr>
              <w:spacing w:after="200" w:line="276" w:lineRule="auto"/>
              <w:jc w:val="center"/>
              <w:rPr>
                <w:rFonts w:cs="Tahoma"/>
                <w:szCs w:val="18"/>
                <w:lang w:eastAsia="ja-JP"/>
              </w:rPr>
            </w:pPr>
          </w:p>
        </w:tc>
      </w:tr>
      <w:tr w:rsidR="00A13BC3" w:rsidRPr="00793A0C" w:rsidTr="007E466C">
        <w:tc>
          <w:tcPr>
            <w:tcW w:w="1912" w:type="dxa"/>
          </w:tcPr>
          <w:p w:rsidR="00A13BC3" w:rsidRPr="00793A0C" w:rsidRDefault="00A13BC3" w:rsidP="003479E5">
            <w:pPr>
              <w:spacing w:after="200" w:line="276" w:lineRule="auto"/>
              <w:jc w:val="center"/>
              <w:rPr>
                <w:rFonts w:cs="Tahoma"/>
                <w:szCs w:val="18"/>
                <w:lang w:eastAsia="ja-JP"/>
              </w:rPr>
            </w:pPr>
            <w:r w:rsidRPr="00793A0C">
              <w:rPr>
                <w:rFonts w:cs="Tahoma"/>
                <w:szCs w:val="18"/>
              </w:rPr>
              <w:t>Windows HPC Server Suite</w:t>
            </w:r>
          </w:p>
        </w:tc>
        <w:tc>
          <w:tcPr>
            <w:tcW w:w="1848" w:type="dxa"/>
          </w:tcPr>
          <w:p w:rsidR="00A13BC3" w:rsidRPr="00793A0C" w:rsidRDefault="00A13BC3" w:rsidP="003479E5">
            <w:pPr>
              <w:spacing w:after="200" w:line="276" w:lineRule="auto"/>
              <w:jc w:val="center"/>
              <w:rPr>
                <w:rFonts w:cs="Tahoma"/>
                <w:szCs w:val="18"/>
                <w:lang w:eastAsia="ja-JP"/>
              </w:rPr>
            </w:pPr>
            <w:r w:rsidRPr="00793A0C">
              <w:rPr>
                <w:rFonts w:cs="Tahoma"/>
                <w:szCs w:val="18"/>
              </w:rPr>
              <w:t>SQL Server Developer</w:t>
            </w:r>
          </w:p>
        </w:tc>
        <w:tc>
          <w:tcPr>
            <w:tcW w:w="1774" w:type="dxa"/>
          </w:tcPr>
          <w:p w:rsidR="00A13BC3" w:rsidRPr="00793A0C" w:rsidRDefault="00A13BC3" w:rsidP="003479E5">
            <w:pPr>
              <w:spacing w:after="200" w:line="276" w:lineRule="auto"/>
              <w:jc w:val="center"/>
              <w:rPr>
                <w:rFonts w:cs="Tahoma"/>
                <w:szCs w:val="18"/>
                <w:lang w:eastAsia="ja-JP"/>
              </w:rPr>
            </w:pPr>
          </w:p>
        </w:tc>
        <w:tc>
          <w:tcPr>
            <w:tcW w:w="1913" w:type="dxa"/>
            <w:gridSpan w:val="2"/>
          </w:tcPr>
          <w:p w:rsidR="00A13BC3" w:rsidRPr="00793A0C" w:rsidRDefault="00A13BC3" w:rsidP="003479E5">
            <w:pPr>
              <w:spacing w:after="200" w:line="276" w:lineRule="auto"/>
              <w:jc w:val="center"/>
              <w:rPr>
                <w:rFonts w:cs="Tahoma"/>
                <w:szCs w:val="18"/>
                <w:lang w:eastAsia="ja-JP"/>
              </w:rPr>
            </w:pPr>
          </w:p>
        </w:tc>
        <w:tc>
          <w:tcPr>
            <w:tcW w:w="1391" w:type="dxa"/>
          </w:tcPr>
          <w:p w:rsidR="00A13BC3" w:rsidRPr="00793A0C" w:rsidRDefault="00A13BC3" w:rsidP="003479E5">
            <w:pPr>
              <w:spacing w:after="200" w:line="276" w:lineRule="auto"/>
              <w:jc w:val="center"/>
              <w:rPr>
                <w:rFonts w:cs="Tahoma"/>
                <w:szCs w:val="18"/>
                <w:lang w:eastAsia="ja-JP"/>
              </w:rPr>
            </w:pPr>
          </w:p>
        </w:tc>
      </w:tr>
      <w:tr w:rsidR="00A13BC3" w:rsidRPr="00793A0C" w:rsidTr="007E466C">
        <w:tc>
          <w:tcPr>
            <w:tcW w:w="1912" w:type="dxa"/>
          </w:tcPr>
          <w:p w:rsidR="00A13BC3" w:rsidRPr="00793A0C" w:rsidRDefault="00A13BC3" w:rsidP="00894563">
            <w:pPr>
              <w:spacing w:after="200" w:line="276" w:lineRule="auto"/>
              <w:jc w:val="center"/>
              <w:rPr>
                <w:rFonts w:cs="Tahoma"/>
                <w:szCs w:val="18"/>
                <w:lang w:eastAsia="ja-JP"/>
              </w:rPr>
            </w:pPr>
            <w:r w:rsidRPr="00793A0C">
              <w:rPr>
                <w:rFonts w:cs="Tahoma"/>
                <w:szCs w:val="18"/>
              </w:rPr>
              <w:lastRenderedPageBreak/>
              <w:t>Windows Server HPC Edition</w:t>
            </w:r>
          </w:p>
        </w:tc>
        <w:tc>
          <w:tcPr>
            <w:tcW w:w="1848" w:type="dxa"/>
          </w:tcPr>
          <w:p w:rsidR="00A13BC3" w:rsidRPr="00793A0C" w:rsidRDefault="00A13BC3" w:rsidP="003479E5">
            <w:pPr>
              <w:spacing w:after="200" w:line="276" w:lineRule="auto"/>
              <w:jc w:val="center"/>
              <w:rPr>
                <w:rFonts w:cs="Tahoma"/>
                <w:szCs w:val="18"/>
                <w:lang w:eastAsia="ja-JP"/>
              </w:rPr>
            </w:pPr>
            <w:r w:rsidRPr="00793A0C">
              <w:rPr>
                <w:rFonts w:cs="Tahoma"/>
                <w:szCs w:val="18"/>
              </w:rPr>
              <w:t>SQL Server Business Intelligence</w:t>
            </w:r>
          </w:p>
        </w:tc>
        <w:tc>
          <w:tcPr>
            <w:tcW w:w="1774" w:type="dxa"/>
          </w:tcPr>
          <w:p w:rsidR="00A13BC3" w:rsidRPr="00793A0C" w:rsidRDefault="00A13BC3" w:rsidP="003479E5">
            <w:pPr>
              <w:spacing w:after="200" w:line="276" w:lineRule="auto"/>
              <w:jc w:val="center"/>
              <w:rPr>
                <w:rFonts w:cs="Tahoma"/>
                <w:szCs w:val="18"/>
                <w:lang w:eastAsia="ja-JP"/>
              </w:rPr>
            </w:pPr>
          </w:p>
        </w:tc>
        <w:tc>
          <w:tcPr>
            <w:tcW w:w="1913" w:type="dxa"/>
            <w:gridSpan w:val="2"/>
          </w:tcPr>
          <w:p w:rsidR="00A13BC3" w:rsidRPr="00793A0C" w:rsidRDefault="00A13BC3" w:rsidP="003479E5">
            <w:pPr>
              <w:spacing w:after="200" w:line="276" w:lineRule="auto"/>
              <w:jc w:val="center"/>
              <w:rPr>
                <w:rFonts w:cs="Tahoma"/>
                <w:szCs w:val="18"/>
                <w:lang w:eastAsia="ja-JP"/>
              </w:rPr>
            </w:pPr>
          </w:p>
        </w:tc>
        <w:tc>
          <w:tcPr>
            <w:tcW w:w="1391" w:type="dxa"/>
          </w:tcPr>
          <w:p w:rsidR="00A13BC3" w:rsidRPr="00793A0C" w:rsidRDefault="00A13BC3" w:rsidP="003479E5">
            <w:pPr>
              <w:spacing w:after="200" w:line="276" w:lineRule="auto"/>
              <w:jc w:val="center"/>
              <w:rPr>
                <w:rFonts w:cs="Tahoma"/>
                <w:szCs w:val="18"/>
                <w:lang w:eastAsia="ja-JP"/>
              </w:rPr>
            </w:pPr>
          </w:p>
        </w:tc>
      </w:tr>
      <w:tr w:rsidR="00A13BC3" w:rsidRPr="00954BA2" w:rsidTr="007E466C">
        <w:tc>
          <w:tcPr>
            <w:tcW w:w="1912" w:type="dxa"/>
          </w:tcPr>
          <w:p w:rsidR="00A13BC3" w:rsidRPr="00954BA2" w:rsidRDefault="00A13BC3" w:rsidP="003479E5">
            <w:pPr>
              <w:spacing w:after="200" w:line="276" w:lineRule="auto"/>
              <w:jc w:val="center"/>
              <w:rPr>
                <w:rFonts w:cs="Tahoma"/>
                <w:szCs w:val="18"/>
                <w:lang w:val="fr-FR" w:eastAsia="ja-JP"/>
              </w:rPr>
            </w:pPr>
            <w:r w:rsidRPr="00954BA2">
              <w:rPr>
                <w:rFonts w:cs="Tahoma"/>
                <w:szCs w:val="18"/>
                <w:lang w:val="fr-FR"/>
              </w:rPr>
              <w:t xml:space="preserve">Core Infrastructure Server Suite Datacenter </w:t>
            </w:r>
          </w:p>
        </w:tc>
        <w:tc>
          <w:tcPr>
            <w:tcW w:w="1848" w:type="dxa"/>
          </w:tcPr>
          <w:p w:rsidR="00A13BC3" w:rsidRPr="00954BA2" w:rsidRDefault="00A13BC3" w:rsidP="003479E5">
            <w:pPr>
              <w:spacing w:after="200" w:line="276" w:lineRule="auto"/>
              <w:jc w:val="center"/>
              <w:rPr>
                <w:rFonts w:cs="Tahoma"/>
                <w:szCs w:val="18"/>
                <w:lang w:val="fr-FR"/>
              </w:rPr>
            </w:pPr>
          </w:p>
        </w:tc>
        <w:tc>
          <w:tcPr>
            <w:tcW w:w="1774" w:type="dxa"/>
          </w:tcPr>
          <w:p w:rsidR="00A13BC3" w:rsidRPr="00954BA2" w:rsidRDefault="00A13BC3" w:rsidP="003479E5">
            <w:pPr>
              <w:spacing w:after="200" w:line="276" w:lineRule="auto"/>
              <w:jc w:val="center"/>
              <w:rPr>
                <w:rFonts w:cs="Tahoma"/>
                <w:szCs w:val="18"/>
                <w:lang w:val="fr-FR"/>
              </w:rPr>
            </w:pPr>
          </w:p>
        </w:tc>
        <w:tc>
          <w:tcPr>
            <w:tcW w:w="1913" w:type="dxa"/>
            <w:gridSpan w:val="2"/>
          </w:tcPr>
          <w:p w:rsidR="00A13BC3" w:rsidRPr="00954BA2" w:rsidRDefault="00A13BC3" w:rsidP="003479E5">
            <w:pPr>
              <w:spacing w:after="200" w:line="276" w:lineRule="auto"/>
              <w:jc w:val="center"/>
              <w:rPr>
                <w:rFonts w:cs="Tahoma"/>
                <w:szCs w:val="18"/>
                <w:lang w:val="fr-FR"/>
              </w:rPr>
            </w:pPr>
          </w:p>
        </w:tc>
        <w:tc>
          <w:tcPr>
            <w:tcW w:w="1391" w:type="dxa"/>
          </w:tcPr>
          <w:p w:rsidR="00A13BC3" w:rsidRPr="00954BA2" w:rsidRDefault="00A13BC3" w:rsidP="003479E5">
            <w:pPr>
              <w:spacing w:after="200" w:line="276" w:lineRule="auto"/>
              <w:jc w:val="center"/>
              <w:rPr>
                <w:rFonts w:cs="Tahoma"/>
                <w:szCs w:val="18"/>
                <w:lang w:val="fr-FR"/>
              </w:rPr>
            </w:pPr>
          </w:p>
        </w:tc>
      </w:tr>
      <w:tr w:rsidR="00A13BC3" w:rsidRPr="00954BA2" w:rsidTr="002A6416">
        <w:tc>
          <w:tcPr>
            <w:tcW w:w="1912" w:type="dxa"/>
          </w:tcPr>
          <w:p w:rsidR="00A13BC3" w:rsidRPr="00954BA2" w:rsidRDefault="00A13BC3" w:rsidP="003479E5">
            <w:pPr>
              <w:spacing w:after="200" w:line="276" w:lineRule="auto"/>
              <w:jc w:val="center"/>
              <w:rPr>
                <w:rFonts w:cs="Tahoma"/>
                <w:szCs w:val="18"/>
                <w:lang w:val="fr-FR" w:eastAsia="ja-JP"/>
              </w:rPr>
            </w:pPr>
            <w:r w:rsidRPr="00954BA2">
              <w:rPr>
                <w:rFonts w:cs="Tahoma"/>
                <w:szCs w:val="18"/>
                <w:lang w:val="fr-FR"/>
              </w:rPr>
              <w:t>Core Infrastructure Server Suite Enterprise</w:t>
            </w:r>
          </w:p>
        </w:tc>
        <w:tc>
          <w:tcPr>
            <w:tcW w:w="1848" w:type="dxa"/>
          </w:tcPr>
          <w:p w:rsidR="00A13BC3" w:rsidRPr="00954BA2" w:rsidRDefault="00A13BC3" w:rsidP="003479E5">
            <w:pPr>
              <w:spacing w:after="200" w:line="276" w:lineRule="auto"/>
              <w:jc w:val="center"/>
              <w:rPr>
                <w:rFonts w:cs="Tahoma"/>
                <w:szCs w:val="18"/>
                <w:lang w:val="fr-FR"/>
              </w:rPr>
            </w:pPr>
          </w:p>
        </w:tc>
        <w:tc>
          <w:tcPr>
            <w:tcW w:w="1774" w:type="dxa"/>
          </w:tcPr>
          <w:p w:rsidR="00A13BC3" w:rsidRPr="00954BA2" w:rsidRDefault="00A13BC3" w:rsidP="003479E5">
            <w:pPr>
              <w:spacing w:after="200" w:line="276" w:lineRule="auto"/>
              <w:jc w:val="center"/>
              <w:rPr>
                <w:rFonts w:cs="Tahoma"/>
                <w:szCs w:val="18"/>
                <w:lang w:val="fr-FR"/>
              </w:rPr>
            </w:pPr>
          </w:p>
        </w:tc>
        <w:tc>
          <w:tcPr>
            <w:tcW w:w="1830" w:type="dxa"/>
          </w:tcPr>
          <w:p w:rsidR="00A13BC3" w:rsidRPr="00954BA2" w:rsidRDefault="00A13BC3" w:rsidP="003479E5">
            <w:pPr>
              <w:spacing w:after="200" w:line="276" w:lineRule="auto"/>
              <w:jc w:val="center"/>
              <w:rPr>
                <w:rFonts w:cs="Tahoma"/>
                <w:szCs w:val="18"/>
                <w:lang w:val="fr-FR"/>
              </w:rPr>
            </w:pPr>
          </w:p>
        </w:tc>
        <w:tc>
          <w:tcPr>
            <w:tcW w:w="1474" w:type="dxa"/>
            <w:gridSpan w:val="2"/>
          </w:tcPr>
          <w:p w:rsidR="00A13BC3" w:rsidRPr="00954BA2" w:rsidRDefault="00A13BC3" w:rsidP="003479E5">
            <w:pPr>
              <w:spacing w:after="200" w:line="276" w:lineRule="auto"/>
              <w:jc w:val="center"/>
              <w:rPr>
                <w:rFonts w:cs="Tahoma"/>
                <w:szCs w:val="18"/>
                <w:lang w:val="fr-FR"/>
              </w:rPr>
            </w:pPr>
          </w:p>
        </w:tc>
      </w:tr>
      <w:tr w:rsidR="00A13BC3" w:rsidRPr="00954BA2" w:rsidTr="002A6416">
        <w:tc>
          <w:tcPr>
            <w:tcW w:w="1912" w:type="dxa"/>
          </w:tcPr>
          <w:p w:rsidR="00A13BC3" w:rsidRPr="00954BA2" w:rsidRDefault="00A13BC3" w:rsidP="003479E5">
            <w:pPr>
              <w:spacing w:after="200" w:line="276" w:lineRule="auto"/>
              <w:jc w:val="center"/>
              <w:rPr>
                <w:rFonts w:cs="Tahoma"/>
                <w:szCs w:val="18"/>
                <w:lang w:val="fr-FR" w:eastAsia="ja-JP"/>
              </w:rPr>
            </w:pPr>
            <w:r w:rsidRPr="00954BA2">
              <w:rPr>
                <w:rFonts w:cs="Tahoma"/>
                <w:szCs w:val="18"/>
                <w:lang w:val="fr-FR"/>
              </w:rPr>
              <w:t>Core Infrastructure Server Suite Standard</w:t>
            </w:r>
          </w:p>
        </w:tc>
        <w:tc>
          <w:tcPr>
            <w:tcW w:w="1848" w:type="dxa"/>
          </w:tcPr>
          <w:p w:rsidR="00A13BC3" w:rsidRPr="00954BA2" w:rsidRDefault="00A13BC3" w:rsidP="003479E5">
            <w:pPr>
              <w:spacing w:after="200" w:line="276" w:lineRule="auto"/>
              <w:jc w:val="center"/>
              <w:rPr>
                <w:rFonts w:cs="Tahoma"/>
                <w:szCs w:val="18"/>
                <w:lang w:val="fr-FR"/>
              </w:rPr>
            </w:pPr>
          </w:p>
        </w:tc>
        <w:tc>
          <w:tcPr>
            <w:tcW w:w="1774" w:type="dxa"/>
          </w:tcPr>
          <w:p w:rsidR="00A13BC3" w:rsidRPr="00954BA2" w:rsidRDefault="00A13BC3" w:rsidP="003479E5">
            <w:pPr>
              <w:spacing w:after="200" w:line="276" w:lineRule="auto"/>
              <w:jc w:val="center"/>
              <w:rPr>
                <w:rFonts w:cs="Tahoma"/>
                <w:szCs w:val="18"/>
                <w:lang w:val="fr-FR"/>
              </w:rPr>
            </w:pPr>
          </w:p>
        </w:tc>
        <w:tc>
          <w:tcPr>
            <w:tcW w:w="1830" w:type="dxa"/>
          </w:tcPr>
          <w:p w:rsidR="00A13BC3" w:rsidRPr="00954BA2" w:rsidRDefault="00A13BC3" w:rsidP="003479E5">
            <w:pPr>
              <w:spacing w:after="200" w:line="276" w:lineRule="auto"/>
              <w:jc w:val="center"/>
              <w:rPr>
                <w:rFonts w:cs="Tahoma"/>
                <w:szCs w:val="18"/>
                <w:lang w:val="fr-FR"/>
              </w:rPr>
            </w:pPr>
          </w:p>
        </w:tc>
        <w:tc>
          <w:tcPr>
            <w:tcW w:w="1474" w:type="dxa"/>
            <w:gridSpan w:val="2"/>
          </w:tcPr>
          <w:p w:rsidR="00A13BC3" w:rsidRPr="00954BA2" w:rsidRDefault="00A13BC3" w:rsidP="003479E5">
            <w:pPr>
              <w:spacing w:after="200" w:line="276" w:lineRule="auto"/>
              <w:jc w:val="center"/>
              <w:rPr>
                <w:rFonts w:cs="Tahoma"/>
                <w:szCs w:val="18"/>
                <w:lang w:val="fr-FR"/>
              </w:rPr>
            </w:pPr>
          </w:p>
        </w:tc>
      </w:tr>
    </w:tbl>
    <w:p w:rsidR="003479E5" w:rsidRPr="00954BA2" w:rsidRDefault="003479E5" w:rsidP="00792D1E">
      <w:pPr>
        <w:rPr>
          <w:rFonts w:cs="Tahoma"/>
          <w:lang w:val="fr-FR"/>
        </w:rPr>
      </w:pPr>
    </w:p>
    <w:p w:rsidR="003479E5" w:rsidRPr="00954BA2" w:rsidRDefault="003479E5" w:rsidP="00792D1E">
      <w:pPr>
        <w:rPr>
          <w:rFonts w:cs="Tahoma"/>
          <w:lang w:val="es-ES"/>
        </w:rPr>
      </w:pPr>
      <w:r w:rsidRPr="00954BA2">
        <w:rPr>
          <w:rFonts w:cs="Tahoma"/>
          <w:bCs/>
          <w:szCs w:val="18"/>
          <w:lang w:val="fr-FR"/>
        </w:rPr>
        <w:t>*La cobertura de Software Assurance para las licencias CAL para Software de Servidor Cualificado no califica a los clientes para el beneficio de Software Assurance de System Center Advisor.</w:t>
      </w:r>
      <w:r w:rsidR="000D7147" w:rsidRPr="00954BA2">
        <w:rPr>
          <w:rFonts w:cs="Tahoma"/>
          <w:bCs/>
          <w:szCs w:val="18"/>
          <w:lang w:val="fr-FR"/>
        </w:rPr>
        <w:t xml:space="preserve"> </w:t>
      </w:r>
      <w:r w:rsidRPr="00954BA2">
        <w:rPr>
          <w:rFonts w:cs="Tahoma"/>
          <w:bCs/>
          <w:szCs w:val="18"/>
          <w:lang w:val="es-ES"/>
        </w:rPr>
        <w:t>Los clientes deben mantener cobertura de las licencias de software bajo las cuales se ejecuta el Software Server Cualificado.</w:t>
      </w:r>
    </w:p>
    <w:p w:rsidR="003479E5" w:rsidRPr="00954BA2" w:rsidRDefault="003479E5" w:rsidP="00792D1E">
      <w:pPr>
        <w:rPr>
          <w:rFonts w:cs="Tahoma"/>
          <w:lang w:val="es-ES"/>
        </w:rPr>
      </w:pPr>
    </w:p>
    <w:p w:rsidR="000D454E" w:rsidRPr="00954BA2" w:rsidRDefault="000D454E" w:rsidP="00792D1E">
      <w:pPr>
        <w:rPr>
          <w:rFonts w:cs="Tahoma"/>
          <w:lang w:val="es-ES"/>
        </w:rPr>
      </w:pPr>
      <w:r w:rsidRPr="00954BA2">
        <w:rPr>
          <w:rFonts w:cs="Tahoma"/>
          <w:szCs w:val="18"/>
          <w:lang w:val="es-ES"/>
        </w:rPr>
        <w:t>Los Clientes con cobertura de Software Assurance vigente para Licencias de Administración identificadas en la tabla a</w:t>
      </w:r>
      <w:r w:rsidR="00BA6367" w:rsidRPr="00954BA2">
        <w:rPr>
          <w:rFonts w:cs="Tahoma"/>
          <w:szCs w:val="18"/>
          <w:lang w:val="es-ES"/>
        </w:rPr>
        <w:t> </w:t>
      </w:r>
      <w:r w:rsidRPr="00954BA2">
        <w:rPr>
          <w:rFonts w:cs="Tahoma"/>
          <w:szCs w:val="18"/>
          <w:lang w:val="es-ES"/>
        </w:rPr>
        <w:t>continuación son elegibles para utilizar System Center Advisor como se define en los Derechos de Uso de los Productos.</w:t>
      </w:r>
    </w:p>
    <w:p w:rsidR="000D454E" w:rsidRPr="00954BA2" w:rsidRDefault="000D454E" w:rsidP="000D454E">
      <w:pPr>
        <w:outlineLvl w:val="2"/>
        <w:rPr>
          <w:rFonts w:cs="Tahoma"/>
          <w:lang w:val="es-ES"/>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793A0C"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rsidR="000D454E" w:rsidRPr="00793A0C" w:rsidRDefault="000D454E" w:rsidP="007E466C">
            <w:pPr>
              <w:spacing w:before="120" w:after="120" w:line="276" w:lineRule="auto"/>
              <w:jc w:val="center"/>
              <w:rPr>
                <w:rFonts w:cs="Tahoma"/>
                <w:b/>
                <w:color w:val="000000"/>
                <w:szCs w:val="18"/>
                <w:lang w:eastAsia="ja-JP"/>
              </w:rPr>
            </w:pPr>
            <w:r w:rsidRPr="00793A0C">
              <w:rPr>
                <w:rFonts w:cs="Tahoma"/>
                <w:b/>
                <w:color w:val="000000"/>
                <w:szCs w:val="18"/>
              </w:rPr>
              <w:t>Licencias de Administración Cualificadas</w:t>
            </w:r>
          </w:p>
        </w:tc>
      </w:tr>
      <w:tr w:rsidR="000D454E" w:rsidRPr="00954BA2"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954BA2" w:rsidRDefault="000D454E" w:rsidP="007E466C">
            <w:pPr>
              <w:spacing w:before="120" w:after="120"/>
              <w:jc w:val="center"/>
              <w:rPr>
                <w:rFonts w:cs="Tahoma"/>
                <w:color w:val="000000"/>
                <w:szCs w:val="18"/>
                <w:lang w:val="pt-BR" w:eastAsia="ja-JP"/>
              </w:rPr>
            </w:pPr>
            <w:r w:rsidRPr="00954BA2">
              <w:rPr>
                <w:rFonts w:cs="Tahoma"/>
                <w:color w:val="000000"/>
                <w:szCs w:val="18"/>
                <w:lang w:val="pt-BR"/>
              </w:rPr>
              <w:t>Licencia de Administración de System Center 2012 Datacenter Server</w:t>
            </w:r>
          </w:p>
        </w:tc>
      </w:tr>
      <w:tr w:rsidR="000D454E" w:rsidRPr="00793A0C"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793A0C" w:rsidRDefault="000D454E" w:rsidP="007E466C">
            <w:pPr>
              <w:spacing w:before="120" w:after="120" w:line="276" w:lineRule="auto"/>
              <w:jc w:val="center"/>
              <w:rPr>
                <w:rFonts w:cs="Tahoma"/>
                <w:szCs w:val="18"/>
              </w:rPr>
            </w:pPr>
            <w:r w:rsidRPr="00793A0C">
              <w:rPr>
                <w:rFonts w:cs="Tahoma"/>
                <w:color w:val="000000"/>
                <w:szCs w:val="18"/>
              </w:rPr>
              <w:t>Licencia de Administración de System Center 2012 Standard Server</w:t>
            </w:r>
          </w:p>
        </w:tc>
      </w:tr>
    </w:tbl>
    <w:p w:rsidR="00E06FE8" w:rsidRPr="00793A0C" w:rsidRDefault="000E6E21" w:rsidP="00E06FE8">
      <w:pPr>
        <w:keepNext/>
        <w:keepLines/>
        <w:spacing w:before="40" w:line="259" w:lineRule="auto"/>
        <w:outlineLvl w:val="2"/>
        <w:rPr>
          <w:rFonts w:cs="Tahoma"/>
        </w:rPr>
      </w:pPr>
      <w:bookmarkStart w:id="753" w:name="_Toc336338239"/>
      <w:r w:rsidRPr="00793A0C">
        <w:rPr>
          <w:rFonts w:eastAsiaTheme="majorEastAsia" w:cs="Tahoma"/>
          <w:color w:val="000000"/>
          <w:szCs w:val="18"/>
        </w:rPr>
        <w:cr/>
      </w:r>
      <w:r w:rsidRPr="00793A0C">
        <w:rPr>
          <w:rFonts w:eastAsiaTheme="majorEastAsia" w:cs="Tahoma"/>
          <w:b/>
          <w:color w:val="000000"/>
          <w:sz w:val="24"/>
          <w:szCs w:val="18"/>
        </w:rPr>
        <w:t>System Center Global Service Monitor</w:t>
      </w:r>
    </w:p>
    <w:p w:rsidR="00E06FE8" w:rsidRPr="00954BA2" w:rsidRDefault="00E06FE8" w:rsidP="007E466C">
      <w:pPr>
        <w:rPr>
          <w:rFonts w:cs="Tahoma"/>
          <w:lang w:val="es-ES"/>
        </w:rPr>
      </w:pPr>
      <w:r w:rsidRPr="00954BA2">
        <w:rPr>
          <w:rFonts w:cs="Tahoma"/>
          <w:szCs w:val="18"/>
          <w:lang w:val="es-ES"/>
        </w:rPr>
        <w:t>Los Clientes con cobertura de Software Assurance vigente para Licencias de Administración identificadas en la tabla a continuación son elegibles para utilizar System Center Global Service Monitor como se define en los Derechos de Uso de los Productos.</w:t>
      </w:r>
    </w:p>
    <w:p w:rsidR="000E6E21" w:rsidRPr="00954BA2" w:rsidRDefault="000E6E21" w:rsidP="007E466C">
      <w:pPr>
        <w:rPr>
          <w:rFonts w:cs="Tahoma"/>
          <w:lang w:val="es-ES"/>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793A0C"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E06FE8" w:rsidRPr="00793A0C" w:rsidRDefault="00E06FE8" w:rsidP="007E466C">
            <w:pPr>
              <w:spacing w:before="120" w:after="120"/>
              <w:jc w:val="center"/>
              <w:rPr>
                <w:rFonts w:cs="Tahoma"/>
                <w:b/>
                <w:szCs w:val="18"/>
              </w:rPr>
            </w:pPr>
            <w:r w:rsidRPr="00793A0C">
              <w:rPr>
                <w:rFonts w:cs="Tahoma"/>
                <w:b/>
                <w:szCs w:val="18"/>
              </w:rPr>
              <w:t>Licencias de Administración Cualificadas</w:t>
            </w:r>
          </w:p>
        </w:tc>
      </w:tr>
      <w:tr w:rsidR="000E6E21" w:rsidRPr="00793A0C"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793A0C" w:rsidRDefault="00E06FE8" w:rsidP="007E466C">
            <w:pPr>
              <w:spacing w:before="120" w:after="120"/>
              <w:jc w:val="center"/>
              <w:rPr>
                <w:rFonts w:cs="Tahoma"/>
                <w:szCs w:val="18"/>
              </w:rPr>
            </w:pPr>
            <w:r w:rsidRPr="00793A0C">
              <w:rPr>
                <w:rFonts w:cs="Tahoma"/>
                <w:szCs w:val="18"/>
              </w:rPr>
              <w:t>Licencia de Administración de Servidor de System Center Datacenter</w:t>
            </w:r>
          </w:p>
        </w:tc>
      </w:tr>
      <w:tr w:rsidR="000E6E21" w:rsidRPr="00793A0C"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793A0C" w:rsidRDefault="00E06FE8" w:rsidP="007E466C">
            <w:pPr>
              <w:spacing w:before="120" w:after="120"/>
              <w:jc w:val="center"/>
              <w:rPr>
                <w:rFonts w:cs="Tahoma"/>
                <w:szCs w:val="18"/>
              </w:rPr>
            </w:pPr>
            <w:r w:rsidRPr="00793A0C">
              <w:rPr>
                <w:rFonts w:cs="Tahoma"/>
                <w:szCs w:val="18"/>
              </w:rPr>
              <w:t>Licencia de Administración de Servidor de System Center Standard</w:t>
            </w:r>
          </w:p>
        </w:tc>
      </w:tr>
    </w:tbl>
    <w:p w:rsidR="00E06FE8" w:rsidRPr="00793A0C" w:rsidRDefault="00E06FE8">
      <w:pPr>
        <w:rPr>
          <w:rFonts w:cs="Tahoma"/>
        </w:rPr>
      </w:pPr>
    </w:p>
    <w:p w:rsidR="00BA6367" w:rsidRPr="00793A0C" w:rsidRDefault="00BA6367">
      <w:pPr>
        <w:rPr>
          <w:rFonts w:cs="Tahoma"/>
        </w:rPr>
      </w:pPr>
    </w:p>
    <w:p w:rsidR="00BA6367" w:rsidRPr="00793A0C" w:rsidRDefault="00BA6367">
      <w:pPr>
        <w:rPr>
          <w:rFonts w:cs="Tahoma"/>
        </w:rPr>
      </w:pPr>
    </w:p>
    <w:p w:rsidR="00BA6367" w:rsidRPr="00793A0C" w:rsidRDefault="00BA6367">
      <w:pPr>
        <w:rPr>
          <w:rFonts w:cs="Tahoma"/>
        </w:rPr>
      </w:pPr>
    </w:p>
    <w:p w:rsidR="00BA6367" w:rsidRPr="00793A0C" w:rsidRDefault="00BA6367">
      <w:pPr>
        <w:rPr>
          <w:rFonts w:cs="Tahoma"/>
        </w:rPr>
      </w:pPr>
    </w:p>
    <w:p w:rsidR="00BA6367" w:rsidRPr="00793A0C" w:rsidRDefault="00BA6367">
      <w:pPr>
        <w:rPr>
          <w:rFonts w:cs="Tahoma"/>
        </w:rPr>
      </w:pPr>
    </w:p>
    <w:p w:rsidR="00BA6367" w:rsidRPr="00793A0C" w:rsidRDefault="00BA6367">
      <w:pPr>
        <w:rPr>
          <w:rFonts w:cs="Tahoma"/>
        </w:rPr>
      </w:pPr>
    </w:p>
    <w:p w:rsidR="00BA6367" w:rsidRPr="00793A0C" w:rsidRDefault="00BA6367">
      <w:pPr>
        <w:rPr>
          <w:rFonts w:cs="Tahoma"/>
        </w:rPr>
      </w:pPr>
    </w:p>
    <w:p w:rsidR="00023FE7" w:rsidRPr="00954BA2" w:rsidRDefault="00023FE7">
      <w:pPr>
        <w:pStyle w:val="Heading3"/>
        <w:rPr>
          <w:rFonts w:ascii="Tahoma" w:hAnsi="Tahoma" w:cs="Tahoma"/>
          <w:lang w:val="es-ES"/>
        </w:rPr>
      </w:pPr>
      <w:bookmarkStart w:id="754" w:name="_Toc361853964"/>
      <w:r w:rsidRPr="00954BA2">
        <w:rPr>
          <w:rFonts w:ascii="Tahoma" w:hAnsi="Tahoma" w:cs="Tahoma"/>
          <w:sz w:val="24"/>
          <w:lang w:val="es-ES"/>
        </w:rPr>
        <w:t xml:space="preserve">Copias de Seguridad para Recuperación ante Desastres </w:t>
      </w:r>
      <w:r w:rsidR="000D7147" w:rsidRPr="00954BA2">
        <w:rPr>
          <w:rFonts w:ascii="Tahoma" w:hAnsi="Tahoma" w:cs="Tahoma"/>
          <w:sz w:val="24"/>
          <w:lang w:val="es-ES"/>
        </w:rPr>
        <w:t>“</w:t>
      </w:r>
      <w:r w:rsidRPr="00954BA2">
        <w:rPr>
          <w:rFonts w:ascii="Tahoma" w:hAnsi="Tahoma" w:cs="Tahoma"/>
          <w:sz w:val="24"/>
          <w:lang w:val="es-ES"/>
        </w:rPr>
        <w:t>en Frío”</w:t>
      </w:r>
      <w:bookmarkEnd w:id="753"/>
      <w:bookmarkEnd w:id="754"/>
      <w:r w:rsidRPr="00954BA2">
        <w:rPr>
          <w:rFonts w:ascii="Tahoma" w:hAnsi="Tahoma" w:cs="Tahoma"/>
          <w:sz w:val="24"/>
          <w:lang w:val="es-ES"/>
        </w:rPr>
        <w:t xml:space="preserve"> </w:t>
      </w:r>
    </w:p>
    <w:p w:rsidR="00023FE7" w:rsidRPr="00954BA2" w:rsidRDefault="00023FE7">
      <w:pPr>
        <w:rPr>
          <w:rFonts w:cs="Tahoma"/>
          <w:lang w:val="es-ES"/>
        </w:rPr>
      </w:pPr>
    </w:p>
    <w:p w:rsidR="008A15A8" w:rsidRPr="00954BA2" w:rsidRDefault="008A15A8" w:rsidP="00792D1E">
      <w:pPr>
        <w:rPr>
          <w:rFonts w:cs="Tahoma"/>
          <w:lang w:val="es-ES"/>
        </w:rPr>
      </w:pPr>
      <w:r w:rsidRPr="00954BA2">
        <w:rPr>
          <w:rFonts w:eastAsia="Calibri" w:cs="Tahoma"/>
          <w:szCs w:val="18"/>
          <w:lang w:val="es-ES"/>
        </w:rPr>
        <w:t>Los Clientes con Software Assurance (SA) para productos de servidor cualificados y CAL relacionadas son elegibles para licencias de servidor gratuitas para dichos productos para fines de recuperación ante desastres (DR).</w:t>
      </w:r>
    </w:p>
    <w:p w:rsidR="00792D1E" w:rsidRPr="00954BA2" w:rsidRDefault="00792D1E" w:rsidP="00792D1E">
      <w:pPr>
        <w:rPr>
          <w:rFonts w:cs="Tahoma"/>
          <w:lang w:val="es-ES"/>
        </w:rPr>
      </w:pPr>
    </w:p>
    <w:p w:rsidR="00023FE7" w:rsidRPr="00954BA2" w:rsidRDefault="00023FE7" w:rsidP="00792D1E">
      <w:pPr>
        <w:pStyle w:val="AppendixFlushBulletedList"/>
        <w:tabs>
          <w:tab w:val="clear" w:pos="360"/>
          <w:tab w:val="num" w:pos="0"/>
        </w:tabs>
        <w:ind w:left="0" w:firstLine="0"/>
        <w:rPr>
          <w:rFonts w:ascii="Tahoma" w:hAnsi="Tahoma" w:cs="Tahoma"/>
          <w:lang w:val="es-ES"/>
        </w:rPr>
      </w:pPr>
      <w:r w:rsidRPr="00954BA2">
        <w:rPr>
          <w:rFonts w:ascii="Tahoma" w:hAnsi="Tahoma" w:cs="Tahoma"/>
          <w:sz w:val="18"/>
          <w:szCs w:val="18"/>
          <w:lang w:val="es-ES"/>
        </w:rPr>
        <w:t xml:space="preserve">Por cada licencia de servidor cualificada que (i) un Cliente haya inscrito en SA y (ii) para la que el Cliente ha inscrito todas las CAL relacionadas (si así lo exige el producto) en SA, se considerará que el Cliente dispone de una segunda licencia de servidor en virtud de la cual se podrá implementar el mismo producto en un servidor de copia de seguridad </w:t>
      </w:r>
      <w:r w:rsidR="000D7147" w:rsidRPr="00954BA2">
        <w:rPr>
          <w:rFonts w:ascii="Tahoma" w:hAnsi="Tahoma" w:cs="Tahoma"/>
          <w:sz w:val="18"/>
          <w:szCs w:val="18"/>
          <w:lang w:val="es-ES"/>
        </w:rPr>
        <w:t>“</w:t>
      </w:r>
      <w:r w:rsidRPr="00954BA2">
        <w:rPr>
          <w:rFonts w:ascii="Tahoma" w:hAnsi="Tahoma" w:cs="Tahoma"/>
          <w:sz w:val="18"/>
          <w:szCs w:val="18"/>
          <w:lang w:val="es-ES"/>
        </w:rPr>
        <w:t>en frío</w:t>
      </w:r>
      <w:r w:rsidR="000D7147" w:rsidRPr="00954BA2">
        <w:rPr>
          <w:rFonts w:ascii="Tahoma" w:hAnsi="Tahoma" w:cs="Tahoma"/>
          <w:sz w:val="18"/>
          <w:szCs w:val="18"/>
          <w:lang w:val="es-ES"/>
        </w:rPr>
        <w:t>”</w:t>
      </w:r>
      <w:r w:rsidRPr="00954BA2">
        <w:rPr>
          <w:rFonts w:ascii="Tahoma" w:hAnsi="Tahoma" w:cs="Tahoma"/>
          <w:sz w:val="18"/>
          <w:szCs w:val="18"/>
          <w:lang w:val="es-ES"/>
        </w:rPr>
        <w:t xml:space="preserve"> únicamente para fines de recuperación ante desastres (DR) durante el periodo de vigencia de su cobertura de Software Assurance.</w:t>
      </w:r>
      <w:r w:rsidR="000D7147" w:rsidRPr="00954BA2">
        <w:rPr>
          <w:rFonts w:ascii="Tahoma" w:hAnsi="Tahoma" w:cs="Tahoma"/>
          <w:sz w:val="18"/>
          <w:szCs w:val="18"/>
          <w:lang w:val="es-ES"/>
        </w:rPr>
        <w:t xml:space="preserve"> </w:t>
      </w:r>
      <w:r w:rsidRPr="00954BA2">
        <w:rPr>
          <w:rFonts w:ascii="Tahoma" w:hAnsi="Tahoma" w:cs="Tahoma"/>
          <w:sz w:val="18"/>
          <w:szCs w:val="18"/>
          <w:lang w:val="es-ES"/>
        </w:rPr>
        <w:t>El uso y la implementación por parte de los Clientes del software en virtud de las licencias de recuperación ante desastres (DR) están sujetos a los términos y condiciones de su contrato de licencia.</w:t>
      </w:r>
    </w:p>
    <w:p w:rsidR="00FE5F1D" w:rsidRPr="00954BA2" w:rsidRDefault="00FE5F1D" w:rsidP="00792D1E">
      <w:pPr>
        <w:pStyle w:val="AppendixBodyText"/>
        <w:spacing w:after="0"/>
        <w:rPr>
          <w:rFonts w:ascii="Tahoma" w:hAnsi="Tahoma" w:cs="Tahoma"/>
          <w:sz w:val="18"/>
          <w:szCs w:val="18"/>
          <w:lang w:val="es-ES"/>
        </w:rPr>
      </w:pPr>
    </w:p>
    <w:p w:rsidR="00023FE7" w:rsidRPr="00954BA2" w:rsidRDefault="00023FE7" w:rsidP="00792D1E">
      <w:pPr>
        <w:pStyle w:val="Heading3"/>
        <w:rPr>
          <w:rFonts w:ascii="Tahoma" w:hAnsi="Tahoma" w:cs="Tahoma"/>
          <w:lang w:val="es-ES"/>
        </w:rPr>
      </w:pPr>
      <w:bookmarkStart w:id="755" w:name="_Toc336338240"/>
      <w:bookmarkStart w:id="756" w:name="_Toc361853965"/>
      <w:r w:rsidRPr="00954BA2">
        <w:rPr>
          <w:rFonts w:ascii="Tahoma" w:hAnsi="Tahoma" w:cs="Tahoma"/>
          <w:sz w:val="24"/>
          <w:lang w:val="es-ES"/>
        </w:rPr>
        <w:t>Servicios de Suscripción a TechNet SA</w:t>
      </w:r>
      <w:bookmarkEnd w:id="755"/>
      <w:bookmarkEnd w:id="756"/>
    </w:p>
    <w:p w:rsidR="00023FE7" w:rsidRPr="00954BA2" w:rsidRDefault="00023FE7" w:rsidP="00792D1E">
      <w:pPr>
        <w:rPr>
          <w:rFonts w:cs="Tahoma"/>
          <w:lang w:val="es-ES"/>
        </w:rPr>
      </w:pPr>
    </w:p>
    <w:p w:rsidR="004A4D28" w:rsidRPr="00954BA2" w:rsidRDefault="00A65414" w:rsidP="00792D1E">
      <w:pPr>
        <w:pStyle w:val="AppendixBodyText"/>
        <w:spacing w:after="0"/>
        <w:rPr>
          <w:rFonts w:ascii="Tahoma" w:hAnsi="Tahoma" w:cs="Tahoma"/>
          <w:sz w:val="18"/>
          <w:szCs w:val="18"/>
          <w:lang w:val="es-ES"/>
        </w:rPr>
      </w:pPr>
      <w:r w:rsidRPr="00954BA2">
        <w:rPr>
          <w:rFonts w:ascii="Tahoma" w:eastAsia="Calibri" w:hAnsi="Tahoma" w:cs="Tahoma"/>
          <w:sz w:val="18"/>
          <w:szCs w:val="18"/>
          <w:lang w:val="es-ES"/>
        </w:rPr>
        <w:t>Los Clientes con Software Assurance para productos cualificados dentro del grupo de servidores de productos son elegibles para optar a soporte técnico de Servicios de Suscripción a TechNet SA durante el periodo de vigencia de</w:t>
      </w:r>
      <w:r w:rsidR="00BA6367" w:rsidRPr="00954BA2">
        <w:rPr>
          <w:rFonts w:ascii="Tahoma" w:eastAsia="Calibri" w:hAnsi="Tahoma" w:cs="Tahoma"/>
          <w:sz w:val="18"/>
          <w:szCs w:val="18"/>
          <w:lang w:val="es-ES"/>
        </w:rPr>
        <w:t> </w:t>
      </w:r>
      <w:r w:rsidRPr="00954BA2">
        <w:rPr>
          <w:rFonts w:ascii="Tahoma" w:eastAsia="Calibri" w:hAnsi="Tahoma" w:cs="Tahoma"/>
          <w:sz w:val="18"/>
          <w:szCs w:val="18"/>
          <w:lang w:val="es-ES"/>
        </w:rPr>
        <w:t>la</w:t>
      </w:r>
      <w:r w:rsidR="00BA6367" w:rsidRPr="00954BA2">
        <w:rPr>
          <w:rFonts w:ascii="Tahoma" w:eastAsia="Calibri" w:hAnsi="Tahoma" w:cs="Tahoma"/>
          <w:sz w:val="18"/>
          <w:szCs w:val="18"/>
          <w:lang w:val="es-ES"/>
        </w:rPr>
        <w:t> </w:t>
      </w:r>
      <w:r w:rsidRPr="00954BA2">
        <w:rPr>
          <w:rFonts w:ascii="Tahoma" w:eastAsia="Calibri" w:hAnsi="Tahoma" w:cs="Tahoma"/>
          <w:sz w:val="18"/>
          <w:szCs w:val="18"/>
          <w:lang w:val="es-ES"/>
        </w:rPr>
        <w:t xml:space="preserve">cobertura de Software Assurance. </w:t>
      </w:r>
      <w:r w:rsidRPr="00954BA2">
        <w:rPr>
          <w:rFonts w:ascii="Tahoma" w:hAnsi="Tahoma" w:cs="Tahoma"/>
          <w:sz w:val="18"/>
          <w:szCs w:val="18"/>
          <w:lang w:val="es-ES"/>
        </w:rPr>
        <w:t>Con esta opción, los profesionales de TI podrán resolver sus dudas técnicas gracias a las respuestas de colegas del sector.</w:t>
      </w:r>
      <w:r w:rsidR="000D7147" w:rsidRPr="00954BA2">
        <w:rPr>
          <w:rFonts w:ascii="Tahoma" w:hAnsi="Tahoma" w:cs="Tahoma"/>
          <w:sz w:val="18"/>
          <w:szCs w:val="18"/>
          <w:lang w:val="es-ES"/>
        </w:rPr>
        <w:t xml:space="preserve"> </w:t>
      </w:r>
      <w:r w:rsidRPr="00954BA2">
        <w:rPr>
          <w:rFonts w:ascii="Tahoma" w:hAnsi="Tahoma" w:cs="Tahoma"/>
          <w:sz w:val="18"/>
          <w:szCs w:val="18"/>
          <w:lang w:val="es-ES"/>
        </w:rPr>
        <w:t>Los profesionales de soporte técnico de Microsoft supervisan los grupos de noticias para garantizar la exactitud de la información.</w:t>
      </w:r>
      <w:r w:rsidR="000D7147" w:rsidRPr="00954BA2">
        <w:rPr>
          <w:rFonts w:ascii="Tahoma" w:hAnsi="Tahoma" w:cs="Tahoma"/>
          <w:sz w:val="18"/>
          <w:szCs w:val="18"/>
          <w:lang w:val="es-ES"/>
        </w:rPr>
        <w:t xml:space="preserve"> </w:t>
      </w:r>
      <w:r w:rsidRPr="00954BA2">
        <w:rPr>
          <w:rFonts w:ascii="Tahoma" w:hAnsi="Tahoma" w:cs="Tahoma"/>
          <w:sz w:val="18"/>
          <w:szCs w:val="18"/>
          <w:lang w:val="es-ES"/>
        </w:rPr>
        <w:t xml:space="preserve">A los Clientes elegibles se les proporciona Id. </w:t>
      </w:r>
      <w:r w:rsidR="00BA6367" w:rsidRPr="00954BA2">
        <w:rPr>
          <w:rFonts w:ascii="Tahoma" w:hAnsi="Tahoma" w:cs="Tahoma"/>
          <w:sz w:val="18"/>
          <w:szCs w:val="18"/>
          <w:lang w:val="es-ES"/>
        </w:rPr>
        <w:t>D</w:t>
      </w:r>
      <w:r w:rsidRPr="00954BA2">
        <w:rPr>
          <w:rFonts w:ascii="Tahoma" w:hAnsi="Tahoma" w:cs="Tahoma"/>
          <w:sz w:val="18"/>
          <w:szCs w:val="18"/>
          <w:lang w:val="es-ES"/>
        </w:rPr>
        <w:t>e</w:t>
      </w:r>
      <w:r w:rsidR="00BA6367" w:rsidRPr="00954BA2">
        <w:rPr>
          <w:rFonts w:ascii="Tahoma" w:hAnsi="Tahoma" w:cs="Tahoma"/>
          <w:sz w:val="18"/>
          <w:szCs w:val="18"/>
          <w:lang w:val="es-ES"/>
        </w:rPr>
        <w:t> </w:t>
      </w:r>
      <w:r w:rsidRPr="00954BA2">
        <w:rPr>
          <w:rFonts w:ascii="Tahoma" w:hAnsi="Tahoma" w:cs="Tahoma"/>
          <w:sz w:val="18"/>
          <w:szCs w:val="18"/>
          <w:lang w:val="es-ES"/>
        </w:rPr>
        <w:t>usuario que otorgan acceso a los Servicios Online.</w:t>
      </w:r>
      <w:r w:rsidR="000D7147" w:rsidRPr="00954BA2">
        <w:rPr>
          <w:rFonts w:ascii="Tahoma" w:hAnsi="Tahoma" w:cs="Tahoma"/>
          <w:sz w:val="18"/>
          <w:szCs w:val="18"/>
          <w:lang w:val="es-ES"/>
        </w:rPr>
        <w:t xml:space="preserve"> </w:t>
      </w:r>
    </w:p>
    <w:p w:rsidR="00FE5F1D" w:rsidRPr="00954BA2" w:rsidRDefault="00FE5F1D" w:rsidP="00792D1E">
      <w:pPr>
        <w:pStyle w:val="AppendixBodyText"/>
        <w:spacing w:after="0"/>
        <w:rPr>
          <w:rFonts w:ascii="Tahoma" w:hAnsi="Tahoma" w:cs="Tahoma"/>
          <w:sz w:val="18"/>
          <w:szCs w:val="18"/>
          <w:lang w:val="es-ES"/>
        </w:rPr>
      </w:pPr>
    </w:p>
    <w:p w:rsidR="00023FE7" w:rsidRPr="00954BA2" w:rsidRDefault="00023FE7" w:rsidP="00792D1E">
      <w:pPr>
        <w:pStyle w:val="AppendixBodyText"/>
        <w:spacing w:after="0"/>
        <w:rPr>
          <w:rFonts w:ascii="Tahoma" w:hAnsi="Tahoma" w:cs="Tahoma"/>
          <w:lang w:val="es-ES"/>
        </w:rPr>
      </w:pPr>
      <w:r w:rsidRPr="00954BA2">
        <w:rPr>
          <w:rFonts w:ascii="Tahoma" w:hAnsi="Tahoma" w:cs="Tahoma"/>
          <w:sz w:val="18"/>
          <w:szCs w:val="18"/>
          <w:lang w:val="es-ES"/>
        </w:rPr>
        <w:t>Los Clientes recibirán un Id. de usuario por cada producto elegible con cobertura de Software Assurance, como se</w:t>
      </w:r>
      <w:r w:rsidR="00BA6367" w:rsidRPr="00954BA2">
        <w:rPr>
          <w:rFonts w:ascii="Tahoma" w:hAnsi="Tahoma" w:cs="Tahoma"/>
          <w:sz w:val="18"/>
          <w:szCs w:val="18"/>
          <w:lang w:val="es-ES"/>
        </w:rPr>
        <w:t> </w:t>
      </w:r>
      <w:r w:rsidRPr="00954BA2">
        <w:rPr>
          <w:rFonts w:ascii="Tahoma" w:hAnsi="Tahoma" w:cs="Tahoma"/>
          <w:sz w:val="18"/>
          <w:szCs w:val="18"/>
          <w:lang w:val="es-ES"/>
        </w:rPr>
        <w:t>indica a continuación:</w:t>
      </w:r>
    </w:p>
    <w:p w:rsidR="00023FE7" w:rsidRPr="00954BA2" w:rsidRDefault="00023FE7" w:rsidP="00792D1E">
      <w:pPr>
        <w:pStyle w:val="AppendixBodyText"/>
        <w:spacing w:after="0"/>
        <w:rPr>
          <w:rFonts w:ascii="Tahoma" w:hAnsi="Tahoma" w:cs="Tahoma"/>
          <w:sz w:val="18"/>
          <w:szCs w:val="18"/>
          <w:lang w:val="es-ES"/>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793A0C"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793A0C" w:rsidRDefault="0036654E" w:rsidP="00D824E9">
            <w:pPr>
              <w:pStyle w:val="AppendixTableHeadings"/>
              <w:keepNext/>
              <w:rPr>
                <w:rFonts w:ascii="Tahoma" w:hAnsi="Tahoma" w:cs="Tahoma"/>
                <w:sz w:val="20"/>
                <w:szCs w:val="20"/>
              </w:rPr>
            </w:pPr>
            <w:r w:rsidRPr="00793A0C">
              <w:rPr>
                <w:rFonts w:ascii="Tahoma" w:hAnsi="Tahoma" w:cs="Tahoma"/>
                <w:sz w:val="20"/>
                <w:szCs w:val="20"/>
              </w:rPr>
              <w:t>Grupos de productos</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793A0C" w:rsidRDefault="0036654E">
            <w:pPr>
              <w:pStyle w:val="AppendixTableHeadings"/>
              <w:rPr>
                <w:rFonts w:ascii="Tahoma" w:hAnsi="Tahoma" w:cs="Tahoma"/>
                <w:sz w:val="20"/>
                <w:szCs w:val="20"/>
              </w:rPr>
            </w:pPr>
            <w:r w:rsidRPr="00793A0C">
              <w:rPr>
                <w:rFonts w:ascii="Tahoma" w:hAnsi="Tahoma" w:cs="Tahoma"/>
                <w:sz w:val="20"/>
                <w:szCs w:val="20"/>
              </w:rPr>
              <w:t>Open License, Open Value Subscription – Education Solutions, Open Value y Academic con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793A0C" w:rsidRDefault="0036654E">
            <w:pPr>
              <w:pStyle w:val="AppendixTableHeadings"/>
              <w:rPr>
                <w:rFonts w:ascii="Tahoma" w:hAnsi="Tahoma" w:cs="Tahoma"/>
                <w:sz w:val="20"/>
                <w:szCs w:val="20"/>
              </w:rPr>
            </w:pPr>
            <w:r w:rsidRPr="00793A0C">
              <w:rPr>
                <w:rFonts w:ascii="Tahoma" w:hAnsi="Tahoma" w:cs="Tahoma"/>
                <w:sz w:val="20"/>
                <w:szCs w:val="20"/>
              </w:rPr>
              <w:t>Select/Select Plus/EA</w:t>
            </w:r>
          </w:p>
        </w:tc>
      </w:tr>
      <w:tr w:rsidR="0036654E" w:rsidRPr="00793A0C"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793A0C" w:rsidRDefault="0036654E" w:rsidP="00D824E9">
            <w:pPr>
              <w:pStyle w:val="AppendixTableText"/>
              <w:keepNext/>
              <w:rPr>
                <w:rFonts w:ascii="Tahoma" w:hAnsi="Tahoma" w:cs="Tahoma"/>
                <w:b/>
              </w:rPr>
            </w:pPr>
            <w:r w:rsidRPr="00793A0C">
              <w:rPr>
                <w:rFonts w:ascii="Tahoma" w:hAnsi="Tahoma" w:cs="Tahoma"/>
                <w:b/>
                <w:sz w:val="20"/>
              </w:rPr>
              <w:t>Grupo de servidores</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954BA2" w:rsidRDefault="0036654E" w:rsidP="00A9099B">
            <w:pPr>
              <w:pStyle w:val="AppendixTableText"/>
              <w:rPr>
                <w:rFonts w:ascii="Tahoma" w:hAnsi="Tahoma" w:cs="Tahoma"/>
                <w:lang w:val="es-ES"/>
              </w:rPr>
            </w:pPr>
            <w:r w:rsidRPr="00954BA2">
              <w:rPr>
                <w:rFonts w:ascii="Tahoma" w:hAnsi="Tahoma" w:cs="Tahoma"/>
                <w:lang w:val="es-ES"/>
              </w:rPr>
              <w:t>1 Id. de usuario por</w:t>
            </w:r>
          </w:p>
          <w:p w:rsidR="0036654E" w:rsidRPr="00954BA2" w:rsidRDefault="0036654E" w:rsidP="00A9099B">
            <w:pPr>
              <w:pStyle w:val="AppendixTableText"/>
              <w:rPr>
                <w:rFonts w:ascii="Tahoma" w:hAnsi="Tahoma" w:cs="Tahoma"/>
                <w:lang w:val="es-ES"/>
              </w:rPr>
            </w:pPr>
            <w:r w:rsidRPr="00954BA2">
              <w:rPr>
                <w:rFonts w:ascii="Tahoma" w:hAnsi="Tahoma" w:cs="Tahoma"/>
                <w:lang w:val="es-ES"/>
              </w:rPr>
              <w:t>Licencia de Servidor</w:t>
            </w:r>
          </w:p>
          <w:p w:rsidR="0036654E" w:rsidRPr="00954BA2" w:rsidRDefault="0036654E">
            <w:pPr>
              <w:pStyle w:val="AppendixTableText"/>
              <w:rPr>
                <w:rFonts w:ascii="Tahoma" w:hAnsi="Tahoma" w:cs="Tahoma"/>
                <w:lang w:val="es-ES"/>
              </w:rPr>
            </w:pPr>
            <w:r w:rsidRPr="00954BA2">
              <w:rPr>
                <w:rFonts w:ascii="Tahoma" w:hAnsi="Tahoma" w:cs="Tahoma"/>
                <w:lang w:val="es-ES"/>
              </w:rPr>
              <w:t>(una vez cumplido el requisito de SA para 5 Servidores)</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793A0C" w:rsidRDefault="0036654E" w:rsidP="00A9099B">
            <w:pPr>
              <w:pStyle w:val="AppendixTableText"/>
              <w:rPr>
                <w:rFonts w:ascii="Tahoma" w:hAnsi="Tahoma" w:cs="Tahoma"/>
              </w:rPr>
            </w:pPr>
            <w:r w:rsidRPr="00793A0C">
              <w:rPr>
                <w:rFonts w:ascii="Tahoma" w:hAnsi="Tahoma" w:cs="Tahoma"/>
              </w:rPr>
              <w:t>1 Id. de usuario por</w:t>
            </w:r>
          </w:p>
          <w:p w:rsidR="0036654E" w:rsidRPr="00793A0C" w:rsidRDefault="0036654E">
            <w:pPr>
              <w:pStyle w:val="AppendixTableText"/>
              <w:rPr>
                <w:rFonts w:ascii="Tahoma" w:hAnsi="Tahoma" w:cs="Tahoma"/>
              </w:rPr>
            </w:pPr>
            <w:r w:rsidRPr="00793A0C">
              <w:rPr>
                <w:rFonts w:ascii="Tahoma" w:hAnsi="Tahoma" w:cs="Tahoma"/>
              </w:rPr>
              <w:t>Licencia de Servidor</w:t>
            </w:r>
          </w:p>
        </w:tc>
      </w:tr>
    </w:tbl>
    <w:p w:rsidR="00B2460D" w:rsidRPr="00793A0C" w:rsidRDefault="00B2460D">
      <w:pPr>
        <w:pStyle w:val="AppendixBodyText"/>
        <w:rPr>
          <w:rFonts w:ascii="Tahoma" w:hAnsi="Tahoma" w:cs="Tahoma"/>
          <w:sz w:val="18"/>
          <w:szCs w:val="18"/>
        </w:rPr>
      </w:pPr>
    </w:p>
    <w:p w:rsidR="00023FE7" w:rsidRPr="00793A0C" w:rsidRDefault="00023FE7" w:rsidP="00792D1E">
      <w:pPr>
        <w:pStyle w:val="AppendixBodyText"/>
        <w:spacing w:after="0"/>
        <w:rPr>
          <w:rFonts w:ascii="Tahoma" w:hAnsi="Tahoma" w:cs="Tahoma"/>
          <w:sz w:val="18"/>
          <w:szCs w:val="18"/>
        </w:rPr>
      </w:pPr>
    </w:p>
    <w:tbl>
      <w:tblPr>
        <w:tblpPr w:leftFromText="180" w:rightFromText="180" w:vertAnchor="text" w:horzAnchor="margin" w:tblpX="77" w:tblpY="-94"/>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350"/>
        <w:gridCol w:w="974"/>
        <w:gridCol w:w="1440"/>
        <w:gridCol w:w="1350"/>
        <w:gridCol w:w="1530"/>
        <w:gridCol w:w="1350"/>
        <w:gridCol w:w="1456"/>
      </w:tblGrid>
      <w:tr w:rsidR="0043190C" w:rsidRPr="00793A0C" w:rsidTr="00BA6367">
        <w:trPr>
          <w:trHeight w:val="178"/>
        </w:trPr>
        <w:tc>
          <w:tcPr>
            <w:tcW w:w="1350" w:type="dxa"/>
            <w:shd w:val="clear" w:color="auto" w:fill="FFCC99"/>
            <w:vAlign w:val="center"/>
          </w:tcPr>
          <w:p w:rsidR="0043190C" w:rsidRPr="00793A0C" w:rsidRDefault="0043190C" w:rsidP="002A6416">
            <w:pPr>
              <w:pStyle w:val="AppendixTableHeadings"/>
              <w:keepNext/>
              <w:spacing w:line="240" w:lineRule="auto"/>
              <w:rPr>
                <w:rFonts w:ascii="Tahoma" w:hAnsi="Tahoma" w:cs="Tahoma"/>
                <w:sz w:val="20"/>
                <w:szCs w:val="20"/>
              </w:rPr>
            </w:pPr>
            <w:r w:rsidRPr="00793A0C">
              <w:rPr>
                <w:rFonts w:ascii="Tahoma" w:hAnsi="Tahoma" w:cs="Tahoma"/>
                <w:sz w:val="20"/>
                <w:szCs w:val="20"/>
              </w:rPr>
              <w:t>Grupos de productos</w:t>
            </w:r>
          </w:p>
        </w:tc>
        <w:tc>
          <w:tcPr>
            <w:tcW w:w="974" w:type="dxa"/>
            <w:shd w:val="clear" w:color="auto" w:fill="FFCC99"/>
            <w:vAlign w:val="center"/>
          </w:tcPr>
          <w:p w:rsidR="0043190C" w:rsidRPr="00793A0C" w:rsidRDefault="0043190C" w:rsidP="002A6416">
            <w:pPr>
              <w:pStyle w:val="AppendixTableHeadings"/>
              <w:keepNext/>
              <w:spacing w:line="240" w:lineRule="auto"/>
              <w:rPr>
                <w:rFonts w:ascii="Tahoma" w:hAnsi="Tahoma" w:cs="Tahoma"/>
                <w:sz w:val="20"/>
                <w:szCs w:val="20"/>
              </w:rPr>
            </w:pPr>
            <w:r w:rsidRPr="00793A0C">
              <w:rPr>
                <w:rFonts w:ascii="Tahoma" w:hAnsi="Tahoma" w:cs="Tahoma"/>
                <w:sz w:val="20"/>
                <w:szCs w:val="20"/>
              </w:rPr>
              <w:t>Open Value con SAM</w:t>
            </w:r>
          </w:p>
        </w:tc>
        <w:tc>
          <w:tcPr>
            <w:tcW w:w="1440" w:type="dxa"/>
            <w:shd w:val="clear" w:color="auto" w:fill="FFCC99"/>
            <w:vAlign w:val="center"/>
          </w:tcPr>
          <w:p w:rsidR="0043190C" w:rsidRPr="00793A0C" w:rsidRDefault="0043190C" w:rsidP="002A6416">
            <w:pPr>
              <w:pStyle w:val="AppendixTableHeadings"/>
              <w:keepNext/>
              <w:spacing w:line="240" w:lineRule="auto"/>
              <w:rPr>
                <w:rFonts w:ascii="Tahoma" w:hAnsi="Tahoma" w:cs="Tahoma"/>
              </w:rPr>
            </w:pPr>
            <w:r w:rsidRPr="00793A0C">
              <w:rPr>
                <w:rFonts w:ascii="Tahoma" w:hAnsi="Tahoma" w:cs="Tahoma"/>
                <w:sz w:val="20"/>
                <w:szCs w:val="20"/>
              </w:rPr>
              <w:t>SAM</w:t>
            </w:r>
          </w:p>
          <w:p w:rsidR="0043190C" w:rsidRPr="00793A0C" w:rsidRDefault="00C820AD" w:rsidP="002A6416">
            <w:pPr>
              <w:pStyle w:val="AppendixTableHeadings"/>
              <w:keepNext/>
              <w:spacing w:line="240" w:lineRule="auto"/>
              <w:rPr>
                <w:rFonts w:ascii="Tahoma" w:hAnsi="Tahoma" w:cs="Tahoma"/>
                <w:sz w:val="20"/>
                <w:szCs w:val="20"/>
              </w:rPr>
            </w:pPr>
            <w:r>
              <w:rPr>
                <w:rFonts w:ascii="Tahoma" w:hAnsi="Tahoma" w:cs="Tahoma"/>
                <w:sz w:val="20"/>
                <w:szCs w:val="20"/>
              </w:rPr>
              <w:t>250-2.</w:t>
            </w:r>
            <w:r w:rsidR="0043190C" w:rsidRPr="00793A0C">
              <w:rPr>
                <w:rFonts w:ascii="Tahoma" w:hAnsi="Tahoma" w:cs="Tahoma"/>
                <w:sz w:val="20"/>
                <w:szCs w:val="20"/>
              </w:rPr>
              <w:t xml:space="preserve">399 </w:t>
            </w:r>
          </w:p>
        </w:tc>
        <w:tc>
          <w:tcPr>
            <w:tcW w:w="1350" w:type="dxa"/>
            <w:shd w:val="clear" w:color="auto" w:fill="FFCC99"/>
            <w:vAlign w:val="center"/>
          </w:tcPr>
          <w:p w:rsidR="0043190C" w:rsidRPr="00793A0C" w:rsidRDefault="0043190C" w:rsidP="002A6416">
            <w:pPr>
              <w:pStyle w:val="AppendixTableHeadings"/>
              <w:keepNext/>
              <w:spacing w:line="240" w:lineRule="auto"/>
              <w:rPr>
                <w:rFonts w:ascii="Tahoma" w:hAnsi="Tahoma" w:cs="Tahoma"/>
              </w:rPr>
            </w:pPr>
            <w:r w:rsidRPr="00793A0C">
              <w:rPr>
                <w:rFonts w:ascii="Tahoma" w:hAnsi="Tahoma" w:cs="Tahoma"/>
                <w:sz w:val="20"/>
                <w:szCs w:val="20"/>
              </w:rPr>
              <w:t>SAM</w:t>
            </w:r>
          </w:p>
          <w:p w:rsidR="0043190C" w:rsidRPr="00793A0C" w:rsidRDefault="00C820AD" w:rsidP="002A6416">
            <w:pPr>
              <w:pStyle w:val="AppendixTableHeadings"/>
              <w:keepNext/>
              <w:spacing w:line="240" w:lineRule="auto"/>
              <w:rPr>
                <w:rFonts w:ascii="Tahoma" w:hAnsi="Tahoma" w:cs="Tahoma"/>
                <w:sz w:val="20"/>
                <w:szCs w:val="20"/>
              </w:rPr>
            </w:pPr>
            <w:r>
              <w:rPr>
                <w:rFonts w:ascii="Tahoma" w:hAnsi="Tahoma" w:cs="Tahoma"/>
                <w:sz w:val="20"/>
                <w:szCs w:val="20"/>
              </w:rPr>
              <w:t>2.400-5.</w:t>
            </w:r>
            <w:r w:rsidR="0043190C" w:rsidRPr="00793A0C">
              <w:rPr>
                <w:rFonts w:ascii="Tahoma" w:hAnsi="Tahoma" w:cs="Tahoma"/>
                <w:sz w:val="20"/>
                <w:szCs w:val="20"/>
              </w:rPr>
              <w:t>999</w:t>
            </w:r>
          </w:p>
        </w:tc>
        <w:tc>
          <w:tcPr>
            <w:tcW w:w="1530" w:type="dxa"/>
            <w:shd w:val="clear" w:color="auto" w:fill="FFCC99"/>
            <w:vAlign w:val="center"/>
          </w:tcPr>
          <w:p w:rsidR="0043190C" w:rsidRPr="00793A0C" w:rsidRDefault="0043190C" w:rsidP="002A6416">
            <w:pPr>
              <w:pStyle w:val="AppendixTableHeadings"/>
              <w:keepNext/>
              <w:spacing w:line="240" w:lineRule="auto"/>
              <w:rPr>
                <w:rFonts w:ascii="Tahoma" w:hAnsi="Tahoma" w:cs="Tahoma"/>
              </w:rPr>
            </w:pPr>
            <w:r w:rsidRPr="00793A0C">
              <w:rPr>
                <w:rFonts w:ascii="Tahoma" w:hAnsi="Tahoma" w:cs="Tahoma"/>
                <w:sz w:val="20"/>
                <w:szCs w:val="20"/>
              </w:rPr>
              <w:t>SAM</w:t>
            </w:r>
          </w:p>
          <w:p w:rsidR="0043190C" w:rsidRPr="00793A0C" w:rsidRDefault="00C820AD" w:rsidP="002A6416">
            <w:pPr>
              <w:pStyle w:val="AppendixTableHeadings"/>
              <w:keepNext/>
              <w:spacing w:line="240" w:lineRule="auto"/>
              <w:rPr>
                <w:rFonts w:ascii="Tahoma" w:hAnsi="Tahoma" w:cs="Tahoma"/>
                <w:sz w:val="20"/>
                <w:szCs w:val="20"/>
              </w:rPr>
            </w:pPr>
            <w:r>
              <w:rPr>
                <w:rFonts w:ascii="Tahoma" w:hAnsi="Tahoma" w:cs="Tahoma"/>
                <w:sz w:val="20"/>
                <w:szCs w:val="20"/>
              </w:rPr>
              <w:t>6.000-14.</w:t>
            </w:r>
            <w:r w:rsidR="0043190C" w:rsidRPr="00793A0C">
              <w:rPr>
                <w:rFonts w:ascii="Tahoma" w:hAnsi="Tahoma" w:cs="Tahoma"/>
                <w:sz w:val="20"/>
                <w:szCs w:val="20"/>
              </w:rPr>
              <w:t>999</w:t>
            </w:r>
          </w:p>
        </w:tc>
        <w:tc>
          <w:tcPr>
            <w:tcW w:w="1350" w:type="dxa"/>
            <w:shd w:val="clear" w:color="auto" w:fill="FFCC99"/>
            <w:vAlign w:val="center"/>
          </w:tcPr>
          <w:p w:rsidR="0043190C" w:rsidRPr="00793A0C" w:rsidRDefault="0043190C" w:rsidP="002A6416">
            <w:pPr>
              <w:pStyle w:val="AppendixTableHeadings"/>
              <w:keepNext/>
              <w:spacing w:line="240" w:lineRule="auto"/>
              <w:rPr>
                <w:rFonts w:ascii="Tahoma" w:hAnsi="Tahoma" w:cs="Tahoma"/>
              </w:rPr>
            </w:pPr>
            <w:r w:rsidRPr="00793A0C">
              <w:rPr>
                <w:rFonts w:ascii="Tahoma" w:hAnsi="Tahoma" w:cs="Tahoma"/>
                <w:sz w:val="20"/>
                <w:szCs w:val="20"/>
              </w:rPr>
              <w:t>SAM</w:t>
            </w:r>
          </w:p>
          <w:p w:rsidR="0043190C" w:rsidRPr="00793A0C" w:rsidRDefault="00C820AD" w:rsidP="002A6416">
            <w:pPr>
              <w:pStyle w:val="AppendixTableHeadings"/>
              <w:keepNext/>
              <w:spacing w:line="240" w:lineRule="auto"/>
              <w:rPr>
                <w:rFonts w:ascii="Tahoma" w:hAnsi="Tahoma" w:cs="Tahoma"/>
                <w:sz w:val="20"/>
                <w:szCs w:val="20"/>
              </w:rPr>
            </w:pPr>
            <w:r>
              <w:rPr>
                <w:rFonts w:ascii="Tahoma" w:hAnsi="Tahoma" w:cs="Tahoma"/>
                <w:sz w:val="20"/>
                <w:szCs w:val="20"/>
              </w:rPr>
              <w:t>15.</w:t>
            </w:r>
            <w:r w:rsidR="0043190C" w:rsidRPr="00793A0C">
              <w:rPr>
                <w:rFonts w:ascii="Tahoma" w:hAnsi="Tahoma" w:cs="Tahoma"/>
                <w:sz w:val="20"/>
                <w:szCs w:val="20"/>
              </w:rPr>
              <w:t>000+</w:t>
            </w:r>
          </w:p>
        </w:tc>
        <w:tc>
          <w:tcPr>
            <w:tcW w:w="1456" w:type="dxa"/>
            <w:shd w:val="clear" w:color="auto" w:fill="FFCC99"/>
            <w:vAlign w:val="center"/>
          </w:tcPr>
          <w:p w:rsidR="0043190C" w:rsidRPr="00793A0C" w:rsidRDefault="0043190C" w:rsidP="002A6416">
            <w:pPr>
              <w:pStyle w:val="AppendixTableHeadings"/>
              <w:keepNext/>
              <w:spacing w:line="240" w:lineRule="auto"/>
              <w:rPr>
                <w:rFonts w:ascii="Tahoma" w:hAnsi="Tahoma" w:cs="Tahoma"/>
                <w:sz w:val="20"/>
                <w:szCs w:val="20"/>
              </w:rPr>
            </w:pPr>
            <w:r w:rsidRPr="00793A0C">
              <w:rPr>
                <w:rFonts w:ascii="Tahoma" w:hAnsi="Tahoma" w:cs="Tahoma"/>
                <w:sz w:val="20"/>
                <w:szCs w:val="20"/>
              </w:rPr>
              <w:t>Academic Select/</w:t>
            </w:r>
            <w:r w:rsidR="000709E1">
              <w:rPr>
                <w:rFonts w:ascii="Tahoma" w:hAnsi="Tahoma" w:cs="Tahoma"/>
                <w:sz w:val="20"/>
                <w:szCs w:val="20"/>
              </w:rPr>
              <w:br/>
            </w:r>
            <w:r w:rsidRPr="00793A0C">
              <w:rPr>
                <w:rFonts w:ascii="Tahoma" w:hAnsi="Tahoma" w:cs="Tahoma"/>
                <w:sz w:val="20"/>
                <w:szCs w:val="20"/>
              </w:rPr>
              <w:t>Select Plus for Academic/</w:t>
            </w:r>
            <w:r w:rsidR="000709E1">
              <w:rPr>
                <w:rFonts w:ascii="Tahoma" w:hAnsi="Tahoma" w:cs="Tahoma"/>
                <w:sz w:val="20"/>
                <w:szCs w:val="20"/>
              </w:rPr>
              <w:br/>
            </w:r>
            <w:r w:rsidRPr="00793A0C">
              <w:rPr>
                <w:rFonts w:ascii="Tahoma" w:hAnsi="Tahoma" w:cs="Tahoma"/>
                <w:sz w:val="20"/>
                <w:szCs w:val="20"/>
              </w:rPr>
              <w:t>Open con SAM</w:t>
            </w:r>
          </w:p>
        </w:tc>
      </w:tr>
      <w:tr w:rsidR="0043190C" w:rsidRPr="00954BA2" w:rsidTr="00BA6367">
        <w:trPr>
          <w:trHeight w:val="236"/>
        </w:trPr>
        <w:tc>
          <w:tcPr>
            <w:tcW w:w="1350" w:type="dxa"/>
            <w:vAlign w:val="center"/>
          </w:tcPr>
          <w:p w:rsidR="0043190C" w:rsidRPr="00793A0C" w:rsidRDefault="0043190C" w:rsidP="002A6416">
            <w:pPr>
              <w:pStyle w:val="AppendixTableText"/>
              <w:keepNext/>
              <w:spacing w:line="240" w:lineRule="auto"/>
              <w:rPr>
                <w:rFonts w:ascii="Tahoma" w:hAnsi="Tahoma" w:cs="Tahoma"/>
              </w:rPr>
            </w:pPr>
            <w:r w:rsidRPr="00793A0C">
              <w:rPr>
                <w:rFonts w:ascii="Tahoma" w:hAnsi="Tahoma" w:cs="Tahoma"/>
                <w:b/>
              </w:rPr>
              <w:t>Grupo</w:t>
            </w:r>
            <w:r w:rsidRPr="00793A0C">
              <w:rPr>
                <w:rFonts w:ascii="Tahoma" w:hAnsi="Tahoma" w:cs="Tahoma"/>
              </w:rPr>
              <w:t xml:space="preserve"> </w:t>
            </w:r>
            <w:r w:rsidRPr="00793A0C">
              <w:rPr>
                <w:rFonts w:ascii="Tahoma" w:hAnsi="Tahoma" w:cs="Tahoma"/>
                <w:b/>
              </w:rPr>
              <w:t>de aplicaciones</w:t>
            </w:r>
          </w:p>
        </w:tc>
        <w:tc>
          <w:tcPr>
            <w:tcW w:w="974" w:type="dxa"/>
            <w:vAlign w:val="center"/>
          </w:tcPr>
          <w:p w:rsidR="0043190C" w:rsidRPr="00954BA2" w:rsidRDefault="0043190C" w:rsidP="002A6416">
            <w:pPr>
              <w:pStyle w:val="AppendixTableText"/>
              <w:keepNext/>
              <w:spacing w:line="240" w:lineRule="auto"/>
              <w:rPr>
                <w:rFonts w:ascii="Tahoma" w:hAnsi="Tahoma" w:cs="Tahoma"/>
                <w:lang w:val="es-ES"/>
              </w:rPr>
            </w:pPr>
            <w:r w:rsidRPr="00954BA2">
              <w:rPr>
                <w:rFonts w:ascii="Tahoma" w:hAnsi="Tahoma" w:cs="Tahoma"/>
                <w:lang w:val="es-ES"/>
              </w:rPr>
              <w:t>1 Id. de usuario por contrato</w:t>
            </w:r>
          </w:p>
        </w:tc>
        <w:tc>
          <w:tcPr>
            <w:tcW w:w="1440" w:type="dxa"/>
            <w:vAlign w:val="center"/>
          </w:tcPr>
          <w:p w:rsidR="0043190C" w:rsidRPr="00954BA2" w:rsidRDefault="0043190C" w:rsidP="002A6416">
            <w:pPr>
              <w:pStyle w:val="AppendixTableText"/>
              <w:keepNext/>
              <w:spacing w:line="240" w:lineRule="auto"/>
              <w:rPr>
                <w:rFonts w:ascii="Tahoma" w:hAnsi="Tahoma" w:cs="Tahoma"/>
                <w:lang w:val="es-ES"/>
              </w:rPr>
            </w:pPr>
            <w:r w:rsidRPr="00954BA2">
              <w:rPr>
                <w:rFonts w:ascii="Tahoma" w:hAnsi="Tahoma" w:cs="Tahoma"/>
                <w:lang w:val="es-ES"/>
              </w:rPr>
              <w:t>2 Id. de usuario por</w:t>
            </w:r>
          </w:p>
          <w:p w:rsidR="0043190C" w:rsidRPr="00954BA2" w:rsidRDefault="0043190C" w:rsidP="002A6416">
            <w:pPr>
              <w:pStyle w:val="AppendixTableText"/>
              <w:keepNext/>
              <w:spacing w:line="240" w:lineRule="auto"/>
              <w:rPr>
                <w:rFonts w:ascii="Tahoma" w:hAnsi="Tahoma" w:cs="Tahoma"/>
                <w:lang w:val="es-ES"/>
              </w:rPr>
            </w:pPr>
            <w:r w:rsidRPr="00954BA2">
              <w:rPr>
                <w:rFonts w:ascii="Tahoma" w:hAnsi="Tahoma" w:cs="Tahoma"/>
                <w:lang w:val="es-ES"/>
              </w:rPr>
              <w:t>Inscripción</w:t>
            </w:r>
          </w:p>
          <w:p w:rsidR="0043190C" w:rsidRPr="00954BA2" w:rsidRDefault="0043190C" w:rsidP="002A6416">
            <w:pPr>
              <w:pStyle w:val="AppendixTableText"/>
              <w:keepNext/>
              <w:spacing w:line="240" w:lineRule="auto"/>
              <w:rPr>
                <w:rFonts w:ascii="Tahoma" w:hAnsi="Tahoma" w:cs="Tahoma"/>
                <w:lang w:val="es-ES"/>
              </w:rPr>
            </w:pPr>
            <w:r w:rsidRPr="00954BA2">
              <w:rPr>
                <w:rFonts w:ascii="Tahoma" w:hAnsi="Tahoma" w:cs="Tahoma"/>
                <w:lang w:val="es-ES"/>
              </w:rPr>
              <w:t>Elegible</w:t>
            </w:r>
          </w:p>
        </w:tc>
        <w:tc>
          <w:tcPr>
            <w:tcW w:w="1350" w:type="dxa"/>
            <w:vAlign w:val="center"/>
          </w:tcPr>
          <w:p w:rsidR="0043190C" w:rsidRPr="00954BA2" w:rsidRDefault="0043190C" w:rsidP="002A6416">
            <w:pPr>
              <w:pStyle w:val="AppendixTableText"/>
              <w:keepNext/>
              <w:spacing w:line="240" w:lineRule="auto"/>
              <w:rPr>
                <w:rFonts w:ascii="Tahoma" w:hAnsi="Tahoma" w:cs="Tahoma"/>
                <w:lang w:val="es-ES"/>
              </w:rPr>
            </w:pPr>
            <w:r w:rsidRPr="00954BA2">
              <w:rPr>
                <w:rFonts w:ascii="Tahoma" w:hAnsi="Tahoma" w:cs="Tahoma"/>
                <w:lang w:val="es-ES"/>
              </w:rPr>
              <w:t>5 Id. de usuario por</w:t>
            </w:r>
          </w:p>
          <w:p w:rsidR="0043190C" w:rsidRPr="00954BA2" w:rsidRDefault="0043190C" w:rsidP="002A6416">
            <w:pPr>
              <w:pStyle w:val="AppendixTableText"/>
              <w:keepNext/>
              <w:spacing w:line="240" w:lineRule="auto"/>
              <w:rPr>
                <w:rFonts w:ascii="Tahoma" w:hAnsi="Tahoma" w:cs="Tahoma"/>
                <w:lang w:val="es-ES"/>
              </w:rPr>
            </w:pPr>
            <w:r w:rsidRPr="00954BA2">
              <w:rPr>
                <w:rFonts w:ascii="Tahoma" w:hAnsi="Tahoma" w:cs="Tahoma"/>
                <w:lang w:val="es-ES"/>
              </w:rPr>
              <w:t>Inscripción</w:t>
            </w:r>
          </w:p>
          <w:p w:rsidR="0043190C" w:rsidRPr="00954BA2" w:rsidRDefault="0043190C" w:rsidP="002A6416">
            <w:pPr>
              <w:pStyle w:val="AppendixTableText"/>
              <w:keepNext/>
              <w:spacing w:line="240" w:lineRule="auto"/>
              <w:rPr>
                <w:rFonts w:ascii="Tahoma" w:hAnsi="Tahoma" w:cs="Tahoma"/>
                <w:lang w:val="es-ES"/>
              </w:rPr>
            </w:pPr>
            <w:r w:rsidRPr="00954BA2">
              <w:rPr>
                <w:rFonts w:ascii="Tahoma" w:hAnsi="Tahoma" w:cs="Tahoma"/>
                <w:lang w:val="es-ES"/>
              </w:rPr>
              <w:t>Elegible</w:t>
            </w:r>
          </w:p>
        </w:tc>
        <w:tc>
          <w:tcPr>
            <w:tcW w:w="1530" w:type="dxa"/>
            <w:vAlign w:val="center"/>
          </w:tcPr>
          <w:p w:rsidR="0043190C" w:rsidRPr="00954BA2" w:rsidRDefault="0043190C" w:rsidP="002A6416">
            <w:pPr>
              <w:pStyle w:val="AppendixTableText"/>
              <w:keepNext/>
              <w:spacing w:line="240" w:lineRule="auto"/>
              <w:rPr>
                <w:rFonts w:ascii="Tahoma" w:hAnsi="Tahoma" w:cs="Tahoma"/>
                <w:lang w:val="es-ES"/>
              </w:rPr>
            </w:pPr>
            <w:r w:rsidRPr="00954BA2">
              <w:rPr>
                <w:rFonts w:ascii="Tahoma" w:hAnsi="Tahoma" w:cs="Tahoma"/>
                <w:lang w:val="es-ES"/>
              </w:rPr>
              <w:t>10 Id. de usuario por</w:t>
            </w:r>
          </w:p>
          <w:p w:rsidR="0043190C" w:rsidRPr="00954BA2" w:rsidRDefault="0043190C" w:rsidP="002A6416">
            <w:pPr>
              <w:pStyle w:val="AppendixTableText"/>
              <w:keepNext/>
              <w:spacing w:line="240" w:lineRule="auto"/>
              <w:rPr>
                <w:rFonts w:ascii="Tahoma" w:hAnsi="Tahoma" w:cs="Tahoma"/>
                <w:lang w:val="es-ES"/>
              </w:rPr>
            </w:pPr>
            <w:r w:rsidRPr="00954BA2">
              <w:rPr>
                <w:rFonts w:ascii="Tahoma" w:hAnsi="Tahoma" w:cs="Tahoma"/>
                <w:lang w:val="es-ES"/>
              </w:rPr>
              <w:t>Inscripción</w:t>
            </w:r>
          </w:p>
          <w:p w:rsidR="0043190C" w:rsidRPr="00954BA2" w:rsidRDefault="0043190C" w:rsidP="002A6416">
            <w:pPr>
              <w:pStyle w:val="AppendixTableText"/>
              <w:keepNext/>
              <w:spacing w:line="240" w:lineRule="auto"/>
              <w:rPr>
                <w:rFonts w:ascii="Tahoma" w:hAnsi="Tahoma" w:cs="Tahoma"/>
                <w:lang w:val="es-ES"/>
              </w:rPr>
            </w:pPr>
            <w:r w:rsidRPr="00954BA2">
              <w:rPr>
                <w:rFonts w:ascii="Tahoma" w:hAnsi="Tahoma" w:cs="Tahoma"/>
                <w:lang w:val="es-ES"/>
              </w:rPr>
              <w:t>Elegible</w:t>
            </w:r>
          </w:p>
        </w:tc>
        <w:tc>
          <w:tcPr>
            <w:tcW w:w="1350" w:type="dxa"/>
            <w:vAlign w:val="center"/>
          </w:tcPr>
          <w:p w:rsidR="0043190C" w:rsidRPr="00954BA2" w:rsidRDefault="0043190C" w:rsidP="002A6416">
            <w:pPr>
              <w:pStyle w:val="AppendixTableText"/>
              <w:keepNext/>
              <w:spacing w:line="240" w:lineRule="auto"/>
              <w:rPr>
                <w:rFonts w:ascii="Tahoma" w:hAnsi="Tahoma" w:cs="Tahoma"/>
                <w:lang w:val="es-ES"/>
              </w:rPr>
            </w:pPr>
            <w:r w:rsidRPr="00954BA2">
              <w:rPr>
                <w:rFonts w:ascii="Tahoma" w:hAnsi="Tahoma" w:cs="Tahoma"/>
                <w:lang w:val="es-ES"/>
              </w:rPr>
              <w:t>20 Id. de usuario por</w:t>
            </w:r>
          </w:p>
          <w:p w:rsidR="0043190C" w:rsidRPr="00954BA2" w:rsidRDefault="0043190C" w:rsidP="002A6416">
            <w:pPr>
              <w:pStyle w:val="AppendixTableText"/>
              <w:keepNext/>
              <w:spacing w:line="240" w:lineRule="auto"/>
              <w:rPr>
                <w:rFonts w:ascii="Tahoma" w:hAnsi="Tahoma" w:cs="Tahoma"/>
                <w:lang w:val="es-ES"/>
              </w:rPr>
            </w:pPr>
            <w:r w:rsidRPr="00954BA2">
              <w:rPr>
                <w:rFonts w:ascii="Tahoma" w:hAnsi="Tahoma" w:cs="Tahoma"/>
                <w:lang w:val="es-ES"/>
              </w:rPr>
              <w:t>Inscripción</w:t>
            </w:r>
          </w:p>
          <w:p w:rsidR="0043190C" w:rsidRPr="00954BA2" w:rsidRDefault="0043190C" w:rsidP="002A6416">
            <w:pPr>
              <w:pStyle w:val="AppendixTableText"/>
              <w:keepNext/>
              <w:spacing w:line="240" w:lineRule="auto"/>
              <w:rPr>
                <w:rFonts w:ascii="Tahoma" w:hAnsi="Tahoma" w:cs="Tahoma"/>
                <w:lang w:val="es-ES"/>
              </w:rPr>
            </w:pPr>
            <w:r w:rsidRPr="00954BA2">
              <w:rPr>
                <w:rFonts w:ascii="Tahoma" w:hAnsi="Tahoma" w:cs="Tahoma"/>
                <w:lang w:val="es-ES"/>
              </w:rPr>
              <w:t>Elegible</w:t>
            </w:r>
          </w:p>
        </w:tc>
        <w:tc>
          <w:tcPr>
            <w:tcW w:w="1456" w:type="dxa"/>
            <w:vAlign w:val="center"/>
          </w:tcPr>
          <w:p w:rsidR="0043190C" w:rsidRPr="00954BA2" w:rsidRDefault="0043190C" w:rsidP="002A6416">
            <w:pPr>
              <w:pStyle w:val="AppendixTableText"/>
              <w:keepNext/>
              <w:spacing w:line="240" w:lineRule="auto"/>
              <w:rPr>
                <w:rFonts w:ascii="Tahoma" w:hAnsi="Tahoma" w:cs="Tahoma"/>
                <w:lang w:val="es-ES"/>
              </w:rPr>
            </w:pPr>
            <w:r w:rsidRPr="00954BA2">
              <w:rPr>
                <w:rFonts w:ascii="Tahoma" w:hAnsi="Tahoma" w:cs="Tahoma"/>
                <w:lang w:val="es-ES"/>
              </w:rPr>
              <w:t>1 Id. de usuario por inscripción/</w:t>
            </w:r>
            <w:r w:rsidR="000709E1">
              <w:rPr>
                <w:rFonts w:ascii="Tahoma" w:hAnsi="Tahoma" w:cs="Tahoma"/>
                <w:lang w:val="es-ES"/>
              </w:rPr>
              <w:br/>
            </w:r>
            <w:r w:rsidRPr="00954BA2">
              <w:rPr>
                <w:rFonts w:ascii="Tahoma" w:hAnsi="Tahoma" w:cs="Tahoma"/>
                <w:lang w:val="es-ES"/>
              </w:rPr>
              <w:t>contrato</w:t>
            </w:r>
          </w:p>
        </w:tc>
      </w:tr>
      <w:tr w:rsidR="0043190C" w:rsidRPr="00954BA2" w:rsidTr="00BA6367">
        <w:trPr>
          <w:trHeight w:val="236"/>
        </w:trPr>
        <w:tc>
          <w:tcPr>
            <w:tcW w:w="1350" w:type="dxa"/>
            <w:vAlign w:val="center"/>
          </w:tcPr>
          <w:p w:rsidR="0043190C" w:rsidRPr="00793A0C" w:rsidRDefault="0043190C" w:rsidP="002A6416">
            <w:pPr>
              <w:pStyle w:val="AppendixTableText"/>
              <w:keepNext/>
              <w:spacing w:line="240" w:lineRule="auto"/>
              <w:rPr>
                <w:rFonts w:ascii="Tahoma" w:hAnsi="Tahoma" w:cs="Tahoma"/>
              </w:rPr>
            </w:pPr>
            <w:r w:rsidRPr="00793A0C">
              <w:rPr>
                <w:rFonts w:ascii="Tahoma" w:hAnsi="Tahoma" w:cs="Tahoma"/>
                <w:b/>
              </w:rPr>
              <w:t>Grupo</w:t>
            </w:r>
            <w:r w:rsidRPr="00793A0C">
              <w:rPr>
                <w:rFonts w:ascii="Tahoma" w:hAnsi="Tahoma" w:cs="Tahoma"/>
              </w:rPr>
              <w:t xml:space="preserve"> </w:t>
            </w:r>
            <w:r w:rsidRPr="00793A0C">
              <w:rPr>
                <w:rFonts w:ascii="Tahoma" w:hAnsi="Tahoma" w:cs="Tahoma"/>
                <w:b/>
              </w:rPr>
              <w:t>de sistemas</w:t>
            </w:r>
          </w:p>
        </w:tc>
        <w:tc>
          <w:tcPr>
            <w:tcW w:w="974" w:type="dxa"/>
            <w:vAlign w:val="center"/>
          </w:tcPr>
          <w:p w:rsidR="0043190C" w:rsidRPr="00954BA2" w:rsidRDefault="0043190C" w:rsidP="002A6416">
            <w:pPr>
              <w:pStyle w:val="AppendixTableText"/>
              <w:keepNext/>
              <w:spacing w:line="240" w:lineRule="auto"/>
              <w:rPr>
                <w:rFonts w:ascii="Tahoma" w:hAnsi="Tahoma" w:cs="Tahoma"/>
                <w:lang w:val="es-ES"/>
              </w:rPr>
            </w:pPr>
            <w:r w:rsidRPr="00954BA2">
              <w:rPr>
                <w:rFonts w:ascii="Tahoma" w:hAnsi="Tahoma" w:cs="Tahoma"/>
                <w:lang w:val="es-ES"/>
              </w:rPr>
              <w:t>1 Id. de usuario por contrato</w:t>
            </w:r>
          </w:p>
        </w:tc>
        <w:tc>
          <w:tcPr>
            <w:tcW w:w="1440" w:type="dxa"/>
            <w:vAlign w:val="center"/>
          </w:tcPr>
          <w:p w:rsidR="0043190C" w:rsidRPr="00954BA2" w:rsidRDefault="0043190C" w:rsidP="002A6416">
            <w:pPr>
              <w:pStyle w:val="AppendixTableText"/>
              <w:keepNext/>
              <w:spacing w:line="240" w:lineRule="auto"/>
              <w:rPr>
                <w:rFonts w:ascii="Tahoma" w:hAnsi="Tahoma" w:cs="Tahoma"/>
                <w:lang w:val="es-ES"/>
              </w:rPr>
            </w:pPr>
            <w:r w:rsidRPr="00954BA2">
              <w:rPr>
                <w:rFonts w:ascii="Tahoma" w:hAnsi="Tahoma" w:cs="Tahoma"/>
                <w:lang w:val="es-ES"/>
              </w:rPr>
              <w:t>2 Id. de usuario por</w:t>
            </w:r>
          </w:p>
          <w:p w:rsidR="0043190C" w:rsidRPr="00954BA2" w:rsidRDefault="0043190C" w:rsidP="002A6416">
            <w:pPr>
              <w:pStyle w:val="AppendixTableText"/>
              <w:keepNext/>
              <w:spacing w:line="240" w:lineRule="auto"/>
              <w:rPr>
                <w:rFonts w:ascii="Tahoma" w:hAnsi="Tahoma" w:cs="Tahoma"/>
                <w:lang w:val="es-ES"/>
              </w:rPr>
            </w:pPr>
            <w:r w:rsidRPr="00954BA2">
              <w:rPr>
                <w:rFonts w:ascii="Tahoma" w:hAnsi="Tahoma" w:cs="Tahoma"/>
                <w:lang w:val="es-ES"/>
              </w:rPr>
              <w:t>Inscripción</w:t>
            </w:r>
          </w:p>
          <w:p w:rsidR="0043190C" w:rsidRPr="00954BA2" w:rsidRDefault="0043190C" w:rsidP="002A6416">
            <w:pPr>
              <w:pStyle w:val="AppendixTableText"/>
              <w:keepNext/>
              <w:spacing w:line="240" w:lineRule="auto"/>
              <w:rPr>
                <w:rFonts w:ascii="Tahoma" w:hAnsi="Tahoma" w:cs="Tahoma"/>
                <w:lang w:val="es-ES"/>
              </w:rPr>
            </w:pPr>
            <w:r w:rsidRPr="00954BA2">
              <w:rPr>
                <w:rFonts w:ascii="Tahoma" w:hAnsi="Tahoma" w:cs="Tahoma"/>
                <w:lang w:val="es-ES"/>
              </w:rPr>
              <w:t>Elegible</w:t>
            </w:r>
          </w:p>
        </w:tc>
        <w:tc>
          <w:tcPr>
            <w:tcW w:w="1350" w:type="dxa"/>
            <w:vAlign w:val="center"/>
          </w:tcPr>
          <w:p w:rsidR="0043190C" w:rsidRPr="00954BA2" w:rsidRDefault="00F30075" w:rsidP="002A6416">
            <w:pPr>
              <w:pStyle w:val="AppendixTableText"/>
              <w:keepNext/>
              <w:spacing w:line="240" w:lineRule="auto"/>
              <w:rPr>
                <w:rFonts w:ascii="Tahoma" w:hAnsi="Tahoma" w:cs="Tahoma"/>
                <w:lang w:val="es-ES"/>
              </w:rPr>
            </w:pPr>
            <w:r w:rsidRPr="00954BA2">
              <w:rPr>
                <w:rFonts w:ascii="Tahoma" w:hAnsi="Tahoma" w:cs="Tahoma"/>
                <w:lang w:val="es-ES"/>
              </w:rPr>
              <w:t>3 Id. de usuario por</w:t>
            </w:r>
          </w:p>
          <w:p w:rsidR="0043190C" w:rsidRPr="00954BA2" w:rsidRDefault="0043190C" w:rsidP="002A6416">
            <w:pPr>
              <w:pStyle w:val="AppendixTableText"/>
              <w:keepNext/>
              <w:spacing w:line="240" w:lineRule="auto"/>
              <w:rPr>
                <w:rFonts w:ascii="Tahoma" w:hAnsi="Tahoma" w:cs="Tahoma"/>
                <w:lang w:val="es-ES"/>
              </w:rPr>
            </w:pPr>
            <w:r w:rsidRPr="00954BA2">
              <w:rPr>
                <w:rFonts w:ascii="Tahoma" w:hAnsi="Tahoma" w:cs="Tahoma"/>
                <w:lang w:val="es-ES"/>
              </w:rPr>
              <w:t>Inscripción</w:t>
            </w:r>
          </w:p>
          <w:p w:rsidR="0043190C" w:rsidRPr="00954BA2" w:rsidRDefault="0043190C" w:rsidP="002A6416">
            <w:pPr>
              <w:pStyle w:val="AppendixTableText"/>
              <w:keepNext/>
              <w:spacing w:line="240" w:lineRule="auto"/>
              <w:rPr>
                <w:rFonts w:ascii="Tahoma" w:hAnsi="Tahoma" w:cs="Tahoma"/>
                <w:lang w:val="es-ES"/>
              </w:rPr>
            </w:pPr>
            <w:r w:rsidRPr="00954BA2">
              <w:rPr>
                <w:rFonts w:ascii="Tahoma" w:hAnsi="Tahoma" w:cs="Tahoma"/>
                <w:lang w:val="es-ES"/>
              </w:rPr>
              <w:t>Elegible</w:t>
            </w:r>
          </w:p>
        </w:tc>
        <w:tc>
          <w:tcPr>
            <w:tcW w:w="1530" w:type="dxa"/>
            <w:vAlign w:val="center"/>
          </w:tcPr>
          <w:p w:rsidR="0043190C" w:rsidRPr="00954BA2" w:rsidRDefault="00F30075" w:rsidP="002A6416">
            <w:pPr>
              <w:pStyle w:val="AppendixTableText"/>
              <w:keepNext/>
              <w:spacing w:line="240" w:lineRule="auto"/>
              <w:rPr>
                <w:rFonts w:ascii="Tahoma" w:hAnsi="Tahoma" w:cs="Tahoma"/>
                <w:lang w:val="es-ES"/>
              </w:rPr>
            </w:pPr>
            <w:r w:rsidRPr="00954BA2">
              <w:rPr>
                <w:rFonts w:ascii="Tahoma" w:hAnsi="Tahoma" w:cs="Tahoma"/>
                <w:lang w:val="es-ES"/>
              </w:rPr>
              <w:t>5 Id. de usuario por</w:t>
            </w:r>
          </w:p>
          <w:p w:rsidR="0043190C" w:rsidRPr="00954BA2" w:rsidRDefault="0043190C" w:rsidP="002A6416">
            <w:pPr>
              <w:pStyle w:val="AppendixTableText"/>
              <w:keepNext/>
              <w:spacing w:line="240" w:lineRule="auto"/>
              <w:rPr>
                <w:rFonts w:ascii="Tahoma" w:hAnsi="Tahoma" w:cs="Tahoma"/>
                <w:lang w:val="es-ES"/>
              </w:rPr>
            </w:pPr>
            <w:r w:rsidRPr="00954BA2">
              <w:rPr>
                <w:rFonts w:ascii="Tahoma" w:hAnsi="Tahoma" w:cs="Tahoma"/>
                <w:lang w:val="es-ES"/>
              </w:rPr>
              <w:t>Inscripción</w:t>
            </w:r>
          </w:p>
          <w:p w:rsidR="0043190C" w:rsidRPr="00954BA2" w:rsidRDefault="0043190C" w:rsidP="002A6416">
            <w:pPr>
              <w:pStyle w:val="AppendixTableText"/>
              <w:keepNext/>
              <w:spacing w:line="240" w:lineRule="auto"/>
              <w:rPr>
                <w:rFonts w:ascii="Tahoma" w:hAnsi="Tahoma" w:cs="Tahoma"/>
                <w:lang w:val="es-ES"/>
              </w:rPr>
            </w:pPr>
            <w:r w:rsidRPr="00954BA2">
              <w:rPr>
                <w:rFonts w:ascii="Tahoma" w:hAnsi="Tahoma" w:cs="Tahoma"/>
                <w:lang w:val="es-ES"/>
              </w:rPr>
              <w:t>Elegible</w:t>
            </w:r>
          </w:p>
        </w:tc>
        <w:tc>
          <w:tcPr>
            <w:tcW w:w="1350" w:type="dxa"/>
            <w:vAlign w:val="center"/>
          </w:tcPr>
          <w:p w:rsidR="0043190C" w:rsidRPr="00954BA2" w:rsidRDefault="00F30075" w:rsidP="002A6416">
            <w:pPr>
              <w:pStyle w:val="AppendixTableText"/>
              <w:keepNext/>
              <w:spacing w:line="240" w:lineRule="auto"/>
              <w:rPr>
                <w:rFonts w:ascii="Tahoma" w:hAnsi="Tahoma" w:cs="Tahoma"/>
                <w:lang w:val="es-ES"/>
              </w:rPr>
            </w:pPr>
            <w:r w:rsidRPr="00954BA2">
              <w:rPr>
                <w:rFonts w:ascii="Tahoma" w:hAnsi="Tahoma" w:cs="Tahoma"/>
                <w:lang w:val="es-ES"/>
              </w:rPr>
              <w:t>10 Id. de usuario por</w:t>
            </w:r>
          </w:p>
          <w:p w:rsidR="0043190C" w:rsidRPr="00954BA2" w:rsidRDefault="0043190C" w:rsidP="002A6416">
            <w:pPr>
              <w:pStyle w:val="AppendixTableText"/>
              <w:keepNext/>
              <w:spacing w:line="240" w:lineRule="auto"/>
              <w:rPr>
                <w:rFonts w:ascii="Tahoma" w:hAnsi="Tahoma" w:cs="Tahoma"/>
                <w:lang w:val="es-ES"/>
              </w:rPr>
            </w:pPr>
            <w:r w:rsidRPr="00954BA2">
              <w:rPr>
                <w:rFonts w:ascii="Tahoma" w:hAnsi="Tahoma" w:cs="Tahoma"/>
                <w:lang w:val="es-ES"/>
              </w:rPr>
              <w:t>Inscripción</w:t>
            </w:r>
          </w:p>
          <w:p w:rsidR="0043190C" w:rsidRPr="00954BA2" w:rsidRDefault="0043190C" w:rsidP="002A6416">
            <w:pPr>
              <w:pStyle w:val="AppendixTableText"/>
              <w:keepNext/>
              <w:spacing w:line="240" w:lineRule="auto"/>
              <w:rPr>
                <w:rFonts w:ascii="Tahoma" w:hAnsi="Tahoma" w:cs="Tahoma"/>
                <w:lang w:val="es-ES"/>
              </w:rPr>
            </w:pPr>
            <w:r w:rsidRPr="00954BA2">
              <w:rPr>
                <w:rFonts w:ascii="Tahoma" w:hAnsi="Tahoma" w:cs="Tahoma"/>
                <w:lang w:val="es-ES"/>
              </w:rPr>
              <w:t>Elegible</w:t>
            </w:r>
          </w:p>
        </w:tc>
        <w:tc>
          <w:tcPr>
            <w:tcW w:w="1456" w:type="dxa"/>
            <w:vAlign w:val="center"/>
          </w:tcPr>
          <w:p w:rsidR="0043190C" w:rsidRPr="00954BA2" w:rsidRDefault="0043190C" w:rsidP="002A6416">
            <w:pPr>
              <w:pStyle w:val="AppendixTableText"/>
              <w:keepNext/>
              <w:spacing w:line="240" w:lineRule="auto"/>
              <w:rPr>
                <w:rFonts w:ascii="Tahoma" w:hAnsi="Tahoma" w:cs="Tahoma"/>
                <w:lang w:val="es-ES"/>
              </w:rPr>
            </w:pPr>
            <w:r w:rsidRPr="00954BA2">
              <w:rPr>
                <w:rFonts w:ascii="Tahoma" w:hAnsi="Tahoma" w:cs="Tahoma"/>
                <w:lang w:val="es-ES"/>
              </w:rPr>
              <w:t>1 Id. de usuario por inscripción/</w:t>
            </w:r>
            <w:r w:rsidR="000709E1">
              <w:rPr>
                <w:rFonts w:ascii="Tahoma" w:hAnsi="Tahoma" w:cs="Tahoma"/>
                <w:lang w:val="es-ES"/>
              </w:rPr>
              <w:br/>
            </w:r>
            <w:r w:rsidRPr="00954BA2">
              <w:rPr>
                <w:rFonts w:ascii="Tahoma" w:hAnsi="Tahoma" w:cs="Tahoma"/>
                <w:lang w:val="es-ES"/>
              </w:rPr>
              <w:t>contrato</w:t>
            </w:r>
          </w:p>
        </w:tc>
      </w:tr>
    </w:tbl>
    <w:p w:rsidR="009D26EE" w:rsidRPr="00954BA2" w:rsidRDefault="009D26EE" w:rsidP="00792D1E">
      <w:pPr>
        <w:pStyle w:val="AppendixFlushBulletedList"/>
        <w:tabs>
          <w:tab w:val="clear" w:pos="360"/>
          <w:tab w:val="num" w:pos="0"/>
        </w:tabs>
        <w:ind w:left="0" w:firstLine="0"/>
        <w:rPr>
          <w:rFonts w:ascii="Tahoma" w:hAnsi="Tahoma" w:cs="Tahoma"/>
          <w:lang w:val="es-ES"/>
        </w:rPr>
      </w:pPr>
      <w:r w:rsidRPr="00954BA2">
        <w:rPr>
          <w:rFonts w:ascii="Tahoma" w:hAnsi="Tahoma" w:cs="Tahoma"/>
          <w:sz w:val="18"/>
          <w:szCs w:val="18"/>
          <w:lang w:val="es-ES"/>
        </w:rPr>
        <w:t>Con cada Id. de usuario, una persona puede registrarse y obtener acceso al sitio de Servicios Online solo para suscriptores, que incluye sin limitación: Chat de soporte online, Grupos de noticias gestionados y contenido Premium.</w:t>
      </w:r>
    </w:p>
    <w:p w:rsidR="00792D1E" w:rsidRPr="00954BA2" w:rsidRDefault="00792D1E" w:rsidP="00792D1E">
      <w:pPr>
        <w:pStyle w:val="AppendixFlushBulletedList"/>
        <w:tabs>
          <w:tab w:val="clear" w:pos="360"/>
          <w:tab w:val="num" w:pos="0"/>
        </w:tabs>
        <w:ind w:left="0" w:firstLine="0"/>
        <w:rPr>
          <w:rFonts w:ascii="Tahoma" w:hAnsi="Tahoma" w:cs="Tahoma"/>
          <w:sz w:val="18"/>
          <w:szCs w:val="18"/>
          <w:lang w:val="es-ES"/>
        </w:rPr>
      </w:pPr>
    </w:p>
    <w:p w:rsidR="008C0608" w:rsidRPr="00954BA2" w:rsidRDefault="008C0608" w:rsidP="00792D1E">
      <w:pPr>
        <w:pStyle w:val="AppendixFlushBulletedList"/>
        <w:tabs>
          <w:tab w:val="clear" w:pos="360"/>
          <w:tab w:val="num" w:pos="0"/>
        </w:tabs>
        <w:ind w:left="0" w:firstLine="0"/>
        <w:rPr>
          <w:rFonts w:ascii="Tahoma" w:hAnsi="Tahoma" w:cs="Tahoma"/>
          <w:lang w:val="es-ES"/>
        </w:rPr>
      </w:pPr>
      <w:r w:rsidRPr="00954BA2">
        <w:rPr>
          <w:rFonts w:ascii="Tahoma" w:hAnsi="Tahoma" w:cs="Tahoma"/>
          <w:sz w:val="18"/>
          <w:szCs w:val="18"/>
          <w:lang w:val="es-ES"/>
        </w:rPr>
        <w:lastRenderedPageBreak/>
        <w:t>Los Clientes de Licencia Open, Open Value, Open Value Subscription – Education Solutions, Licencia Academic Select y Select Plus for Academic deben adquirir Software Assurance para un mínimo de cinco licencias de servidor para productos cualificados para ser elegibles para optar a este beneficio.</w:t>
      </w:r>
    </w:p>
    <w:p w:rsidR="00792D1E" w:rsidRPr="00954BA2" w:rsidRDefault="00792D1E" w:rsidP="00792D1E">
      <w:pPr>
        <w:pStyle w:val="AppendixFlushBulletedList"/>
        <w:tabs>
          <w:tab w:val="clear" w:pos="360"/>
          <w:tab w:val="num" w:pos="0"/>
        </w:tabs>
        <w:ind w:left="0" w:firstLine="0"/>
        <w:rPr>
          <w:rFonts w:ascii="Tahoma" w:hAnsi="Tahoma" w:cs="Tahoma"/>
          <w:sz w:val="18"/>
          <w:szCs w:val="18"/>
          <w:lang w:val="es-ES"/>
        </w:rPr>
      </w:pPr>
    </w:p>
    <w:p w:rsidR="00023FE7" w:rsidRPr="00954BA2" w:rsidRDefault="009D26EE" w:rsidP="00792D1E">
      <w:pPr>
        <w:pStyle w:val="AppendixBodyText"/>
        <w:spacing w:after="0"/>
        <w:rPr>
          <w:rFonts w:ascii="Tahoma" w:hAnsi="Tahoma" w:cs="Tahoma"/>
          <w:lang w:val="es-ES"/>
        </w:rPr>
      </w:pPr>
      <w:r w:rsidRPr="00954BA2">
        <w:rPr>
          <w:rFonts w:ascii="Tahoma" w:hAnsi="Tahoma" w:cs="Tahoma"/>
          <w:sz w:val="18"/>
          <w:szCs w:val="18"/>
          <w:lang w:val="es-ES"/>
        </w:rPr>
        <w:t>El uso por parte de los Clientes del software de Servicios de Suscripción a TechNet SA está sujeto a los términos y</w:t>
      </w:r>
      <w:r w:rsidR="00BA6367" w:rsidRPr="00954BA2">
        <w:rPr>
          <w:rFonts w:ascii="Tahoma" w:hAnsi="Tahoma" w:cs="Tahoma"/>
          <w:sz w:val="18"/>
          <w:szCs w:val="18"/>
          <w:lang w:val="es-ES"/>
        </w:rPr>
        <w:t> </w:t>
      </w:r>
      <w:r w:rsidRPr="00954BA2">
        <w:rPr>
          <w:rFonts w:ascii="Tahoma" w:hAnsi="Tahoma" w:cs="Tahoma"/>
          <w:sz w:val="18"/>
          <w:szCs w:val="18"/>
          <w:lang w:val="es-ES"/>
        </w:rPr>
        <w:t>condiciones de su contrato de licencia.</w:t>
      </w:r>
    </w:p>
    <w:p w:rsidR="004D4D43" w:rsidRPr="00954BA2" w:rsidRDefault="004D4D43" w:rsidP="00F0652C">
      <w:pPr>
        <w:pStyle w:val="Heading3"/>
        <w:rPr>
          <w:rFonts w:ascii="Tahoma" w:hAnsi="Tahoma" w:cs="Tahoma"/>
          <w:sz w:val="18"/>
          <w:szCs w:val="18"/>
          <w:lang w:val="es-ES"/>
        </w:rPr>
      </w:pPr>
    </w:p>
    <w:p w:rsidR="00023FE7" w:rsidRPr="00954BA2" w:rsidRDefault="00023FE7" w:rsidP="00F0652C">
      <w:pPr>
        <w:pStyle w:val="Heading3"/>
        <w:rPr>
          <w:rFonts w:ascii="Tahoma" w:hAnsi="Tahoma" w:cs="Tahoma"/>
          <w:lang w:val="es-ES"/>
        </w:rPr>
      </w:pPr>
      <w:bookmarkStart w:id="757" w:name="_Toc336338241"/>
      <w:bookmarkStart w:id="758" w:name="_Toc361853966"/>
      <w:r w:rsidRPr="00954BA2">
        <w:rPr>
          <w:rFonts w:ascii="Tahoma" w:hAnsi="Tahoma" w:cs="Tahoma"/>
          <w:sz w:val="24"/>
          <w:lang w:val="es-ES"/>
        </w:rPr>
        <w:t>TechNet Plus Direct</w:t>
      </w:r>
      <w:bookmarkEnd w:id="757"/>
      <w:bookmarkEnd w:id="758"/>
    </w:p>
    <w:p w:rsidR="00F0652C" w:rsidRPr="00954BA2" w:rsidRDefault="00F0652C" w:rsidP="00F0652C">
      <w:pPr>
        <w:rPr>
          <w:rFonts w:cs="Tahoma"/>
          <w:lang w:val="es-ES"/>
        </w:rPr>
      </w:pPr>
    </w:p>
    <w:p w:rsidR="00792D1E" w:rsidRPr="00793A0C" w:rsidRDefault="00A65414" w:rsidP="00792D1E">
      <w:pPr>
        <w:pStyle w:val="AppendixBodyText"/>
        <w:spacing w:after="0"/>
        <w:rPr>
          <w:rFonts w:ascii="Tahoma" w:hAnsi="Tahoma" w:cs="Tahoma"/>
        </w:rPr>
      </w:pPr>
      <w:r w:rsidRPr="00954BA2">
        <w:rPr>
          <w:rFonts w:ascii="Tahoma" w:hAnsi="Tahoma" w:cs="Tahoma"/>
          <w:sz w:val="18"/>
          <w:szCs w:val="18"/>
          <w:lang w:val="es-ES"/>
        </w:rPr>
        <w:t>Los Clientes con Software Assurance para productos cualificados dentro de cualquier grupo de servidores son elegibles para optar a una Suscripción a TechNet Plus Direct durante el periodo de vigencia de la cobertura de Software Assurance.</w:t>
      </w:r>
      <w:r w:rsidR="000D7147" w:rsidRPr="00954BA2">
        <w:rPr>
          <w:rFonts w:ascii="Tahoma" w:hAnsi="Tahoma" w:cs="Tahoma"/>
          <w:sz w:val="18"/>
          <w:szCs w:val="18"/>
          <w:lang w:val="es-ES"/>
        </w:rPr>
        <w:t xml:space="preserve"> </w:t>
      </w:r>
      <w:r w:rsidRPr="00954BA2">
        <w:rPr>
          <w:rFonts w:ascii="Tahoma" w:hAnsi="Tahoma" w:cs="Tahoma"/>
          <w:sz w:val="18"/>
          <w:szCs w:val="18"/>
          <w:lang w:val="es-ES"/>
        </w:rPr>
        <w:t>Con esta opción, los profesionales de TI accederán al contenido de TechNet Plus Direct, que incluye Microsoft Knowledge Base, formación técnica, descargas, revisiones de seguridad, service packs y artículos de</w:t>
      </w:r>
      <w:r w:rsidR="00BA6367" w:rsidRPr="00954BA2">
        <w:rPr>
          <w:rFonts w:ascii="Tahoma" w:hAnsi="Tahoma" w:cs="Tahoma"/>
          <w:sz w:val="18"/>
          <w:szCs w:val="18"/>
          <w:lang w:val="es-ES"/>
        </w:rPr>
        <w:t> </w:t>
      </w:r>
      <w:r w:rsidRPr="00954BA2">
        <w:rPr>
          <w:rFonts w:ascii="Tahoma" w:hAnsi="Tahoma" w:cs="Tahoma"/>
          <w:sz w:val="18"/>
          <w:szCs w:val="18"/>
          <w:lang w:val="es-ES"/>
        </w:rPr>
        <w:t xml:space="preserve">procedimientos. </w:t>
      </w:r>
      <w:r w:rsidRPr="00793A0C">
        <w:rPr>
          <w:rFonts w:ascii="Tahoma" w:hAnsi="Tahoma" w:cs="Tahoma"/>
          <w:sz w:val="18"/>
          <w:szCs w:val="18"/>
        </w:rPr>
        <w:t>Además, los Clientes también recibirán los beneficios siguientes:</w:t>
      </w:r>
    </w:p>
    <w:p w:rsidR="00023FE7" w:rsidRPr="00793A0C" w:rsidRDefault="00023FE7" w:rsidP="00792D1E">
      <w:pPr>
        <w:pStyle w:val="AppendixBodyText"/>
        <w:spacing w:after="0"/>
        <w:rPr>
          <w:rFonts w:ascii="Tahoma" w:hAnsi="Tahoma" w:cs="Tahoma"/>
          <w:sz w:val="18"/>
          <w:szCs w:val="18"/>
        </w:rPr>
      </w:pPr>
    </w:p>
    <w:p w:rsidR="00023FE7" w:rsidRPr="00954BA2" w:rsidRDefault="00023FE7" w:rsidP="00346F4B">
      <w:pPr>
        <w:pStyle w:val="AppendixFlushBulletedList"/>
        <w:numPr>
          <w:ilvl w:val="0"/>
          <w:numId w:val="111"/>
        </w:numPr>
        <w:spacing w:after="60"/>
        <w:ind w:left="1440"/>
        <w:rPr>
          <w:rFonts w:ascii="Tahoma" w:hAnsi="Tahoma" w:cs="Tahoma"/>
          <w:lang w:val="es-ES"/>
        </w:rPr>
      </w:pPr>
      <w:r w:rsidRPr="00954BA2">
        <w:rPr>
          <w:rFonts w:ascii="Tahoma" w:hAnsi="Tahoma" w:cs="Tahoma"/>
          <w:sz w:val="18"/>
          <w:szCs w:val="18"/>
          <w:lang w:val="es-ES"/>
        </w:rPr>
        <w:t xml:space="preserve">Acceso para descargar la versión completa del software licenciado para fines de evaluación; incluye servidores, sistemas operativos de Microsoft y software de Office System. </w:t>
      </w:r>
    </w:p>
    <w:p w:rsidR="00023FE7" w:rsidRPr="00793A0C" w:rsidRDefault="00023FE7" w:rsidP="00346F4B">
      <w:pPr>
        <w:pStyle w:val="AppendixFlushBulletedList"/>
        <w:numPr>
          <w:ilvl w:val="0"/>
          <w:numId w:val="111"/>
        </w:numPr>
        <w:spacing w:after="60"/>
        <w:ind w:left="1440"/>
        <w:rPr>
          <w:rFonts w:ascii="Tahoma" w:hAnsi="Tahoma" w:cs="Tahoma"/>
        </w:rPr>
      </w:pPr>
      <w:r w:rsidRPr="00793A0C">
        <w:rPr>
          <w:rFonts w:ascii="Tahoma" w:hAnsi="Tahoma" w:cs="Tahoma"/>
          <w:sz w:val="18"/>
          <w:szCs w:val="18"/>
        </w:rPr>
        <w:t xml:space="preserve">Acceso para descargar software Beta: versiones preliminares de software de Microsoft </w:t>
      </w:r>
    </w:p>
    <w:p w:rsidR="00023FE7" w:rsidRPr="00954BA2" w:rsidRDefault="00023FE7" w:rsidP="00346F4B">
      <w:pPr>
        <w:pStyle w:val="AppendixFlushBulletedList"/>
        <w:numPr>
          <w:ilvl w:val="0"/>
          <w:numId w:val="111"/>
        </w:numPr>
        <w:spacing w:after="60"/>
        <w:ind w:left="1440"/>
        <w:rPr>
          <w:rFonts w:ascii="Tahoma" w:hAnsi="Tahoma" w:cs="Tahoma"/>
          <w:lang w:val="es-ES"/>
        </w:rPr>
      </w:pPr>
      <w:r w:rsidRPr="00954BA2">
        <w:rPr>
          <w:rFonts w:ascii="Tahoma" w:hAnsi="Tahoma" w:cs="Tahoma"/>
          <w:sz w:val="18"/>
          <w:szCs w:val="18"/>
          <w:lang w:val="es-ES"/>
        </w:rPr>
        <w:t>Dos (2) incidentes de soporte técnico gratuitos al año y un descuento del 20% en incidentes de</w:t>
      </w:r>
      <w:r w:rsidR="00BA6367" w:rsidRPr="00954BA2">
        <w:rPr>
          <w:rFonts w:ascii="Tahoma" w:hAnsi="Tahoma" w:cs="Tahoma"/>
          <w:sz w:val="18"/>
          <w:szCs w:val="18"/>
          <w:lang w:val="es-ES"/>
        </w:rPr>
        <w:t> </w:t>
      </w:r>
      <w:r w:rsidRPr="00954BA2">
        <w:rPr>
          <w:rFonts w:ascii="Tahoma" w:hAnsi="Tahoma" w:cs="Tahoma"/>
          <w:sz w:val="18"/>
          <w:szCs w:val="18"/>
          <w:lang w:val="es-ES"/>
        </w:rPr>
        <w:t xml:space="preserve">soporte técnico telefónico adicional que un Cliente adquiere. </w:t>
      </w:r>
    </w:p>
    <w:p w:rsidR="00023FE7" w:rsidRPr="00793A0C" w:rsidRDefault="00023FE7" w:rsidP="00346F4B">
      <w:pPr>
        <w:pStyle w:val="AppendixFlushBulletedList"/>
        <w:numPr>
          <w:ilvl w:val="0"/>
          <w:numId w:val="111"/>
        </w:numPr>
        <w:spacing w:after="60"/>
        <w:ind w:left="1440"/>
        <w:rPr>
          <w:rFonts w:ascii="Tahoma" w:hAnsi="Tahoma" w:cs="Tahoma"/>
        </w:rPr>
      </w:pPr>
      <w:r w:rsidRPr="00793A0C">
        <w:rPr>
          <w:rFonts w:ascii="Tahoma" w:hAnsi="Tahoma" w:cs="Tahoma"/>
          <w:sz w:val="18"/>
          <w:szCs w:val="18"/>
        </w:rPr>
        <w:t xml:space="preserve">Soporte ilimitado de Grupos de noticias gestionados y servicios de soporte online. </w:t>
      </w:r>
    </w:p>
    <w:p w:rsidR="00023FE7" w:rsidRPr="00793A0C" w:rsidRDefault="00023FE7" w:rsidP="00792D1E">
      <w:pPr>
        <w:pStyle w:val="AppendixBodyText"/>
        <w:spacing w:after="0"/>
        <w:rPr>
          <w:rFonts w:ascii="Tahoma" w:hAnsi="Tahoma" w:cs="Tahoma"/>
          <w:sz w:val="18"/>
          <w:szCs w:val="18"/>
        </w:rPr>
      </w:pPr>
    </w:p>
    <w:p w:rsidR="00023FE7" w:rsidRPr="00954BA2" w:rsidRDefault="00023FE7" w:rsidP="00792D1E">
      <w:pPr>
        <w:pStyle w:val="AppendixBodyText"/>
        <w:spacing w:after="0"/>
        <w:rPr>
          <w:rFonts w:ascii="Tahoma" w:hAnsi="Tahoma" w:cs="Tahoma"/>
          <w:lang w:val="es-ES"/>
        </w:rPr>
      </w:pPr>
      <w:r w:rsidRPr="00954BA2">
        <w:rPr>
          <w:rFonts w:ascii="Tahoma" w:hAnsi="Tahoma" w:cs="Tahoma"/>
          <w:sz w:val="18"/>
          <w:szCs w:val="18"/>
          <w:lang w:val="es-ES"/>
        </w:rPr>
        <w:t>Los Clientes elegibles reciben una suscripción por inscripción cualificada, como se indica a continuación:</w:t>
      </w:r>
    </w:p>
    <w:p w:rsidR="00023FE7" w:rsidRPr="00954BA2" w:rsidRDefault="00023FE7" w:rsidP="00792D1E">
      <w:pPr>
        <w:pStyle w:val="AppendixBodyText"/>
        <w:tabs>
          <w:tab w:val="left" w:pos="1425"/>
        </w:tabs>
        <w:spacing w:after="0"/>
        <w:rPr>
          <w:rFonts w:ascii="Tahoma" w:hAnsi="Tahoma" w:cs="Tahoma"/>
          <w:sz w:val="18"/>
          <w:szCs w:val="18"/>
          <w:lang w:val="es-ES"/>
        </w:rPr>
      </w:pPr>
    </w:p>
    <w:tbl>
      <w:tblPr>
        <w:tblW w:w="9459" w:type="dxa"/>
        <w:tblInd w:w="99" w:type="dxa"/>
        <w:tblCellMar>
          <w:left w:w="0" w:type="dxa"/>
          <w:right w:w="0" w:type="dxa"/>
        </w:tblCellMar>
        <w:tblLook w:val="0000" w:firstRow="0" w:lastRow="0" w:firstColumn="0" w:lastColumn="0" w:noHBand="0" w:noVBand="0"/>
      </w:tblPr>
      <w:tblGrid>
        <w:gridCol w:w="1260"/>
        <w:gridCol w:w="1890"/>
        <w:gridCol w:w="2070"/>
        <w:gridCol w:w="2160"/>
        <w:gridCol w:w="2079"/>
      </w:tblGrid>
      <w:tr w:rsidR="00270612" w:rsidRPr="00793A0C" w:rsidTr="002A6416">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793A0C" w:rsidRDefault="00270612" w:rsidP="00D824E9">
            <w:pPr>
              <w:keepNext/>
              <w:jc w:val="center"/>
              <w:rPr>
                <w:rFonts w:cs="Tahoma"/>
                <w:b/>
                <w:bCs/>
                <w:color w:val="000000"/>
                <w:sz w:val="20"/>
                <w:szCs w:val="20"/>
                <w:highlight w:val="yellow"/>
              </w:rPr>
            </w:pPr>
            <w:r w:rsidRPr="00793A0C">
              <w:rPr>
                <w:rFonts w:cs="Tahoma"/>
                <w:b/>
                <w:bCs/>
                <w:color w:val="000000"/>
                <w:sz w:val="20"/>
                <w:szCs w:val="20"/>
              </w:rPr>
              <w:t>Producto</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793A0C" w:rsidRDefault="00270612" w:rsidP="00CA4488">
            <w:pPr>
              <w:jc w:val="center"/>
              <w:rPr>
                <w:rFonts w:cs="Tahoma"/>
                <w:b/>
                <w:bCs/>
                <w:color w:val="000000"/>
                <w:sz w:val="20"/>
                <w:szCs w:val="20"/>
                <w:highlight w:val="yellow"/>
              </w:rPr>
            </w:pPr>
            <w:r w:rsidRPr="00793A0C">
              <w:rPr>
                <w:rFonts w:cs="Tahoma"/>
                <w:b/>
                <w:bCs/>
                <w:color w:val="000000"/>
                <w:sz w:val="20"/>
                <w:szCs w:val="20"/>
              </w:rPr>
              <w:t>Licencia Open</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793A0C" w:rsidRDefault="00270612" w:rsidP="00CA4488">
            <w:pPr>
              <w:jc w:val="center"/>
              <w:rPr>
                <w:rFonts w:cs="Tahoma"/>
                <w:b/>
                <w:bCs/>
                <w:color w:val="000000"/>
                <w:sz w:val="20"/>
                <w:szCs w:val="20"/>
                <w:highlight w:val="yellow"/>
              </w:rPr>
            </w:pPr>
            <w:r w:rsidRPr="00793A0C">
              <w:rPr>
                <w:rFonts w:cs="Tahoma"/>
                <w:b/>
                <w:bCs/>
                <w:color w:val="000000"/>
                <w:sz w:val="20"/>
                <w:szCs w:val="20"/>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rsidR="00270612" w:rsidRPr="00793A0C" w:rsidRDefault="00270612" w:rsidP="00CA4488">
            <w:pPr>
              <w:jc w:val="center"/>
              <w:rPr>
                <w:rFonts w:cs="Tahoma"/>
                <w:b/>
                <w:bCs/>
                <w:color w:val="000000"/>
                <w:sz w:val="20"/>
                <w:szCs w:val="20"/>
              </w:rPr>
            </w:pPr>
            <w:r w:rsidRPr="00793A0C">
              <w:rPr>
                <w:rFonts w:cs="Tahoma"/>
                <w:b/>
                <w:bCs/>
                <w:color w:val="000000"/>
                <w:sz w:val="20"/>
                <w:szCs w:val="20"/>
              </w:rPr>
              <w:t>Academic</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793A0C" w:rsidRDefault="00270612" w:rsidP="00CA4488">
            <w:pPr>
              <w:jc w:val="center"/>
              <w:rPr>
                <w:rFonts w:cs="Tahoma"/>
                <w:b/>
                <w:bCs/>
                <w:color w:val="000000"/>
                <w:sz w:val="20"/>
                <w:szCs w:val="20"/>
                <w:highlight w:val="yellow"/>
              </w:rPr>
            </w:pPr>
            <w:r w:rsidRPr="00793A0C">
              <w:rPr>
                <w:rFonts w:cs="Tahoma"/>
                <w:b/>
                <w:bCs/>
                <w:color w:val="000000"/>
                <w:sz w:val="20"/>
                <w:szCs w:val="20"/>
              </w:rPr>
              <w:t>Select (excepto Academic)/Select Plus (excepto Academic)/EA</w:t>
            </w:r>
          </w:p>
        </w:tc>
      </w:tr>
      <w:tr w:rsidR="00270612" w:rsidRPr="00793A0C" w:rsidTr="002A6416">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793A0C" w:rsidRDefault="00270612" w:rsidP="00CA4488">
            <w:pPr>
              <w:rPr>
                <w:rFonts w:cs="Tahoma"/>
                <w:color w:val="000000"/>
                <w:szCs w:val="18"/>
                <w:highlight w:val="yellow"/>
              </w:rPr>
            </w:pPr>
            <w:r w:rsidRPr="00793A0C">
              <w:rPr>
                <w:rFonts w:cs="Tahoma"/>
                <w:b/>
                <w:bCs/>
                <w:iCs/>
                <w:color w:val="000000"/>
                <w:szCs w:val="18"/>
              </w:rPr>
              <w:t>Licencias</w:t>
            </w:r>
            <w:r w:rsidRPr="00793A0C">
              <w:rPr>
                <w:rFonts w:cs="Tahoma"/>
                <w:b/>
                <w:color w:val="000000"/>
                <w:szCs w:val="18"/>
              </w:rPr>
              <w:t xml:space="preserve"> de servidor</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793A0C" w:rsidRDefault="00270612" w:rsidP="00CA4488">
            <w:pPr>
              <w:jc w:val="center"/>
              <w:rPr>
                <w:rFonts w:cs="Tahoma"/>
                <w:color w:val="000000"/>
                <w:szCs w:val="18"/>
                <w:highlight w:val="yellow"/>
              </w:rPr>
            </w:pPr>
            <w:r w:rsidRPr="00793A0C">
              <w:rPr>
                <w:rFonts w:cs="Tahoma"/>
                <w:color w:val="000000"/>
                <w:szCs w:val="18"/>
              </w:rPr>
              <w:t>N/D</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793A0C" w:rsidRDefault="00270612" w:rsidP="00CA4488">
            <w:pPr>
              <w:jc w:val="center"/>
              <w:rPr>
                <w:rFonts w:cs="Tahoma"/>
                <w:color w:val="000000"/>
                <w:szCs w:val="18"/>
                <w:highlight w:val="yellow"/>
              </w:rPr>
            </w:pPr>
            <w:r w:rsidRPr="00793A0C">
              <w:rPr>
                <w:rFonts w:cs="Tahoma"/>
                <w:color w:val="000000"/>
                <w:szCs w:val="18"/>
              </w:rPr>
              <w:t>1 suscripción por inscripción</w:t>
            </w:r>
          </w:p>
        </w:tc>
        <w:tc>
          <w:tcPr>
            <w:tcW w:w="2160" w:type="dxa"/>
            <w:tcBorders>
              <w:top w:val="single" w:sz="8" w:space="0" w:color="auto"/>
              <w:left w:val="nil"/>
              <w:bottom w:val="single" w:sz="8" w:space="0" w:color="auto"/>
              <w:right w:val="single" w:sz="8" w:space="0" w:color="auto"/>
            </w:tcBorders>
          </w:tcPr>
          <w:p w:rsidR="00270612" w:rsidRPr="00793A0C" w:rsidRDefault="00270612" w:rsidP="00F30075">
            <w:pPr>
              <w:ind w:left="360"/>
              <w:rPr>
                <w:rFonts w:cs="Tahoma"/>
                <w:color w:val="000000"/>
                <w:szCs w:val="18"/>
              </w:rPr>
            </w:pPr>
            <w:r w:rsidRPr="00793A0C">
              <w:rPr>
                <w:rFonts w:cs="Tahoma"/>
                <w:color w:val="000000"/>
                <w:szCs w:val="18"/>
              </w:rPr>
              <w:t>1 suscripción por inscripción*</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793A0C" w:rsidRDefault="00270612" w:rsidP="00CA4488">
            <w:pPr>
              <w:rPr>
                <w:rFonts w:cs="Tahoma"/>
                <w:color w:val="000000"/>
                <w:szCs w:val="18"/>
              </w:rPr>
            </w:pPr>
            <w:r w:rsidRPr="00793A0C">
              <w:rPr>
                <w:rFonts w:cs="Tahoma"/>
                <w:color w:val="000000"/>
                <w:szCs w:val="18"/>
              </w:rPr>
              <w:t>1 suscripción por inscripción</w:t>
            </w:r>
          </w:p>
        </w:tc>
      </w:tr>
    </w:tbl>
    <w:p w:rsidR="00F30075" w:rsidRPr="00954BA2" w:rsidRDefault="00F30075" w:rsidP="00F30075">
      <w:pPr>
        <w:tabs>
          <w:tab w:val="num" w:pos="0"/>
        </w:tabs>
        <w:rPr>
          <w:rFonts w:cs="Tahoma"/>
          <w:lang w:val="es-ES"/>
        </w:rPr>
      </w:pPr>
      <w:r w:rsidRPr="00954BA2">
        <w:rPr>
          <w:rFonts w:cs="Tahoma"/>
          <w:i/>
          <w:color w:val="000000"/>
          <w:sz w:val="16"/>
          <w:szCs w:val="16"/>
          <w:lang w:val="es-ES"/>
        </w:rPr>
        <w:t>* Si el cliente tiene cobertura de SA activa en cinco licencias de software de servidor</w:t>
      </w:r>
    </w:p>
    <w:p w:rsidR="00270612" w:rsidRPr="00954BA2" w:rsidRDefault="00270612" w:rsidP="00270612">
      <w:pPr>
        <w:pStyle w:val="AppendixFlushBulletedList"/>
        <w:tabs>
          <w:tab w:val="clear" w:pos="360"/>
          <w:tab w:val="num" w:pos="0"/>
        </w:tabs>
        <w:ind w:left="0" w:firstLine="0"/>
        <w:rPr>
          <w:rFonts w:ascii="Tahoma" w:hAnsi="Tahoma" w:cs="Tahoma"/>
          <w:sz w:val="18"/>
          <w:szCs w:val="18"/>
          <w:lang w:val="es-ES"/>
        </w:rPr>
      </w:pPr>
    </w:p>
    <w:p w:rsidR="00270612" w:rsidRPr="00954BA2" w:rsidRDefault="00270612" w:rsidP="00270612">
      <w:pPr>
        <w:pStyle w:val="AppendixFlushBulletedList"/>
        <w:tabs>
          <w:tab w:val="clear" w:pos="360"/>
          <w:tab w:val="num" w:pos="0"/>
        </w:tabs>
        <w:ind w:left="0" w:firstLine="0"/>
        <w:rPr>
          <w:rFonts w:ascii="Tahoma" w:hAnsi="Tahoma" w:cs="Tahoma"/>
          <w:lang w:val="es-ES"/>
        </w:rPr>
      </w:pPr>
      <w:r w:rsidRPr="00954BA2">
        <w:rPr>
          <w:rFonts w:ascii="Tahoma" w:hAnsi="Tahoma" w:cs="Tahoma"/>
          <w:color w:val="000000"/>
          <w:sz w:val="18"/>
          <w:szCs w:val="18"/>
          <w:lang w:val="es-ES"/>
        </w:rPr>
        <w:t>El uso por parte de los Clientes del software de TechNet Plus Direct, versiones preliminares y software de evaluación está sujeto a los términos y condiciones de sus contratos de licencia.</w:t>
      </w:r>
    </w:p>
    <w:p w:rsidR="00270612" w:rsidRPr="00954BA2" w:rsidRDefault="00270612" w:rsidP="00270612">
      <w:pPr>
        <w:pStyle w:val="AppendixFlushBulletedList"/>
        <w:tabs>
          <w:tab w:val="clear" w:pos="360"/>
          <w:tab w:val="num" w:pos="0"/>
        </w:tabs>
        <w:ind w:left="0" w:firstLine="0"/>
        <w:rPr>
          <w:rFonts w:ascii="Tahoma" w:hAnsi="Tahoma" w:cs="Tahoma"/>
          <w:lang w:val="es-ES"/>
        </w:rPr>
      </w:pPr>
      <w:r w:rsidRPr="00954BA2">
        <w:rPr>
          <w:rFonts w:ascii="Tahoma" w:hAnsi="Tahoma" w:cs="Tahoma"/>
          <w:color w:val="000000"/>
          <w:sz w:val="18"/>
          <w:szCs w:val="18"/>
          <w:lang w:val="es-ES"/>
        </w:rPr>
        <w:t>La versión completa del software licenciado no cuenta con un tiempo limitado y solo puede utilizarse con fines de</w:t>
      </w:r>
      <w:r w:rsidR="00BA6367" w:rsidRPr="00954BA2">
        <w:rPr>
          <w:rFonts w:ascii="Tahoma" w:hAnsi="Tahoma" w:cs="Tahoma"/>
          <w:color w:val="000000"/>
          <w:sz w:val="18"/>
          <w:szCs w:val="18"/>
          <w:lang w:val="es-ES"/>
        </w:rPr>
        <w:t> </w:t>
      </w:r>
      <w:r w:rsidRPr="00954BA2">
        <w:rPr>
          <w:rFonts w:ascii="Tahoma" w:hAnsi="Tahoma" w:cs="Tahoma"/>
          <w:color w:val="000000"/>
          <w:sz w:val="18"/>
          <w:szCs w:val="18"/>
          <w:lang w:val="es-ES"/>
        </w:rPr>
        <w:t xml:space="preserve">evaluación. No se puede utilizar en entornos de producción. </w:t>
      </w:r>
    </w:p>
    <w:p w:rsidR="004D4D43" w:rsidRPr="00954BA2" w:rsidRDefault="004D4D43" w:rsidP="00270612">
      <w:pPr>
        <w:pStyle w:val="AppendixFlushBulletedList"/>
        <w:tabs>
          <w:tab w:val="clear" w:pos="360"/>
          <w:tab w:val="num" w:pos="0"/>
        </w:tabs>
        <w:ind w:left="0" w:firstLine="0"/>
        <w:rPr>
          <w:rFonts w:ascii="Tahoma" w:hAnsi="Tahoma" w:cs="Tahoma"/>
          <w:sz w:val="18"/>
          <w:szCs w:val="18"/>
          <w:lang w:val="es-ES"/>
        </w:rPr>
      </w:pPr>
    </w:p>
    <w:p w:rsidR="00270612" w:rsidRPr="00954BA2" w:rsidRDefault="00270612" w:rsidP="00270612">
      <w:pPr>
        <w:pStyle w:val="AppendixFlushBulletedList"/>
        <w:tabs>
          <w:tab w:val="clear" w:pos="360"/>
          <w:tab w:val="num" w:pos="0"/>
        </w:tabs>
        <w:ind w:left="0" w:firstLine="0"/>
        <w:rPr>
          <w:rFonts w:ascii="Tahoma" w:hAnsi="Tahoma" w:cs="Tahoma"/>
          <w:lang w:val="es-ES"/>
        </w:rPr>
      </w:pPr>
      <w:r w:rsidRPr="00954BA2">
        <w:rPr>
          <w:rFonts w:ascii="Tahoma" w:hAnsi="Tahoma" w:cs="Tahoma"/>
          <w:color w:val="000000"/>
          <w:sz w:val="18"/>
          <w:szCs w:val="18"/>
          <w:lang w:val="es-ES"/>
        </w:rPr>
        <w:t xml:space="preserve">Los Clientes de SA tienen derechos de compartir el contenido técnico dentro de la organización, como la base de conocimiento, formación técnica, descargas, service packs y revisiones de seguridad. Sin embargo, los siguientes beneficios son exclusivos para el suscriptor principal y no se pueden compartir: versión completa del software para fines de evaluación, software beta, incidentes de soporte técnico y descuento, grupo de noticias gestionados y soporte en línea, y otros servicios Premium disponibles a través del sitio web Solo servicios de TechNet Plus Direct. </w:t>
      </w:r>
    </w:p>
    <w:p w:rsidR="00792D1E" w:rsidRPr="00954BA2" w:rsidRDefault="00792D1E" w:rsidP="00270612">
      <w:pPr>
        <w:pStyle w:val="AppendixFlushBulletedList"/>
        <w:tabs>
          <w:tab w:val="clear" w:pos="360"/>
          <w:tab w:val="num" w:pos="0"/>
        </w:tabs>
        <w:ind w:left="0" w:firstLine="0"/>
        <w:rPr>
          <w:rFonts w:ascii="Tahoma" w:hAnsi="Tahoma" w:cs="Tahoma"/>
          <w:sz w:val="18"/>
          <w:szCs w:val="18"/>
          <w:lang w:val="es-ES"/>
        </w:rPr>
      </w:pPr>
    </w:p>
    <w:p w:rsidR="00270612" w:rsidRPr="00954BA2" w:rsidRDefault="00270612" w:rsidP="00270612">
      <w:pPr>
        <w:pStyle w:val="AppendixFlushBulletedList"/>
        <w:tabs>
          <w:tab w:val="clear" w:pos="360"/>
          <w:tab w:val="num" w:pos="0"/>
        </w:tabs>
        <w:ind w:left="0" w:firstLine="0"/>
        <w:rPr>
          <w:rFonts w:ascii="Tahoma" w:hAnsi="Tahoma" w:cs="Tahoma"/>
          <w:lang w:val="es-ES"/>
        </w:rPr>
      </w:pPr>
      <w:r w:rsidRPr="00954BA2">
        <w:rPr>
          <w:rFonts w:ascii="Tahoma" w:hAnsi="Tahoma" w:cs="Tahoma"/>
          <w:color w:val="000000"/>
          <w:sz w:val="18"/>
          <w:szCs w:val="18"/>
          <w:lang w:val="es-ES"/>
        </w:rPr>
        <w:t>No todos los servicios y beneficios de TechNet Plus Direct se encuentran disponibles en cada país o región.</w:t>
      </w:r>
    </w:p>
    <w:p w:rsidR="00792D1E" w:rsidRPr="00954BA2" w:rsidRDefault="00792D1E" w:rsidP="00270612">
      <w:pPr>
        <w:pStyle w:val="AppendixFlushBulletedList"/>
        <w:tabs>
          <w:tab w:val="clear" w:pos="360"/>
          <w:tab w:val="num" w:pos="0"/>
        </w:tabs>
        <w:ind w:left="0" w:firstLine="0"/>
        <w:rPr>
          <w:rFonts w:ascii="Tahoma" w:hAnsi="Tahoma" w:cs="Tahoma"/>
          <w:sz w:val="18"/>
          <w:szCs w:val="18"/>
          <w:lang w:val="es-ES"/>
        </w:rPr>
      </w:pPr>
    </w:p>
    <w:p w:rsidR="00270612" w:rsidRPr="00954BA2" w:rsidRDefault="00270612" w:rsidP="00270612">
      <w:pPr>
        <w:pStyle w:val="AppendixFlushBulletedList"/>
        <w:tabs>
          <w:tab w:val="clear" w:pos="360"/>
          <w:tab w:val="num" w:pos="0"/>
        </w:tabs>
        <w:ind w:left="0" w:firstLine="0"/>
        <w:rPr>
          <w:rFonts w:ascii="Tahoma" w:hAnsi="Tahoma" w:cs="Tahoma"/>
          <w:lang w:val="es-ES"/>
        </w:rPr>
      </w:pPr>
      <w:r w:rsidRPr="00954BA2">
        <w:rPr>
          <w:rFonts w:ascii="Tahoma" w:hAnsi="Tahoma" w:cs="Tahoma"/>
          <w:color w:val="000000"/>
          <w:sz w:val="18"/>
          <w:szCs w:val="18"/>
          <w:lang w:val="es-ES"/>
        </w:rPr>
        <w:t xml:space="preserve">Para obtener más información sobre la disponibilidad por país o región, visite </w:t>
      </w:r>
      <w:hyperlink r:id="rId28" w:history="1">
        <w:r w:rsidRPr="00954BA2">
          <w:rPr>
            <w:rStyle w:val="Hyperlink"/>
            <w:rFonts w:ascii="Tahoma" w:hAnsi="Tahoma" w:cs="Tahoma"/>
            <w:color w:val="000000"/>
            <w:sz w:val="18"/>
            <w:szCs w:val="18"/>
            <w:lang w:val="es-ES"/>
          </w:rPr>
          <w:t>www.microsoft.com/technet/subscription</w:t>
        </w:r>
      </w:hyperlink>
      <w:r w:rsidRPr="00954BA2">
        <w:rPr>
          <w:rFonts w:ascii="Tahoma" w:hAnsi="Tahoma" w:cs="Tahoma"/>
          <w:color w:val="000000"/>
          <w:sz w:val="18"/>
          <w:szCs w:val="18"/>
          <w:lang w:val="es-ES"/>
        </w:rPr>
        <w:t xml:space="preserve">. </w:t>
      </w:r>
    </w:p>
    <w:p w:rsidR="00270612" w:rsidRPr="00954BA2" w:rsidRDefault="00270612" w:rsidP="00270612">
      <w:pPr>
        <w:pStyle w:val="AppendixFlushBulletedList"/>
        <w:tabs>
          <w:tab w:val="clear" w:pos="360"/>
          <w:tab w:val="num" w:pos="0"/>
        </w:tabs>
        <w:ind w:left="0" w:firstLine="0"/>
        <w:rPr>
          <w:rFonts w:ascii="Tahoma" w:hAnsi="Tahoma" w:cs="Tahoma"/>
          <w:lang w:val="es-ES"/>
        </w:rPr>
      </w:pPr>
      <w:r w:rsidRPr="00954BA2">
        <w:rPr>
          <w:rFonts w:ascii="Tahoma" w:hAnsi="Tahoma" w:cs="Tahoma"/>
          <w:color w:val="000000"/>
          <w:sz w:val="18"/>
          <w:szCs w:val="18"/>
          <w:lang w:val="es-ES"/>
        </w:rPr>
        <w:t>El derecho de los Clientes a utilizar el software de TechNet Plus Direct, el software de versiones preliminares y</w:t>
      </w:r>
      <w:r w:rsidR="00BA6367" w:rsidRPr="00954BA2">
        <w:rPr>
          <w:rFonts w:ascii="Tahoma" w:hAnsi="Tahoma" w:cs="Tahoma"/>
          <w:color w:val="000000"/>
          <w:sz w:val="18"/>
          <w:szCs w:val="18"/>
          <w:lang w:val="es-ES"/>
        </w:rPr>
        <w:t> </w:t>
      </w:r>
      <w:r w:rsidRPr="00954BA2">
        <w:rPr>
          <w:rFonts w:ascii="Tahoma" w:hAnsi="Tahoma" w:cs="Tahoma"/>
          <w:color w:val="000000"/>
          <w:sz w:val="18"/>
          <w:szCs w:val="18"/>
          <w:lang w:val="es-ES"/>
        </w:rPr>
        <w:t>el</w:t>
      </w:r>
      <w:r w:rsidR="00BA6367" w:rsidRPr="00954BA2">
        <w:rPr>
          <w:rFonts w:ascii="Tahoma" w:hAnsi="Tahoma" w:cs="Tahoma"/>
          <w:color w:val="000000"/>
          <w:sz w:val="18"/>
          <w:szCs w:val="18"/>
          <w:lang w:val="es-ES"/>
        </w:rPr>
        <w:t> </w:t>
      </w:r>
      <w:r w:rsidRPr="00954BA2">
        <w:rPr>
          <w:rFonts w:ascii="Tahoma" w:hAnsi="Tahoma" w:cs="Tahoma"/>
          <w:color w:val="000000"/>
          <w:sz w:val="18"/>
          <w:szCs w:val="18"/>
          <w:lang w:val="es-ES"/>
        </w:rPr>
        <w:t>software de evaluación expira en el momento de la expiración de su cobertura de Software Assurance.</w:t>
      </w:r>
    </w:p>
    <w:p w:rsidR="00023FE7" w:rsidRPr="00954BA2" w:rsidRDefault="00023FE7">
      <w:pPr>
        <w:pStyle w:val="Heading3"/>
        <w:tabs>
          <w:tab w:val="num" w:pos="0"/>
        </w:tabs>
        <w:rPr>
          <w:rFonts w:ascii="Tahoma" w:hAnsi="Tahoma" w:cs="Tahoma"/>
          <w:sz w:val="18"/>
          <w:szCs w:val="18"/>
          <w:lang w:val="es-ES"/>
        </w:rPr>
      </w:pPr>
    </w:p>
    <w:p w:rsidR="004D4D43" w:rsidRPr="00954BA2" w:rsidRDefault="004D4D43" w:rsidP="004D4D43">
      <w:pPr>
        <w:pStyle w:val="Heading3"/>
        <w:tabs>
          <w:tab w:val="num" w:pos="0"/>
        </w:tabs>
        <w:rPr>
          <w:rFonts w:ascii="Tahoma" w:hAnsi="Tahoma" w:cs="Tahoma"/>
          <w:lang w:val="es-ES"/>
        </w:rPr>
      </w:pPr>
      <w:bookmarkStart w:id="759" w:name="_Toc336338242"/>
      <w:bookmarkStart w:id="760" w:name="_Toc361853967"/>
      <w:r w:rsidRPr="00954BA2">
        <w:rPr>
          <w:rFonts w:ascii="Tahoma" w:hAnsi="Tahoma" w:cs="Tahoma"/>
          <w:sz w:val="24"/>
          <w:lang w:val="es-ES"/>
        </w:rPr>
        <w:t>Movilidad de Licencias a través de Software Assurance</w:t>
      </w:r>
      <w:bookmarkEnd w:id="759"/>
      <w:bookmarkEnd w:id="760"/>
    </w:p>
    <w:p w:rsidR="004D4D43" w:rsidRPr="00954BA2" w:rsidRDefault="004D4D43" w:rsidP="0007218F">
      <w:pPr>
        <w:pStyle w:val="Heading3"/>
        <w:tabs>
          <w:tab w:val="num" w:pos="0"/>
        </w:tabs>
        <w:rPr>
          <w:rFonts w:ascii="Tahoma" w:hAnsi="Tahoma" w:cs="Tahoma"/>
          <w:sz w:val="18"/>
          <w:szCs w:val="18"/>
          <w:lang w:val="es-ES"/>
        </w:rPr>
      </w:pPr>
    </w:p>
    <w:p w:rsidR="004D4D43" w:rsidRPr="00954BA2" w:rsidRDefault="004D4D43" w:rsidP="002171C3">
      <w:pPr>
        <w:rPr>
          <w:rFonts w:cs="Tahoma"/>
          <w:lang w:val="es-ES"/>
        </w:rPr>
      </w:pPr>
      <w:bookmarkStart w:id="761" w:name="_Toc294048012"/>
      <w:bookmarkStart w:id="762" w:name="_Toc294048569"/>
      <w:bookmarkStart w:id="763" w:name="_Toc294092640"/>
      <w:bookmarkStart w:id="764" w:name="_Toc295819320"/>
      <w:bookmarkStart w:id="765" w:name="_Toc298795971"/>
      <w:bookmarkStart w:id="766" w:name="_Toc299369847"/>
      <w:bookmarkStart w:id="767" w:name="_Toc300391558"/>
      <w:bookmarkStart w:id="768" w:name="_Toc301939835"/>
      <w:bookmarkStart w:id="769" w:name="_Toc304801232"/>
      <w:bookmarkStart w:id="770" w:name="_Toc312399280"/>
      <w:bookmarkStart w:id="771" w:name="_Toc315289087"/>
      <w:bookmarkStart w:id="772" w:name="_Toc317591243"/>
      <w:bookmarkStart w:id="773" w:name="_Toc325313196"/>
      <w:bookmarkStart w:id="774" w:name="_Toc325609219"/>
      <w:r w:rsidRPr="00954BA2">
        <w:rPr>
          <w:rFonts w:cs="Tahoma"/>
          <w:lang w:val="es-ES"/>
        </w:rPr>
        <w:t>Movilidad de Licencias a través de Software Assurance le permite mover licencias locales específicas cubiertas por</w:t>
      </w:r>
      <w:r w:rsidR="00BA6367" w:rsidRPr="00954BA2">
        <w:rPr>
          <w:rFonts w:cs="Tahoma"/>
          <w:lang w:val="es-ES"/>
        </w:rPr>
        <w:t> </w:t>
      </w:r>
      <w:r w:rsidRPr="00954BA2">
        <w:rPr>
          <w:rFonts w:cs="Tahoma"/>
          <w:lang w:val="es-ES"/>
        </w:rPr>
        <w:t>Software Assurance a servidores compartidos de terceros.</w:t>
      </w:r>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p>
    <w:p w:rsidR="004D4D43" w:rsidRPr="00954BA2" w:rsidRDefault="004D4D43" w:rsidP="002171C3">
      <w:pPr>
        <w:rPr>
          <w:rFonts w:cs="Tahoma"/>
          <w:lang w:val="es-ES"/>
        </w:rPr>
      </w:pPr>
    </w:p>
    <w:p w:rsidR="00BA6367" w:rsidRPr="00954BA2" w:rsidRDefault="00BA6367" w:rsidP="002171C3">
      <w:pPr>
        <w:rPr>
          <w:rFonts w:cs="Tahoma"/>
          <w:lang w:val="es-ES"/>
        </w:rPr>
      </w:pPr>
    </w:p>
    <w:p w:rsidR="00BA6367" w:rsidRPr="00954BA2" w:rsidRDefault="00BA6367" w:rsidP="002171C3">
      <w:pPr>
        <w:rPr>
          <w:rFonts w:cs="Tahoma"/>
          <w:lang w:val="es-ES"/>
        </w:rPr>
      </w:pPr>
    </w:p>
    <w:p w:rsidR="00BA6367" w:rsidRPr="00954BA2" w:rsidRDefault="00BA6367" w:rsidP="002171C3">
      <w:pPr>
        <w:rPr>
          <w:rFonts w:cs="Tahoma"/>
          <w:lang w:val="es-ES"/>
        </w:rPr>
      </w:pPr>
    </w:p>
    <w:p w:rsidR="00BA6367" w:rsidRPr="00954BA2" w:rsidRDefault="00BA6367" w:rsidP="002171C3">
      <w:pPr>
        <w:rPr>
          <w:rFonts w:cs="Tahoma"/>
          <w:lang w:val="es-ES"/>
        </w:rPr>
      </w:pPr>
    </w:p>
    <w:p w:rsidR="004D4D43" w:rsidRPr="00954BA2" w:rsidRDefault="004D4D43" w:rsidP="002171C3">
      <w:pPr>
        <w:rPr>
          <w:rFonts w:cs="Tahoma"/>
          <w:lang w:val="es-ES"/>
        </w:rPr>
      </w:pPr>
      <w:bookmarkStart w:id="775" w:name="_Toc294048013"/>
      <w:bookmarkStart w:id="776" w:name="_Toc294048570"/>
      <w:bookmarkStart w:id="777" w:name="_Toc294092641"/>
      <w:bookmarkStart w:id="778" w:name="_Toc295819321"/>
      <w:bookmarkStart w:id="779" w:name="_Toc298795972"/>
      <w:bookmarkStart w:id="780" w:name="_Toc299369848"/>
      <w:bookmarkStart w:id="781" w:name="_Toc300391559"/>
      <w:bookmarkStart w:id="782" w:name="_Toc301939836"/>
      <w:bookmarkStart w:id="783" w:name="_Toc304801233"/>
      <w:bookmarkStart w:id="784" w:name="_Toc307350402"/>
      <w:bookmarkStart w:id="785" w:name="_Toc308429813"/>
      <w:bookmarkStart w:id="786" w:name="_Toc312399281"/>
      <w:bookmarkStart w:id="787" w:name="_Toc315289088"/>
      <w:bookmarkStart w:id="788" w:name="_Toc317591244"/>
      <w:bookmarkStart w:id="789" w:name="_Toc323034197"/>
      <w:bookmarkStart w:id="790" w:name="_Toc325313197"/>
      <w:bookmarkStart w:id="791" w:name="_Toc325609220"/>
      <w:r w:rsidRPr="00954BA2">
        <w:rPr>
          <w:rFonts w:cs="Tahoma"/>
          <w:lang w:val="es-ES"/>
        </w:rPr>
        <w:t>Todos los Productos que son actualmente elegibles para “Movilidad de Licencias en Granjas de Servidores” como se define en los Derechos de Uso de los Productos (PUR) y están cubiertos por Software Assurance son elegibles para Movilidad de Licencias a través de Software Assurance. Asimismo, los siguientes Productos también son elegibles para Movilidad de Licencias a través de Software Assurance:</w:t>
      </w:r>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p>
    <w:p w:rsidR="004D4D43" w:rsidRPr="00954BA2" w:rsidRDefault="004D4D43" w:rsidP="00F86E06">
      <w:pPr>
        <w:rPr>
          <w:rFonts w:cs="Tahoma"/>
          <w:lang w:val="es-ES"/>
        </w:rPr>
      </w:pPr>
    </w:p>
    <w:p w:rsidR="004D4D43" w:rsidRPr="00793A0C" w:rsidRDefault="004D4D43" w:rsidP="00346F4B">
      <w:pPr>
        <w:numPr>
          <w:ilvl w:val="0"/>
          <w:numId w:val="74"/>
        </w:numPr>
        <w:spacing w:after="60"/>
        <w:ind w:left="1440"/>
        <w:rPr>
          <w:rFonts w:cs="Tahoma"/>
        </w:rPr>
      </w:pPr>
      <w:bookmarkStart w:id="792" w:name="_Toc294048014"/>
      <w:bookmarkStart w:id="793" w:name="_Toc294048571"/>
      <w:bookmarkStart w:id="794" w:name="_Toc294092642"/>
      <w:bookmarkStart w:id="795" w:name="_Toc295819322"/>
      <w:bookmarkStart w:id="796" w:name="_Toc298795973"/>
      <w:bookmarkStart w:id="797" w:name="_Toc299369849"/>
      <w:bookmarkStart w:id="798" w:name="_Toc300391560"/>
      <w:bookmarkStart w:id="799" w:name="_Toc301939837"/>
      <w:bookmarkStart w:id="800" w:name="_Toc304801234"/>
      <w:bookmarkStart w:id="801" w:name="_Toc307350403"/>
      <w:bookmarkStart w:id="802" w:name="_Toc308429814"/>
      <w:bookmarkStart w:id="803" w:name="_Toc312399282"/>
      <w:bookmarkStart w:id="804" w:name="_Toc315289089"/>
      <w:bookmarkStart w:id="805" w:name="_Toc317591245"/>
      <w:bookmarkStart w:id="806" w:name="_Toc323034198"/>
      <w:bookmarkStart w:id="807" w:name="_Toc325313198"/>
      <w:bookmarkStart w:id="808" w:name="_Toc325609221"/>
      <w:r w:rsidRPr="00793A0C">
        <w:rPr>
          <w:rFonts w:cs="Tahoma"/>
        </w:rPr>
        <w:t>SQL Server Standard: Por Procesador y Servidor/CAL (licencias de procesador y servidor solamente) con Software Assurance</w:t>
      </w:r>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p>
    <w:p w:rsidR="004D4D43" w:rsidRPr="00793A0C" w:rsidRDefault="004D4D43" w:rsidP="00346F4B">
      <w:pPr>
        <w:numPr>
          <w:ilvl w:val="0"/>
          <w:numId w:val="74"/>
        </w:numPr>
        <w:spacing w:after="60"/>
        <w:ind w:left="1440"/>
        <w:rPr>
          <w:rFonts w:cs="Tahoma"/>
        </w:rPr>
      </w:pPr>
      <w:bookmarkStart w:id="809" w:name="_Toc294048015"/>
      <w:bookmarkStart w:id="810" w:name="_Toc294048572"/>
      <w:bookmarkStart w:id="811" w:name="_Toc294092643"/>
      <w:bookmarkStart w:id="812" w:name="_Toc295819323"/>
      <w:bookmarkStart w:id="813" w:name="_Toc298795974"/>
      <w:bookmarkStart w:id="814" w:name="_Toc299369850"/>
      <w:bookmarkStart w:id="815" w:name="_Toc300391561"/>
      <w:bookmarkStart w:id="816" w:name="_Toc301939838"/>
      <w:bookmarkStart w:id="817" w:name="_Toc304801235"/>
      <w:bookmarkStart w:id="818" w:name="_Toc307350404"/>
      <w:bookmarkStart w:id="819" w:name="_Toc308429815"/>
      <w:bookmarkStart w:id="820" w:name="_Toc312399283"/>
      <w:bookmarkStart w:id="821" w:name="_Toc315289090"/>
      <w:bookmarkStart w:id="822" w:name="_Toc317591246"/>
      <w:bookmarkStart w:id="823" w:name="_Toc323034199"/>
      <w:bookmarkStart w:id="824" w:name="_Toc325313199"/>
      <w:bookmarkStart w:id="825" w:name="_Toc325609222"/>
      <w:r w:rsidRPr="00793A0C">
        <w:rPr>
          <w:rFonts w:cs="Tahoma"/>
        </w:rPr>
        <w:t>System Center: todas las Licencias de Administración de Servidor (MLs), incluidos SMSE y SMSD con Software Assurance</w:t>
      </w:r>
      <w:bookmarkEnd w:id="809"/>
      <w:bookmarkEnd w:id="810"/>
      <w:bookmarkEnd w:id="811"/>
      <w:bookmarkEnd w:id="812"/>
      <w:bookmarkEnd w:id="813"/>
      <w:bookmarkEnd w:id="814"/>
      <w:bookmarkEnd w:id="815"/>
      <w:bookmarkEnd w:id="816"/>
      <w:bookmarkEnd w:id="817"/>
      <w:bookmarkEnd w:id="818"/>
      <w:bookmarkEnd w:id="819"/>
      <w:bookmarkEnd w:id="820"/>
      <w:bookmarkEnd w:id="821"/>
      <w:r w:rsidRPr="00793A0C">
        <w:rPr>
          <w:rFonts w:cs="Tahoma"/>
        </w:rPr>
        <w:t xml:space="preserve"> y System Center 2012 Standard y Datacenter con Software Assurance</w:t>
      </w:r>
      <w:bookmarkEnd w:id="822"/>
      <w:bookmarkEnd w:id="823"/>
      <w:bookmarkEnd w:id="824"/>
      <w:bookmarkEnd w:id="825"/>
    </w:p>
    <w:p w:rsidR="00973A93" w:rsidRPr="00793A0C" w:rsidRDefault="00973A93">
      <w:pPr>
        <w:rPr>
          <w:rFonts w:cs="Tahoma"/>
        </w:rPr>
      </w:pPr>
      <w:bookmarkStart w:id="826" w:name="_Toc294048016"/>
      <w:bookmarkStart w:id="827" w:name="_Toc294048573"/>
      <w:bookmarkStart w:id="828" w:name="_Toc294092644"/>
      <w:bookmarkStart w:id="829" w:name="_Toc295819324"/>
      <w:bookmarkStart w:id="830" w:name="_Toc298795975"/>
      <w:bookmarkStart w:id="831" w:name="_Toc299369851"/>
      <w:bookmarkStart w:id="832" w:name="_Toc300391562"/>
      <w:bookmarkStart w:id="833" w:name="_Toc301939839"/>
      <w:bookmarkStart w:id="834" w:name="_Toc304801236"/>
      <w:bookmarkStart w:id="835" w:name="_Toc307350405"/>
      <w:bookmarkStart w:id="836" w:name="_Toc308429816"/>
      <w:bookmarkStart w:id="837" w:name="_Toc312399284"/>
      <w:bookmarkStart w:id="838" w:name="_Toc315289091"/>
      <w:bookmarkStart w:id="839" w:name="_Toc317591247"/>
      <w:bookmarkStart w:id="840" w:name="_Toc323034200"/>
      <w:bookmarkStart w:id="841" w:name="_Toc325313200"/>
      <w:bookmarkStart w:id="842" w:name="_Toc325609223"/>
    </w:p>
    <w:p w:rsidR="004D4D43" w:rsidRPr="00954BA2" w:rsidRDefault="004D4D43" w:rsidP="002171C3">
      <w:pPr>
        <w:rPr>
          <w:rFonts w:cs="Tahoma"/>
          <w:lang w:val="es-ES"/>
        </w:rPr>
      </w:pPr>
      <w:r w:rsidRPr="00954BA2">
        <w:rPr>
          <w:rFonts w:cs="Tahoma"/>
          <w:lang w:val="es-ES"/>
        </w:rPr>
        <w:t>Para utilizar Movilidad de Licencias a través de Software Assurance, los Clientes deben:</w:t>
      </w:r>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p>
    <w:p w:rsidR="004D4D43" w:rsidRPr="00954BA2" w:rsidRDefault="004D4D43" w:rsidP="00F86E06">
      <w:pPr>
        <w:rPr>
          <w:rFonts w:cs="Tahoma"/>
          <w:lang w:val="es-ES"/>
        </w:rPr>
      </w:pPr>
    </w:p>
    <w:p w:rsidR="004D4D43" w:rsidRPr="00954BA2" w:rsidRDefault="004D4D43" w:rsidP="00346F4B">
      <w:pPr>
        <w:numPr>
          <w:ilvl w:val="0"/>
          <w:numId w:val="63"/>
        </w:numPr>
        <w:spacing w:after="60"/>
        <w:ind w:left="1440"/>
        <w:rPr>
          <w:rFonts w:cs="Tahoma"/>
          <w:lang w:val="es-ES"/>
        </w:rPr>
      </w:pPr>
      <w:bookmarkStart w:id="843" w:name="_Toc294048017"/>
      <w:bookmarkStart w:id="844" w:name="_Toc294048574"/>
      <w:bookmarkStart w:id="845" w:name="_Toc294092645"/>
      <w:bookmarkStart w:id="846" w:name="_Toc295819325"/>
      <w:bookmarkStart w:id="847" w:name="_Toc298795976"/>
      <w:bookmarkStart w:id="848" w:name="_Toc299369852"/>
      <w:bookmarkStart w:id="849" w:name="_Toc300391563"/>
      <w:bookmarkStart w:id="850" w:name="_Toc301939840"/>
      <w:bookmarkStart w:id="851" w:name="_Toc304801237"/>
      <w:bookmarkStart w:id="852" w:name="_Toc307350406"/>
      <w:bookmarkStart w:id="853" w:name="_Toc308429817"/>
      <w:bookmarkStart w:id="854" w:name="_Toc312399285"/>
      <w:bookmarkStart w:id="855" w:name="_Toc315289092"/>
      <w:bookmarkStart w:id="856" w:name="_Toc317591248"/>
      <w:bookmarkStart w:id="857" w:name="_Toc323034201"/>
      <w:bookmarkStart w:id="858" w:name="_Toc325313201"/>
      <w:bookmarkStart w:id="859" w:name="_Toc325609224"/>
      <w:r w:rsidRPr="00954BA2">
        <w:rPr>
          <w:rFonts w:cs="Tahoma"/>
          <w:lang w:val="es-ES"/>
        </w:rPr>
        <w:t>Mantener la cobertura de Software Assurance para las licencias en virtud de las cuales ejecutan software o administrar entornos de sistema operativo en servidores compartidos de terceros además de las correspondientes CALs, licencias de External Connector y licencias de administración;</w:t>
      </w:r>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p>
    <w:p w:rsidR="004D4D43" w:rsidRPr="00954BA2" w:rsidRDefault="004D4D43" w:rsidP="00346F4B">
      <w:pPr>
        <w:numPr>
          <w:ilvl w:val="0"/>
          <w:numId w:val="63"/>
        </w:numPr>
        <w:spacing w:after="60"/>
        <w:ind w:left="1440"/>
        <w:rPr>
          <w:rFonts w:cs="Tahoma"/>
          <w:lang w:val="es-ES"/>
        </w:rPr>
      </w:pPr>
      <w:bookmarkStart w:id="860" w:name="_Toc294048018"/>
      <w:bookmarkStart w:id="861" w:name="_Toc294048575"/>
      <w:bookmarkStart w:id="862" w:name="_Toc294092646"/>
      <w:bookmarkStart w:id="863" w:name="_Toc295819326"/>
      <w:bookmarkStart w:id="864" w:name="_Toc298795977"/>
      <w:bookmarkStart w:id="865" w:name="_Toc299369853"/>
      <w:bookmarkStart w:id="866" w:name="_Toc300391564"/>
      <w:bookmarkStart w:id="867" w:name="_Toc301939841"/>
      <w:bookmarkStart w:id="868" w:name="_Toc304801238"/>
      <w:bookmarkStart w:id="869" w:name="_Toc307350407"/>
      <w:bookmarkStart w:id="870" w:name="_Toc308429818"/>
      <w:bookmarkStart w:id="871" w:name="_Toc312399286"/>
      <w:bookmarkStart w:id="872" w:name="_Toc315289093"/>
      <w:bookmarkStart w:id="873" w:name="_Toc317591249"/>
      <w:bookmarkStart w:id="874" w:name="_Toc323034202"/>
      <w:bookmarkStart w:id="875" w:name="_Toc325313202"/>
      <w:bookmarkStart w:id="876" w:name="_Toc325609225"/>
      <w:r w:rsidRPr="00954BA2">
        <w:rPr>
          <w:rFonts w:cs="Tahoma"/>
          <w:lang w:val="es-ES"/>
        </w:rPr>
        <w:t>Implementar sus licencias solamente con de Socios cualificados de Movilidad de Licencias a través de Software Assurance. Una lista de los Socios cualificados de Movilidad de Licencias a través de</w:t>
      </w:r>
      <w:r w:rsidR="00BA6367" w:rsidRPr="00954BA2">
        <w:rPr>
          <w:rFonts w:cs="Tahoma"/>
          <w:lang w:val="es-ES"/>
        </w:rPr>
        <w:t> </w:t>
      </w:r>
      <w:r w:rsidRPr="00954BA2">
        <w:rPr>
          <w:rFonts w:cs="Tahoma"/>
          <w:lang w:val="es-ES"/>
        </w:rPr>
        <w:t>Software Assurance se encuentra disponible en http://www.microsoft.com/licensing/software-assurance/license-mobility; y</w:t>
      </w:r>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p>
    <w:p w:rsidR="004D4D43" w:rsidRPr="00954BA2" w:rsidRDefault="004D4D43" w:rsidP="00346F4B">
      <w:pPr>
        <w:numPr>
          <w:ilvl w:val="0"/>
          <w:numId w:val="63"/>
        </w:numPr>
        <w:spacing w:after="60"/>
        <w:ind w:left="1440"/>
        <w:rPr>
          <w:rFonts w:cs="Tahoma"/>
          <w:lang w:val="es-ES"/>
        </w:rPr>
      </w:pPr>
      <w:bookmarkStart w:id="877" w:name="_Toc294048019"/>
      <w:bookmarkStart w:id="878" w:name="_Toc294048576"/>
      <w:bookmarkStart w:id="879" w:name="_Toc294092647"/>
      <w:bookmarkStart w:id="880" w:name="_Toc295819327"/>
      <w:bookmarkStart w:id="881" w:name="_Toc298795978"/>
      <w:bookmarkStart w:id="882" w:name="_Toc299369854"/>
      <w:bookmarkStart w:id="883" w:name="_Toc300391565"/>
      <w:bookmarkStart w:id="884" w:name="_Toc301939842"/>
      <w:bookmarkStart w:id="885" w:name="_Toc304801239"/>
      <w:bookmarkStart w:id="886" w:name="_Toc307350408"/>
      <w:bookmarkStart w:id="887" w:name="_Toc308429819"/>
      <w:bookmarkStart w:id="888" w:name="_Toc312399287"/>
      <w:bookmarkStart w:id="889" w:name="_Toc315289094"/>
      <w:bookmarkStart w:id="890" w:name="_Toc317591250"/>
      <w:bookmarkStart w:id="891" w:name="_Toc323034203"/>
      <w:bookmarkStart w:id="892" w:name="_Toc325313203"/>
      <w:bookmarkStart w:id="893" w:name="_Toc325609226"/>
      <w:r w:rsidRPr="00954BA2">
        <w:rPr>
          <w:rFonts w:cs="Tahoma"/>
          <w:lang w:val="es-ES"/>
        </w:rPr>
        <w:t>Completar y enviar el formulario de Validación de Movilidad de Licencias con cada Socio de Movilidad de Licencias a través de Software Assurance que ejecutará software licenciado de los Clientes en los servidores compartidos de los socios.</w:t>
      </w:r>
      <w:r w:rsidR="000D7147" w:rsidRPr="00954BA2">
        <w:rPr>
          <w:rFonts w:cs="Tahoma"/>
          <w:lang w:val="es-ES"/>
        </w:rPr>
        <w:t xml:space="preserve"> </w:t>
      </w:r>
      <w:r w:rsidRPr="00954BA2">
        <w:rPr>
          <w:rFonts w:cs="Tahoma"/>
          <w:lang w:val="es-ES"/>
        </w:rPr>
        <w:t>El formulario de Validación de Movilidad de Licencias lo pondrá a disposición de los Clientes el Socio cualificado de Movilidad de Licencias a través de Software Assurance.</w:t>
      </w:r>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p>
    <w:p w:rsidR="004D4D43" w:rsidRPr="00954BA2" w:rsidRDefault="004D4D43" w:rsidP="002171C3">
      <w:pPr>
        <w:rPr>
          <w:rFonts w:cs="Tahoma"/>
          <w:lang w:val="es-ES"/>
        </w:rPr>
      </w:pPr>
    </w:p>
    <w:p w:rsidR="004D4D43" w:rsidRPr="00954BA2" w:rsidRDefault="004D4D43" w:rsidP="002171C3">
      <w:pPr>
        <w:rPr>
          <w:rFonts w:cs="Tahoma"/>
          <w:lang w:val="es-ES"/>
        </w:rPr>
      </w:pPr>
      <w:bookmarkStart w:id="894" w:name="_Toc294048020"/>
      <w:bookmarkStart w:id="895" w:name="_Toc294048577"/>
      <w:bookmarkStart w:id="896" w:name="_Toc294092648"/>
      <w:bookmarkStart w:id="897" w:name="_Toc295819328"/>
      <w:bookmarkStart w:id="898" w:name="_Toc298795979"/>
      <w:bookmarkStart w:id="899" w:name="_Toc299369855"/>
      <w:bookmarkStart w:id="900" w:name="_Toc300391566"/>
      <w:bookmarkStart w:id="901" w:name="_Toc301939843"/>
      <w:bookmarkStart w:id="902" w:name="_Toc304801240"/>
      <w:bookmarkStart w:id="903" w:name="_Toc307350409"/>
      <w:bookmarkStart w:id="904" w:name="_Toc308429820"/>
      <w:bookmarkStart w:id="905" w:name="_Toc312399288"/>
      <w:bookmarkStart w:id="906" w:name="_Toc317591251"/>
      <w:bookmarkStart w:id="907" w:name="_Toc323034204"/>
      <w:bookmarkStart w:id="908" w:name="_Toc325313204"/>
      <w:bookmarkStart w:id="909" w:name="_Toc325609227"/>
      <w:r w:rsidRPr="00954BA2">
        <w:rPr>
          <w:rFonts w:cs="Tahoma"/>
          <w:lang w:val="es-ES"/>
        </w:rPr>
        <w:t>Los derechos de los Clientes a ejecutar software licenciado y administrar OSEs en servidores compartidos de terceros expira con la expiración de la cobertura de Software Assurance para dichas licencias o sus correspondientes licencias de acceso o de administración.</w:t>
      </w:r>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p>
    <w:p w:rsidR="004D4D43" w:rsidRPr="00954BA2" w:rsidRDefault="004D4D43" w:rsidP="0007218F">
      <w:pPr>
        <w:rPr>
          <w:rFonts w:cs="Tahoma"/>
          <w:lang w:val="es-ES"/>
        </w:rPr>
      </w:pPr>
    </w:p>
    <w:p w:rsidR="00023FE7" w:rsidRPr="00954BA2" w:rsidRDefault="00023FE7" w:rsidP="00D824E9">
      <w:pPr>
        <w:pStyle w:val="Heading3"/>
        <w:keepNext/>
        <w:tabs>
          <w:tab w:val="num" w:pos="0"/>
        </w:tabs>
        <w:rPr>
          <w:rFonts w:ascii="Tahoma" w:hAnsi="Tahoma" w:cs="Tahoma"/>
          <w:lang w:val="es-ES"/>
        </w:rPr>
      </w:pPr>
      <w:bookmarkStart w:id="910" w:name="_Toc336338243"/>
      <w:bookmarkStart w:id="911" w:name="_Toc361853968"/>
      <w:r w:rsidRPr="00954BA2">
        <w:rPr>
          <w:rFonts w:ascii="Tahoma" w:hAnsi="Tahoma" w:cs="Tahoma"/>
          <w:sz w:val="24"/>
          <w:lang w:val="es-ES"/>
        </w:rPr>
        <w:t>Windows Thin PC</w:t>
      </w:r>
      <w:bookmarkEnd w:id="910"/>
      <w:bookmarkEnd w:id="911"/>
    </w:p>
    <w:p w:rsidR="00023FE7" w:rsidRPr="00954BA2" w:rsidRDefault="00023FE7" w:rsidP="0007218F">
      <w:pPr>
        <w:pStyle w:val="Heading3"/>
        <w:rPr>
          <w:rFonts w:ascii="Tahoma" w:hAnsi="Tahoma" w:cs="Tahoma"/>
          <w:sz w:val="18"/>
          <w:szCs w:val="18"/>
          <w:lang w:val="es-ES"/>
        </w:rPr>
      </w:pPr>
    </w:p>
    <w:p w:rsidR="0008414D" w:rsidRPr="00954BA2" w:rsidRDefault="0008414D" w:rsidP="0007218F">
      <w:pPr>
        <w:rPr>
          <w:rFonts w:cs="Tahoma"/>
          <w:lang w:val="es-ES"/>
        </w:rPr>
      </w:pPr>
      <w:r w:rsidRPr="00954BA2">
        <w:rPr>
          <w:rFonts w:eastAsia="Calibri" w:cs="Tahoma"/>
          <w:szCs w:val="20"/>
          <w:lang w:val="es-ES"/>
        </w:rPr>
        <w:t>Los Clientes de Licencias por Volumen con cobertura de Software Assurance activa para el Sistema Operativo de</w:t>
      </w:r>
      <w:r w:rsidR="00BA6367" w:rsidRPr="00954BA2">
        <w:rPr>
          <w:rFonts w:eastAsia="Calibri" w:cs="Tahoma"/>
          <w:szCs w:val="20"/>
          <w:lang w:val="es-ES"/>
        </w:rPr>
        <w:t> </w:t>
      </w:r>
      <w:r w:rsidRPr="00954BA2">
        <w:rPr>
          <w:rFonts w:eastAsia="Calibri" w:cs="Tahoma"/>
          <w:szCs w:val="20"/>
          <w:lang w:val="es-ES"/>
        </w:rPr>
        <w:t xml:space="preserve">Sobremesa Windows, o licencias activas para VDA o Windows Intune </w:t>
      </w:r>
      <w:r w:rsidRPr="00954BA2">
        <w:rPr>
          <w:rFonts w:cs="Tahoma"/>
          <w:szCs w:val="18"/>
          <w:lang w:val="es-ES"/>
        </w:rPr>
        <w:t xml:space="preserve">(por Dispositivo) </w:t>
      </w:r>
      <w:r w:rsidRPr="00954BA2">
        <w:rPr>
          <w:rFonts w:eastAsia="Calibri" w:cs="Tahoma"/>
          <w:szCs w:val="20"/>
          <w:lang w:val="es-ES"/>
        </w:rPr>
        <w:t xml:space="preserve">son elegibles para este beneficio. Los Clientes que acceden a este beneficio </w:t>
      </w:r>
      <w:r w:rsidRPr="00954BA2">
        <w:rPr>
          <w:rFonts w:eastAsia="Calibri" w:cs="Tahoma"/>
          <w:color w:val="000000"/>
          <w:szCs w:val="20"/>
          <w:lang w:val="es-ES"/>
        </w:rPr>
        <w:t xml:space="preserve">en virtud de </w:t>
      </w:r>
      <w:r w:rsidRPr="00954BA2">
        <w:rPr>
          <w:rFonts w:eastAsia="Calibri" w:cs="Tahoma"/>
          <w:szCs w:val="20"/>
          <w:lang w:val="es-ES"/>
        </w:rPr>
        <w:t>VDA deben tener instalado un sistema operativo susceptible de actualización</w:t>
      </w:r>
      <w:r w:rsidRPr="00954BA2">
        <w:rPr>
          <w:rFonts w:eastAsia="Calibri" w:cs="Tahoma"/>
          <w:color w:val="1F497D"/>
          <w:szCs w:val="20"/>
          <w:lang w:val="es-ES"/>
        </w:rPr>
        <w:t xml:space="preserve"> </w:t>
      </w:r>
      <w:r w:rsidRPr="00954BA2">
        <w:rPr>
          <w:rFonts w:eastAsia="Calibri" w:cs="Tahoma"/>
          <w:color w:val="000000"/>
          <w:szCs w:val="20"/>
          <w:lang w:val="es-ES"/>
        </w:rPr>
        <w:t xml:space="preserve">en su dispositivo licenciado </w:t>
      </w:r>
      <w:r w:rsidRPr="00954BA2">
        <w:rPr>
          <w:rFonts w:eastAsia="Calibri" w:cs="Tahoma"/>
          <w:szCs w:val="20"/>
          <w:lang w:val="es-ES"/>
        </w:rPr>
        <w:t xml:space="preserve">según la tabla Sistemas Operativos Cualificados bajo la sección </w:t>
      </w:r>
      <w:r w:rsidRPr="00954BA2">
        <w:rPr>
          <w:rFonts w:eastAsia="Calibri" w:cs="Tahoma"/>
          <w:color w:val="000000"/>
          <w:szCs w:val="20"/>
          <w:lang w:val="es-ES"/>
        </w:rPr>
        <w:t xml:space="preserve">Grupos de Sistemas, </w:t>
      </w:r>
      <w:r w:rsidRPr="00954BA2">
        <w:rPr>
          <w:rFonts w:eastAsia="Calibri" w:cs="Tahoma"/>
          <w:szCs w:val="20"/>
          <w:lang w:val="es-ES"/>
        </w:rPr>
        <w:t>Notas sobre Productos de este documento.</w:t>
      </w:r>
      <w:r w:rsidR="000D7147" w:rsidRPr="00954BA2">
        <w:rPr>
          <w:rFonts w:eastAsia="Calibri" w:cs="Tahoma"/>
          <w:szCs w:val="20"/>
          <w:lang w:val="es-ES"/>
        </w:rPr>
        <w:t xml:space="preserve"> </w:t>
      </w:r>
    </w:p>
    <w:p w:rsidR="0008414D" w:rsidRPr="00954BA2" w:rsidRDefault="0008414D" w:rsidP="0007218F">
      <w:pPr>
        <w:rPr>
          <w:rFonts w:cs="Tahoma"/>
          <w:lang w:val="es-ES"/>
        </w:rPr>
      </w:pPr>
    </w:p>
    <w:p w:rsidR="0008414D" w:rsidRPr="00954BA2" w:rsidRDefault="0008414D" w:rsidP="0007218F">
      <w:pPr>
        <w:rPr>
          <w:rFonts w:cs="Tahoma"/>
          <w:lang w:val="es-ES"/>
        </w:rPr>
      </w:pPr>
      <w:r w:rsidRPr="00954BA2">
        <w:rPr>
          <w:rFonts w:eastAsia="Calibri" w:cs="Tahoma"/>
          <w:szCs w:val="20"/>
          <w:lang w:val="es-ES"/>
        </w:rPr>
        <w:t>Windows Thin PC es una solución de sistema operativo de menor superficie basada en Windows diseñada para los Clientes que desean reasignar sus equipos compatibles con Windows 8 existentes</w:t>
      </w:r>
      <w:r w:rsidRPr="00954BA2">
        <w:rPr>
          <w:rFonts w:eastAsia="Calibri" w:cs="Tahoma"/>
          <w:color w:val="1F497D"/>
          <w:szCs w:val="20"/>
          <w:lang w:val="es-ES"/>
        </w:rPr>
        <w:t xml:space="preserve"> </w:t>
      </w:r>
      <w:r w:rsidRPr="00954BA2">
        <w:rPr>
          <w:rFonts w:eastAsia="Calibri" w:cs="Tahoma"/>
          <w:szCs w:val="20"/>
          <w:lang w:val="es-ES"/>
        </w:rPr>
        <w:t xml:space="preserve">para conectarse a un desktop centralizado sin tener que comprar nuevo hardware de Cliente ligero. Los Clientes elegibles pueden utilizar Windows Thin PC en lugar de instancias del sistema operativo de sobremesa Windows que tienen autorización de utilizar según sus coberturas de Software Assurance de Windows, Windows Intune </w:t>
      </w:r>
      <w:r w:rsidRPr="00954BA2">
        <w:rPr>
          <w:rFonts w:cs="Tahoma"/>
          <w:szCs w:val="18"/>
          <w:lang w:val="es-ES"/>
        </w:rPr>
        <w:t>(por Dispositivo)</w:t>
      </w:r>
      <w:r w:rsidRPr="00954BA2">
        <w:rPr>
          <w:rFonts w:eastAsia="Calibri" w:cs="Tahoma"/>
          <w:color w:val="000000"/>
          <w:szCs w:val="20"/>
          <w:lang w:val="es-ES"/>
        </w:rPr>
        <w:t xml:space="preserve"> o licencias para Windows </w:t>
      </w:r>
      <w:r w:rsidRPr="00954BA2">
        <w:rPr>
          <w:rFonts w:eastAsia="Calibri" w:cs="Tahoma"/>
          <w:szCs w:val="20"/>
          <w:lang w:val="es-ES"/>
        </w:rPr>
        <w:t>VDA. El uso de los Clientes de Windows Thin PC está sujeto a los términos y condiciones de su contrato de licencia.</w:t>
      </w:r>
    </w:p>
    <w:p w:rsidR="00023FE7" w:rsidRPr="00954BA2" w:rsidRDefault="00023FE7" w:rsidP="0007218F">
      <w:pPr>
        <w:rPr>
          <w:rFonts w:cs="Tahoma"/>
          <w:lang w:val="es-ES"/>
        </w:rPr>
      </w:pPr>
    </w:p>
    <w:p w:rsidR="00F30075" w:rsidRPr="00954BA2" w:rsidRDefault="00F30075" w:rsidP="0007218F">
      <w:pPr>
        <w:outlineLvl w:val="2"/>
        <w:rPr>
          <w:rFonts w:cs="Tahoma"/>
          <w:lang w:val="es-ES"/>
        </w:rPr>
      </w:pPr>
      <w:bookmarkStart w:id="912" w:name="_Toc291204568"/>
      <w:r w:rsidRPr="00954BA2">
        <w:rPr>
          <w:rFonts w:cs="Tahoma"/>
          <w:b/>
          <w:sz w:val="24"/>
          <w:szCs w:val="20"/>
          <w:lang w:val="es-ES"/>
        </w:rPr>
        <w:t>Soporte Técnico Ampliado de Revisiones</w:t>
      </w:r>
      <w:bookmarkEnd w:id="912"/>
    </w:p>
    <w:p w:rsidR="00F30075" w:rsidRPr="00954BA2" w:rsidRDefault="00F30075" w:rsidP="0007218F">
      <w:pPr>
        <w:outlineLvl w:val="2"/>
        <w:rPr>
          <w:rFonts w:cs="Tahoma"/>
          <w:lang w:val="es-ES"/>
        </w:rPr>
      </w:pPr>
    </w:p>
    <w:p w:rsidR="00F30075" w:rsidRPr="00954BA2" w:rsidRDefault="00F30075" w:rsidP="00F30075">
      <w:pPr>
        <w:rPr>
          <w:rFonts w:cs="Tahoma"/>
          <w:lang w:val="es-ES"/>
        </w:rPr>
      </w:pPr>
      <w:r w:rsidRPr="00954BA2">
        <w:rPr>
          <w:rFonts w:cs="Tahoma"/>
          <w:lang w:val="es-ES"/>
        </w:rPr>
        <w:t>Soporte Técnico Ampliado de Revisiones está disponible para los siguientes clientes:</w:t>
      </w:r>
    </w:p>
    <w:p w:rsidR="0007218F" w:rsidRPr="00954BA2" w:rsidRDefault="0007218F" w:rsidP="00F30075">
      <w:pPr>
        <w:rPr>
          <w:rFonts w:cs="Tahoma"/>
          <w:lang w:val="es-ES"/>
        </w:rPr>
      </w:pPr>
    </w:p>
    <w:p w:rsidR="00F30075" w:rsidRPr="00954BA2" w:rsidRDefault="00F30075" w:rsidP="00346F4B">
      <w:pPr>
        <w:numPr>
          <w:ilvl w:val="0"/>
          <w:numId w:val="48"/>
        </w:numPr>
        <w:spacing w:after="60"/>
        <w:ind w:left="1440"/>
        <w:contextualSpacing/>
        <w:jc w:val="both"/>
        <w:rPr>
          <w:rFonts w:cs="Tahoma"/>
          <w:lang w:val="es-ES"/>
        </w:rPr>
      </w:pPr>
      <w:r w:rsidRPr="00954BA2">
        <w:rPr>
          <w:rFonts w:eastAsia="Calibri" w:cs="Tahoma"/>
          <w:szCs w:val="18"/>
          <w:lang w:val="es-ES"/>
        </w:rPr>
        <w:t xml:space="preserve">Los Clientes (excepto los Clientes que cuenten con Academic Select, Select Plus for Academic, Contrato Campus y School y de Open Value Subscription – Education Solutions) con cobertura de Afiliación a Software Assurance para grupos de Aplicaciones son susceptibles de obtener Soporte Técnico Ampliado de Revisiones para productos del grupo de Aplicaciones. </w:t>
      </w:r>
    </w:p>
    <w:p w:rsidR="00F30075" w:rsidRPr="00954BA2" w:rsidRDefault="00F30075" w:rsidP="00346F4B">
      <w:pPr>
        <w:numPr>
          <w:ilvl w:val="0"/>
          <w:numId w:val="48"/>
        </w:numPr>
        <w:spacing w:after="60"/>
        <w:ind w:left="1440"/>
        <w:jc w:val="both"/>
        <w:rPr>
          <w:rFonts w:cs="Tahoma"/>
          <w:lang w:val="es-ES"/>
        </w:rPr>
      </w:pPr>
      <w:r w:rsidRPr="00954BA2">
        <w:rPr>
          <w:rFonts w:cs="Tahoma"/>
          <w:szCs w:val="18"/>
          <w:lang w:val="es-ES"/>
        </w:rPr>
        <w:lastRenderedPageBreak/>
        <w:t>Los Clientes (excepto los Clientes que cuenten con Academic Select, Select Plus for Academic, Contrato Campus y School y de Open Value Subscription – Education Solutions) con cobertura de Afiliación a Software Assurance para grupos de Sistemas son susceptibles de obtener Soporte Técnico Ampliado de Revisiones para sistemas operativos de sobremesa Windows.</w:t>
      </w:r>
    </w:p>
    <w:p w:rsidR="00F30075" w:rsidRPr="00954BA2" w:rsidRDefault="00F30075" w:rsidP="00346F4B">
      <w:pPr>
        <w:numPr>
          <w:ilvl w:val="0"/>
          <w:numId w:val="48"/>
        </w:numPr>
        <w:spacing w:after="60"/>
        <w:ind w:left="1440"/>
        <w:jc w:val="both"/>
        <w:rPr>
          <w:rFonts w:cs="Tahoma"/>
          <w:lang w:val="es-ES"/>
        </w:rPr>
      </w:pPr>
      <w:r w:rsidRPr="00954BA2">
        <w:rPr>
          <w:rFonts w:cs="Tahoma"/>
          <w:szCs w:val="18"/>
          <w:lang w:val="es-ES"/>
        </w:rPr>
        <w:t>Los Clientes con suscripciones activas para Windows Intune (por Dispositivo) califican para Soporte Técnico Ampliado de Revisiones para sistemas operativos de sobremesa Windows</w:t>
      </w:r>
    </w:p>
    <w:p w:rsidR="0007218F" w:rsidRPr="00793A0C" w:rsidRDefault="007627B7" w:rsidP="00346F4B">
      <w:pPr>
        <w:numPr>
          <w:ilvl w:val="0"/>
          <w:numId w:val="48"/>
        </w:numPr>
        <w:spacing w:after="60"/>
        <w:ind w:left="1440"/>
        <w:contextualSpacing/>
        <w:rPr>
          <w:rFonts w:cs="Tahoma"/>
        </w:rPr>
      </w:pPr>
      <w:r w:rsidRPr="00954BA2">
        <w:rPr>
          <w:rFonts w:eastAsia="Calibri" w:cs="Tahoma"/>
          <w:szCs w:val="18"/>
          <w:lang w:val="es-ES"/>
        </w:rPr>
        <w:t>Los Clientes (excepto los Clientes de Academic) con Software Assurance en al menos un producto de servidor son susceptibles de obtener Soporte Técnico Ampliado de Revisiones para productos de Servidor.</w:t>
      </w:r>
      <w:r w:rsidR="000D7147" w:rsidRPr="00954BA2">
        <w:rPr>
          <w:rFonts w:eastAsia="Calibri" w:cs="Tahoma"/>
          <w:szCs w:val="18"/>
          <w:lang w:val="es-ES"/>
        </w:rPr>
        <w:t xml:space="preserve"> </w:t>
      </w:r>
      <w:r w:rsidRPr="00793A0C">
        <w:rPr>
          <w:rFonts w:cs="Tahoma"/>
          <w:szCs w:val="18"/>
        </w:rPr>
        <w:t>Los productos de servidor cubiertos son los siguientes:</w:t>
      </w:r>
    </w:p>
    <w:p w:rsidR="007627B7" w:rsidRPr="00793A0C" w:rsidRDefault="007627B7" w:rsidP="00346F4B">
      <w:pPr>
        <w:numPr>
          <w:ilvl w:val="2"/>
          <w:numId w:val="48"/>
        </w:numPr>
        <w:spacing w:after="60"/>
        <w:ind w:left="1980"/>
        <w:contextualSpacing/>
        <w:rPr>
          <w:rFonts w:cs="Tahoma"/>
        </w:rPr>
      </w:pPr>
      <w:r w:rsidRPr="00793A0C">
        <w:rPr>
          <w:rFonts w:cs="Tahoma"/>
          <w:iCs/>
          <w:color w:val="000000"/>
          <w:szCs w:val="18"/>
        </w:rPr>
        <w:t>Microsoft Exchange Server, Microsoft SQL Server, System Center 2012 y Windows Server.</w:t>
      </w:r>
    </w:p>
    <w:p w:rsidR="0007218F" w:rsidRPr="00793A0C" w:rsidRDefault="0007218F" w:rsidP="0007218F">
      <w:pPr>
        <w:spacing w:after="200" w:line="276" w:lineRule="auto"/>
        <w:contextualSpacing/>
        <w:rPr>
          <w:rFonts w:cs="Tahoma"/>
        </w:rPr>
      </w:pPr>
    </w:p>
    <w:p w:rsidR="00023FE7" w:rsidRPr="00954BA2" w:rsidRDefault="00023FE7">
      <w:pPr>
        <w:rPr>
          <w:rFonts w:cs="Tahoma"/>
          <w:lang w:val="es-ES"/>
        </w:rPr>
      </w:pPr>
      <w:r w:rsidRPr="00954BA2">
        <w:rPr>
          <w:rFonts w:cs="Tahoma"/>
          <w:szCs w:val="18"/>
          <w:lang w:val="es-ES"/>
        </w:rPr>
        <w:t>El Soporte Técnico Ampliado de Revisiones es un beneficio destinado para versiones de software más antiguas que han cambiado de Soporte Estándar a Ampliado.</w:t>
      </w:r>
      <w:r w:rsidR="000D7147" w:rsidRPr="00954BA2">
        <w:rPr>
          <w:rFonts w:cs="Tahoma"/>
          <w:szCs w:val="18"/>
          <w:lang w:val="es-ES"/>
        </w:rPr>
        <w:t xml:space="preserve"> </w:t>
      </w:r>
      <w:r w:rsidRPr="00954BA2">
        <w:rPr>
          <w:rFonts w:cs="Tahoma"/>
          <w:szCs w:val="18"/>
          <w:lang w:val="es-ES"/>
        </w:rPr>
        <w:t>Los precios anuales, que normalmente se cobran como parte de un</w:t>
      </w:r>
      <w:r w:rsidR="00BA6367" w:rsidRPr="00954BA2">
        <w:rPr>
          <w:rFonts w:cs="Tahoma"/>
          <w:szCs w:val="18"/>
          <w:lang w:val="es-ES"/>
        </w:rPr>
        <w:t> </w:t>
      </w:r>
      <w:r w:rsidRPr="00954BA2">
        <w:rPr>
          <w:rFonts w:cs="Tahoma"/>
          <w:szCs w:val="18"/>
          <w:lang w:val="es-ES"/>
        </w:rPr>
        <w:t>contrato de Soporte Técnico Ampliado, no se aplican durante el periodo de vigencia de su cobertura de Software Assurance a aquellos Clientes elegibles para este beneficio de Software Assurance. Los Clientes elegibles para este beneficio no necesitan suscribirse para realizar la transición de un producto a Soporte Técnico Ampliado en un periodo de noventa (90) días.</w:t>
      </w:r>
      <w:r w:rsidR="000D7147" w:rsidRPr="00954BA2">
        <w:rPr>
          <w:rFonts w:cs="Tahoma"/>
          <w:szCs w:val="18"/>
          <w:lang w:val="es-ES"/>
        </w:rPr>
        <w:t xml:space="preserve"> </w:t>
      </w:r>
    </w:p>
    <w:p w:rsidR="00023FE7" w:rsidRPr="00954BA2" w:rsidRDefault="00023FE7">
      <w:pPr>
        <w:rPr>
          <w:rFonts w:cs="Tahoma"/>
          <w:lang w:val="es-ES"/>
        </w:rPr>
      </w:pPr>
    </w:p>
    <w:p w:rsidR="00023FE7" w:rsidRPr="00954BA2" w:rsidRDefault="00023FE7">
      <w:pPr>
        <w:rPr>
          <w:rFonts w:cs="Tahoma"/>
          <w:lang w:val="es-ES"/>
        </w:rPr>
      </w:pPr>
      <w:r w:rsidRPr="00954BA2">
        <w:rPr>
          <w:rStyle w:val="PageNumber"/>
          <w:rFonts w:cs="Tahoma"/>
          <w:szCs w:val="18"/>
          <w:lang w:val="es-ES"/>
        </w:rPr>
        <w:t>L</w:t>
      </w:r>
      <w:r w:rsidRPr="00954BA2">
        <w:rPr>
          <w:rFonts w:cs="Tahoma"/>
          <w:szCs w:val="18"/>
          <w:lang w:val="es-ES"/>
        </w:rPr>
        <w:t>os Clientes siguen siendo responsables de los precios aplicados a las Revisiones individuales.</w:t>
      </w:r>
      <w:r w:rsidR="000D7147" w:rsidRPr="00954BA2">
        <w:rPr>
          <w:rFonts w:cs="Tahoma"/>
          <w:szCs w:val="18"/>
          <w:lang w:val="es-ES"/>
        </w:rPr>
        <w:t xml:space="preserve"> </w:t>
      </w:r>
      <w:r w:rsidRPr="00954BA2">
        <w:rPr>
          <w:rFonts w:cs="Tahoma"/>
          <w:szCs w:val="18"/>
          <w:lang w:val="es-ES"/>
        </w:rPr>
        <w:t>Un contrato de Soporte Técnico Premier o Essential es un requisito previo para elegibilidad.</w:t>
      </w:r>
    </w:p>
    <w:p w:rsidR="000429EF" w:rsidRPr="00954BA2" w:rsidRDefault="000429EF">
      <w:pPr>
        <w:pStyle w:val="Heading3"/>
        <w:rPr>
          <w:rFonts w:ascii="Tahoma" w:hAnsi="Tahoma" w:cs="Tahoma"/>
          <w:sz w:val="18"/>
          <w:szCs w:val="18"/>
          <w:lang w:val="es-ES"/>
        </w:rPr>
      </w:pPr>
    </w:p>
    <w:p w:rsidR="00023FE7" w:rsidRPr="00954BA2" w:rsidRDefault="00023FE7">
      <w:pPr>
        <w:pStyle w:val="Heading3"/>
        <w:rPr>
          <w:rFonts w:ascii="Tahoma" w:hAnsi="Tahoma" w:cs="Tahoma"/>
          <w:lang w:val="es-ES"/>
        </w:rPr>
      </w:pPr>
      <w:bookmarkStart w:id="913" w:name="_Toc336338244"/>
      <w:bookmarkStart w:id="914" w:name="_Toc361853969"/>
      <w:r w:rsidRPr="00954BA2">
        <w:rPr>
          <w:rFonts w:ascii="Tahoma" w:hAnsi="Tahoma" w:cs="Tahoma"/>
          <w:sz w:val="24"/>
          <w:lang w:val="es-ES"/>
        </w:rPr>
        <w:t>Microsoft Desktop Optimization Pack para Software Assurance</w:t>
      </w:r>
      <w:bookmarkEnd w:id="913"/>
      <w:bookmarkEnd w:id="914"/>
    </w:p>
    <w:p w:rsidR="00023FE7" w:rsidRPr="00954BA2" w:rsidRDefault="00023FE7">
      <w:pPr>
        <w:rPr>
          <w:rFonts w:cs="Tahoma"/>
          <w:lang w:val="es-ES"/>
        </w:rPr>
      </w:pPr>
    </w:p>
    <w:p w:rsidR="00F30075" w:rsidRPr="00954BA2" w:rsidRDefault="00F30075" w:rsidP="00F30075">
      <w:pPr>
        <w:rPr>
          <w:rFonts w:cs="Tahoma"/>
          <w:lang w:val="es-ES"/>
        </w:rPr>
      </w:pPr>
      <w:r w:rsidRPr="00954BA2">
        <w:rPr>
          <w:rFonts w:eastAsia="MS PGothic" w:cs="Tahoma"/>
          <w:szCs w:val="18"/>
          <w:lang w:val="es-ES"/>
        </w:rPr>
        <w:t>Microsoft Desktop Optimization Pack para Software Assurance (MDOP) es una adquisición opcional disponible únicamente para aquellos Clientes que cuenten con las siguientes opciones:</w:t>
      </w:r>
    </w:p>
    <w:p w:rsidR="00E762F8" w:rsidRPr="00954BA2" w:rsidRDefault="00E762F8" w:rsidP="00F30075">
      <w:pPr>
        <w:rPr>
          <w:rFonts w:cs="Tahoma"/>
          <w:lang w:val="es-ES"/>
        </w:rPr>
      </w:pPr>
    </w:p>
    <w:p w:rsidR="00F30075" w:rsidRPr="00793A0C" w:rsidRDefault="00F30075" w:rsidP="00346F4B">
      <w:pPr>
        <w:numPr>
          <w:ilvl w:val="0"/>
          <w:numId w:val="47"/>
        </w:numPr>
        <w:spacing w:after="60" w:line="276" w:lineRule="auto"/>
        <w:ind w:left="1440" w:hanging="274"/>
        <w:rPr>
          <w:rFonts w:cs="Tahoma"/>
        </w:rPr>
      </w:pPr>
      <w:r w:rsidRPr="00793A0C">
        <w:rPr>
          <w:rFonts w:eastAsia="MS PGothic" w:cs="Tahoma"/>
          <w:szCs w:val="18"/>
        </w:rPr>
        <w:t>Software Assurance activo para sus licencias de sistema operativo de sobremesa Windows</w:t>
      </w:r>
    </w:p>
    <w:p w:rsidR="00F30075" w:rsidRPr="00793A0C" w:rsidRDefault="00F30075" w:rsidP="00346F4B">
      <w:pPr>
        <w:numPr>
          <w:ilvl w:val="0"/>
          <w:numId w:val="47"/>
        </w:numPr>
        <w:spacing w:after="60" w:line="276" w:lineRule="auto"/>
        <w:ind w:left="1440" w:hanging="274"/>
        <w:rPr>
          <w:rFonts w:cs="Tahoma"/>
        </w:rPr>
      </w:pPr>
      <w:r w:rsidRPr="00793A0C">
        <w:rPr>
          <w:rFonts w:eastAsia="MS PGothic" w:cs="Tahoma"/>
          <w:szCs w:val="18"/>
        </w:rPr>
        <w:t>Suscripciones activas para Windows Virtual Desktop Access, o</w:t>
      </w:r>
    </w:p>
    <w:p w:rsidR="00F30075" w:rsidRPr="00793A0C" w:rsidRDefault="00F30075" w:rsidP="00346F4B">
      <w:pPr>
        <w:numPr>
          <w:ilvl w:val="0"/>
          <w:numId w:val="47"/>
        </w:numPr>
        <w:spacing w:after="60" w:line="276" w:lineRule="auto"/>
        <w:ind w:left="1440" w:hanging="274"/>
        <w:rPr>
          <w:rFonts w:cs="Tahoma"/>
        </w:rPr>
      </w:pPr>
      <w:r w:rsidRPr="00793A0C">
        <w:rPr>
          <w:rFonts w:eastAsia="MS PGothic" w:cs="Tahoma"/>
          <w:szCs w:val="18"/>
        </w:rPr>
        <w:t xml:space="preserve">Suscripciones activas para Windows Intune </w:t>
      </w:r>
      <w:r w:rsidRPr="00793A0C">
        <w:rPr>
          <w:rFonts w:cs="Tahoma"/>
          <w:szCs w:val="18"/>
        </w:rPr>
        <w:t>(por Dispositivo), o</w:t>
      </w:r>
    </w:p>
    <w:p w:rsidR="00421D4A" w:rsidRPr="00954BA2" w:rsidRDefault="00421D4A" w:rsidP="00346F4B">
      <w:pPr>
        <w:numPr>
          <w:ilvl w:val="0"/>
          <w:numId w:val="47"/>
        </w:numPr>
        <w:spacing w:after="200" w:line="276" w:lineRule="auto"/>
        <w:ind w:left="1440" w:hanging="270"/>
        <w:rPr>
          <w:rFonts w:cs="Tahoma"/>
          <w:lang w:val="es-ES"/>
        </w:rPr>
      </w:pPr>
      <w:r w:rsidRPr="00954BA2">
        <w:rPr>
          <w:rFonts w:eastAsia="MS PGothic" w:cs="Tahoma"/>
          <w:color w:val="000000"/>
          <w:szCs w:val="18"/>
          <w:lang w:val="es-ES"/>
        </w:rPr>
        <w:t xml:space="preserve">Suscripciones activas para la </w:t>
      </w:r>
      <w:r w:rsidRPr="00954BA2">
        <w:rPr>
          <w:rFonts w:eastAsia="MS PGothic" w:cs="Tahoma"/>
          <w:szCs w:val="18"/>
          <w:lang w:val="es-ES"/>
        </w:rPr>
        <w:t>Licencia de Suscripción a Windows Companion</w:t>
      </w:r>
    </w:p>
    <w:p w:rsidR="00023FE7" w:rsidRPr="00954BA2" w:rsidRDefault="00023FE7">
      <w:pPr>
        <w:rPr>
          <w:rFonts w:cs="Tahoma"/>
          <w:lang w:val="es-ES"/>
        </w:rPr>
      </w:pPr>
    </w:p>
    <w:p w:rsidR="00023FE7" w:rsidRPr="00954BA2" w:rsidRDefault="00023FE7">
      <w:pPr>
        <w:rPr>
          <w:rFonts w:cs="Tahoma"/>
          <w:lang w:val="es-ES"/>
        </w:rPr>
      </w:pPr>
      <w:r w:rsidRPr="00954BA2">
        <w:rPr>
          <w:rFonts w:eastAsia="MS PGothic" w:cs="Tahoma"/>
          <w:color w:val="000000"/>
          <w:szCs w:val="18"/>
          <w:lang w:val="es-ES"/>
        </w:rPr>
        <w:t>Si desea recibir más información sobre este producto, consulte las Notas sobre productos en la sección de grupos</w:t>
      </w:r>
      <w:r w:rsidR="00BA6367" w:rsidRPr="00954BA2">
        <w:rPr>
          <w:rFonts w:eastAsia="MS PGothic" w:cs="Tahoma"/>
          <w:color w:val="000000"/>
          <w:szCs w:val="18"/>
          <w:lang w:val="es-ES"/>
        </w:rPr>
        <w:t> </w:t>
      </w:r>
      <w:r w:rsidRPr="00954BA2">
        <w:rPr>
          <w:rFonts w:eastAsia="MS PGothic" w:cs="Tahoma"/>
          <w:color w:val="000000"/>
          <w:szCs w:val="18"/>
          <w:lang w:val="es-ES"/>
        </w:rPr>
        <w:t>de</w:t>
      </w:r>
      <w:r w:rsidR="00BA6367" w:rsidRPr="00954BA2">
        <w:rPr>
          <w:rFonts w:eastAsia="MS PGothic" w:cs="Tahoma"/>
          <w:color w:val="000000"/>
          <w:szCs w:val="18"/>
          <w:lang w:val="es-ES"/>
        </w:rPr>
        <w:t> </w:t>
      </w:r>
      <w:r w:rsidRPr="00954BA2">
        <w:rPr>
          <w:rFonts w:eastAsia="MS PGothic" w:cs="Tahoma"/>
          <w:color w:val="000000"/>
          <w:szCs w:val="18"/>
          <w:lang w:val="es-ES"/>
        </w:rPr>
        <w:t>sistemas de este documento. MDOP no está disponible para las licencias de Sistemas Operativos Windows</w:t>
      </w:r>
      <w:r w:rsidR="00BA6367" w:rsidRPr="00954BA2">
        <w:rPr>
          <w:rFonts w:eastAsia="MS PGothic" w:cs="Tahoma"/>
          <w:color w:val="000000"/>
          <w:szCs w:val="18"/>
          <w:lang w:val="es-ES"/>
        </w:rPr>
        <w:t> </w:t>
      </w:r>
      <w:r w:rsidRPr="00954BA2">
        <w:rPr>
          <w:rFonts w:eastAsia="MS PGothic" w:cs="Tahoma"/>
          <w:color w:val="000000"/>
          <w:szCs w:val="18"/>
          <w:lang w:val="es-ES"/>
        </w:rPr>
        <w:t>Embedded.</w:t>
      </w:r>
    </w:p>
    <w:p w:rsidR="00023FE7" w:rsidRPr="00954BA2" w:rsidRDefault="00023FE7">
      <w:pPr>
        <w:rPr>
          <w:rFonts w:cs="Tahoma"/>
          <w:lang w:val="es-ES"/>
        </w:rPr>
      </w:pPr>
    </w:p>
    <w:p w:rsidR="002D7B73" w:rsidRPr="00954BA2" w:rsidRDefault="008C0608" w:rsidP="00AF1D88">
      <w:pPr>
        <w:keepNext/>
        <w:rPr>
          <w:rFonts w:cs="Tahoma"/>
          <w:lang w:val="es-ES"/>
        </w:rPr>
      </w:pPr>
      <w:r w:rsidRPr="00954BA2">
        <w:rPr>
          <w:rFonts w:cs="Tahoma"/>
          <w:b/>
          <w:color w:val="000000"/>
          <w:sz w:val="24"/>
          <w:szCs w:val="18"/>
          <w:lang w:val="es-ES"/>
        </w:rPr>
        <w:t>Derechos de Virtualización para Desktops con Licencia Windows</w:t>
      </w:r>
    </w:p>
    <w:p w:rsidR="0043735F" w:rsidRPr="00954BA2" w:rsidRDefault="0043735F" w:rsidP="008C0608">
      <w:pPr>
        <w:rPr>
          <w:rFonts w:cs="Tahoma"/>
          <w:lang w:val="es-ES"/>
        </w:rPr>
      </w:pPr>
    </w:p>
    <w:p w:rsidR="008C0608" w:rsidRPr="00954BA2" w:rsidRDefault="008C0608" w:rsidP="008C0608">
      <w:pPr>
        <w:rPr>
          <w:rFonts w:cs="Tahoma"/>
          <w:lang w:val="es-ES"/>
        </w:rPr>
      </w:pPr>
      <w:r w:rsidRPr="00954BA2">
        <w:rPr>
          <w:rFonts w:cs="Tahoma"/>
          <w:color w:val="000000"/>
          <w:szCs w:val="18"/>
          <w:lang w:val="es-ES"/>
        </w:rPr>
        <w:t>Los Clientes de Licencias por Volumen tienen alguna flexibilidad en la forma en que implementan Windows 8 en sus organizaciones.</w:t>
      </w:r>
    </w:p>
    <w:p w:rsidR="008C0608" w:rsidRPr="00954BA2" w:rsidRDefault="008C0608" w:rsidP="008C0608">
      <w:pPr>
        <w:jc w:val="both"/>
        <w:rPr>
          <w:rFonts w:cs="Tahoma"/>
          <w:lang w:val="es-ES"/>
        </w:rPr>
      </w:pPr>
      <w:r w:rsidRPr="00954BA2">
        <w:rPr>
          <w:rFonts w:cs="Tahoma"/>
          <w:szCs w:val="18"/>
          <w:lang w:val="es-ES"/>
        </w:rPr>
        <w:t>Los Clientes que tengan una o ambas de las siguientes opciones pueden aprovechar los derechos de uso de</w:t>
      </w:r>
      <w:r w:rsidR="00BA6367" w:rsidRPr="00954BA2">
        <w:rPr>
          <w:rFonts w:cs="Tahoma"/>
          <w:szCs w:val="18"/>
          <w:lang w:val="es-ES"/>
        </w:rPr>
        <w:t> </w:t>
      </w:r>
      <w:r w:rsidRPr="00954BA2">
        <w:rPr>
          <w:rFonts w:cs="Tahoma"/>
          <w:szCs w:val="18"/>
          <w:lang w:val="es-ES"/>
        </w:rPr>
        <w:t>virtualización:</w:t>
      </w:r>
    </w:p>
    <w:p w:rsidR="00BF1889" w:rsidRPr="00954BA2" w:rsidRDefault="00BF1889" w:rsidP="008C0608">
      <w:pPr>
        <w:jc w:val="both"/>
        <w:rPr>
          <w:rFonts w:cs="Tahoma"/>
          <w:lang w:val="es-ES"/>
        </w:rPr>
      </w:pPr>
    </w:p>
    <w:p w:rsidR="00F30075" w:rsidRPr="00793A0C" w:rsidRDefault="00F30075" w:rsidP="00346F4B">
      <w:pPr>
        <w:numPr>
          <w:ilvl w:val="0"/>
          <w:numId w:val="39"/>
        </w:numPr>
        <w:spacing w:after="60" w:line="276" w:lineRule="auto"/>
        <w:ind w:left="1440"/>
        <w:rPr>
          <w:rFonts w:cs="Tahoma"/>
        </w:rPr>
      </w:pPr>
      <w:r w:rsidRPr="00793A0C">
        <w:rPr>
          <w:rFonts w:eastAsia="MS PGothic" w:cs="Tahoma"/>
          <w:szCs w:val="18"/>
        </w:rPr>
        <w:t>Software Assurance activo para sus licencias de sistema operativo de sobremesa Windows</w:t>
      </w:r>
    </w:p>
    <w:p w:rsidR="00AC246A" w:rsidRPr="00954BA2" w:rsidRDefault="00F30075" w:rsidP="00346F4B">
      <w:pPr>
        <w:numPr>
          <w:ilvl w:val="0"/>
          <w:numId w:val="39"/>
        </w:numPr>
        <w:spacing w:after="60" w:line="276" w:lineRule="auto"/>
        <w:ind w:left="1440"/>
        <w:jc w:val="both"/>
        <w:rPr>
          <w:rFonts w:cs="Tahoma"/>
          <w:lang w:val="es-ES"/>
        </w:rPr>
      </w:pPr>
      <w:r w:rsidRPr="00954BA2">
        <w:rPr>
          <w:rFonts w:cs="Tahoma"/>
          <w:szCs w:val="18"/>
          <w:lang w:val="es-ES"/>
        </w:rPr>
        <w:t>Beneficio de Servicios Online que acompaña las adquisiciones de Windows Intune (por Dispositivo)</w:t>
      </w:r>
    </w:p>
    <w:p w:rsidR="00F30075" w:rsidRPr="00793A0C" w:rsidRDefault="00F30075" w:rsidP="00346F4B">
      <w:pPr>
        <w:numPr>
          <w:ilvl w:val="0"/>
          <w:numId w:val="39"/>
        </w:numPr>
        <w:spacing w:after="60" w:line="276" w:lineRule="auto"/>
        <w:ind w:left="1440"/>
        <w:jc w:val="both"/>
        <w:rPr>
          <w:rFonts w:cs="Tahoma"/>
        </w:rPr>
      </w:pPr>
      <w:r w:rsidRPr="00793A0C">
        <w:rPr>
          <w:rFonts w:cs="Tahoma"/>
          <w:szCs w:val="18"/>
        </w:rPr>
        <w:t>Suscripciones activas para Windows Intune (por Dispositivo)</w:t>
      </w:r>
    </w:p>
    <w:p w:rsidR="00F30075" w:rsidRPr="00793A0C" w:rsidRDefault="00F30075" w:rsidP="008C0608">
      <w:pPr>
        <w:rPr>
          <w:rFonts w:cs="Tahoma"/>
        </w:rPr>
      </w:pPr>
    </w:p>
    <w:p w:rsidR="002D7B73" w:rsidRPr="00954BA2" w:rsidRDefault="002D7B73" w:rsidP="008C0608">
      <w:pPr>
        <w:rPr>
          <w:rFonts w:cs="Tahoma"/>
          <w:lang w:val="es-ES"/>
        </w:rPr>
      </w:pPr>
      <w:r w:rsidRPr="00954BA2">
        <w:rPr>
          <w:rFonts w:cs="Tahoma"/>
          <w:color w:val="000000"/>
          <w:szCs w:val="18"/>
          <w:lang w:val="es-ES"/>
        </w:rPr>
        <w:t>Este derecho de uso permite ejecutar el software en hasta cuatro máquinas virtuales locales.</w:t>
      </w:r>
      <w:r w:rsidR="000D7147" w:rsidRPr="00954BA2">
        <w:rPr>
          <w:rFonts w:cs="Tahoma"/>
          <w:color w:val="000000"/>
          <w:szCs w:val="18"/>
          <w:lang w:val="es-ES"/>
        </w:rPr>
        <w:t xml:space="preserve"> </w:t>
      </w:r>
      <w:r w:rsidRPr="00954BA2">
        <w:rPr>
          <w:rFonts w:cs="Tahoma"/>
          <w:color w:val="000000"/>
          <w:szCs w:val="18"/>
          <w:lang w:val="es-ES"/>
        </w:rPr>
        <w:t>Mientras que el derecho de un Cliente a utilizar Windows 8 Enterprise puede subsistir tras la expiración de su cobertura de Software Assurance, el Derecho de uso de virtualización no subsiste. Para obtener más información sobre el derecho de uso, consulte el documento Derechos de Uso de los Productos.</w:t>
      </w:r>
    </w:p>
    <w:p w:rsidR="00C831EC" w:rsidRPr="00954BA2" w:rsidRDefault="00C831EC" w:rsidP="002D7B73">
      <w:pPr>
        <w:pStyle w:val="Heading3"/>
        <w:rPr>
          <w:rFonts w:ascii="Tahoma" w:hAnsi="Tahoma" w:cs="Tahoma"/>
          <w:lang w:val="es-ES"/>
        </w:rPr>
      </w:pPr>
      <w:bookmarkStart w:id="915" w:name="_Toc257907651"/>
      <w:bookmarkStart w:id="916" w:name="_Toc233026785"/>
    </w:p>
    <w:p w:rsidR="00BA6367" w:rsidRPr="00954BA2" w:rsidRDefault="00BA6367" w:rsidP="00BA6367">
      <w:pPr>
        <w:rPr>
          <w:rFonts w:cs="Tahoma"/>
          <w:lang w:val="es-ES"/>
        </w:rPr>
      </w:pPr>
    </w:p>
    <w:p w:rsidR="00BA6367" w:rsidRPr="00954BA2" w:rsidRDefault="00BA6367" w:rsidP="00BA6367">
      <w:pPr>
        <w:rPr>
          <w:rFonts w:cs="Tahoma"/>
          <w:lang w:val="es-ES"/>
        </w:rPr>
      </w:pPr>
    </w:p>
    <w:p w:rsidR="00BA6367" w:rsidRPr="00954BA2" w:rsidRDefault="00BA6367" w:rsidP="00BA6367">
      <w:pPr>
        <w:rPr>
          <w:rFonts w:cs="Tahoma"/>
          <w:lang w:val="es-ES"/>
        </w:rPr>
      </w:pPr>
    </w:p>
    <w:p w:rsidR="00BA6367" w:rsidRPr="00954BA2" w:rsidRDefault="00BA6367" w:rsidP="00BA6367">
      <w:pPr>
        <w:rPr>
          <w:rFonts w:cs="Tahoma"/>
          <w:lang w:val="es-ES"/>
        </w:rPr>
      </w:pPr>
    </w:p>
    <w:p w:rsidR="00BA6367" w:rsidRPr="00954BA2" w:rsidRDefault="00BA6367" w:rsidP="00BA6367">
      <w:pPr>
        <w:rPr>
          <w:rFonts w:cs="Tahoma"/>
          <w:lang w:val="es-ES"/>
        </w:rPr>
      </w:pPr>
    </w:p>
    <w:p w:rsidR="00BA6367" w:rsidRPr="00954BA2" w:rsidRDefault="00BA6367" w:rsidP="00BA6367">
      <w:pPr>
        <w:rPr>
          <w:rFonts w:cs="Tahoma"/>
          <w:lang w:val="es-ES"/>
        </w:rPr>
      </w:pPr>
    </w:p>
    <w:p w:rsidR="002D7B73" w:rsidRPr="00954BA2" w:rsidRDefault="002D7B73" w:rsidP="002D7B73">
      <w:pPr>
        <w:pStyle w:val="Heading3"/>
        <w:rPr>
          <w:rFonts w:ascii="Tahoma" w:hAnsi="Tahoma" w:cs="Tahoma"/>
          <w:lang w:val="es-ES"/>
        </w:rPr>
      </w:pPr>
      <w:bookmarkStart w:id="917" w:name="_Toc361853970"/>
      <w:r w:rsidRPr="00954BA2">
        <w:rPr>
          <w:rFonts w:ascii="Tahoma" w:hAnsi="Tahoma" w:cs="Tahoma"/>
          <w:lang w:val="es-ES"/>
        </w:rPr>
        <w:t xml:space="preserve">Derechos de </w:t>
      </w:r>
      <w:bookmarkStart w:id="918" w:name="_Toc336338245"/>
      <w:r w:rsidRPr="00954BA2">
        <w:rPr>
          <w:rFonts w:ascii="Tahoma" w:hAnsi="Tahoma" w:cs="Tahoma"/>
          <w:color w:val="000000"/>
          <w:sz w:val="24"/>
          <w:lang w:val="es-ES"/>
        </w:rPr>
        <w:t>Windows Virtual Desktop Access (VDA)</w:t>
      </w:r>
      <w:bookmarkEnd w:id="915"/>
      <w:bookmarkEnd w:id="917"/>
      <w:r w:rsidRPr="00954BA2">
        <w:rPr>
          <w:rFonts w:ascii="Tahoma" w:hAnsi="Tahoma" w:cs="Tahoma"/>
          <w:color w:val="000000"/>
          <w:sz w:val="24"/>
          <w:lang w:val="es-ES"/>
        </w:rPr>
        <w:t xml:space="preserve"> </w:t>
      </w:r>
      <w:bookmarkEnd w:id="918"/>
    </w:p>
    <w:p w:rsidR="002D7B73" w:rsidRPr="00954BA2" w:rsidRDefault="002D7B73" w:rsidP="002D7B73">
      <w:pPr>
        <w:rPr>
          <w:rFonts w:cs="Tahoma"/>
          <w:lang w:val="es-ES"/>
        </w:rPr>
      </w:pPr>
    </w:p>
    <w:p w:rsidR="00EC5C9D" w:rsidRPr="00954BA2" w:rsidRDefault="00EC5C9D" w:rsidP="00EC5C9D">
      <w:pPr>
        <w:rPr>
          <w:rFonts w:cs="Tahoma"/>
          <w:lang w:val="es-ES"/>
        </w:rPr>
      </w:pPr>
      <w:r w:rsidRPr="00954BA2">
        <w:rPr>
          <w:rFonts w:eastAsia="Calibri" w:cs="Tahoma"/>
          <w:color w:val="000000"/>
          <w:szCs w:val="18"/>
          <w:lang w:val="es-ES"/>
        </w:rPr>
        <w:t>Los derechos de Windows VDA están disponibles para los Clientes con Software Assurance para sistema operativo de</w:t>
      </w:r>
      <w:r w:rsidR="00BA6367" w:rsidRPr="00954BA2">
        <w:rPr>
          <w:rFonts w:eastAsia="Calibri" w:cs="Tahoma"/>
          <w:color w:val="000000"/>
          <w:szCs w:val="18"/>
          <w:lang w:val="es-ES"/>
        </w:rPr>
        <w:t> </w:t>
      </w:r>
      <w:r w:rsidRPr="00954BA2">
        <w:rPr>
          <w:rFonts w:eastAsia="Calibri" w:cs="Tahoma"/>
          <w:color w:val="000000"/>
          <w:szCs w:val="18"/>
          <w:lang w:val="es-ES"/>
        </w:rPr>
        <w:t xml:space="preserve">sobremesa Windows y los Clientes con licencia para Windows Intune </w:t>
      </w:r>
      <w:r w:rsidRPr="00954BA2">
        <w:rPr>
          <w:rFonts w:cs="Tahoma"/>
          <w:szCs w:val="18"/>
          <w:lang w:val="es-ES"/>
        </w:rPr>
        <w:t>(por Dispositivo)</w:t>
      </w:r>
      <w:r w:rsidRPr="00954BA2">
        <w:rPr>
          <w:rFonts w:eastAsia="Calibri" w:cs="Tahoma"/>
          <w:color w:val="000000"/>
          <w:szCs w:val="18"/>
          <w:lang w:val="es-ES"/>
        </w:rPr>
        <w:t>.</w:t>
      </w:r>
      <w:r w:rsidR="000D7147" w:rsidRPr="00954BA2">
        <w:rPr>
          <w:rFonts w:eastAsia="Calibri" w:cs="Tahoma"/>
          <w:color w:val="000000"/>
          <w:szCs w:val="18"/>
          <w:lang w:val="es-ES"/>
        </w:rPr>
        <w:t xml:space="preserve"> </w:t>
      </w:r>
      <w:r w:rsidRPr="00954BA2">
        <w:rPr>
          <w:rFonts w:eastAsia="Calibri" w:cs="Tahoma"/>
          <w:color w:val="000000"/>
          <w:szCs w:val="18"/>
          <w:lang w:val="es-ES"/>
        </w:rPr>
        <w:t>También están disponibles como una licencia de suscripción separada. Windows VDA beneficia a clientes que desean implementar Windows mediante dispositivos de cliente ligero (generalmente instalados previamente con un sistema operativo incrustado). La licencia de suscripción a VDA ofrece a los Clientes el derecho a ejecutar la última versión del Sistema Operativo de</w:t>
      </w:r>
      <w:r w:rsidR="00BA6367" w:rsidRPr="00954BA2">
        <w:rPr>
          <w:rFonts w:eastAsia="Calibri" w:cs="Tahoma"/>
          <w:color w:val="000000"/>
          <w:szCs w:val="18"/>
          <w:lang w:val="es-ES"/>
        </w:rPr>
        <w:t> </w:t>
      </w:r>
      <w:r w:rsidRPr="00954BA2">
        <w:rPr>
          <w:rFonts w:eastAsia="Calibri" w:cs="Tahoma"/>
          <w:color w:val="000000"/>
          <w:szCs w:val="18"/>
          <w:lang w:val="es-ES"/>
        </w:rPr>
        <w:t>Sobremesa Windows puesto a disposición durante el periodo de vigencia de la suscripción.</w:t>
      </w:r>
    </w:p>
    <w:p w:rsidR="00EC5C9D" w:rsidRPr="00954BA2" w:rsidRDefault="00EC5C9D" w:rsidP="00EC5C9D">
      <w:pPr>
        <w:rPr>
          <w:rFonts w:cs="Tahoma"/>
          <w:lang w:val="es-ES"/>
        </w:rPr>
      </w:pPr>
    </w:p>
    <w:p w:rsidR="00EC5C9D" w:rsidRPr="00954BA2" w:rsidRDefault="00EC5C9D" w:rsidP="00EC5C9D">
      <w:pPr>
        <w:rPr>
          <w:rFonts w:cs="Tahoma"/>
          <w:lang w:val="es-ES"/>
        </w:rPr>
      </w:pPr>
      <w:r w:rsidRPr="00954BA2">
        <w:rPr>
          <w:rFonts w:eastAsia="Calibri" w:cs="Tahoma"/>
          <w:color w:val="000000"/>
          <w:szCs w:val="18"/>
          <w:lang w:val="es-ES"/>
        </w:rPr>
        <w:t>Si desea obtener más información sobre VDA, consulte el documento Derechos de Uso de los Productos.</w:t>
      </w:r>
    </w:p>
    <w:bookmarkEnd w:id="916"/>
    <w:p w:rsidR="00023FE7" w:rsidRPr="00954BA2" w:rsidRDefault="00023FE7">
      <w:pPr>
        <w:rPr>
          <w:rFonts w:cs="Tahoma"/>
          <w:lang w:val="es-ES"/>
        </w:rPr>
      </w:pPr>
    </w:p>
    <w:p w:rsidR="00023FE7" w:rsidRPr="00954BA2" w:rsidRDefault="00023FE7">
      <w:pPr>
        <w:rPr>
          <w:rFonts w:cs="Tahoma"/>
          <w:lang w:val="es-ES"/>
        </w:rPr>
      </w:pPr>
      <w:bookmarkStart w:id="919" w:name="_Toc336338246"/>
      <w:bookmarkStart w:id="920" w:name="_Toc361853971"/>
      <w:r w:rsidRPr="00954BA2">
        <w:rPr>
          <w:rStyle w:val="Heading3Char"/>
          <w:rFonts w:ascii="Tahoma" w:hAnsi="Tahoma" w:cs="Tahoma"/>
          <w:sz w:val="24"/>
          <w:lang w:val="es-ES"/>
        </w:rPr>
        <w:t>Disponibilidad de Licencia de Migración a Edición Superior</w:t>
      </w:r>
      <w:bookmarkEnd w:id="919"/>
      <w:bookmarkEnd w:id="920"/>
      <w:r w:rsidRPr="00954BA2">
        <w:rPr>
          <w:rFonts w:cs="Tahoma"/>
          <w:b/>
          <w:sz w:val="24"/>
          <w:szCs w:val="20"/>
          <w:lang w:val="es-ES"/>
        </w:rPr>
        <w:t>*</w:t>
      </w:r>
    </w:p>
    <w:p w:rsidR="00023FE7" w:rsidRPr="00954BA2" w:rsidRDefault="00023FE7">
      <w:pPr>
        <w:rPr>
          <w:rFonts w:cs="Tahoma"/>
          <w:lang w:val="es-ES"/>
        </w:rPr>
      </w:pPr>
    </w:p>
    <w:p w:rsidR="00023FE7" w:rsidRPr="00954BA2" w:rsidRDefault="00AD6AD6">
      <w:pPr>
        <w:rPr>
          <w:rFonts w:cs="Tahoma"/>
          <w:lang w:val="es-ES"/>
        </w:rPr>
      </w:pPr>
      <w:r w:rsidRPr="00954BA2">
        <w:rPr>
          <w:rFonts w:cs="Tahoma"/>
          <w:szCs w:val="18"/>
          <w:lang w:val="es-ES"/>
        </w:rPr>
        <w:t xml:space="preserve">Los clientes pueden migrar de una edición de nivel inferior a una de nivel superior de determinados productos con una Licencia de Migración a Edición Superior. Los clientes deben disponer de una licencia con una cobertura de protección activa Software Assurance para el producto cualificado con el fin de </w:t>
      </w:r>
      <w:r w:rsidRPr="00954BA2">
        <w:rPr>
          <w:rFonts w:cs="Tahoma"/>
          <w:color w:val="000000"/>
          <w:szCs w:val="18"/>
          <w:lang w:val="es-ES"/>
        </w:rPr>
        <w:t>adquirir una Licencia de Migración a</w:t>
      </w:r>
      <w:r w:rsidR="00BA6367" w:rsidRPr="00954BA2">
        <w:rPr>
          <w:rFonts w:cs="Tahoma"/>
          <w:color w:val="000000"/>
          <w:szCs w:val="18"/>
          <w:lang w:val="es-ES"/>
        </w:rPr>
        <w:t> </w:t>
      </w:r>
      <w:r w:rsidRPr="00954BA2">
        <w:rPr>
          <w:rFonts w:cs="Tahoma"/>
          <w:color w:val="000000"/>
          <w:szCs w:val="18"/>
          <w:lang w:val="es-ES"/>
        </w:rPr>
        <w:t>Edición Superior. Dicha Licencia se debe adquirir y solo es válida cuando se obtiene bajo el mismo contrato e</w:t>
      </w:r>
      <w:r w:rsidR="00BA6367" w:rsidRPr="00954BA2">
        <w:rPr>
          <w:rFonts w:cs="Tahoma"/>
          <w:color w:val="000000"/>
          <w:szCs w:val="18"/>
          <w:lang w:val="es-ES"/>
        </w:rPr>
        <w:t> </w:t>
      </w:r>
      <w:r w:rsidRPr="00954BA2">
        <w:rPr>
          <w:rFonts w:cs="Tahoma"/>
          <w:color w:val="000000"/>
          <w:szCs w:val="18"/>
          <w:lang w:val="es-ES"/>
        </w:rPr>
        <w:t>inscripción del Programa de Licencias por Volumen (si los hubiera), en virtud de cuya cobertura de Software Assurance para el producto cualificado</w:t>
      </w:r>
      <w:r w:rsidRPr="00954BA2">
        <w:rPr>
          <w:rFonts w:cs="Tahoma"/>
          <w:szCs w:val="18"/>
          <w:lang w:val="es-ES"/>
        </w:rPr>
        <w:t xml:space="preserve"> que se adquirió originalmente.</w:t>
      </w:r>
      <w:r w:rsidR="000D7147" w:rsidRPr="00954BA2">
        <w:rPr>
          <w:rFonts w:cs="Tahoma"/>
          <w:szCs w:val="18"/>
          <w:lang w:val="es-ES"/>
        </w:rPr>
        <w:t xml:space="preserve"> </w:t>
      </w:r>
      <w:r w:rsidRPr="00954BA2">
        <w:rPr>
          <w:rFonts w:cs="Tahoma"/>
          <w:szCs w:val="18"/>
          <w:lang w:val="es-ES"/>
        </w:rPr>
        <w:t>El derecho del Cliente de utilizar el software en</w:t>
      </w:r>
      <w:r w:rsidR="00BA6367" w:rsidRPr="00954BA2">
        <w:rPr>
          <w:rFonts w:cs="Tahoma"/>
          <w:szCs w:val="18"/>
          <w:lang w:val="es-ES"/>
        </w:rPr>
        <w:t> </w:t>
      </w:r>
      <w:r w:rsidRPr="00954BA2">
        <w:rPr>
          <w:rFonts w:cs="Tahoma"/>
          <w:szCs w:val="18"/>
          <w:lang w:val="es-ES"/>
        </w:rPr>
        <w:t>virtud de una licencia de Migración a Edición Superior depende de que tenga y conserve una Licencia para el</w:t>
      </w:r>
      <w:r w:rsidR="00BA6367" w:rsidRPr="00954BA2">
        <w:rPr>
          <w:rFonts w:cs="Tahoma"/>
          <w:szCs w:val="18"/>
          <w:lang w:val="es-ES"/>
        </w:rPr>
        <w:t> </w:t>
      </w:r>
      <w:r w:rsidRPr="00954BA2">
        <w:rPr>
          <w:rFonts w:cs="Tahoma"/>
          <w:szCs w:val="18"/>
          <w:lang w:val="es-ES"/>
        </w:rPr>
        <w:t>producto cualificado. Los Clientes no pueden transmitir la Licencia para el producto cualificado de forma separada de la licencia de Migración a Edición Superior.</w:t>
      </w:r>
      <w:r w:rsidR="000D7147" w:rsidRPr="00954BA2">
        <w:rPr>
          <w:rFonts w:cs="Tahoma"/>
          <w:szCs w:val="18"/>
          <w:lang w:val="es-ES"/>
        </w:rPr>
        <w:t xml:space="preserve"> </w:t>
      </w:r>
      <w:r w:rsidRPr="00954BA2">
        <w:rPr>
          <w:rFonts w:cs="Tahoma"/>
          <w:szCs w:val="18"/>
          <w:lang w:val="es-ES"/>
        </w:rPr>
        <w:t>Los derechos perpetuos de los Clientes en virtud de la Licencia de Migración a Edición Superior sustituyen y reemplazan la licencia subyacente para el producto cualificado. Para obtener más detalles, consulte el Resumen de Licencias por Volumen de la Licencia de Migración a Edición Superior Enterprise Edition: http://</w:t>
      </w:r>
      <w:hyperlink r:id="rId29" w:history="1">
        <w:r w:rsidRPr="00954BA2">
          <w:rPr>
            <w:rStyle w:val="Hyperlink"/>
            <w:rFonts w:cs="Tahoma"/>
            <w:szCs w:val="18"/>
            <w:lang w:val="es-ES"/>
          </w:rPr>
          <w:t>www.microsoft.com/licensing</w:t>
        </w:r>
      </w:hyperlink>
      <w:r w:rsidRPr="00954BA2">
        <w:rPr>
          <w:rFonts w:cs="Tahoma"/>
          <w:szCs w:val="18"/>
          <w:lang w:val="es-ES"/>
        </w:rPr>
        <w:t xml:space="preserve"> </w:t>
      </w:r>
    </w:p>
    <w:p w:rsidR="00023FE7" w:rsidRPr="00954BA2" w:rsidRDefault="00023FE7">
      <w:pPr>
        <w:rPr>
          <w:rFonts w:cs="Tahoma"/>
          <w:lang w:val="es-ES"/>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954BA2" w:rsidTr="001E3F7D">
        <w:trPr>
          <w:tblHeader/>
        </w:trPr>
        <w:tc>
          <w:tcPr>
            <w:tcW w:w="4230" w:type="dxa"/>
            <w:shd w:val="clear" w:color="auto" w:fill="FABF8F"/>
            <w:tcMar>
              <w:top w:w="0" w:type="dxa"/>
              <w:left w:w="108" w:type="dxa"/>
              <w:bottom w:w="0" w:type="dxa"/>
              <w:right w:w="108" w:type="dxa"/>
            </w:tcMar>
            <w:hideMark/>
          </w:tcPr>
          <w:p w:rsidR="003573CD" w:rsidRPr="00954BA2" w:rsidRDefault="003573CD" w:rsidP="00554A35">
            <w:pPr>
              <w:jc w:val="center"/>
              <w:rPr>
                <w:rFonts w:eastAsia="Calibri" w:cs="Tahoma"/>
                <w:b/>
                <w:sz w:val="20"/>
                <w:szCs w:val="20"/>
                <w:lang w:val="es-ES"/>
              </w:rPr>
            </w:pPr>
            <w:r w:rsidRPr="00954BA2">
              <w:rPr>
                <w:rFonts w:cs="Tahoma"/>
                <w:b/>
                <w:sz w:val="20"/>
                <w:szCs w:val="20"/>
                <w:lang w:val="es-ES"/>
              </w:rPr>
              <w:t>Migración a edición superior de</w:t>
            </w:r>
          </w:p>
        </w:tc>
        <w:tc>
          <w:tcPr>
            <w:tcW w:w="4230" w:type="dxa"/>
            <w:shd w:val="clear" w:color="auto" w:fill="FABF8F"/>
            <w:tcMar>
              <w:top w:w="0" w:type="dxa"/>
              <w:left w:w="108" w:type="dxa"/>
              <w:bottom w:w="0" w:type="dxa"/>
              <w:right w:w="108" w:type="dxa"/>
            </w:tcMar>
            <w:hideMark/>
          </w:tcPr>
          <w:p w:rsidR="003573CD" w:rsidRPr="00954BA2" w:rsidRDefault="003573CD" w:rsidP="00554A35">
            <w:pPr>
              <w:jc w:val="center"/>
              <w:rPr>
                <w:rFonts w:eastAsia="Calibri" w:cs="Tahoma"/>
                <w:b/>
                <w:sz w:val="20"/>
                <w:szCs w:val="20"/>
                <w:lang w:val="es-ES"/>
              </w:rPr>
            </w:pPr>
            <w:r w:rsidRPr="00954BA2">
              <w:rPr>
                <w:rFonts w:cs="Tahoma"/>
                <w:b/>
                <w:sz w:val="20"/>
                <w:szCs w:val="20"/>
                <w:lang w:val="es-ES"/>
              </w:rPr>
              <w:t>Migración a edición superior a</w:t>
            </w:r>
          </w:p>
        </w:tc>
      </w:tr>
      <w:tr w:rsidR="003573CD" w:rsidRPr="00793A0C" w:rsidTr="001E3F7D">
        <w:tc>
          <w:tcPr>
            <w:tcW w:w="4230" w:type="dxa"/>
            <w:tcMar>
              <w:top w:w="0" w:type="dxa"/>
              <w:left w:w="108" w:type="dxa"/>
              <w:bottom w:w="0" w:type="dxa"/>
              <w:right w:w="108" w:type="dxa"/>
            </w:tcMar>
            <w:hideMark/>
          </w:tcPr>
          <w:p w:rsidR="003573CD" w:rsidRPr="00793A0C" w:rsidRDefault="003573CD" w:rsidP="00554A35">
            <w:pPr>
              <w:rPr>
                <w:rFonts w:eastAsia="Calibri" w:cs="Tahoma"/>
                <w:szCs w:val="18"/>
              </w:rPr>
            </w:pPr>
            <w:r w:rsidRPr="00793A0C">
              <w:rPr>
                <w:rFonts w:cs="Tahoma"/>
                <w:szCs w:val="18"/>
              </w:rPr>
              <w:t>BizTalk</w:t>
            </w:r>
            <w:r w:rsidR="005714B5" w:rsidRPr="00793A0C">
              <w:rPr>
                <w:rFonts w:cs="Tahoma"/>
                <w:szCs w:val="18"/>
                <w:vertAlign w:val="superscript"/>
              </w:rPr>
              <w:t>®</w:t>
            </w:r>
            <w:r w:rsidRPr="00793A0C">
              <w:rPr>
                <w:rFonts w:cs="Tahoma"/>
                <w:szCs w:val="18"/>
              </w:rPr>
              <w:t xml:space="preserve"> Server Branch</w:t>
            </w:r>
          </w:p>
        </w:tc>
        <w:tc>
          <w:tcPr>
            <w:tcW w:w="4230" w:type="dxa"/>
            <w:tcMar>
              <w:top w:w="0" w:type="dxa"/>
              <w:left w:w="108" w:type="dxa"/>
              <w:bottom w:w="0" w:type="dxa"/>
              <w:right w:w="108" w:type="dxa"/>
            </w:tcMar>
            <w:hideMark/>
          </w:tcPr>
          <w:p w:rsidR="003573CD" w:rsidRPr="00793A0C" w:rsidRDefault="003573CD" w:rsidP="00554A35">
            <w:pPr>
              <w:rPr>
                <w:rFonts w:eastAsia="Calibri" w:cs="Tahoma"/>
                <w:szCs w:val="18"/>
              </w:rPr>
            </w:pPr>
            <w:r w:rsidRPr="00793A0C">
              <w:rPr>
                <w:rFonts w:cs="Tahoma"/>
                <w:szCs w:val="18"/>
              </w:rPr>
              <w:t>BizTalk</w:t>
            </w:r>
            <w:r w:rsidR="005714B5" w:rsidRPr="00793A0C">
              <w:rPr>
                <w:rFonts w:cs="Tahoma"/>
                <w:szCs w:val="18"/>
                <w:vertAlign w:val="superscript"/>
              </w:rPr>
              <w:t>®</w:t>
            </w:r>
            <w:r w:rsidRPr="00793A0C">
              <w:rPr>
                <w:rFonts w:cs="Tahoma"/>
                <w:szCs w:val="18"/>
              </w:rPr>
              <w:t xml:space="preserve"> Server Standard</w:t>
            </w:r>
          </w:p>
        </w:tc>
      </w:tr>
      <w:tr w:rsidR="003573CD" w:rsidRPr="00793A0C" w:rsidTr="001E3F7D">
        <w:tc>
          <w:tcPr>
            <w:tcW w:w="4230" w:type="dxa"/>
            <w:tcMar>
              <w:top w:w="0" w:type="dxa"/>
              <w:left w:w="108" w:type="dxa"/>
              <w:bottom w:w="0" w:type="dxa"/>
              <w:right w:w="108" w:type="dxa"/>
            </w:tcMar>
            <w:hideMark/>
          </w:tcPr>
          <w:p w:rsidR="003573CD" w:rsidRPr="00793A0C" w:rsidRDefault="003573CD" w:rsidP="00554A35">
            <w:pPr>
              <w:rPr>
                <w:rFonts w:eastAsia="Calibri" w:cs="Tahoma"/>
                <w:szCs w:val="18"/>
              </w:rPr>
            </w:pPr>
            <w:r w:rsidRPr="00793A0C">
              <w:rPr>
                <w:rFonts w:cs="Tahoma"/>
                <w:szCs w:val="18"/>
              </w:rPr>
              <w:t>BizTalk</w:t>
            </w:r>
            <w:r w:rsidR="005714B5" w:rsidRPr="00793A0C">
              <w:rPr>
                <w:rFonts w:cs="Tahoma"/>
                <w:szCs w:val="18"/>
                <w:vertAlign w:val="superscript"/>
              </w:rPr>
              <w:t>®</w:t>
            </w:r>
            <w:r w:rsidRPr="00793A0C">
              <w:rPr>
                <w:rFonts w:cs="Tahoma"/>
                <w:szCs w:val="18"/>
              </w:rPr>
              <w:t xml:space="preserve"> Server Branch</w:t>
            </w:r>
          </w:p>
        </w:tc>
        <w:tc>
          <w:tcPr>
            <w:tcW w:w="4230" w:type="dxa"/>
            <w:tcMar>
              <w:top w:w="0" w:type="dxa"/>
              <w:left w:w="108" w:type="dxa"/>
              <w:bottom w:w="0" w:type="dxa"/>
              <w:right w:w="108" w:type="dxa"/>
            </w:tcMar>
            <w:hideMark/>
          </w:tcPr>
          <w:p w:rsidR="003573CD" w:rsidRPr="00793A0C" w:rsidRDefault="003573CD" w:rsidP="00554A35">
            <w:pPr>
              <w:rPr>
                <w:rFonts w:eastAsia="Calibri" w:cs="Tahoma"/>
                <w:szCs w:val="18"/>
              </w:rPr>
            </w:pPr>
            <w:r w:rsidRPr="00793A0C">
              <w:rPr>
                <w:rFonts w:cs="Tahoma"/>
                <w:szCs w:val="18"/>
              </w:rPr>
              <w:t>BizTalk</w:t>
            </w:r>
            <w:r w:rsidR="005714B5" w:rsidRPr="00793A0C">
              <w:rPr>
                <w:rFonts w:cs="Tahoma"/>
                <w:szCs w:val="18"/>
                <w:vertAlign w:val="superscript"/>
              </w:rPr>
              <w:t>®</w:t>
            </w:r>
            <w:r w:rsidRPr="00793A0C">
              <w:rPr>
                <w:rFonts w:cs="Tahoma"/>
                <w:szCs w:val="18"/>
              </w:rPr>
              <w:t xml:space="preserve"> Server Enterprise</w:t>
            </w:r>
          </w:p>
        </w:tc>
      </w:tr>
      <w:tr w:rsidR="003573CD" w:rsidRPr="00793A0C" w:rsidTr="001E3F7D">
        <w:tc>
          <w:tcPr>
            <w:tcW w:w="4230" w:type="dxa"/>
            <w:tcMar>
              <w:top w:w="0" w:type="dxa"/>
              <w:left w:w="108" w:type="dxa"/>
              <w:bottom w:w="0" w:type="dxa"/>
              <w:right w:w="108" w:type="dxa"/>
            </w:tcMar>
            <w:hideMark/>
          </w:tcPr>
          <w:p w:rsidR="003573CD" w:rsidRPr="00793A0C" w:rsidRDefault="003573CD" w:rsidP="00554A35">
            <w:pPr>
              <w:rPr>
                <w:rFonts w:eastAsia="Calibri" w:cs="Tahoma"/>
                <w:szCs w:val="18"/>
              </w:rPr>
            </w:pPr>
            <w:r w:rsidRPr="00793A0C">
              <w:rPr>
                <w:rFonts w:cs="Tahoma"/>
                <w:szCs w:val="18"/>
              </w:rPr>
              <w:t>BizTalk</w:t>
            </w:r>
            <w:r w:rsidR="005714B5" w:rsidRPr="00793A0C">
              <w:rPr>
                <w:rFonts w:cs="Tahoma"/>
                <w:szCs w:val="18"/>
                <w:vertAlign w:val="superscript"/>
              </w:rPr>
              <w:t>®</w:t>
            </w:r>
            <w:r w:rsidRPr="00793A0C">
              <w:rPr>
                <w:rFonts w:cs="Tahoma"/>
                <w:szCs w:val="18"/>
              </w:rPr>
              <w:t xml:space="preserve"> Server Standard</w:t>
            </w:r>
          </w:p>
        </w:tc>
        <w:tc>
          <w:tcPr>
            <w:tcW w:w="4230" w:type="dxa"/>
            <w:tcMar>
              <w:top w:w="0" w:type="dxa"/>
              <w:left w:w="108" w:type="dxa"/>
              <w:bottom w:w="0" w:type="dxa"/>
              <w:right w:w="108" w:type="dxa"/>
            </w:tcMar>
            <w:hideMark/>
          </w:tcPr>
          <w:p w:rsidR="003573CD" w:rsidRPr="00793A0C" w:rsidRDefault="003573CD" w:rsidP="00554A35">
            <w:pPr>
              <w:rPr>
                <w:rFonts w:eastAsia="Calibri" w:cs="Tahoma"/>
                <w:szCs w:val="18"/>
              </w:rPr>
            </w:pPr>
            <w:r w:rsidRPr="00793A0C">
              <w:rPr>
                <w:rFonts w:cs="Tahoma"/>
                <w:szCs w:val="18"/>
              </w:rPr>
              <w:t>BizTalk</w:t>
            </w:r>
            <w:r w:rsidR="005714B5" w:rsidRPr="00793A0C">
              <w:rPr>
                <w:rFonts w:cs="Tahoma"/>
                <w:szCs w:val="18"/>
                <w:vertAlign w:val="superscript"/>
              </w:rPr>
              <w:t>®</w:t>
            </w:r>
            <w:r w:rsidRPr="00793A0C">
              <w:rPr>
                <w:rFonts w:cs="Tahoma"/>
                <w:szCs w:val="18"/>
              </w:rPr>
              <w:t xml:space="preserve"> Server Enterprise</w:t>
            </w:r>
          </w:p>
        </w:tc>
      </w:tr>
      <w:tr w:rsidR="003573CD" w:rsidRPr="00793A0C" w:rsidTr="001E3F7D">
        <w:tc>
          <w:tcPr>
            <w:tcW w:w="4230" w:type="dxa"/>
            <w:tcMar>
              <w:top w:w="0" w:type="dxa"/>
              <w:left w:w="108" w:type="dxa"/>
              <w:bottom w:w="0" w:type="dxa"/>
              <w:right w:w="108" w:type="dxa"/>
            </w:tcMar>
            <w:hideMark/>
          </w:tcPr>
          <w:p w:rsidR="003573CD" w:rsidRPr="00793A0C" w:rsidRDefault="003573CD" w:rsidP="00554A35">
            <w:pPr>
              <w:rPr>
                <w:rFonts w:eastAsia="Calibri" w:cs="Tahoma"/>
                <w:szCs w:val="18"/>
              </w:rPr>
            </w:pPr>
            <w:r w:rsidRPr="00793A0C">
              <w:rPr>
                <w:rFonts w:cs="Tahoma"/>
                <w:szCs w:val="18"/>
              </w:rPr>
              <w:t>Commerce Server Standard</w:t>
            </w:r>
          </w:p>
        </w:tc>
        <w:tc>
          <w:tcPr>
            <w:tcW w:w="4230" w:type="dxa"/>
            <w:tcMar>
              <w:top w:w="0" w:type="dxa"/>
              <w:left w:w="108" w:type="dxa"/>
              <w:bottom w:w="0" w:type="dxa"/>
              <w:right w:w="108" w:type="dxa"/>
            </w:tcMar>
            <w:hideMark/>
          </w:tcPr>
          <w:p w:rsidR="003573CD" w:rsidRPr="00793A0C" w:rsidRDefault="003573CD" w:rsidP="00554A35">
            <w:pPr>
              <w:rPr>
                <w:rFonts w:eastAsia="Calibri" w:cs="Tahoma"/>
                <w:szCs w:val="18"/>
              </w:rPr>
            </w:pPr>
            <w:r w:rsidRPr="00793A0C">
              <w:rPr>
                <w:rFonts w:cs="Tahoma"/>
                <w:szCs w:val="18"/>
              </w:rPr>
              <w:t>Commerce Server Enterprise</w:t>
            </w:r>
          </w:p>
        </w:tc>
      </w:tr>
      <w:tr w:rsidR="003573CD" w:rsidRPr="00793A0C" w:rsidTr="001E3F7D">
        <w:trPr>
          <w:trHeight w:val="238"/>
        </w:trPr>
        <w:tc>
          <w:tcPr>
            <w:tcW w:w="4230" w:type="dxa"/>
            <w:tcMar>
              <w:top w:w="0" w:type="dxa"/>
              <w:left w:w="108" w:type="dxa"/>
              <w:bottom w:w="0" w:type="dxa"/>
              <w:right w:w="108" w:type="dxa"/>
            </w:tcMar>
            <w:hideMark/>
          </w:tcPr>
          <w:p w:rsidR="003573CD" w:rsidRPr="00793A0C" w:rsidRDefault="003573CD" w:rsidP="00554A35">
            <w:pPr>
              <w:rPr>
                <w:rFonts w:eastAsia="Calibri" w:cs="Tahoma"/>
                <w:szCs w:val="18"/>
              </w:rPr>
            </w:pPr>
            <w:r w:rsidRPr="00793A0C">
              <w:rPr>
                <w:rFonts w:cs="Tahoma"/>
                <w:szCs w:val="18"/>
              </w:rPr>
              <w:t>Core CAL Suite</w:t>
            </w:r>
          </w:p>
        </w:tc>
        <w:tc>
          <w:tcPr>
            <w:tcW w:w="4230" w:type="dxa"/>
            <w:tcMar>
              <w:top w:w="0" w:type="dxa"/>
              <w:left w:w="108" w:type="dxa"/>
              <w:bottom w:w="0" w:type="dxa"/>
              <w:right w:w="108" w:type="dxa"/>
            </w:tcMar>
            <w:hideMark/>
          </w:tcPr>
          <w:p w:rsidR="003573CD" w:rsidRPr="00793A0C" w:rsidRDefault="003573CD" w:rsidP="00554A35">
            <w:pPr>
              <w:rPr>
                <w:rFonts w:eastAsia="Calibri" w:cs="Tahoma"/>
                <w:szCs w:val="18"/>
              </w:rPr>
            </w:pPr>
            <w:r w:rsidRPr="00793A0C">
              <w:rPr>
                <w:rFonts w:cs="Tahoma"/>
                <w:szCs w:val="18"/>
              </w:rPr>
              <w:t>Enterprise CAL Suite</w:t>
            </w:r>
          </w:p>
        </w:tc>
      </w:tr>
      <w:tr w:rsidR="00E87953" w:rsidRPr="00793A0C" w:rsidTr="001E3F7D">
        <w:trPr>
          <w:trHeight w:val="247"/>
        </w:trPr>
        <w:tc>
          <w:tcPr>
            <w:tcW w:w="4230" w:type="dxa"/>
            <w:tcMar>
              <w:top w:w="0" w:type="dxa"/>
              <w:left w:w="108" w:type="dxa"/>
              <w:bottom w:w="0" w:type="dxa"/>
              <w:right w:w="108" w:type="dxa"/>
            </w:tcMar>
          </w:tcPr>
          <w:p w:rsidR="00E87953" w:rsidRPr="00793A0C" w:rsidRDefault="00E87953" w:rsidP="00734CF4">
            <w:pPr>
              <w:rPr>
                <w:rFonts w:cs="Tahoma"/>
                <w:color w:val="000000"/>
                <w:szCs w:val="18"/>
              </w:rPr>
            </w:pPr>
            <w:r w:rsidRPr="00793A0C">
              <w:rPr>
                <w:rFonts w:cs="Tahoma"/>
                <w:color w:val="000000"/>
                <w:szCs w:val="18"/>
              </w:rPr>
              <w:t>Core CAL Suite Bridge para Office 365</w:t>
            </w:r>
          </w:p>
        </w:tc>
        <w:tc>
          <w:tcPr>
            <w:tcW w:w="4230" w:type="dxa"/>
            <w:tcMar>
              <w:top w:w="0" w:type="dxa"/>
              <w:left w:w="108" w:type="dxa"/>
              <w:bottom w:w="0" w:type="dxa"/>
              <w:right w:w="108" w:type="dxa"/>
            </w:tcMar>
          </w:tcPr>
          <w:p w:rsidR="00E87953" w:rsidRPr="00793A0C" w:rsidRDefault="00E87953" w:rsidP="00734CF4">
            <w:pPr>
              <w:rPr>
                <w:rFonts w:cs="Tahoma"/>
                <w:color w:val="000000"/>
                <w:szCs w:val="18"/>
              </w:rPr>
            </w:pPr>
            <w:r w:rsidRPr="00793A0C">
              <w:rPr>
                <w:rFonts w:cs="Tahoma"/>
                <w:color w:val="000000"/>
                <w:szCs w:val="18"/>
              </w:rPr>
              <w:t>Enterprise CAL Suite Bridge para Office 365</w:t>
            </w:r>
          </w:p>
        </w:tc>
      </w:tr>
      <w:tr w:rsidR="00E87953" w:rsidRPr="00793A0C" w:rsidTr="001E3F7D">
        <w:trPr>
          <w:trHeight w:val="247"/>
        </w:trPr>
        <w:tc>
          <w:tcPr>
            <w:tcW w:w="4230" w:type="dxa"/>
            <w:tcMar>
              <w:top w:w="0" w:type="dxa"/>
              <w:left w:w="108" w:type="dxa"/>
              <w:bottom w:w="0" w:type="dxa"/>
              <w:right w:w="108" w:type="dxa"/>
            </w:tcMar>
          </w:tcPr>
          <w:p w:rsidR="00E87953" w:rsidRPr="00793A0C" w:rsidRDefault="00E87953" w:rsidP="007C6582">
            <w:pPr>
              <w:rPr>
                <w:rFonts w:cs="Tahoma"/>
                <w:color w:val="000000"/>
                <w:szCs w:val="18"/>
              </w:rPr>
            </w:pPr>
            <w:r w:rsidRPr="00793A0C">
              <w:rPr>
                <w:rFonts w:cs="Tahoma"/>
                <w:color w:val="000000"/>
                <w:szCs w:val="18"/>
              </w:rPr>
              <w:t>Core CAL Suite Bridge para Windows</w:t>
            </w:r>
            <w:r w:rsidR="005714B5" w:rsidRPr="00793A0C">
              <w:rPr>
                <w:rFonts w:cs="Tahoma"/>
                <w:color w:val="000000"/>
                <w:szCs w:val="18"/>
                <w:vertAlign w:val="superscript"/>
              </w:rPr>
              <w:t>®</w:t>
            </w:r>
            <w:r w:rsidRPr="00793A0C">
              <w:rPr>
                <w:rFonts w:cs="Tahoma"/>
                <w:color w:val="000000"/>
                <w:szCs w:val="18"/>
              </w:rPr>
              <w:t xml:space="preserve"> Intune</w:t>
            </w:r>
          </w:p>
        </w:tc>
        <w:tc>
          <w:tcPr>
            <w:tcW w:w="4230" w:type="dxa"/>
            <w:tcMar>
              <w:top w:w="0" w:type="dxa"/>
              <w:left w:w="108" w:type="dxa"/>
              <w:bottom w:w="0" w:type="dxa"/>
              <w:right w:w="108" w:type="dxa"/>
            </w:tcMar>
          </w:tcPr>
          <w:p w:rsidR="00E87953" w:rsidRPr="00793A0C" w:rsidRDefault="00E87953" w:rsidP="007C6582">
            <w:pPr>
              <w:rPr>
                <w:rFonts w:cs="Tahoma"/>
                <w:color w:val="000000"/>
                <w:szCs w:val="18"/>
              </w:rPr>
            </w:pPr>
            <w:r w:rsidRPr="00793A0C">
              <w:rPr>
                <w:rFonts w:cs="Tahoma"/>
                <w:color w:val="000000"/>
                <w:szCs w:val="18"/>
              </w:rPr>
              <w:t>Enterprise CAL Suite Bridge para Windows</w:t>
            </w:r>
            <w:r w:rsidR="005714B5" w:rsidRPr="00793A0C">
              <w:rPr>
                <w:rFonts w:cs="Tahoma"/>
                <w:color w:val="000000"/>
                <w:szCs w:val="18"/>
                <w:vertAlign w:val="superscript"/>
              </w:rPr>
              <w:t>®</w:t>
            </w:r>
            <w:r w:rsidRPr="00793A0C">
              <w:rPr>
                <w:rFonts w:cs="Tahoma"/>
                <w:color w:val="000000"/>
                <w:szCs w:val="18"/>
              </w:rPr>
              <w:t xml:space="preserve"> Intune</w:t>
            </w:r>
          </w:p>
        </w:tc>
      </w:tr>
      <w:tr w:rsidR="000466E8" w:rsidRPr="00793A0C" w:rsidTr="001E3F7D">
        <w:trPr>
          <w:trHeight w:val="247"/>
        </w:trPr>
        <w:tc>
          <w:tcPr>
            <w:tcW w:w="4230" w:type="dxa"/>
            <w:tcMar>
              <w:top w:w="0" w:type="dxa"/>
              <w:left w:w="108" w:type="dxa"/>
              <w:bottom w:w="0" w:type="dxa"/>
              <w:right w:w="108" w:type="dxa"/>
            </w:tcMar>
          </w:tcPr>
          <w:p w:rsidR="000466E8" w:rsidRPr="00793A0C" w:rsidRDefault="0054507B" w:rsidP="007C6582">
            <w:pPr>
              <w:rPr>
                <w:rFonts w:cs="Tahoma"/>
                <w:color w:val="000000"/>
                <w:szCs w:val="18"/>
              </w:rPr>
            </w:pPr>
            <w:r w:rsidRPr="00793A0C">
              <w:rPr>
                <w:rFonts w:cs="Tahoma"/>
                <w:color w:val="000000"/>
                <w:szCs w:val="18"/>
              </w:rPr>
              <w:t>Core CAL Suite Bridge para Office 365 y Windows</w:t>
            </w:r>
            <w:r w:rsidR="005714B5" w:rsidRPr="00793A0C">
              <w:rPr>
                <w:rFonts w:cs="Tahoma"/>
                <w:color w:val="000000"/>
                <w:szCs w:val="18"/>
                <w:vertAlign w:val="superscript"/>
              </w:rPr>
              <w:t>®</w:t>
            </w:r>
            <w:r w:rsidRPr="00793A0C">
              <w:rPr>
                <w:rFonts w:cs="Tahoma"/>
                <w:color w:val="000000"/>
                <w:szCs w:val="18"/>
              </w:rPr>
              <w:t xml:space="preserve"> Intune</w:t>
            </w:r>
          </w:p>
        </w:tc>
        <w:tc>
          <w:tcPr>
            <w:tcW w:w="4230" w:type="dxa"/>
            <w:tcMar>
              <w:top w:w="0" w:type="dxa"/>
              <w:left w:w="108" w:type="dxa"/>
              <w:bottom w:w="0" w:type="dxa"/>
              <w:right w:w="108" w:type="dxa"/>
            </w:tcMar>
          </w:tcPr>
          <w:p w:rsidR="000466E8" w:rsidRPr="00793A0C" w:rsidRDefault="00C3058D" w:rsidP="007C6582">
            <w:pPr>
              <w:rPr>
                <w:rFonts w:cs="Tahoma"/>
                <w:color w:val="000000"/>
                <w:szCs w:val="18"/>
              </w:rPr>
            </w:pPr>
            <w:r w:rsidRPr="00793A0C">
              <w:rPr>
                <w:rFonts w:eastAsia="Calibri" w:cs="Tahoma"/>
                <w:szCs w:val="18"/>
              </w:rPr>
              <w:t>Enterprise CAL Suite Bridge para Office 365 y Windows</w:t>
            </w:r>
            <w:r w:rsidR="005714B5" w:rsidRPr="00793A0C">
              <w:rPr>
                <w:rFonts w:cs="Tahoma"/>
                <w:color w:val="000000"/>
                <w:szCs w:val="18"/>
                <w:vertAlign w:val="superscript"/>
              </w:rPr>
              <w:t>®</w:t>
            </w:r>
            <w:r w:rsidRPr="00793A0C">
              <w:rPr>
                <w:rFonts w:cs="Tahoma"/>
                <w:color w:val="000000"/>
                <w:szCs w:val="18"/>
                <w:vertAlign w:val="superscript"/>
              </w:rPr>
              <w:t xml:space="preserve"> </w:t>
            </w:r>
            <w:r w:rsidRPr="00793A0C">
              <w:rPr>
                <w:rFonts w:eastAsia="Calibri" w:cs="Tahoma"/>
                <w:szCs w:val="18"/>
              </w:rPr>
              <w:t>Intune</w:t>
            </w:r>
          </w:p>
        </w:tc>
      </w:tr>
      <w:tr w:rsidR="004C6855" w:rsidRPr="00954BA2" w:rsidTr="001E3F7D">
        <w:trPr>
          <w:trHeight w:val="247"/>
        </w:trPr>
        <w:tc>
          <w:tcPr>
            <w:tcW w:w="4230" w:type="dxa"/>
            <w:tcMar>
              <w:top w:w="0" w:type="dxa"/>
              <w:left w:w="108" w:type="dxa"/>
              <w:bottom w:w="0" w:type="dxa"/>
              <w:right w:w="108" w:type="dxa"/>
            </w:tcMar>
            <w:hideMark/>
          </w:tcPr>
          <w:p w:rsidR="004C6855" w:rsidRPr="00954BA2" w:rsidRDefault="004C6855" w:rsidP="00554A35">
            <w:pPr>
              <w:rPr>
                <w:rFonts w:cs="Tahoma"/>
                <w:szCs w:val="18"/>
                <w:lang w:val="fr-FR"/>
              </w:rPr>
            </w:pPr>
            <w:r w:rsidRPr="00954BA2">
              <w:rPr>
                <w:rFonts w:cs="Tahoma"/>
                <w:color w:val="000000"/>
                <w:szCs w:val="18"/>
                <w:lang w:val="fr-FR"/>
              </w:rPr>
              <w:t>Core Infrastructure Server Suite Standard</w:t>
            </w:r>
          </w:p>
        </w:tc>
        <w:tc>
          <w:tcPr>
            <w:tcW w:w="4230" w:type="dxa"/>
            <w:tcMar>
              <w:top w:w="0" w:type="dxa"/>
              <w:left w:w="108" w:type="dxa"/>
              <w:bottom w:w="0" w:type="dxa"/>
              <w:right w:w="108" w:type="dxa"/>
            </w:tcMar>
            <w:hideMark/>
          </w:tcPr>
          <w:p w:rsidR="004C6855" w:rsidRPr="00954BA2" w:rsidRDefault="004C6855" w:rsidP="00933674">
            <w:pPr>
              <w:rPr>
                <w:rFonts w:cs="Tahoma"/>
                <w:szCs w:val="18"/>
                <w:lang w:val="fr-FR"/>
              </w:rPr>
            </w:pPr>
            <w:r w:rsidRPr="00954BA2">
              <w:rPr>
                <w:rFonts w:cs="Tahoma"/>
                <w:color w:val="000000"/>
                <w:szCs w:val="18"/>
                <w:lang w:val="fr-FR"/>
              </w:rPr>
              <w:t>Core Infrastructure Server Suite Datacenter</w:t>
            </w:r>
          </w:p>
        </w:tc>
      </w:tr>
      <w:tr w:rsidR="003573CD" w:rsidRPr="00954BA2" w:rsidTr="001E3F7D">
        <w:tc>
          <w:tcPr>
            <w:tcW w:w="4230" w:type="dxa"/>
            <w:tcMar>
              <w:top w:w="0" w:type="dxa"/>
              <w:left w:w="108" w:type="dxa"/>
              <w:bottom w:w="0" w:type="dxa"/>
              <w:right w:w="108" w:type="dxa"/>
            </w:tcMar>
            <w:hideMark/>
          </w:tcPr>
          <w:p w:rsidR="003573CD" w:rsidRPr="00793A0C" w:rsidRDefault="003573CD" w:rsidP="00394D2B">
            <w:pPr>
              <w:rPr>
                <w:rFonts w:eastAsia="Calibri" w:cs="Tahoma"/>
                <w:szCs w:val="18"/>
              </w:rPr>
            </w:pPr>
            <w:r w:rsidRPr="00793A0C">
              <w:rPr>
                <w:rFonts w:cs="Tahoma"/>
                <w:szCs w:val="18"/>
              </w:rPr>
              <w:t>Desktop Education con Core CAL</w:t>
            </w:r>
          </w:p>
        </w:tc>
        <w:tc>
          <w:tcPr>
            <w:tcW w:w="4230" w:type="dxa"/>
            <w:tcMar>
              <w:top w:w="0" w:type="dxa"/>
              <w:left w:w="108" w:type="dxa"/>
              <w:bottom w:w="0" w:type="dxa"/>
              <w:right w:w="108" w:type="dxa"/>
            </w:tcMar>
            <w:hideMark/>
          </w:tcPr>
          <w:p w:rsidR="003573CD" w:rsidRPr="00954BA2" w:rsidRDefault="003573CD" w:rsidP="00394D2B">
            <w:pPr>
              <w:rPr>
                <w:rFonts w:eastAsia="Calibri" w:cs="Tahoma"/>
                <w:szCs w:val="18"/>
                <w:lang w:val="fr-FR"/>
              </w:rPr>
            </w:pPr>
            <w:r w:rsidRPr="00954BA2">
              <w:rPr>
                <w:rFonts w:cs="Tahoma"/>
                <w:szCs w:val="18"/>
                <w:lang w:val="fr-FR"/>
              </w:rPr>
              <w:t>Desktop Education con Enterprise CAL Suite</w:t>
            </w:r>
          </w:p>
        </w:tc>
      </w:tr>
      <w:tr w:rsidR="003573CD" w:rsidRPr="00793A0C" w:rsidTr="001E3F7D">
        <w:tc>
          <w:tcPr>
            <w:tcW w:w="4230" w:type="dxa"/>
            <w:tcMar>
              <w:top w:w="0" w:type="dxa"/>
              <w:left w:w="108" w:type="dxa"/>
              <w:bottom w:w="0" w:type="dxa"/>
              <w:right w:w="108" w:type="dxa"/>
            </w:tcMar>
            <w:hideMark/>
          </w:tcPr>
          <w:p w:rsidR="003573CD" w:rsidRPr="00793A0C" w:rsidRDefault="003573CD" w:rsidP="00554A35">
            <w:pPr>
              <w:rPr>
                <w:rFonts w:eastAsia="Calibri" w:cs="Tahoma"/>
                <w:szCs w:val="18"/>
              </w:rPr>
            </w:pPr>
            <w:r w:rsidRPr="00793A0C">
              <w:rPr>
                <w:rFonts w:cs="Tahoma"/>
                <w:szCs w:val="18"/>
              </w:rPr>
              <w:t>Desktop School con Core CAL</w:t>
            </w:r>
          </w:p>
        </w:tc>
        <w:tc>
          <w:tcPr>
            <w:tcW w:w="4230" w:type="dxa"/>
            <w:tcMar>
              <w:top w:w="0" w:type="dxa"/>
              <w:left w:w="108" w:type="dxa"/>
              <w:bottom w:w="0" w:type="dxa"/>
              <w:right w:w="108" w:type="dxa"/>
            </w:tcMar>
            <w:hideMark/>
          </w:tcPr>
          <w:p w:rsidR="003573CD" w:rsidRPr="00793A0C" w:rsidRDefault="00ED0F02" w:rsidP="00554A35">
            <w:pPr>
              <w:rPr>
                <w:rFonts w:eastAsia="Calibri" w:cs="Tahoma"/>
                <w:szCs w:val="18"/>
              </w:rPr>
            </w:pPr>
            <w:r w:rsidRPr="00793A0C">
              <w:rPr>
                <w:rFonts w:cs="Tahoma"/>
                <w:szCs w:val="18"/>
              </w:rPr>
              <w:t>Desktop School con Enterprise CAL Suite</w:t>
            </w:r>
          </w:p>
        </w:tc>
      </w:tr>
      <w:tr w:rsidR="003573CD" w:rsidRPr="00793A0C" w:rsidTr="001E3F7D">
        <w:tc>
          <w:tcPr>
            <w:tcW w:w="4230" w:type="dxa"/>
            <w:tcMar>
              <w:top w:w="0" w:type="dxa"/>
              <w:left w:w="108" w:type="dxa"/>
              <w:bottom w:w="0" w:type="dxa"/>
              <w:right w:w="108" w:type="dxa"/>
            </w:tcMar>
            <w:hideMark/>
          </w:tcPr>
          <w:p w:rsidR="003573CD" w:rsidRPr="00793A0C" w:rsidRDefault="003573CD" w:rsidP="00554A35">
            <w:pPr>
              <w:rPr>
                <w:rFonts w:eastAsia="Calibri" w:cs="Tahoma"/>
                <w:szCs w:val="18"/>
                <w:lang w:val="fr-FR"/>
              </w:rPr>
            </w:pPr>
            <w:r w:rsidRPr="00793A0C">
              <w:rPr>
                <w:rFonts w:cs="Tahoma"/>
                <w:szCs w:val="18"/>
              </w:rPr>
              <w:t>Exchange Server Standard</w:t>
            </w:r>
          </w:p>
        </w:tc>
        <w:tc>
          <w:tcPr>
            <w:tcW w:w="4230" w:type="dxa"/>
            <w:tcMar>
              <w:top w:w="0" w:type="dxa"/>
              <w:left w:w="108" w:type="dxa"/>
              <w:bottom w:w="0" w:type="dxa"/>
              <w:right w:w="108" w:type="dxa"/>
            </w:tcMar>
            <w:hideMark/>
          </w:tcPr>
          <w:p w:rsidR="003573CD" w:rsidRPr="00793A0C" w:rsidRDefault="003573CD" w:rsidP="00554A35">
            <w:pPr>
              <w:rPr>
                <w:rFonts w:eastAsia="Calibri" w:cs="Tahoma"/>
                <w:szCs w:val="18"/>
              </w:rPr>
            </w:pPr>
            <w:r w:rsidRPr="00793A0C">
              <w:rPr>
                <w:rFonts w:cs="Tahoma"/>
                <w:szCs w:val="18"/>
              </w:rPr>
              <w:t>Exchange Server Enterprise</w:t>
            </w:r>
          </w:p>
        </w:tc>
      </w:tr>
      <w:tr w:rsidR="004D4D43" w:rsidRPr="00793A0C" w:rsidTr="001E3F7D">
        <w:tc>
          <w:tcPr>
            <w:tcW w:w="4230" w:type="dxa"/>
            <w:tcMar>
              <w:top w:w="0" w:type="dxa"/>
              <w:left w:w="108" w:type="dxa"/>
              <w:bottom w:w="0" w:type="dxa"/>
              <w:right w:w="108" w:type="dxa"/>
            </w:tcMar>
          </w:tcPr>
          <w:p w:rsidR="004D4D43" w:rsidRPr="00793A0C" w:rsidRDefault="004D4D43" w:rsidP="00AB4C80">
            <w:pPr>
              <w:rPr>
                <w:rFonts w:cs="Tahoma"/>
                <w:szCs w:val="18"/>
              </w:rPr>
            </w:pPr>
            <w:r w:rsidRPr="00793A0C">
              <w:rPr>
                <w:rFonts w:cs="Tahoma"/>
                <w:szCs w:val="18"/>
              </w:rPr>
              <w:t>Forefront TMG Standard</w:t>
            </w:r>
          </w:p>
        </w:tc>
        <w:tc>
          <w:tcPr>
            <w:tcW w:w="4230" w:type="dxa"/>
            <w:tcMar>
              <w:top w:w="0" w:type="dxa"/>
              <w:left w:w="108" w:type="dxa"/>
              <w:bottom w:w="0" w:type="dxa"/>
              <w:right w:w="108" w:type="dxa"/>
            </w:tcMar>
          </w:tcPr>
          <w:p w:rsidR="004D4D43" w:rsidRPr="00793A0C" w:rsidRDefault="004D4D43" w:rsidP="00AB4C80">
            <w:pPr>
              <w:rPr>
                <w:rFonts w:cs="Tahoma"/>
                <w:szCs w:val="18"/>
              </w:rPr>
            </w:pPr>
            <w:r w:rsidRPr="00793A0C">
              <w:rPr>
                <w:rFonts w:cs="Tahoma"/>
                <w:szCs w:val="18"/>
              </w:rPr>
              <w:t>Forefront TMG Enterprise</w:t>
            </w:r>
          </w:p>
        </w:tc>
      </w:tr>
      <w:tr w:rsidR="003573CD" w:rsidRPr="00793A0C" w:rsidTr="001E3F7D">
        <w:tc>
          <w:tcPr>
            <w:tcW w:w="4230" w:type="dxa"/>
            <w:tcMar>
              <w:top w:w="0" w:type="dxa"/>
              <w:left w:w="108" w:type="dxa"/>
              <w:bottom w:w="0" w:type="dxa"/>
              <w:right w:w="108" w:type="dxa"/>
            </w:tcMar>
            <w:hideMark/>
          </w:tcPr>
          <w:p w:rsidR="003573CD" w:rsidRPr="00793A0C" w:rsidRDefault="003573CD" w:rsidP="00554A35">
            <w:pPr>
              <w:rPr>
                <w:rFonts w:eastAsia="Calibri" w:cs="Tahoma"/>
                <w:szCs w:val="18"/>
              </w:rPr>
            </w:pPr>
            <w:r w:rsidRPr="00793A0C">
              <w:rPr>
                <w:rFonts w:cs="Tahoma"/>
                <w:szCs w:val="18"/>
              </w:rPr>
              <w:t>Internet Security &amp; Acceleration (ISA) Standard Server</w:t>
            </w:r>
          </w:p>
        </w:tc>
        <w:tc>
          <w:tcPr>
            <w:tcW w:w="4230" w:type="dxa"/>
            <w:tcMar>
              <w:top w:w="0" w:type="dxa"/>
              <w:left w:w="108" w:type="dxa"/>
              <w:bottom w:w="0" w:type="dxa"/>
              <w:right w:w="108" w:type="dxa"/>
            </w:tcMar>
            <w:hideMark/>
          </w:tcPr>
          <w:p w:rsidR="003573CD" w:rsidRPr="00793A0C" w:rsidRDefault="003573CD" w:rsidP="00554A35">
            <w:pPr>
              <w:rPr>
                <w:rFonts w:eastAsia="Calibri" w:cs="Tahoma"/>
                <w:szCs w:val="18"/>
              </w:rPr>
            </w:pPr>
            <w:r w:rsidRPr="00793A0C">
              <w:rPr>
                <w:rFonts w:cs="Tahoma"/>
                <w:szCs w:val="18"/>
              </w:rPr>
              <w:t xml:space="preserve">Internet Security &amp; Acceleration </w:t>
            </w:r>
            <w:r w:rsidR="00BA6367" w:rsidRPr="00793A0C">
              <w:rPr>
                <w:rFonts w:cs="Tahoma"/>
                <w:szCs w:val="18"/>
              </w:rPr>
              <w:br/>
            </w:r>
            <w:r w:rsidRPr="00793A0C">
              <w:rPr>
                <w:rFonts w:cs="Tahoma"/>
                <w:szCs w:val="18"/>
              </w:rPr>
              <w:t>(ISA) Enterprise Server</w:t>
            </w:r>
          </w:p>
        </w:tc>
      </w:tr>
      <w:tr w:rsidR="00781A60" w:rsidRPr="00793A0C" w:rsidTr="001E3F7D">
        <w:tc>
          <w:tcPr>
            <w:tcW w:w="4230" w:type="dxa"/>
            <w:tcMar>
              <w:top w:w="0" w:type="dxa"/>
              <w:left w:w="108" w:type="dxa"/>
              <w:bottom w:w="0" w:type="dxa"/>
              <w:right w:w="108" w:type="dxa"/>
            </w:tcMar>
          </w:tcPr>
          <w:p w:rsidR="00781A60" w:rsidRPr="00793A0C" w:rsidRDefault="00781A60" w:rsidP="00554A35">
            <w:pPr>
              <w:rPr>
                <w:rFonts w:cs="Tahoma"/>
                <w:szCs w:val="18"/>
              </w:rPr>
            </w:pPr>
            <w:r w:rsidRPr="00793A0C">
              <w:rPr>
                <w:rFonts w:cs="Tahoma"/>
                <w:szCs w:val="18"/>
              </w:rPr>
              <w:t>Microsoft Dynamics CRM Workgroup Server 2011</w:t>
            </w:r>
          </w:p>
        </w:tc>
        <w:tc>
          <w:tcPr>
            <w:tcW w:w="4230" w:type="dxa"/>
            <w:tcMar>
              <w:top w:w="0" w:type="dxa"/>
              <w:left w:w="108" w:type="dxa"/>
              <w:bottom w:w="0" w:type="dxa"/>
              <w:right w:w="108" w:type="dxa"/>
            </w:tcMar>
          </w:tcPr>
          <w:p w:rsidR="00781A60" w:rsidRPr="00793A0C" w:rsidRDefault="00781A60" w:rsidP="00554A35">
            <w:pPr>
              <w:rPr>
                <w:rFonts w:cs="Tahoma"/>
                <w:szCs w:val="18"/>
              </w:rPr>
            </w:pPr>
            <w:r w:rsidRPr="00793A0C">
              <w:rPr>
                <w:rFonts w:cs="Tahoma"/>
                <w:szCs w:val="18"/>
              </w:rPr>
              <w:t>Microsoft Dynamics CRM Server 2011</w:t>
            </w:r>
          </w:p>
        </w:tc>
      </w:tr>
      <w:tr w:rsidR="003573CD" w:rsidRPr="00793A0C" w:rsidTr="001E3F7D">
        <w:tc>
          <w:tcPr>
            <w:tcW w:w="4230" w:type="dxa"/>
            <w:tcMar>
              <w:top w:w="0" w:type="dxa"/>
              <w:left w:w="108" w:type="dxa"/>
              <w:bottom w:w="0" w:type="dxa"/>
              <w:right w:w="108" w:type="dxa"/>
            </w:tcMar>
            <w:hideMark/>
          </w:tcPr>
          <w:p w:rsidR="003573CD" w:rsidRPr="00793A0C" w:rsidRDefault="003573CD" w:rsidP="00554A35">
            <w:pPr>
              <w:rPr>
                <w:rFonts w:eastAsia="Calibri" w:cs="Tahoma"/>
                <w:szCs w:val="18"/>
              </w:rPr>
            </w:pPr>
            <w:r w:rsidRPr="00793A0C">
              <w:rPr>
                <w:rFonts w:cs="Tahoma"/>
                <w:szCs w:val="18"/>
              </w:rPr>
              <w:t xml:space="preserve">Office Standard </w:t>
            </w:r>
          </w:p>
        </w:tc>
        <w:tc>
          <w:tcPr>
            <w:tcW w:w="4230" w:type="dxa"/>
            <w:tcMar>
              <w:top w:w="0" w:type="dxa"/>
              <w:left w:w="108" w:type="dxa"/>
              <w:bottom w:w="0" w:type="dxa"/>
              <w:right w:w="108" w:type="dxa"/>
            </w:tcMar>
            <w:hideMark/>
          </w:tcPr>
          <w:p w:rsidR="003573CD" w:rsidRPr="00793A0C" w:rsidRDefault="003573CD" w:rsidP="00554A35">
            <w:pPr>
              <w:rPr>
                <w:rFonts w:eastAsia="Calibri" w:cs="Tahoma"/>
                <w:szCs w:val="18"/>
                <w:lang w:val="fr-FR"/>
              </w:rPr>
            </w:pPr>
            <w:r w:rsidRPr="00793A0C">
              <w:rPr>
                <w:rFonts w:cs="Tahoma"/>
                <w:szCs w:val="18"/>
              </w:rPr>
              <w:t xml:space="preserve">Office Professional Plus </w:t>
            </w:r>
          </w:p>
        </w:tc>
      </w:tr>
      <w:tr w:rsidR="003573CD" w:rsidRPr="00793A0C" w:rsidTr="001E3F7D">
        <w:tc>
          <w:tcPr>
            <w:tcW w:w="4230" w:type="dxa"/>
            <w:tcMar>
              <w:top w:w="0" w:type="dxa"/>
              <w:left w:w="108" w:type="dxa"/>
              <w:bottom w:w="0" w:type="dxa"/>
              <w:right w:w="108" w:type="dxa"/>
            </w:tcMar>
            <w:hideMark/>
          </w:tcPr>
          <w:p w:rsidR="003573CD" w:rsidRPr="00793A0C" w:rsidRDefault="003573CD" w:rsidP="00554A35">
            <w:pPr>
              <w:rPr>
                <w:rFonts w:eastAsia="Calibri" w:cs="Tahoma"/>
                <w:szCs w:val="18"/>
              </w:rPr>
            </w:pPr>
            <w:r w:rsidRPr="00793A0C">
              <w:rPr>
                <w:rFonts w:cs="Tahoma"/>
                <w:szCs w:val="18"/>
              </w:rPr>
              <w:t>Professional Desktop</w:t>
            </w:r>
          </w:p>
        </w:tc>
        <w:tc>
          <w:tcPr>
            <w:tcW w:w="4230" w:type="dxa"/>
            <w:tcMar>
              <w:top w:w="0" w:type="dxa"/>
              <w:left w:w="108" w:type="dxa"/>
              <w:bottom w:w="0" w:type="dxa"/>
              <w:right w:w="108" w:type="dxa"/>
            </w:tcMar>
            <w:hideMark/>
          </w:tcPr>
          <w:p w:rsidR="003573CD" w:rsidRPr="00793A0C" w:rsidRDefault="003573CD" w:rsidP="00554A35">
            <w:pPr>
              <w:rPr>
                <w:rFonts w:eastAsia="Calibri" w:cs="Tahoma"/>
                <w:szCs w:val="18"/>
              </w:rPr>
            </w:pPr>
            <w:r w:rsidRPr="00793A0C">
              <w:rPr>
                <w:rFonts w:cs="Tahoma"/>
                <w:szCs w:val="18"/>
              </w:rPr>
              <w:t>Desktop Enterprise</w:t>
            </w:r>
          </w:p>
        </w:tc>
      </w:tr>
      <w:tr w:rsidR="008925CF" w:rsidRPr="00793A0C" w:rsidTr="001E3F7D">
        <w:tc>
          <w:tcPr>
            <w:tcW w:w="4230" w:type="dxa"/>
            <w:tcMar>
              <w:top w:w="0" w:type="dxa"/>
              <w:left w:w="108" w:type="dxa"/>
              <w:bottom w:w="0" w:type="dxa"/>
              <w:right w:w="108" w:type="dxa"/>
            </w:tcMar>
            <w:hideMark/>
          </w:tcPr>
          <w:p w:rsidR="008925CF" w:rsidRPr="00793A0C" w:rsidRDefault="008925CF" w:rsidP="008925CF">
            <w:pPr>
              <w:rPr>
                <w:rFonts w:cs="Tahoma"/>
                <w:color w:val="000000"/>
                <w:szCs w:val="18"/>
              </w:rPr>
            </w:pPr>
            <w:r w:rsidRPr="00793A0C">
              <w:rPr>
                <w:rFonts w:cs="Tahoma"/>
                <w:color w:val="000000"/>
                <w:szCs w:val="18"/>
              </w:rPr>
              <w:t>Professional Desktop con Microsoft</w:t>
            </w:r>
            <w:bookmarkStart w:id="921" w:name="_Toc236810936"/>
            <w:r w:rsidRPr="00793A0C">
              <w:rPr>
                <w:rFonts w:cs="Tahoma"/>
                <w:color w:val="000000"/>
                <w:szCs w:val="18"/>
              </w:rPr>
              <w:t xml:space="preserve"> Desktop Optimization Pack </w:t>
            </w:r>
            <w:bookmarkEnd w:id="921"/>
          </w:p>
        </w:tc>
        <w:tc>
          <w:tcPr>
            <w:tcW w:w="4230" w:type="dxa"/>
            <w:tcMar>
              <w:top w:w="0" w:type="dxa"/>
              <w:left w:w="108" w:type="dxa"/>
              <w:bottom w:w="0" w:type="dxa"/>
              <w:right w:w="108" w:type="dxa"/>
            </w:tcMar>
            <w:hideMark/>
          </w:tcPr>
          <w:p w:rsidR="008925CF" w:rsidRPr="00793A0C" w:rsidRDefault="008925CF" w:rsidP="00554A35">
            <w:pPr>
              <w:rPr>
                <w:rFonts w:cs="Tahoma"/>
                <w:color w:val="000000"/>
                <w:szCs w:val="18"/>
              </w:rPr>
            </w:pPr>
            <w:r w:rsidRPr="00793A0C">
              <w:rPr>
                <w:rFonts w:cs="Tahoma"/>
                <w:color w:val="000000"/>
                <w:szCs w:val="18"/>
              </w:rPr>
              <w:t>Desktop Enterprise con Microsoft Desktop Optimization Pack</w:t>
            </w:r>
          </w:p>
        </w:tc>
      </w:tr>
      <w:tr w:rsidR="009F254F" w:rsidRPr="00793A0C" w:rsidTr="001E3F7D">
        <w:tc>
          <w:tcPr>
            <w:tcW w:w="4230" w:type="dxa"/>
            <w:tcMar>
              <w:top w:w="0" w:type="dxa"/>
              <w:left w:w="108" w:type="dxa"/>
              <w:bottom w:w="0" w:type="dxa"/>
              <w:right w:w="108" w:type="dxa"/>
            </w:tcMar>
            <w:hideMark/>
          </w:tcPr>
          <w:p w:rsidR="009F254F" w:rsidRPr="00793A0C" w:rsidRDefault="009F254F" w:rsidP="00CA4488">
            <w:pPr>
              <w:rPr>
                <w:rFonts w:eastAsia="Calibri" w:cs="Tahoma"/>
                <w:color w:val="000000"/>
                <w:szCs w:val="18"/>
              </w:rPr>
            </w:pPr>
            <w:r w:rsidRPr="00793A0C">
              <w:rPr>
                <w:rFonts w:cs="Tahoma"/>
                <w:color w:val="000000"/>
                <w:szCs w:val="18"/>
              </w:rPr>
              <w:t xml:space="preserve">Project Standard </w:t>
            </w:r>
          </w:p>
        </w:tc>
        <w:tc>
          <w:tcPr>
            <w:tcW w:w="4230" w:type="dxa"/>
            <w:tcMar>
              <w:top w:w="0" w:type="dxa"/>
              <w:left w:w="108" w:type="dxa"/>
              <w:bottom w:w="0" w:type="dxa"/>
              <w:right w:w="108" w:type="dxa"/>
            </w:tcMar>
            <w:hideMark/>
          </w:tcPr>
          <w:p w:rsidR="009F254F" w:rsidRPr="00793A0C" w:rsidRDefault="009F254F" w:rsidP="00CA4488">
            <w:pPr>
              <w:rPr>
                <w:rFonts w:eastAsia="Calibri" w:cs="Tahoma"/>
                <w:color w:val="000000"/>
                <w:szCs w:val="18"/>
              </w:rPr>
            </w:pPr>
            <w:r w:rsidRPr="00793A0C">
              <w:rPr>
                <w:rFonts w:cs="Tahoma"/>
                <w:color w:val="000000"/>
                <w:szCs w:val="18"/>
              </w:rPr>
              <w:t xml:space="preserve">Project Professional </w:t>
            </w:r>
          </w:p>
        </w:tc>
      </w:tr>
      <w:tr w:rsidR="003573CD" w:rsidRPr="00793A0C" w:rsidTr="001E3F7D">
        <w:tc>
          <w:tcPr>
            <w:tcW w:w="4230" w:type="dxa"/>
            <w:tcMar>
              <w:top w:w="0" w:type="dxa"/>
              <w:left w:w="108" w:type="dxa"/>
              <w:bottom w:w="0" w:type="dxa"/>
              <w:right w:w="108" w:type="dxa"/>
            </w:tcMar>
            <w:hideMark/>
          </w:tcPr>
          <w:p w:rsidR="003573CD" w:rsidRPr="00793A0C" w:rsidRDefault="003573CD" w:rsidP="00554A35">
            <w:pPr>
              <w:rPr>
                <w:rFonts w:eastAsia="Calibri" w:cs="Tahoma"/>
                <w:color w:val="000000"/>
                <w:szCs w:val="18"/>
              </w:rPr>
            </w:pPr>
            <w:r w:rsidRPr="00793A0C">
              <w:rPr>
                <w:rFonts w:cs="Tahoma"/>
                <w:color w:val="000000"/>
                <w:szCs w:val="18"/>
              </w:rPr>
              <w:t>SQL Server ™ Standard Core</w:t>
            </w:r>
          </w:p>
        </w:tc>
        <w:tc>
          <w:tcPr>
            <w:tcW w:w="4230" w:type="dxa"/>
            <w:tcMar>
              <w:top w:w="0" w:type="dxa"/>
              <w:left w:w="108" w:type="dxa"/>
              <w:bottom w:w="0" w:type="dxa"/>
              <w:right w:w="108" w:type="dxa"/>
            </w:tcMar>
            <w:hideMark/>
          </w:tcPr>
          <w:p w:rsidR="003573CD" w:rsidRPr="00793A0C" w:rsidRDefault="003573CD" w:rsidP="00554A35">
            <w:pPr>
              <w:rPr>
                <w:rFonts w:eastAsia="Calibri" w:cs="Tahoma"/>
                <w:color w:val="000000"/>
                <w:szCs w:val="18"/>
              </w:rPr>
            </w:pPr>
            <w:r w:rsidRPr="00793A0C">
              <w:rPr>
                <w:rFonts w:cs="Tahoma"/>
                <w:color w:val="000000"/>
                <w:szCs w:val="18"/>
              </w:rPr>
              <w:t>SQL Server ™ Enterprise Core</w:t>
            </w:r>
          </w:p>
        </w:tc>
      </w:tr>
      <w:tr w:rsidR="00270F92" w:rsidRPr="00793A0C" w:rsidTr="001E3F7D">
        <w:tc>
          <w:tcPr>
            <w:tcW w:w="4230" w:type="dxa"/>
            <w:tcMar>
              <w:top w:w="0" w:type="dxa"/>
              <w:left w:w="108" w:type="dxa"/>
              <w:bottom w:w="0" w:type="dxa"/>
              <w:right w:w="108" w:type="dxa"/>
            </w:tcMar>
            <w:hideMark/>
          </w:tcPr>
          <w:p w:rsidR="00270F92" w:rsidRPr="00793A0C" w:rsidRDefault="00270F92" w:rsidP="00270F92">
            <w:pPr>
              <w:rPr>
                <w:rFonts w:eastAsia="Calibri" w:cs="Tahoma"/>
                <w:szCs w:val="18"/>
              </w:rPr>
            </w:pPr>
            <w:r w:rsidRPr="00793A0C">
              <w:rPr>
                <w:rFonts w:cs="Tahoma"/>
                <w:szCs w:val="18"/>
              </w:rPr>
              <w:t xml:space="preserve">SQL Server ™ </w:t>
            </w:r>
            <w:r w:rsidRPr="00793A0C">
              <w:rPr>
                <w:rFonts w:cs="Tahoma"/>
                <w:color w:val="000000"/>
                <w:szCs w:val="18"/>
              </w:rPr>
              <w:t>Standard</w:t>
            </w:r>
          </w:p>
        </w:tc>
        <w:tc>
          <w:tcPr>
            <w:tcW w:w="4230" w:type="dxa"/>
            <w:tcMar>
              <w:top w:w="0" w:type="dxa"/>
              <w:left w:w="108" w:type="dxa"/>
              <w:bottom w:w="0" w:type="dxa"/>
              <w:right w:w="108" w:type="dxa"/>
            </w:tcMar>
            <w:hideMark/>
          </w:tcPr>
          <w:p w:rsidR="00270F92" w:rsidRPr="00793A0C" w:rsidRDefault="00270F92" w:rsidP="00BB516F">
            <w:pPr>
              <w:rPr>
                <w:rFonts w:eastAsia="Calibri" w:cs="Tahoma"/>
                <w:szCs w:val="18"/>
              </w:rPr>
            </w:pPr>
            <w:r w:rsidRPr="00793A0C">
              <w:rPr>
                <w:rFonts w:cs="Tahoma"/>
                <w:szCs w:val="18"/>
              </w:rPr>
              <w:t>SQL Server ™ Business Intelligence</w:t>
            </w:r>
          </w:p>
        </w:tc>
      </w:tr>
      <w:tr w:rsidR="003573CD" w:rsidRPr="00793A0C" w:rsidTr="001E3F7D">
        <w:tc>
          <w:tcPr>
            <w:tcW w:w="4230" w:type="dxa"/>
            <w:tcMar>
              <w:top w:w="0" w:type="dxa"/>
              <w:left w:w="108" w:type="dxa"/>
              <w:bottom w:w="0" w:type="dxa"/>
              <w:right w:w="108" w:type="dxa"/>
            </w:tcMar>
            <w:hideMark/>
          </w:tcPr>
          <w:p w:rsidR="003573CD" w:rsidRPr="00793A0C" w:rsidRDefault="00D04131" w:rsidP="00554A35">
            <w:pPr>
              <w:rPr>
                <w:rFonts w:eastAsia="Calibri" w:cs="Tahoma"/>
                <w:szCs w:val="18"/>
              </w:rPr>
            </w:pPr>
            <w:r w:rsidRPr="00793A0C">
              <w:rPr>
                <w:rFonts w:cs="Tahoma"/>
                <w:szCs w:val="18"/>
              </w:rPr>
              <w:t>System Center 2012 Standard</w:t>
            </w:r>
          </w:p>
        </w:tc>
        <w:tc>
          <w:tcPr>
            <w:tcW w:w="4230" w:type="dxa"/>
            <w:tcMar>
              <w:top w:w="0" w:type="dxa"/>
              <w:left w:w="108" w:type="dxa"/>
              <w:bottom w:w="0" w:type="dxa"/>
              <w:right w:w="108" w:type="dxa"/>
            </w:tcMar>
            <w:hideMark/>
          </w:tcPr>
          <w:p w:rsidR="003573CD" w:rsidRPr="00793A0C" w:rsidRDefault="00D04131" w:rsidP="00554A35">
            <w:pPr>
              <w:rPr>
                <w:rFonts w:eastAsia="Calibri" w:cs="Tahoma"/>
                <w:szCs w:val="18"/>
              </w:rPr>
            </w:pPr>
            <w:r w:rsidRPr="00793A0C">
              <w:rPr>
                <w:rFonts w:cs="Tahoma"/>
                <w:szCs w:val="18"/>
              </w:rPr>
              <w:t>System Center 2012 Datacenter</w:t>
            </w:r>
          </w:p>
        </w:tc>
      </w:tr>
      <w:tr w:rsidR="009F254F" w:rsidRPr="00793A0C" w:rsidTr="001E3F7D">
        <w:tc>
          <w:tcPr>
            <w:tcW w:w="4230" w:type="dxa"/>
            <w:tcMar>
              <w:top w:w="0" w:type="dxa"/>
              <w:left w:w="108" w:type="dxa"/>
              <w:bottom w:w="0" w:type="dxa"/>
              <w:right w:w="108" w:type="dxa"/>
            </w:tcMar>
            <w:hideMark/>
          </w:tcPr>
          <w:p w:rsidR="009F254F" w:rsidRPr="00793A0C" w:rsidRDefault="009F254F" w:rsidP="00BA6367">
            <w:pPr>
              <w:keepNext/>
              <w:keepLines/>
              <w:rPr>
                <w:rFonts w:eastAsia="Calibri" w:cs="Tahoma"/>
                <w:color w:val="000000"/>
                <w:szCs w:val="18"/>
              </w:rPr>
            </w:pPr>
            <w:r w:rsidRPr="00793A0C">
              <w:rPr>
                <w:rFonts w:cs="Tahoma"/>
                <w:color w:val="000000"/>
                <w:szCs w:val="18"/>
              </w:rPr>
              <w:lastRenderedPageBreak/>
              <w:t>Visio</w:t>
            </w:r>
            <w:r w:rsidR="005714B5" w:rsidRPr="00793A0C">
              <w:rPr>
                <w:rFonts w:cs="Tahoma"/>
                <w:color w:val="000000"/>
                <w:szCs w:val="18"/>
                <w:vertAlign w:val="superscript"/>
              </w:rPr>
              <w:t>®</w:t>
            </w:r>
            <w:r w:rsidRPr="00793A0C">
              <w:rPr>
                <w:rFonts w:cs="Tahoma"/>
                <w:color w:val="000000"/>
                <w:szCs w:val="18"/>
              </w:rPr>
              <w:t xml:space="preserve"> Standard</w:t>
            </w:r>
          </w:p>
        </w:tc>
        <w:tc>
          <w:tcPr>
            <w:tcW w:w="4230" w:type="dxa"/>
            <w:tcMar>
              <w:top w:w="0" w:type="dxa"/>
              <w:left w:w="108" w:type="dxa"/>
              <w:bottom w:w="0" w:type="dxa"/>
              <w:right w:w="108" w:type="dxa"/>
            </w:tcMar>
            <w:hideMark/>
          </w:tcPr>
          <w:p w:rsidR="009F254F" w:rsidRPr="00793A0C" w:rsidRDefault="009F254F" w:rsidP="00BA6367">
            <w:pPr>
              <w:keepNext/>
              <w:keepLines/>
              <w:rPr>
                <w:rFonts w:eastAsia="Calibri" w:cs="Tahoma"/>
                <w:color w:val="000000"/>
                <w:szCs w:val="18"/>
              </w:rPr>
            </w:pPr>
            <w:r w:rsidRPr="00793A0C">
              <w:rPr>
                <w:rFonts w:cs="Tahoma"/>
                <w:color w:val="000000"/>
                <w:szCs w:val="18"/>
              </w:rPr>
              <w:t xml:space="preserve"> Visio</w:t>
            </w:r>
            <w:r w:rsidR="005714B5" w:rsidRPr="00793A0C">
              <w:rPr>
                <w:rFonts w:cs="Tahoma"/>
                <w:color w:val="000000"/>
                <w:szCs w:val="18"/>
                <w:vertAlign w:val="superscript"/>
              </w:rPr>
              <w:t>®</w:t>
            </w:r>
            <w:r w:rsidRPr="00793A0C">
              <w:rPr>
                <w:rFonts w:cs="Tahoma"/>
                <w:color w:val="000000"/>
                <w:szCs w:val="18"/>
              </w:rPr>
              <w:t xml:space="preserve"> Professional</w:t>
            </w:r>
          </w:p>
        </w:tc>
      </w:tr>
      <w:tr w:rsidR="009F254F" w:rsidRPr="00793A0C" w:rsidTr="001E3F7D">
        <w:tc>
          <w:tcPr>
            <w:tcW w:w="4230" w:type="dxa"/>
            <w:tcMar>
              <w:top w:w="0" w:type="dxa"/>
              <w:left w:w="108" w:type="dxa"/>
              <w:bottom w:w="0" w:type="dxa"/>
              <w:right w:w="108" w:type="dxa"/>
            </w:tcMar>
            <w:hideMark/>
          </w:tcPr>
          <w:p w:rsidR="009F254F" w:rsidRPr="00954BA2" w:rsidRDefault="009F254F" w:rsidP="00BA6367">
            <w:pPr>
              <w:keepNext/>
              <w:keepLines/>
              <w:rPr>
                <w:rFonts w:eastAsia="Calibri" w:cs="Tahoma"/>
                <w:color w:val="000000"/>
                <w:szCs w:val="18"/>
                <w:lang w:val="it-IT"/>
              </w:rPr>
            </w:pPr>
            <w:r w:rsidRPr="00954BA2">
              <w:rPr>
                <w:rFonts w:cs="Tahoma"/>
                <w:color w:val="000000"/>
                <w:szCs w:val="18"/>
                <w:lang w:val="it-IT"/>
              </w:rPr>
              <w:t>Visual Studio Professional con MSDN</w:t>
            </w:r>
          </w:p>
        </w:tc>
        <w:tc>
          <w:tcPr>
            <w:tcW w:w="4230" w:type="dxa"/>
            <w:tcMar>
              <w:top w:w="0" w:type="dxa"/>
              <w:left w:w="108" w:type="dxa"/>
              <w:bottom w:w="0" w:type="dxa"/>
              <w:right w:w="108" w:type="dxa"/>
            </w:tcMar>
            <w:hideMark/>
          </w:tcPr>
          <w:p w:rsidR="009F254F" w:rsidRPr="00793A0C" w:rsidRDefault="009F254F" w:rsidP="00BA6367">
            <w:pPr>
              <w:keepNext/>
              <w:keepLines/>
              <w:rPr>
                <w:rFonts w:eastAsia="Calibri" w:cs="Tahoma"/>
                <w:color w:val="000000"/>
                <w:szCs w:val="18"/>
              </w:rPr>
            </w:pPr>
            <w:r w:rsidRPr="00793A0C">
              <w:rPr>
                <w:rFonts w:cs="Tahoma"/>
                <w:color w:val="000000"/>
                <w:szCs w:val="18"/>
              </w:rPr>
              <w:t>Visual Studio Premium con MSDN</w:t>
            </w:r>
          </w:p>
        </w:tc>
      </w:tr>
      <w:tr w:rsidR="009F254F" w:rsidRPr="00954BA2" w:rsidTr="001E3F7D">
        <w:tc>
          <w:tcPr>
            <w:tcW w:w="4230" w:type="dxa"/>
            <w:tcMar>
              <w:top w:w="0" w:type="dxa"/>
              <w:left w:w="108" w:type="dxa"/>
              <w:bottom w:w="0" w:type="dxa"/>
              <w:right w:w="108" w:type="dxa"/>
            </w:tcMar>
            <w:hideMark/>
          </w:tcPr>
          <w:p w:rsidR="009F254F" w:rsidRPr="00793A0C" w:rsidRDefault="009F254F" w:rsidP="00BA6367">
            <w:pPr>
              <w:keepNext/>
              <w:keepLines/>
              <w:rPr>
                <w:rFonts w:eastAsia="Calibri" w:cs="Tahoma"/>
                <w:szCs w:val="18"/>
              </w:rPr>
            </w:pPr>
            <w:r w:rsidRPr="00793A0C">
              <w:rPr>
                <w:rFonts w:cs="Tahoma"/>
                <w:szCs w:val="18"/>
              </w:rPr>
              <w:t>Visual Studio Premium con MSDN</w:t>
            </w:r>
          </w:p>
        </w:tc>
        <w:tc>
          <w:tcPr>
            <w:tcW w:w="4230" w:type="dxa"/>
            <w:tcMar>
              <w:top w:w="0" w:type="dxa"/>
              <w:left w:w="108" w:type="dxa"/>
              <w:bottom w:w="0" w:type="dxa"/>
              <w:right w:w="108" w:type="dxa"/>
            </w:tcMar>
            <w:hideMark/>
          </w:tcPr>
          <w:p w:rsidR="009F254F" w:rsidRPr="00954BA2" w:rsidRDefault="009F254F" w:rsidP="00BA6367">
            <w:pPr>
              <w:keepNext/>
              <w:keepLines/>
              <w:rPr>
                <w:rFonts w:eastAsia="Calibri" w:cs="Tahoma"/>
                <w:szCs w:val="18"/>
                <w:lang w:val="it-IT"/>
              </w:rPr>
            </w:pPr>
            <w:r w:rsidRPr="00954BA2">
              <w:rPr>
                <w:rFonts w:cs="Tahoma"/>
                <w:szCs w:val="18"/>
                <w:lang w:val="it-IT"/>
              </w:rPr>
              <w:t>Visual Studio Ultimate con MSDN</w:t>
            </w:r>
          </w:p>
        </w:tc>
      </w:tr>
      <w:tr w:rsidR="009F254F" w:rsidRPr="00793A0C" w:rsidTr="001E3F7D">
        <w:tc>
          <w:tcPr>
            <w:tcW w:w="4230" w:type="dxa"/>
            <w:tcMar>
              <w:top w:w="0" w:type="dxa"/>
              <w:left w:w="108" w:type="dxa"/>
              <w:bottom w:w="0" w:type="dxa"/>
              <w:right w:w="108" w:type="dxa"/>
            </w:tcMar>
            <w:hideMark/>
          </w:tcPr>
          <w:p w:rsidR="009F254F" w:rsidRPr="00793A0C" w:rsidRDefault="009F254F" w:rsidP="00BA6367">
            <w:pPr>
              <w:keepNext/>
              <w:keepLines/>
              <w:rPr>
                <w:rFonts w:eastAsia="Calibri" w:cs="Tahoma"/>
                <w:szCs w:val="18"/>
              </w:rPr>
            </w:pPr>
            <w:r w:rsidRPr="00793A0C">
              <w:rPr>
                <w:rFonts w:cs="Tahoma"/>
                <w:szCs w:val="18"/>
              </w:rPr>
              <w:t>Visual Studio Test Professional con MSDN</w:t>
            </w:r>
          </w:p>
        </w:tc>
        <w:tc>
          <w:tcPr>
            <w:tcW w:w="4230" w:type="dxa"/>
            <w:tcMar>
              <w:top w:w="0" w:type="dxa"/>
              <w:left w:w="108" w:type="dxa"/>
              <w:bottom w:w="0" w:type="dxa"/>
              <w:right w:w="108" w:type="dxa"/>
            </w:tcMar>
            <w:hideMark/>
          </w:tcPr>
          <w:p w:rsidR="009F254F" w:rsidRPr="00793A0C" w:rsidRDefault="009F254F" w:rsidP="00BA6367">
            <w:pPr>
              <w:keepNext/>
              <w:keepLines/>
              <w:rPr>
                <w:rFonts w:eastAsia="Calibri" w:cs="Tahoma"/>
                <w:szCs w:val="18"/>
              </w:rPr>
            </w:pPr>
            <w:r w:rsidRPr="00793A0C">
              <w:rPr>
                <w:rFonts w:cs="Tahoma"/>
                <w:szCs w:val="18"/>
              </w:rPr>
              <w:t>Visual Studio Premium con MSDN</w:t>
            </w:r>
          </w:p>
        </w:tc>
      </w:tr>
      <w:tr w:rsidR="003573CD" w:rsidRPr="00793A0C" w:rsidTr="001E3F7D">
        <w:tc>
          <w:tcPr>
            <w:tcW w:w="4230" w:type="dxa"/>
            <w:tcMar>
              <w:top w:w="0" w:type="dxa"/>
              <w:left w:w="108" w:type="dxa"/>
              <w:bottom w:w="0" w:type="dxa"/>
              <w:right w:w="108" w:type="dxa"/>
            </w:tcMar>
            <w:hideMark/>
          </w:tcPr>
          <w:p w:rsidR="003573CD" w:rsidRPr="00793A0C" w:rsidRDefault="003573CD" w:rsidP="00554A35">
            <w:pPr>
              <w:rPr>
                <w:rFonts w:eastAsia="Calibri" w:cs="Tahoma"/>
                <w:szCs w:val="18"/>
              </w:rPr>
            </w:pPr>
            <w:r w:rsidRPr="00793A0C">
              <w:rPr>
                <w:rFonts w:cs="Tahoma"/>
                <w:szCs w:val="18"/>
              </w:rPr>
              <w:t>Windows</w:t>
            </w:r>
            <w:r w:rsidR="005714B5" w:rsidRPr="00793A0C">
              <w:rPr>
                <w:rFonts w:cs="Tahoma"/>
                <w:szCs w:val="18"/>
                <w:vertAlign w:val="superscript"/>
              </w:rPr>
              <w:t>®</w:t>
            </w:r>
            <w:r w:rsidRPr="00793A0C">
              <w:rPr>
                <w:rFonts w:cs="Tahoma"/>
                <w:szCs w:val="18"/>
              </w:rPr>
              <w:t xml:space="preserve"> Server™ Standard</w:t>
            </w:r>
          </w:p>
        </w:tc>
        <w:tc>
          <w:tcPr>
            <w:tcW w:w="4230" w:type="dxa"/>
            <w:tcMar>
              <w:top w:w="0" w:type="dxa"/>
              <w:left w:w="108" w:type="dxa"/>
              <w:bottom w:w="0" w:type="dxa"/>
              <w:right w:w="108" w:type="dxa"/>
            </w:tcMar>
            <w:hideMark/>
          </w:tcPr>
          <w:p w:rsidR="003573CD" w:rsidRPr="00793A0C" w:rsidRDefault="003573CD" w:rsidP="00554A35">
            <w:pPr>
              <w:rPr>
                <w:rFonts w:eastAsia="Calibri" w:cs="Tahoma"/>
                <w:szCs w:val="18"/>
              </w:rPr>
            </w:pPr>
            <w:r w:rsidRPr="00793A0C">
              <w:rPr>
                <w:rFonts w:cs="Tahoma"/>
                <w:szCs w:val="18"/>
              </w:rPr>
              <w:t>Windows</w:t>
            </w:r>
            <w:r w:rsidR="005714B5" w:rsidRPr="00793A0C">
              <w:rPr>
                <w:rFonts w:cs="Tahoma"/>
                <w:szCs w:val="18"/>
                <w:vertAlign w:val="superscript"/>
              </w:rPr>
              <w:t>®</w:t>
            </w:r>
            <w:r w:rsidRPr="00793A0C">
              <w:rPr>
                <w:rFonts w:cs="Tahoma"/>
                <w:szCs w:val="18"/>
              </w:rPr>
              <w:t xml:space="preserve"> Server™ Datacenter</w:t>
            </w:r>
          </w:p>
        </w:tc>
      </w:tr>
    </w:tbl>
    <w:p w:rsidR="003573CD" w:rsidRPr="00954BA2" w:rsidRDefault="003573CD" w:rsidP="00AF1D88">
      <w:pPr>
        <w:pStyle w:val="AppendixBodyText"/>
        <w:rPr>
          <w:rFonts w:ascii="Tahoma" w:hAnsi="Tahoma" w:cs="Tahoma"/>
          <w:lang w:val="es-ES"/>
        </w:rPr>
      </w:pPr>
      <w:r w:rsidRPr="00954BA2">
        <w:rPr>
          <w:rFonts w:ascii="Tahoma" w:hAnsi="Tahoma" w:cs="Tahoma"/>
          <w:b/>
          <w:i/>
          <w:sz w:val="16"/>
          <w:szCs w:val="16"/>
          <w:lang w:val="es-ES"/>
        </w:rPr>
        <w:t>*Nota:</w:t>
      </w:r>
      <w:r w:rsidRPr="00954BA2">
        <w:rPr>
          <w:rFonts w:ascii="Tahoma" w:hAnsi="Tahoma" w:cs="Tahoma"/>
          <w:i/>
          <w:sz w:val="16"/>
          <w:szCs w:val="16"/>
          <w:lang w:val="es-ES"/>
        </w:rPr>
        <w:t xml:space="preserve"> La Lista de Productos para la que están disponibles las Licencias de Migración a Edición Superior está sujeta a cambios.</w:t>
      </w:r>
    </w:p>
    <w:p w:rsidR="003573CD" w:rsidRPr="00954BA2" w:rsidRDefault="003573CD">
      <w:pPr>
        <w:rPr>
          <w:rFonts w:cs="Tahoma"/>
          <w:lang w:val="es-ES"/>
        </w:rPr>
      </w:pPr>
    </w:p>
    <w:p w:rsidR="00023FE7" w:rsidRPr="00954BA2" w:rsidRDefault="00023FE7">
      <w:pPr>
        <w:pStyle w:val="AppendixBodyText"/>
        <w:ind w:left="1710" w:hanging="1260"/>
        <w:rPr>
          <w:rFonts w:ascii="Tahoma" w:hAnsi="Tahoma" w:cs="Tahoma"/>
          <w:lang w:val="es-ES"/>
        </w:rPr>
      </w:pPr>
      <w:r w:rsidRPr="00954BA2">
        <w:rPr>
          <w:rFonts w:ascii="Tahoma" w:hAnsi="Tahoma" w:cs="Tahoma"/>
          <w:b/>
          <w:i/>
          <w:lang w:val="es-ES"/>
        </w:rPr>
        <w:t xml:space="preserve"> </w:t>
      </w:r>
    </w:p>
    <w:p w:rsidR="00023FE7" w:rsidRPr="00954BA2" w:rsidRDefault="00CA395A" w:rsidP="00797C44">
      <w:pPr>
        <w:pStyle w:val="Heading1"/>
      </w:pPr>
      <w:r w:rsidRPr="00954BA2">
        <w:br w:type="page"/>
      </w:r>
      <w:bookmarkStart w:id="922" w:name="_Toc317591256"/>
      <w:bookmarkStart w:id="923" w:name="_Toc336338247"/>
      <w:bookmarkStart w:id="924" w:name="_Toc361853972"/>
      <w:r w:rsidRPr="00954BA2">
        <w:lastRenderedPageBreak/>
        <w:t>sección 8: SERVICIOS</w:t>
      </w:r>
      <w:bookmarkEnd w:id="922"/>
      <w:bookmarkEnd w:id="923"/>
      <w:bookmarkEnd w:id="924"/>
    </w:p>
    <w:p w:rsidR="00023FE7" w:rsidRPr="00954BA2" w:rsidRDefault="00023FE7">
      <w:pPr>
        <w:rPr>
          <w:rFonts w:cs="Tahoma"/>
          <w:lang w:val="es-ES"/>
        </w:rPr>
      </w:pPr>
    </w:p>
    <w:p w:rsidR="00DD7F8E" w:rsidRPr="00954BA2" w:rsidRDefault="00DD7F8E" w:rsidP="00607FE8">
      <w:pPr>
        <w:jc w:val="both"/>
        <w:rPr>
          <w:rFonts w:cs="Tahoma"/>
          <w:lang w:val="es-ES"/>
        </w:rPr>
      </w:pPr>
      <w:r w:rsidRPr="00954BA2">
        <w:rPr>
          <w:rFonts w:eastAsia="Times New Roman" w:cs="Tahoma"/>
          <w:szCs w:val="20"/>
          <w:lang w:val="es-ES"/>
        </w:rPr>
        <w:t>El derecho del cliente a utilizar cualquier Servicio adquirido en esta Lista de Productos se rige por (1) el contrato de Licencias por Volumen del cliente y (2) cualquier Contrato Marco de Servicios de Microsoft que el cliente pueda disponer en el momento de la adquisición. En caso de conflicto, prevalecerá el contrato de Servicios más actual.</w:t>
      </w:r>
      <w:r w:rsidR="000D7147" w:rsidRPr="00954BA2">
        <w:rPr>
          <w:rFonts w:eastAsia="Times New Roman" w:cs="Tahoma"/>
          <w:szCs w:val="20"/>
          <w:lang w:val="es-ES"/>
        </w:rPr>
        <w:t xml:space="preserve"> </w:t>
      </w:r>
      <w:r w:rsidRPr="00954BA2">
        <w:rPr>
          <w:rFonts w:cs="Tahoma"/>
          <w:color w:val="000000"/>
          <w:szCs w:val="18"/>
          <w:lang w:val="es-ES"/>
        </w:rPr>
        <w:t>Si el Contrato de Licencias por Volumen del Cliente o los términos del Contrato Marco de Servicios del Cliente no contienen Titularidad de Servicios ni Idioma de Licencia, se aplicarán los derechos de uso, titularidad y licencia establecidos en los siguientes Términos y Condiciones de Servicios Adicionales.</w:t>
      </w:r>
      <w:r w:rsidR="000D7147" w:rsidRPr="00954BA2">
        <w:rPr>
          <w:rFonts w:cs="Tahoma"/>
          <w:color w:val="000000"/>
          <w:szCs w:val="18"/>
          <w:lang w:val="es-ES"/>
        </w:rPr>
        <w:t xml:space="preserve"> </w:t>
      </w:r>
      <w:r w:rsidRPr="00954BA2">
        <w:rPr>
          <w:rFonts w:eastAsia="Times New Roman" w:cs="Tahoma"/>
          <w:szCs w:val="20"/>
          <w:lang w:val="es-ES"/>
        </w:rPr>
        <w:t>Si el Cliente no dispone de un Contrato Marco de Servicios de Microsoft, se aplicarán todos los Términos y Condiciones de los Servicios Adicionales términos siguientes.</w:t>
      </w:r>
    </w:p>
    <w:p w:rsidR="00DD7F8E" w:rsidRPr="00954BA2" w:rsidRDefault="00DD7F8E" w:rsidP="00607FE8">
      <w:pPr>
        <w:jc w:val="both"/>
        <w:rPr>
          <w:rFonts w:cs="Tahoma"/>
          <w:lang w:val="es-ES"/>
        </w:rPr>
      </w:pPr>
    </w:p>
    <w:p w:rsidR="00DD7F8E" w:rsidRPr="00954BA2" w:rsidRDefault="00DD7F8E" w:rsidP="00607FE8">
      <w:pPr>
        <w:spacing w:after="75"/>
        <w:rPr>
          <w:rFonts w:cs="Tahoma"/>
          <w:lang w:val="es-ES"/>
        </w:rPr>
      </w:pPr>
      <w:r w:rsidRPr="00954BA2">
        <w:rPr>
          <w:rFonts w:eastAsia="Times New Roman" w:cs="Tahoma"/>
          <w:szCs w:val="20"/>
          <w:lang w:val="es-ES"/>
        </w:rPr>
        <w:t xml:space="preserve">En las secciones a continuación, aparece una descripción detallada de los Servicios cuyos derechos los Clientes podrán adquirir. </w:t>
      </w:r>
    </w:p>
    <w:p w:rsidR="00DD7F8E" w:rsidRPr="00954BA2" w:rsidRDefault="00DD7F8E" w:rsidP="00607FE8">
      <w:pPr>
        <w:spacing w:after="75"/>
        <w:rPr>
          <w:rFonts w:cs="Tahoma"/>
          <w:lang w:val="es-ES"/>
        </w:rPr>
      </w:pPr>
      <w:r w:rsidRPr="00954BA2">
        <w:rPr>
          <w:rFonts w:eastAsia="Times New Roman" w:cs="Tahoma"/>
          <w:szCs w:val="20"/>
          <w:lang w:val="es-ES"/>
        </w:rPr>
        <w:t>La disponibilidad de las siguientes ofertas varía según la región y el Programa de Licencias por Volumen. Algunas ofertas pueden no estar disponibles para los Clientes Government con determinadas excepciones limitadas según un piloto. Los Clientes deben ponerse en contacto con su revendedor o Gestor de Cuentas de Microsoft para obtener información sobre la disponibilidad de una oferta en especial.</w:t>
      </w:r>
    </w:p>
    <w:p w:rsidR="00F42FB8" w:rsidRPr="00954BA2" w:rsidRDefault="00F42FB8" w:rsidP="00DD7F8E">
      <w:pPr>
        <w:rPr>
          <w:rFonts w:cs="Tahoma"/>
          <w:lang w:val="es-ES"/>
        </w:rPr>
      </w:pPr>
    </w:p>
    <w:p w:rsidR="00DD7F8E" w:rsidRPr="00793A0C" w:rsidRDefault="00DD7F8E" w:rsidP="00DD7F8E">
      <w:pPr>
        <w:rPr>
          <w:rFonts w:cs="Tahoma"/>
        </w:rPr>
      </w:pPr>
      <w:r w:rsidRPr="00793A0C">
        <w:rPr>
          <w:rFonts w:cs="Tahoma"/>
          <w:b/>
          <w:sz w:val="24"/>
          <w:szCs w:val="24"/>
        </w:rPr>
        <w:t>Ofertas de Soporte Microsoft Premier</w:t>
      </w:r>
    </w:p>
    <w:p w:rsidR="00DB2D1E" w:rsidRPr="00793A0C" w:rsidRDefault="00DB2D1E" w:rsidP="00DC0853">
      <w:pPr>
        <w:rPr>
          <w:rFonts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793A0C" w:rsidTr="002A6416">
        <w:tc>
          <w:tcPr>
            <w:tcW w:w="3168" w:type="dxa"/>
            <w:shd w:val="clear" w:color="auto" w:fill="FABF8F"/>
            <w:vAlign w:val="center"/>
          </w:tcPr>
          <w:p w:rsidR="00DB2D1E" w:rsidRPr="00793A0C" w:rsidRDefault="00DB2D1E" w:rsidP="00DE73D4">
            <w:pPr>
              <w:jc w:val="center"/>
              <w:rPr>
                <w:rFonts w:cs="Tahoma"/>
                <w:color w:val="000000"/>
                <w:szCs w:val="18"/>
              </w:rPr>
            </w:pPr>
            <w:r w:rsidRPr="00793A0C">
              <w:rPr>
                <w:rFonts w:cs="Tahoma"/>
                <w:b/>
                <w:bCs/>
                <w:color w:val="000000"/>
                <w:sz w:val="20"/>
                <w:szCs w:val="18"/>
              </w:rPr>
              <w:t xml:space="preserve">Área </w:t>
            </w:r>
            <w:r w:rsidRPr="00793A0C">
              <w:rPr>
                <w:rFonts w:cs="Tahoma"/>
                <w:b/>
                <w:bCs/>
                <w:color w:val="000000"/>
                <w:sz w:val="20"/>
                <w:szCs w:val="18"/>
                <w:vertAlign w:val="superscript"/>
              </w:rPr>
              <w:t>1</w:t>
            </w:r>
          </w:p>
        </w:tc>
        <w:tc>
          <w:tcPr>
            <w:tcW w:w="1580" w:type="dxa"/>
            <w:shd w:val="clear" w:color="auto" w:fill="FABF8F"/>
            <w:vAlign w:val="center"/>
          </w:tcPr>
          <w:p w:rsidR="00DB2D1E" w:rsidRPr="00793A0C" w:rsidRDefault="00DB2D1E" w:rsidP="00DE73D4">
            <w:pPr>
              <w:jc w:val="center"/>
              <w:rPr>
                <w:rFonts w:cs="Tahoma"/>
                <w:color w:val="000000"/>
                <w:sz w:val="20"/>
                <w:szCs w:val="20"/>
              </w:rPr>
            </w:pPr>
            <w:r w:rsidRPr="00793A0C">
              <w:rPr>
                <w:rFonts w:cs="Tahoma"/>
                <w:b/>
                <w:bCs/>
                <w:color w:val="000000"/>
                <w:sz w:val="20"/>
                <w:szCs w:val="20"/>
              </w:rPr>
              <w:t>Premier Core</w:t>
            </w:r>
          </w:p>
        </w:tc>
        <w:tc>
          <w:tcPr>
            <w:tcW w:w="1444" w:type="dxa"/>
            <w:shd w:val="clear" w:color="auto" w:fill="FABF8F"/>
          </w:tcPr>
          <w:p w:rsidR="00DB2D1E" w:rsidRPr="00793A0C" w:rsidRDefault="00DB2D1E" w:rsidP="00DE73D4">
            <w:pPr>
              <w:jc w:val="center"/>
              <w:rPr>
                <w:rFonts w:cs="Tahoma"/>
                <w:b/>
                <w:bCs/>
                <w:color w:val="000000"/>
                <w:sz w:val="20"/>
                <w:szCs w:val="18"/>
              </w:rPr>
            </w:pPr>
            <w:r w:rsidRPr="00793A0C">
              <w:rPr>
                <w:rFonts w:cs="Tahoma"/>
                <w:b/>
                <w:bCs/>
                <w:color w:val="000000"/>
                <w:sz w:val="20"/>
                <w:szCs w:val="18"/>
              </w:rPr>
              <w:t>Premier Foundation</w:t>
            </w:r>
          </w:p>
        </w:tc>
        <w:tc>
          <w:tcPr>
            <w:tcW w:w="1687" w:type="dxa"/>
            <w:shd w:val="clear" w:color="auto" w:fill="FABF8F"/>
            <w:vAlign w:val="center"/>
          </w:tcPr>
          <w:p w:rsidR="00DB2D1E" w:rsidRPr="00793A0C" w:rsidRDefault="00DB2D1E" w:rsidP="00DE73D4">
            <w:pPr>
              <w:jc w:val="center"/>
              <w:rPr>
                <w:rFonts w:cs="Tahoma"/>
                <w:color w:val="000000"/>
                <w:szCs w:val="18"/>
              </w:rPr>
            </w:pPr>
            <w:r w:rsidRPr="00793A0C">
              <w:rPr>
                <w:rFonts w:cs="Tahoma"/>
                <w:b/>
                <w:bCs/>
                <w:color w:val="000000"/>
                <w:sz w:val="20"/>
                <w:szCs w:val="18"/>
              </w:rPr>
              <w:t>Premier Standard</w:t>
            </w:r>
          </w:p>
        </w:tc>
        <w:tc>
          <w:tcPr>
            <w:tcW w:w="1589" w:type="dxa"/>
            <w:shd w:val="clear" w:color="auto" w:fill="FABF8F"/>
            <w:vAlign w:val="center"/>
          </w:tcPr>
          <w:p w:rsidR="00DB2D1E" w:rsidRPr="00793A0C" w:rsidRDefault="00DB2D1E" w:rsidP="00DE73D4">
            <w:pPr>
              <w:jc w:val="center"/>
              <w:rPr>
                <w:rFonts w:cs="Tahoma"/>
                <w:color w:val="000000"/>
                <w:szCs w:val="18"/>
              </w:rPr>
            </w:pPr>
            <w:r w:rsidRPr="00793A0C">
              <w:rPr>
                <w:rFonts w:cs="Tahoma"/>
                <w:b/>
                <w:bCs/>
                <w:color w:val="000000"/>
                <w:sz w:val="20"/>
                <w:szCs w:val="18"/>
              </w:rPr>
              <w:t>Premier Plus</w:t>
            </w:r>
          </w:p>
        </w:tc>
      </w:tr>
      <w:tr w:rsidR="00DB2D1E" w:rsidRPr="00793A0C" w:rsidTr="002A6416">
        <w:tc>
          <w:tcPr>
            <w:tcW w:w="3168" w:type="dxa"/>
            <w:vAlign w:val="center"/>
          </w:tcPr>
          <w:p w:rsidR="00DB2D1E" w:rsidRPr="00954BA2" w:rsidRDefault="00DB2D1E" w:rsidP="00DE73D4">
            <w:pPr>
              <w:rPr>
                <w:rFonts w:cs="Tahoma"/>
                <w:color w:val="000000"/>
                <w:szCs w:val="18"/>
                <w:lang w:val="es-ES"/>
              </w:rPr>
            </w:pPr>
            <w:r w:rsidRPr="00954BA2">
              <w:rPr>
                <w:rFonts w:cs="Tahoma"/>
                <w:color w:val="000000"/>
                <w:szCs w:val="18"/>
                <w:lang w:val="es-ES"/>
              </w:rPr>
              <w:t>Administración de Cuentas de Soporte</w:t>
            </w:r>
          </w:p>
        </w:tc>
        <w:tc>
          <w:tcPr>
            <w:tcW w:w="1580" w:type="dxa"/>
            <w:vAlign w:val="center"/>
          </w:tcPr>
          <w:p w:rsidR="00DB2D1E" w:rsidRPr="00793A0C" w:rsidRDefault="00DB2D1E" w:rsidP="00DE73D4">
            <w:pPr>
              <w:jc w:val="center"/>
              <w:rPr>
                <w:rFonts w:cs="Tahoma"/>
                <w:color w:val="000000"/>
                <w:szCs w:val="18"/>
              </w:rPr>
            </w:pPr>
            <w:r w:rsidRPr="00793A0C">
              <w:rPr>
                <w:rFonts w:ascii="MS UI Gothic" w:eastAsia="MS UI Gothic" w:hAnsi="MS UI Gothic" w:cs="MS UI Gothic" w:hint="eastAsia"/>
                <w:color w:val="000000"/>
                <w:szCs w:val="18"/>
              </w:rPr>
              <w:t>✓</w:t>
            </w:r>
          </w:p>
        </w:tc>
        <w:tc>
          <w:tcPr>
            <w:tcW w:w="1444" w:type="dxa"/>
            <w:vAlign w:val="center"/>
          </w:tcPr>
          <w:p w:rsidR="00DB2D1E" w:rsidRPr="00793A0C" w:rsidRDefault="00DB2D1E" w:rsidP="00DE73D4">
            <w:pPr>
              <w:jc w:val="center"/>
              <w:rPr>
                <w:rFonts w:cs="Tahoma"/>
                <w:color w:val="000000"/>
                <w:szCs w:val="18"/>
              </w:rPr>
            </w:pPr>
            <w:r w:rsidRPr="00793A0C">
              <w:rPr>
                <w:rFonts w:ascii="MS UI Gothic" w:eastAsia="MS UI Gothic" w:hAnsi="MS UI Gothic" w:cs="MS UI Gothic" w:hint="eastAsia"/>
                <w:color w:val="000000"/>
                <w:szCs w:val="18"/>
              </w:rPr>
              <w:t>✓</w:t>
            </w:r>
          </w:p>
        </w:tc>
        <w:tc>
          <w:tcPr>
            <w:tcW w:w="1687" w:type="dxa"/>
            <w:vAlign w:val="center"/>
          </w:tcPr>
          <w:p w:rsidR="00DB2D1E" w:rsidRPr="00793A0C" w:rsidRDefault="00DB2D1E" w:rsidP="00DE73D4">
            <w:pPr>
              <w:jc w:val="center"/>
              <w:rPr>
                <w:rFonts w:cs="Tahoma"/>
                <w:color w:val="000000"/>
                <w:szCs w:val="18"/>
              </w:rPr>
            </w:pPr>
            <w:r w:rsidRPr="00793A0C">
              <w:rPr>
                <w:rFonts w:cs="Tahoma"/>
                <w:color w:val="000000"/>
                <w:szCs w:val="18"/>
              </w:rPr>
              <w:t>√</w:t>
            </w:r>
          </w:p>
        </w:tc>
        <w:tc>
          <w:tcPr>
            <w:tcW w:w="1589" w:type="dxa"/>
            <w:vAlign w:val="center"/>
          </w:tcPr>
          <w:p w:rsidR="00DB2D1E" w:rsidRPr="00793A0C" w:rsidRDefault="00DB2D1E" w:rsidP="00DE73D4">
            <w:pPr>
              <w:jc w:val="center"/>
              <w:rPr>
                <w:rFonts w:cs="Tahoma"/>
                <w:color w:val="000000"/>
                <w:szCs w:val="18"/>
              </w:rPr>
            </w:pPr>
            <w:r w:rsidRPr="00793A0C">
              <w:rPr>
                <w:rFonts w:cs="Tahoma"/>
                <w:color w:val="000000"/>
                <w:szCs w:val="18"/>
              </w:rPr>
              <w:t>√</w:t>
            </w:r>
          </w:p>
        </w:tc>
      </w:tr>
      <w:tr w:rsidR="00DB2D1E" w:rsidRPr="00793A0C" w:rsidTr="002A6416">
        <w:tc>
          <w:tcPr>
            <w:tcW w:w="3168" w:type="dxa"/>
            <w:vAlign w:val="center"/>
          </w:tcPr>
          <w:p w:rsidR="00DB2D1E" w:rsidRPr="00954BA2" w:rsidRDefault="00DB2D1E" w:rsidP="00DE73D4">
            <w:pPr>
              <w:rPr>
                <w:rFonts w:cs="Tahoma"/>
                <w:color w:val="000000"/>
                <w:szCs w:val="18"/>
                <w:lang w:val="es-ES"/>
              </w:rPr>
            </w:pPr>
            <w:r w:rsidRPr="00954BA2">
              <w:rPr>
                <w:rFonts w:cs="Tahoma"/>
                <w:color w:val="000000"/>
                <w:szCs w:val="18"/>
                <w:lang w:val="es-ES"/>
              </w:rPr>
              <w:t>Generación de Perfiles e Informes sobre Cuentas</w:t>
            </w:r>
          </w:p>
        </w:tc>
        <w:tc>
          <w:tcPr>
            <w:tcW w:w="1580" w:type="dxa"/>
            <w:vAlign w:val="center"/>
          </w:tcPr>
          <w:p w:rsidR="00DB2D1E" w:rsidRPr="00793A0C" w:rsidRDefault="00DB2D1E" w:rsidP="00DE73D4">
            <w:pPr>
              <w:jc w:val="center"/>
              <w:rPr>
                <w:rFonts w:cs="Tahoma"/>
                <w:color w:val="000000"/>
                <w:szCs w:val="18"/>
              </w:rPr>
            </w:pPr>
            <w:r w:rsidRPr="00793A0C">
              <w:rPr>
                <w:rFonts w:cs="Tahoma"/>
                <w:color w:val="000000"/>
                <w:szCs w:val="18"/>
              </w:rPr>
              <w:t>mensual</w:t>
            </w:r>
          </w:p>
        </w:tc>
        <w:tc>
          <w:tcPr>
            <w:tcW w:w="1444" w:type="dxa"/>
            <w:vAlign w:val="center"/>
          </w:tcPr>
          <w:p w:rsidR="00DB2D1E" w:rsidRPr="00793A0C" w:rsidRDefault="00DB2D1E" w:rsidP="00DE73D4">
            <w:pPr>
              <w:jc w:val="center"/>
              <w:rPr>
                <w:rFonts w:cs="Tahoma"/>
                <w:color w:val="000000"/>
                <w:szCs w:val="18"/>
              </w:rPr>
            </w:pPr>
            <w:r w:rsidRPr="00793A0C">
              <w:rPr>
                <w:rFonts w:cs="Tahoma"/>
                <w:color w:val="000000"/>
                <w:szCs w:val="18"/>
              </w:rPr>
              <w:t>mensual</w:t>
            </w:r>
          </w:p>
        </w:tc>
        <w:tc>
          <w:tcPr>
            <w:tcW w:w="1687" w:type="dxa"/>
            <w:vAlign w:val="center"/>
          </w:tcPr>
          <w:p w:rsidR="00DB2D1E" w:rsidRPr="00793A0C" w:rsidRDefault="00DB2D1E" w:rsidP="00DE73D4">
            <w:pPr>
              <w:jc w:val="center"/>
              <w:rPr>
                <w:rFonts w:cs="Tahoma"/>
                <w:color w:val="000000"/>
                <w:szCs w:val="18"/>
              </w:rPr>
            </w:pPr>
            <w:r w:rsidRPr="00793A0C">
              <w:rPr>
                <w:rFonts w:cs="Tahoma"/>
                <w:color w:val="000000"/>
                <w:szCs w:val="18"/>
              </w:rPr>
              <w:t>mensual</w:t>
            </w:r>
          </w:p>
        </w:tc>
        <w:tc>
          <w:tcPr>
            <w:tcW w:w="1589" w:type="dxa"/>
            <w:vAlign w:val="center"/>
          </w:tcPr>
          <w:p w:rsidR="00DB2D1E" w:rsidRPr="00793A0C" w:rsidRDefault="00DB2D1E" w:rsidP="00DE73D4">
            <w:pPr>
              <w:jc w:val="center"/>
              <w:rPr>
                <w:rFonts w:cs="Tahoma"/>
                <w:color w:val="000000"/>
                <w:szCs w:val="18"/>
              </w:rPr>
            </w:pPr>
            <w:r w:rsidRPr="00793A0C">
              <w:rPr>
                <w:rFonts w:cs="Tahoma"/>
                <w:color w:val="000000"/>
                <w:szCs w:val="18"/>
              </w:rPr>
              <w:t>mensual</w:t>
            </w:r>
          </w:p>
        </w:tc>
      </w:tr>
      <w:tr w:rsidR="00DB2D1E" w:rsidRPr="00793A0C" w:rsidTr="002A6416">
        <w:tc>
          <w:tcPr>
            <w:tcW w:w="3168" w:type="dxa"/>
            <w:vAlign w:val="center"/>
          </w:tcPr>
          <w:p w:rsidR="00DB2D1E" w:rsidRPr="00793A0C" w:rsidRDefault="00DB2D1E" w:rsidP="00DE73D4">
            <w:pPr>
              <w:rPr>
                <w:rFonts w:cs="Tahoma"/>
                <w:color w:val="000000"/>
                <w:szCs w:val="18"/>
              </w:rPr>
            </w:pPr>
            <w:r w:rsidRPr="00793A0C">
              <w:rPr>
                <w:rFonts w:cs="Tahoma"/>
                <w:color w:val="000000"/>
                <w:szCs w:val="18"/>
              </w:rPr>
              <w:t>Servicio de Soporte (horas asignadas anualmente)</w:t>
            </w:r>
          </w:p>
        </w:tc>
        <w:tc>
          <w:tcPr>
            <w:tcW w:w="1580" w:type="dxa"/>
            <w:vAlign w:val="center"/>
          </w:tcPr>
          <w:p w:rsidR="00DB2D1E" w:rsidRPr="00793A0C" w:rsidRDefault="00DB2D1E" w:rsidP="00DE73D4">
            <w:pPr>
              <w:jc w:val="center"/>
              <w:rPr>
                <w:rFonts w:cs="Tahoma"/>
                <w:color w:val="000000"/>
                <w:szCs w:val="18"/>
              </w:rPr>
            </w:pPr>
            <w:r w:rsidRPr="00793A0C">
              <w:rPr>
                <w:rFonts w:cs="Tahoma"/>
                <w:color w:val="000000"/>
                <w:szCs w:val="18"/>
              </w:rPr>
              <w:t>Hasta 10 horas</w:t>
            </w:r>
          </w:p>
        </w:tc>
        <w:tc>
          <w:tcPr>
            <w:tcW w:w="1444" w:type="dxa"/>
          </w:tcPr>
          <w:p w:rsidR="00DB2D1E" w:rsidRPr="00954BA2" w:rsidRDefault="00DB2D1E" w:rsidP="00DE73D4">
            <w:pPr>
              <w:jc w:val="center"/>
              <w:rPr>
                <w:rFonts w:cs="Tahoma"/>
                <w:color w:val="000000"/>
                <w:szCs w:val="18"/>
                <w:lang w:val="es-ES"/>
              </w:rPr>
            </w:pPr>
            <w:r w:rsidRPr="00954BA2">
              <w:rPr>
                <w:rFonts w:cs="Tahoma"/>
                <w:color w:val="000000"/>
                <w:szCs w:val="18"/>
                <w:lang w:val="es-ES"/>
              </w:rPr>
              <w:t>Hasta 10 horas</w:t>
            </w:r>
            <w:r w:rsidRPr="00954BA2">
              <w:rPr>
                <w:rFonts w:cs="Tahoma"/>
                <w:color w:val="000000"/>
                <w:szCs w:val="18"/>
                <w:lang w:val="es-ES"/>
              </w:rPr>
              <w:br/>
              <w:t>+ 1 Comprobación de mantenimiento</w:t>
            </w:r>
            <w:r w:rsidRPr="00954BA2">
              <w:rPr>
                <w:rFonts w:cs="Tahoma"/>
                <w:color w:val="000000"/>
                <w:szCs w:val="18"/>
                <w:lang w:val="es-ES"/>
              </w:rPr>
              <w:br/>
              <w:t>+ 1 Taller</w:t>
            </w:r>
          </w:p>
        </w:tc>
        <w:tc>
          <w:tcPr>
            <w:tcW w:w="1687" w:type="dxa"/>
            <w:vAlign w:val="center"/>
          </w:tcPr>
          <w:p w:rsidR="00DB2D1E" w:rsidRPr="00793A0C" w:rsidRDefault="00DB2D1E" w:rsidP="00DE73D4">
            <w:pPr>
              <w:jc w:val="center"/>
              <w:rPr>
                <w:rFonts w:cs="Tahoma"/>
                <w:color w:val="000000"/>
                <w:szCs w:val="18"/>
              </w:rPr>
            </w:pPr>
            <w:r w:rsidRPr="00793A0C">
              <w:rPr>
                <w:rFonts w:cs="Tahoma"/>
                <w:color w:val="000000"/>
                <w:szCs w:val="18"/>
              </w:rPr>
              <w:t>Hasta 120 horas</w:t>
            </w:r>
          </w:p>
        </w:tc>
        <w:tc>
          <w:tcPr>
            <w:tcW w:w="1589" w:type="dxa"/>
            <w:vAlign w:val="center"/>
          </w:tcPr>
          <w:p w:rsidR="00DB2D1E" w:rsidRPr="00793A0C" w:rsidRDefault="00DB2D1E" w:rsidP="00DE73D4">
            <w:pPr>
              <w:jc w:val="center"/>
              <w:rPr>
                <w:rFonts w:cs="Tahoma"/>
                <w:color w:val="000000"/>
                <w:szCs w:val="18"/>
              </w:rPr>
            </w:pPr>
            <w:r w:rsidRPr="00793A0C">
              <w:rPr>
                <w:rFonts w:cs="Tahoma"/>
                <w:color w:val="000000"/>
                <w:szCs w:val="18"/>
              </w:rPr>
              <w:t>Hasta 160 horas</w:t>
            </w:r>
          </w:p>
        </w:tc>
      </w:tr>
      <w:tr w:rsidR="00DB2D1E" w:rsidRPr="00793A0C" w:rsidTr="002A6416">
        <w:tc>
          <w:tcPr>
            <w:tcW w:w="3168" w:type="dxa"/>
            <w:vAlign w:val="center"/>
          </w:tcPr>
          <w:p w:rsidR="00DB2D1E" w:rsidRPr="00954BA2" w:rsidRDefault="00DB2D1E" w:rsidP="00DE73D4">
            <w:pPr>
              <w:rPr>
                <w:rFonts w:cs="Tahoma"/>
                <w:color w:val="000000"/>
                <w:szCs w:val="18"/>
                <w:lang w:val="es-ES"/>
              </w:rPr>
            </w:pPr>
            <w:r w:rsidRPr="00954BA2">
              <w:rPr>
                <w:rFonts w:cs="Tahoma"/>
                <w:color w:val="000000"/>
                <w:szCs w:val="18"/>
                <w:lang w:val="es-ES"/>
              </w:rPr>
              <w:t>Soporte Técnico para la Resolución de Problemas (PRS) (asignado anualmente)</w:t>
            </w:r>
          </w:p>
        </w:tc>
        <w:tc>
          <w:tcPr>
            <w:tcW w:w="1580" w:type="dxa"/>
            <w:vAlign w:val="center"/>
          </w:tcPr>
          <w:p w:rsidR="00DB2D1E" w:rsidRPr="00793A0C" w:rsidRDefault="00DB2D1E" w:rsidP="00DE73D4">
            <w:pPr>
              <w:jc w:val="center"/>
              <w:rPr>
                <w:rFonts w:cs="Tahoma"/>
                <w:color w:val="000000"/>
                <w:szCs w:val="18"/>
              </w:rPr>
            </w:pPr>
            <w:r w:rsidRPr="00793A0C">
              <w:rPr>
                <w:rFonts w:cs="Tahoma"/>
                <w:color w:val="000000"/>
                <w:szCs w:val="18"/>
              </w:rPr>
              <w:t>Hasta 40 horas</w:t>
            </w:r>
          </w:p>
        </w:tc>
        <w:tc>
          <w:tcPr>
            <w:tcW w:w="1444" w:type="dxa"/>
          </w:tcPr>
          <w:p w:rsidR="00DB2D1E" w:rsidRPr="00793A0C" w:rsidRDefault="00DB2D1E" w:rsidP="00DE73D4">
            <w:pPr>
              <w:spacing w:before="120"/>
              <w:jc w:val="center"/>
              <w:rPr>
                <w:rFonts w:cs="Tahoma"/>
                <w:color w:val="000000"/>
                <w:szCs w:val="18"/>
              </w:rPr>
            </w:pPr>
            <w:r w:rsidRPr="00793A0C">
              <w:rPr>
                <w:rFonts w:cs="Tahoma"/>
                <w:color w:val="000000"/>
                <w:szCs w:val="18"/>
              </w:rPr>
              <w:t>Hasta 30 horas</w:t>
            </w:r>
          </w:p>
        </w:tc>
        <w:tc>
          <w:tcPr>
            <w:tcW w:w="1687" w:type="dxa"/>
            <w:vAlign w:val="center"/>
          </w:tcPr>
          <w:p w:rsidR="00DB2D1E" w:rsidRPr="00793A0C" w:rsidRDefault="00DB2D1E" w:rsidP="00DE73D4">
            <w:pPr>
              <w:jc w:val="center"/>
              <w:rPr>
                <w:rFonts w:cs="Tahoma"/>
                <w:color w:val="000000"/>
                <w:szCs w:val="18"/>
              </w:rPr>
            </w:pPr>
            <w:r w:rsidRPr="00793A0C">
              <w:rPr>
                <w:rFonts w:cs="Tahoma"/>
                <w:color w:val="000000"/>
                <w:szCs w:val="18"/>
              </w:rPr>
              <w:t>Hasta 80 horas</w:t>
            </w:r>
          </w:p>
        </w:tc>
        <w:tc>
          <w:tcPr>
            <w:tcW w:w="1589" w:type="dxa"/>
            <w:vAlign w:val="center"/>
          </w:tcPr>
          <w:p w:rsidR="00DB2D1E" w:rsidRPr="00793A0C" w:rsidRDefault="00DB2D1E" w:rsidP="00DE73D4">
            <w:pPr>
              <w:jc w:val="center"/>
              <w:rPr>
                <w:rFonts w:cs="Tahoma"/>
                <w:color w:val="000000"/>
                <w:szCs w:val="18"/>
              </w:rPr>
            </w:pPr>
            <w:r w:rsidRPr="00793A0C">
              <w:rPr>
                <w:rFonts w:cs="Tahoma"/>
                <w:color w:val="000000"/>
                <w:szCs w:val="18"/>
              </w:rPr>
              <w:t>Hasta 140 horas</w:t>
            </w:r>
          </w:p>
        </w:tc>
      </w:tr>
      <w:tr w:rsidR="00DB2D1E" w:rsidRPr="00793A0C" w:rsidTr="002A6416">
        <w:tc>
          <w:tcPr>
            <w:tcW w:w="3168" w:type="dxa"/>
            <w:vAlign w:val="center"/>
          </w:tcPr>
          <w:p w:rsidR="00DB2D1E" w:rsidRPr="00954BA2" w:rsidRDefault="00DB2D1E" w:rsidP="00DE73D4">
            <w:pPr>
              <w:rPr>
                <w:rFonts w:cs="Tahoma"/>
                <w:color w:val="000000"/>
                <w:szCs w:val="18"/>
                <w:lang w:val="es-ES"/>
              </w:rPr>
            </w:pPr>
            <w:r w:rsidRPr="00954BA2">
              <w:rPr>
                <w:rFonts w:cs="Tahoma"/>
                <w:color w:val="000000"/>
                <w:szCs w:val="18"/>
                <w:lang w:val="es-ES"/>
              </w:rPr>
              <w:t>Administración de Remisión a una Instancia Superior de Situaciones Críticas 24x7 (Nivel de gravedad 1)</w:t>
            </w:r>
          </w:p>
        </w:tc>
        <w:tc>
          <w:tcPr>
            <w:tcW w:w="1580" w:type="dxa"/>
            <w:vAlign w:val="center"/>
          </w:tcPr>
          <w:p w:rsidR="00DB2D1E" w:rsidRPr="00793A0C" w:rsidRDefault="00DB2D1E" w:rsidP="00DE73D4">
            <w:pPr>
              <w:jc w:val="center"/>
              <w:rPr>
                <w:rFonts w:cs="Tahoma"/>
                <w:color w:val="000000"/>
                <w:szCs w:val="18"/>
              </w:rPr>
            </w:pPr>
            <w:r w:rsidRPr="00793A0C">
              <w:rPr>
                <w:rFonts w:ascii="MS UI Gothic" w:eastAsia="MS UI Gothic" w:hAnsi="MS UI Gothic" w:cs="MS UI Gothic" w:hint="eastAsia"/>
                <w:color w:val="000000"/>
                <w:szCs w:val="18"/>
              </w:rPr>
              <w:t>✓</w:t>
            </w:r>
          </w:p>
        </w:tc>
        <w:tc>
          <w:tcPr>
            <w:tcW w:w="1444" w:type="dxa"/>
            <w:vAlign w:val="center"/>
          </w:tcPr>
          <w:p w:rsidR="00DB2D1E" w:rsidRPr="00793A0C" w:rsidRDefault="00DB2D1E" w:rsidP="00DE73D4">
            <w:pPr>
              <w:jc w:val="center"/>
              <w:rPr>
                <w:rFonts w:cs="Tahoma"/>
                <w:color w:val="000000"/>
                <w:szCs w:val="18"/>
              </w:rPr>
            </w:pPr>
            <w:r w:rsidRPr="00793A0C">
              <w:rPr>
                <w:rFonts w:ascii="MS UI Gothic" w:eastAsia="MS UI Gothic" w:hAnsi="MS UI Gothic" w:cs="MS UI Gothic" w:hint="eastAsia"/>
                <w:color w:val="000000"/>
                <w:szCs w:val="18"/>
              </w:rPr>
              <w:t>✓</w:t>
            </w:r>
          </w:p>
        </w:tc>
        <w:tc>
          <w:tcPr>
            <w:tcW w:w="1687" w:type="dxa"/>
            <w:vAlign w:val="center"/>
          </w:tcPr>
          <w:p w:rsidR="00DB2D1E" w:rsidRPr="00793A0C" w:rsidRDefault="00DB2D1E" w:rsidP="00DE73D4">
            <w:pPr>
              <w:jc w:val="center"/>
              <w:rPr>
                <w:rFonts w:cs="Tahoma"/>
                <w:color w:val="000000"/>
                <w:szCs w:val="18"/>
              </w:rPr>
            </w:pPr>
            <w:r w:rsidRPr="00793A0C">
              <w:rPr>
                <w:rFonts w:cs="Tahoma"/>
                <w:color w:val="000000"/>
                <w:szCs w:val="18"/>
              </w:rPr>
              <w:t>√</w:t>
            </w:r>
          </w:p>
        </w:tc>
        <w:tc>
          <w:tcPr>
            <w:tcW w:w="1589" w:type="dxa"/>
            <w:vAlign w:val="center"/>
          </w:tcPr>
          <w:p w:rsidR="00DB2D1E" w:rsidRPr="00793A0C" w:rsidRDefault="00DB2D1E" w:rsidP="00DE73D4">
            <w:pPr>
              <w:jc w:val="center"/>
              <w:rPr>
                <w:rFonts w:cs="Tahoma"/>
                <w:color w:val="000000"/>
                <w:szCs w:val="18"/>
              </w:rPr>
            </w:pPr>
            <w:r w:rsidRPr="00793A0C">
              <w:rPr>
                <w:rFonts w:cs="Tahoma"/>
                <w:color w:val="000000"/>
                <w:szCs w:val="18"/>
              </w:rPr>
              <w:t>√</w:t>
            </w:r>
          </w:p>
        </w:tc>
      </w:tr>
      <w:tr w:rsidR="00DB2D1E" w:rsidRPr="00793A0C" w:rsidTr="002A6416">
        <w:tc>
          <w:tcPr>
            <w:tcW w:w="3168" w:type="dxa"/>
            <w:vAlign w:val="center"/>
          </w:tcPr>
          <w:p w:rsidR="00DB2D1E" w:rsidRPr="00793A0C" w:rsidRDefault="00DB2D1E" w:rsidP="00DE73D4">
            <w:pPr>
              <w:rPr>
                <w:rFonts w:cs="Tahoma"/>
                <w:color w:val="000000"/>
                <w:szCs w:val="18"/>
              </w:rPr>
            </w:pPr>
            <w:r w:rsidRPr="00793A0C">
              <w:rPr>
                <w:rFonts w:cs="Tahoma"/>
                <w:color w:val="000000"/>
                <w:szCs w:val="18"/>
              </w:rPr>
              <w:t>Rápido Soporte in Situ</w:t>
            </w:r>
          </w:p>
        </w:tc>
        <w:tc>
          <w:tcPr>
            <w:tcW w:w="1580" w:type="dxa"/>
            <w:vAlign w:val="center"/>
          </w:tcPr>
          <w:p w:rsidR="00DB2D1E" w:rsidRPr="00793A0C" w:rsidRDefault="00DB2D1E" w:rsidP="00DE73D4">
            <w:pPr>
              <w:jc w:val="center"/>
              <w:rPr>
                <w:rFonts w:cs="Tahoma"/>
                <w:color w:val="000000"/>
                <w:szCs w:val="18"/>
              </w:rPr>
            </w:pPr>
            <w:r w:rsidRPr="00793A0C">
              <w:rPr>
                <w:rFonts w:ascii="MS UI Gothic" w:eastAsia="MS UI Gothic" w:hAnsi="MS UI Gothic" w:cs="MS UI Gothic" w:hint="eastAsia"/>
                <w:color w:val="000000"/>
                <w:szCs w:val="18"/>
              </w:rPr>
              <w:t>✓</w:t>
            </w:r>
          </w:p>
        </w:tc>
        <w:tc>
          <w:tcPr>
            <w:tcW w:w="1444" w:type="dxa"/>
            <w:vAlign w:val="center"/>
          </w:tcPr>
          <w:p w:rsidR="00DB2D1E" w:rsidRPr="00793A0C" w:rsidRDefault="00DB2D1E" w:rsidP="00DE73D4">
            <w:pPr>
              <w:jc w:val="center"/>
              <w:rPr>
                <w:rFonts w:cs="Tahoma"/>
                <w:color w:val="000000"/>
                <w:szCs w:val="18"/>
              </w:rPr>
            </w:pPr>
            <w:r w:rsidRPr="00793A0C">
              <w:rPr>
                <w:rFonts w:ascii="MS UI Gothic" w:eastAsia="MS UI Gothic" w:hAnsi="MS UI Gothic" w:cs="MS UI Gothic" w:hint="eastAsia"/>
                <w:color w:val="000000"/>
                <w:szCs w:val="18"/>
              </w:rPr>
              <w:t>✓</w:t>
            </w:r>
          </w:p>
        </w:tc>
        <w:tc>
          <w:tcPr>
            <w:tcW w:w="1687" w:type="dxa"/>
            <w:vAlign w:val="center"/>
          </w:tcPr>
          <w:p w:rsidR="00DB2D1E" w:rsidRPr="00793A0C" w:rsidRDefault="00DB2D1E" w:rsidP="00DE73D4">
            <w:pPr>
              <w:jc w:val="center"/>
              <w:rPr>
                <w:rFonts w:cs="Tahoma"/>
                <w:color w:val="000000"/>
                <w:szCs w:val="18"/>
              </w:rPr>
            </w:pPr>
            <w:r w:rsidRPr="00793A0C">
              <w:rPr>
                <w:rFonts w:cs="Tahoma"/>
                <w:color w:val="000000"/>
                <w:szCs w:val="18"/>
              </w:rPr>
              <w:t>√</w:t>
            </w:r>
          </w:p>
        </w:tc>
        <w:tc>
          <w:tcPr>
            <w:tcW w:w="1589" w:type="dxa"/>
            <w:vAlign w:val="center"/>
          </w:tcPr>
          <w:p w:rsidR="00DB2D1E" w:rsidRPr="00793A0C" w:rsidRDefault="00DB2D1E" w:rsidP="00DE73D4">
            <w:pPr>
              <w:jc w:val="center"/>
              <w:rPr>
                <w:rFonts w:cs="Tahoma"/>
                <w:color w:val="000000"/>
                <w:szCs w:val="18"/>
              </w:rPr>
            </w:pPr>
            <w:r w:rsidRPr="00793A0C">
              <w:rPr>
                <w:rFonts w:cs="Tahoma"/>
                <w:color w:val="000000"/>
                <w:szCs w:val="18"/>
              </w:rPr>
              <w:t>√</w:t>
            </w:r>
          </w:p>
        </w:tc>
      </w:tr>
      <w:tr w:rsidR="00DB2D1E" w:rsidRPr="00793A0C" w:rsidTr="002A6416">
        <w:tc>
          <w:tcPr>
            <w:tcW w:w="3168" w:type="dxa"/>
            <w:vAlign w:val="center"/>
          </w:tcPr>
          <w:p w:rsidR="00DB2D1E" w:rsidRPr="00793A0C" w:rsidRDefault="00DB2D1E" w:rsidP="00DE73D4">
            <w:pPr>
              <w:rPr>
                <w:rFonts w:cs="Tahoma"/>
                <w:color w:val="000000"/>
                <w:szCs w:val="18"/>
              </w:rPr>
            </w:pPr>
            <w:r w:rsidRPr="00793A0C">
              <w:rPr>
                <w:rFonts w:cs="Tahoma"/>
                <w:color w:val="000000"/>
                <w:szCs w:val="18"/>
              </w:rPr>
              <w:t>Servicios de Información Proactiva</w:t>
            </w:r>
          </w:p>
        </w:tc>
        <w:tc>
          <w:tcPr>
            <w:tcW w:w="1580" w:type="dxa"/>
            <w:vAlign w:val="center"/>
          </w:tcPr>
          <w:p w:rsidR="00DB2D1E" w:rsidRPr="00793A0C" w:rsidRDefault="00DB2D1E" w:rsidP="00DE73D4">
            <w:pPr>
              <w:jc w:val="center"/>
              <w:rPr>
                <w:rFonts w:cs="Tahoma"/>
                <w:color w:val="000000"/>
                <w:szCs w:val="18"/>
              </w:rPr>
            </w:pPr>
            <w:r w:rsidRPr="00793A0C">
              <w:rPr>
                <w:rFonts w:ascii="MS UI Gothic" w:eastAsia="MS UI Gothic" w:hAnsi="MS UI Gothic" w:cs="MS UI Gothic" w:hint="eastAsia"/>
                <w:color w:val="000000"/>
                <w:szCs w:val="18"/>
              </w:rPr>
              <w:t>✓</w:t>
            </w:r>
          </w:p>
        </w:tc>
        <w:tc>
          <w:tcPr>
            <w:tcW w:w="1444" w:type="dxa"/>
            <w:vAlign w:val="center"/>
          </w:tcPr>
          <w:p w:rsidR="00DB2D1E" w:rsidRPr="00793A0C" w:rsidRDefault="00DB2D1E" w:rsidP="00DE73D4">
            <w:pPr>
              <w:jc w:val="center"/>
              <w:rPr>
                <w:rFonts w:cs="Tahoma"/>
                <w:color w:val="000000"/>
                <w:szCs w:val="18"/>
              </w:rPr>
            </w:pPr>
            <w:r w:rsidRPr="00793A0C">
              <w:rPr>
                <w:rFonts w:ascii="MS UI Gothic" w:eastAsia="MS UI Gothic" w:hAnsi="MS UI Gothic" w:cs="MS UI Gothic" w:hint="eastAsia"/>
                <w:color w:val="000000"/>
                <w:szCs w:val="18"/>
              </w:rPr>
              <w:t>✓</w:t>
            </w:r>
          </w:p>
        </w:tc>
        <w:tc>
          <w:tcPr>
            <w:tcW w:w="1687" w:type="dxa"/>
            <w:vAlign w:val="center"/>
          </w:tcPr>
          <w:p w:rsidR="00DB2D1E" w:rsidRPr="00793A0C" w:rsidRDefault="00DB2D1E" w:rsidP="00DE73D4">
            <w:pPr>
              <w:jc w:val="center"/>
              <w:rPr>
                <w:rFonts w:cs="Tahoma"/>
                <w:color w:val="000000"/>
                <w:szCs w:val="18"/>
              </w:rPr>
            </w:pPr>
            <w:r w:rsidRPr="00793A0C">
              <w:rPr>
                <w:rFonts w:cs="Tahoma"/>
                <w:color w:val="000000"/>
                <w:szCs w:val="18"/>
              </w:rPr>
              <w:t>√</w:t>
            </w:r>
          </w:p>
        </w:tc>
        <w:tc>
          <w:tcPr>
            <w:tcW w:w="1589" w:type="dxa"/>
            <w:vAlign w:val="center"/>
          </w:tcPr>
          <w:p w:rsidR="00DB2D1E" w:rsidRPr="00793A0C" w:rsidRDefault="00DB2D1E" w:rsidP="00DE73D4">
            <w:pPr>
              <w:jc w:val="center"/>
              <w:rPr>
                <w:rFonts w:cs="Tahoma"/>
                <w:color w:val="000000"/>
                <w:szCs w:val="18"/>
              </w:rPr>
            </w:pPr>
            <w:r w:rsidRPr="00793A0C">
              <w:rPr>
                <w:rFonts w:cs="Tahoma"/>
                <w:color w:val="000000"/>
                <w:szCs w:val="18"/>
              </w:rPr>
              <w:t>√</w:t>
            </w:r>
          </w:p>
        </w:tc>
      </w:tr>
      <w:tr w:rsidR="00DB2D1E" w:rsidRPr="00793A0C" w:rsidTr="002A6416">
        <w:tc>
          <w:tcPr>
            <w:tcW w:w="3168" w:type="dxa"/>
            <w:vAlign w:val="center"/>
          </w:tcPr>
          <w:p w:rsidR="00DB2D1E" w:rsidRPr="00793A0C" w:rsidRDefault="00DB2D1E" w:rsidP="00DE73D4">
            <w:pPr>
              <w:rPr>
                <w:rFonts w:cs="Tahoma"/>
                <w:color w:val="000000"/>
                <w:szCs w:val="18"/>
              </w:rPr>
            </w:pPr>
            <w:r w:rsidRPr="00793A0C">
              <w:rPr>
                <w:rFonts w:cs="Tahoma"/>
                <w:color w:val="000000"/>
                <w:szCs w:val="18"/>
              </w:rPr>
              <w:t>Microsoft Premier Online</w:t>
            </w:r>
          </w:p>
        </w:tc>
        <w:tc>
          <w:tcPr>
            <w:tcW w:w="1580" w:type="dxa"/>
            <w:vAlign w:val="center"/>
          </w:tcPr>
          <w:p w:rsidR="00DB2D1E" w:rsidRPr="00793A0C" w:rsidRDefault="00DB2D1E" w:rsidP="00DE73D4">
            <w:pPr>
              <w:jc w:val="center"/>
              <w:rPr>
                <w:rFonts w:cs="Tahoma"/>
                <w:color w:val="000000"/>
                <w:szCs w:val="18"/>
              </w:rPr>
            </w:pPr>
            <w:r w:rsidRPr="00793A0C">
              <w:rPr>
                <w:rFonts w:ascii="MS UI Gothic" w:eastAsia="MS UI Gothic" w:hAnsi="MS UI Gothic" w:cs="MS UI Gothic" w:hint="eastAsia"/>
                <w:color w:val="000000"/>
                <w:szCs w:val="18"/>
              </w:rPr>
              <w:t>✓</w:t>
            </w:r>
          </w:p>
        </w:tc>
        <w:tc>
          <w:tcPr>
            <w:tcW w:w="1444" w:type="dxa"/>
            <w:vAlign w:val="center"/>
          </w:tcPr>
          <w:p w:rsidR="00DB2D1E" w:rsidRPr="00793A0C" w:rsidRDefault="00DB2D1E" w:rsidP="00DE73D4">
            <w:pPr>
              <w:jc w:val="center"/>
              <w:rPr>
                <w:rFonts w:cs="Tahoma"/>
                <w:color w:val="000000"/>
                <w:szCs w:val="18"/>
              </w:rPr>
            </w:pPr>
            <w:r w:rsidRPr="00793A0C">
              <w:rPr>
                <w:rFonts w:ascii="MS UI Gothic" w:eastAsia="MS UI Gothic" w:hAnsi="MS UI Gothic" w:cs="MS UI Gothic" w:hint="eastAsia"/>
                <w:color w:val="000000"/>
                <w:szCs w:val="18"/>
              </w:rPr>
              <w:t>✓</w:t>
            </w:r>
          </w:p>
        </w:tc>
        <w:tc>
          <w:tcPr>
            <w:tcW w:w="1687" w:type="dxa"/>
            <w:vAlign w:val="center"/>
          </w:tcPr>
          <w:p w:rsidR="00DB2D1E" w:rsidRPr="00793A0C" w:rsidRDefault="00DB2D1E" w:rsidP="00DE73D4">
            <w:pPr>
              <w:jc w:val="center"/>
              <w:rPr>
                <w:rFonts w:cs="Tahoma"/>
                <w:color w:val="000000"/>
                <w:szCs w:val="18"/>
              </w:rPr>
            </w:pPr>
            <w:r w:rsidRPr="00793A0C">
              <w:rPr>
                <w:rFonts w:cs="Tahoma"/>
                <w:color w:val="000000"/>
                <w:szCs w:val="18"/>
              </w:rPr>
              <w:t>√</w:t>
            </w:r>
          </w:p>
        </w:tc>
        <w:tc>
          <w:tcPr>
            <w:tcW w:w="1589" w:type="dxa"/>
            <w:vAlign w:val="center"/>
          </w:tcPr>
          <w:p w:rsidR="00DB2D1E" w:rsidRPr="00793A0C" w:rsidRDefault="00DB2D1E" w:rsidP="00DE73D4">
            <w:pPr>
              <w:jc w:val="center"/>
              <w:rPr>
                <w:rFonts w:cs="Tahoma"/>
                <w:color w:val="000000"/>
                <w:szCs w:val="18"/>
              </w:rPr>
            </w:pPr>
            <w:r w:rsidRPr="00793A0C">
              <w:rPr>
                <w:rFonts w:cs="Tahoma"/>
                <w:color w:val="000000"/>
                <w:szCs w:val="18"/>
              </w:rPr>
              <w:t>√</w:t>
            </w:r>
          </w:p>
        </w:tc>
      </w:tr>
      <w:tr w:rsidR="00DB2D1E" w:rsidRPr="00793A0C" w:rsidTr="002A6416">
        <w:tc>
          <w:tcPr>
            <w:tcW w:w="3168" w:type="dxa"/>
            <w:vAlign w:val="center"/>
          </w:tcPr>
          <w:p w:rsidR="00DB2D1E" w:rsidRPr="00793A0C" w:rsidRDefault="00DB2D1E" w:rsidP="00DE73D4">
            <w:pPr>
              <w:rPr>
                <w:rFonts w:cs="Tahoma"/>
                <w:color w:val="000000"/>
                <w:szCs w:val="18"/>
              </w:rPr>
            </w:pPr>
            <w:r w:rsidRPr="00793A0C">
              <w:rPr>
                <w:rFonts w:cs="Tahoma"/>
                <w:color w:val="000000"/>
                <w:szCs w:val="18"/>
              </w:rPr>
              <w:t xml:space="preserve">Horas de Complemento </w:t>
            </w:r>
          </w:p>
        </w:tc>
        <w:tc>
          <w:tcPr>
            <w:tcW w:w="1580" w:type="dxa"/>
            <w:vAlign w:val="center"/>
          </w:tcPr>
          <w:p w:rsidR="00DB2D1E" w:rsidRPr="00793A0C" w:rsidRDefault="00DB2D1E" w:rsidP="00DE73D4">
            <w:pPr>
              <w:jc w:val="center"/>
              <w:rPr>
                <w:rFonts w:cs="Tahoma"/>
                <w:color w:val="000000"/>
                <w:szCs w:val="18"/>
              </w:rPr>
            </w:pPr>
            <w:r w:rsidRPr="00793A0C">
              <w:rPr>
                <w:rFonts w:cs="Tahoma"/>
                <w:color w:val="000000"/>
                <w:szCs w:val="18"/>
              </w:rPr>
              <w:t>Paquetes de 20</w:t>
            </w:r>
          </w:p>
        </w:tc>
        <w:tc>
          <w:tcPr>
            <w:tcW w:w="1444" w:type="dxa"/>
            <w:vAlign w:val="center"/>
          </w:tcPr>
          <w:p w:rsidR="00DB2D1E" w:rsidRPr="00793A0C" w:rsidRDefault="00DB2D1E" w:rsidP="00DE73D4">
            <w:pPr>
              <w:jc w:val="center"/>
              <w:rPr>
                <w:rFonts w:cs="Tahoma"/>
                <w:color w:val="000000"/>
                <w:szCs w:val="18"/>
              </w:rPr>
            </w:pPr>
            <w:r w:rsidRPr="00793A0C">
              <w:rPr>
                <w:rFonts w:cs="Tahoma"/>
                <w:color w:val="000000"/>
                <w:szCs w:val="18"/>
              </w:rPr>
              <w:t>Paquetes de 20</w:t>
            </w:r>
          </w:p>
        </w:tc>
        <w:tc>
          <w:tcPr>
            <w:tcW w:w="1687" w:type="dxa"/>
            <w:vAlign w:val="center"/>
          </w:tcPr>
          <w:p w:rsidR="00DB2D1E" w:rsidRPr="00793A0C" w:rsidRDefault="00DB2D1E" w:rsidP="00DE73D4">
            <w:pPr>
              <w:jc w:val="center"/>
              <w:rPr>
                <w:rFonts w:cs="Tahoma"/>
                <w:color w:val="000000"/>
                <w:szCs w:val="18"/>
              </w:rPr>
            </w:pPr>
            <w:r w:rsidRPr="00793A0C">
              <w:rPr>
                <w:rFonts w:cs="Tahoma"/>
                <w:color w:val="000000"/>
                <w:szCs w:val="18"/>
              </w:rPr>
              <w:t>Paquetes de 20</w:t>
            </w:r>
          </w:p>
        </w:tc>
        <w:tc>
          <w:tcPr>
            <w:tcW w:w="1589" w:type="dxa"/>
            <w:vAlign w:val="center"/>
          </w:tcPr>
          <w:p w:rsidR="00DB2D1E" w:rsidRPr="00793A0C" w:rsidRDefault="00DB2D1E" w:rsidP="00DE73D4">
            <w:pPr>
              <w:jc w:val="center"/>
              <w:rPr>
                <w:rFonts w:cs="Tahoma"/>
                <w:color w:val="000000"/>
                <w:szCs w:val="18"/>
              </w:rPr>
            </w:pPr>
            <w:r w:rsidRPr="00793A0C">
              <w:rPr>
                <w:rFonts w:cs="Tahoma"/>
                <w:color w:val="000000"/>
                <w:szCs w:val="18"/>
              </w:rPr>
              <w:t>Paquetes de 20</w:t>
            </w:r>
          </w:p>
        </w:tc>
      </w:tr>
    </w:tbl>
    <w:p w:rsidR="00DB2D1E" w:rsidRPr="00954BA2" w:rsidRDefault="00DB2D1E" w:rsidP="00DB2D1E">
      <w:pPr>
        <w:pStyle w:val="tableclose"/>
        <w:tabs>
          <w:tab w:val="left" w:pos="810"/>
        </w:tabs>
        <w:ind w:left="810" w:hanging="720"/>
        <w:rPr>
          <w:rFonts w:ascii="Tahoma" w:hAnsi="Tahoma" w:cs="Tahoma"/>
          <w:lang w:val="es-ES"/>
        </w:rPr>
      </w:pPr>
      <w:r w:rsidRPr="00954BA2">
        <w:rPr>
          <w:rFonts w:ascii="Tahoma" w:hAnsi="Tahoma" w:cs="Tahoma"/>
          <w:i/>
          <w:color w:val="000000"/>
          <w:sz w:val="16"/>
          <w:szCs w:val="16"/>
          <w:vertAlign w:val="superscript"/>
          <w:lang w:val="es-ES"/>
        </w:rPr>
        <w:t xml:space="preserve"> 1</w:t>
      </w:r>
      <w:r w:rsidRPr="00954BA2">
        <w:rPr>
          <w:rFonts w:ascii="Tahoma" w:hAnsi="Tahoma" w:cs="Tahoma"/>
          <w:i/>
          <w:color w:val="000000"/>
          <w:sz w:val="16"/>
          <w:szCs w:val="16"/>
          <w:lang w:val="es-ES"/>
        </w:rPr>
        <w:t xml:space="preserve"> El Horario Laboral se define localmente.</w:t>
      </w:r>
    </w:p>
    <w:p w:rsidR="00DB2D1E" w:rsidRPr="00954BA2" w:rsidRDefault="00DB2D1E" w:rsidP="00F42FB8">
      <w:pPr>
        <w:pStyle w:val="BodyText2"/>
        <w:spacing w:after="0" w:line="240" w:lineRule="auto"/>
        <w:rPr>
          <w:rFonts w:ascii="Tahoma" w:hAnsi="Tahoma" w:cs="Tahoma"/>
          <w:sz w:val="18"/>
          <w:szCs w:val="18"/>
          <w:lang w:val="es-ES"/>
        </w:rPr>
      </w:pPr>
    </w:p>
    <w:p w:rsidR="00DB2D1E" w:rsidRPr="00954BA2" w:rsidRDefault="00DB2D1E" w:rsidP="00CA52FE">
      <w:pPr>
        <w:pStyle w:val="BodyText2"/>
        <w:spacing w:after="0" w:line="240" w:lineRule="auto"/>
        <w:rPr>
          <w:rFonts w:ascii="Tahoma" w:hAnsi="Tahoma" w:cs="Tahoma"/>
          <w:lang w:val="es-ES"/>
        </w:rPr>
      </w:pPr>
      <w:r w:rsidRPr="00954BA2">
        <w:rPr>
          <w:rFonts w:ascii="Tahoma" w:hAnsi="Tahoma" w:cs="Tahoma"/>
          <w:b/>
          <w:bCs/>
          <w:color w:val="000000"/>
          <w:sz w:val="18"/>
          <w:szCs w:val="18"/>
          <w:lang w:val="es-ES"/>
        </w:rPr>
        <w:t>Gestión de Cuentas de Soporte</w:t>
      </w:r>
      <w:r w:rsidRPr="00954BA2">
        <w:rPr>
          <w:rFonts w:ascii="Tahoma" w:hAnsi="Tahoma" w:cs="Tahoma"/>
          <w:color w:val="000000"/>
          <w:sz w:val="18"/>
          <w:szCs w:val="18"/>
          <w:lang w:val="es-ES"/>
        </w:rPr>
        <w:t xml:space="preserve"> ayuda a crear y mantener relaciones con el personal de administración y</w:t>
      </w:r>
      <w:r w:rsidR="00BA6367" w:rsidRPr="00954BA2">
        <w:rPr>
          <w:rFonts w:ascii="Tahoma" w:hAnsi="Tahoma" w:cs="Tahoma"/>
          <w:color w:val="000000"/>
          <w:sz w:val="18"/>
          <w:szCs w:val="18"/>
          <w:lang w:val="es-ES"/>
        </w:rPr>
        <w:t> </w:t>
      </w:r>
      <w:r w:rsidRPr="00954BA2">
        <w:rPr>
          <w:rFonts w:ascii="Tahoma" w:hAnsi="Tahoma" w:cs="Tahoma"/>
          <w:color w:val="000000"/>
          <w:sz w:val="18"/>
          <w:szCs w:val="18"/>
          <w:lang w:val="es-ES"/>
        </w:rPr>
        <w:t>prestación de servicios del Cliente y ayuda a los Clientes a organizar cada elemento del plan de servicios del</w:t>
      </w:r>
      <w:r w:rsidR="00BA6367" w:rsidRPr="00954BA2">
        <w:rPr>
          <w:rFonts w:ascii="Tahoma" w:hAnsi="Tahoma" w:cs="Tahoma"/>
          <w:color w:val="000000"/>
          <w:sz w:val="18"/>
          <w:szCs w:val="18"/>
          <w:lang w:val="es-ES"/>
        </w:rPr>
        <w:t> </w:t>
      </w:r>
      <w:r w:rsidRPr="00954BA2">
        <w:rPr>
          <w:rFonts w:ascii="Tahoma" w:hAnsi="Tahoma" w:cs="Tahoma"/>
          <w:color w:val="000000"/>
          <w:sz w:val="18"/>
          <w:szCs w:val="18"/>
          <w:lang w:val="es-ES"/>
        </w:rPr>
        <w:t>Cliente</w:t>
      </w:r>
      <w:r w:rsidR="00BA6367" w:rsidRPr="00954BA2">
        <w:rPr>
          <w:rFonts w:ascii="Tahoma" w:hAnsi="Tahoma" w:cs="Tahoma"/>
          <w:color w:val="000000"/>
          <w:sz w:val="18"/>
          <w:szCs w:val="18"/>
          <w:lang w:val="es-ES"/>
        </w:rPr>
        <w:t> </w:t>
      </w:r>
      <w:r w:rsidRPr="00954BA2">
        <w:rPr>
          <w:rFonts w:ascii="Tahoma" w:hAnsi="Tahoma" w:cs="Tahoma"/>
          <w:color w:val="000000"/>
          <w:sz w:val="18"/>
          <w:szCs w:val="18"/>
          <w:lang w:val="es-ES"/>
        </w:rPr>
        <w:t xml:space="preserve">con el propósito de cumplir con los requisitos del negocio. </w:t>
      </w:r>
    </w:p>
    <w:p w:rsidR="00CA52FE" w:rsidRPr="00954BA2" w:rsidRDefault="00CA52FE" w:rsidP="00CA52FE">
      <w:pPr>
        <w:pStyle w:val="BodyText2"/>
        <w:spacing w:after="0" w:line="240" w:lineRule="auto"/>
        <w:rPr>
          <w:rFonts w:ascii="Tahoma" w:hAnsi="Tahoma" w:cs="Tahoma"/>
          <w:sz w:val="18"/>
          <w:szCs w:val="18"/>
          <w:lang w:val="es-ES"/>
        </w:rPr>
      </w:pPr>
    </w:p>
    <w:p w:rsidR="00DB2D1E" w:rsidRPr="00954BA2" w:rsidRDefault="00DB2D1E" w:rsidP="00CA52FE">
      <w:pPr>
        <w:jc w:val="both"/>
        <w:rPr>
          <w:rFonts w:cs="Tahoma"/>
          <w:lang w:val="es-ES"/>
        </w:rPr>
      </w:pPr>
      <w:r w:rsidRPr="00954BA2">
        <w:rPr>
          <w:rFonts w:cs="Tahoma"/>
          <w:b/>
          <w:bCs/>
          <w:color w:val="000000"/>
          <w:szCs w:val="18"/>
          <w:lang w:val="es-ES"/>
        </w:rPr>
        <w:t xml:space="preserve">Servicio de Soporte </w:t>
      </w:r>
      <w:r w:rsidRPr="00954BA2">
        <w:rPr>
          <w:rFonts w:cs="Tahoma"/>
          <w:color w:val="000000"/>
          <w:szCs w:val="18"/>
          <w:lang w:val="es-ES"/>
        </w:rPr>
        <w:t>proporciona consejos y orientación a corto plazo (según los recursos disponibles de Microsoft) sobre los problemas que no cubra el Soporte Técnico para la Resolución de Problemas, lo que incluye ayuda para problemas de diseño, desarrollo e implementación.</w:t>
      </w:r>
    </w:p>
    <w:p w:rsidR="00CA52FE" w:rsidRPr="00954BA2" w:rsidRDefault="00CA52FE" w:rsidP="00CA52FE">
      <w:pPr>
        <w:jc w:val="both"/>
        <w:rPr>
          <w:rFonts w:cs="Tahoma"/>
          <w:szCs w:val="18"/>
          <w:lang w:val="es-ES"/>
        </w:rPr>
      </w:pPr>
    </w:p>
    <w:p w:rsidR="00676723" w:rsidRPr="00954BA2" w:rsidRDefault="00DB2D1E" w:rsidP="00CA52FE">
      <w:pPr>
        <w:rPr>
          <w:rFonts w:cs="Tahoma"/>
          <w:lang w:val="es-ES"/>
        </w:rPr>
      </w:pPr>
      <w:r w:rsidRPr="00954BA2">
        <w:rPr>
          <w:rFonts w:cs="Tahoma"/>
          <w:b/>
          <w:bCs/>
          <w:color w:val="000000"/>
          <w:szCs w:val="18"/>
          <w:lang w:val="es-ES"/>
        </w:rPr>
        <w:t xml:space="preserve">Soporte Técnico para la Resolución de Problemas </w:t>
      </w:r>
      <w:r w:rsidRPr="00954BA2">
        <w:rPr>
          <w:rFonts w:cs="Tahoma"/>
          <w:color w:val="000000"/>
          <w:szCs w:val="18"/>
          <w:lang w:val="es-ES"/>
        </w:rPr>
        <w:t>proporciona asistencia para los problemas con síntomas específicos que surjan al utilizar los productos Microsoft, siempre que exista una creencia razonable de que el problema es causado por dichos productos.</w:t>
      </w:r>
    </w:p>
    <w:p w:rsidR="00676723" w:rsidRPr="00954BA2" w:rsidRDefault="00676723">
      <w:pPr>
        <w:rPr>
          <w:rFonts w:cs="Tahoma"/>
          <w:lang w:val="es-ES"/>
        </w:rPr>
      </w:pPr>
      <w:r w:rsidRPr="00954BA2">
        <w:rPr>
          <w:rFonts w:cs="Tahoma"/>
          <w:color w:val="000000"/>
          <w:szCs w:val="18"/>
          <w:lang w:val="es-ES"/>
        </w:rPr>
        <w:br w:type="page"/>
      </w: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DB2D1E" w:rsidRPr="00793A0C" w:rsidTr="002A641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DB2D1E" w:rsidRPr="00793A0C" w:rsidRDefault="001C1727" w:rsidP="00DE73D4">
            <w:pPr>
              <w:pStyle w:val="tableclose"/>
              <w:spacing w:line="276" w:lineRule="auto"/>
              <w:rPr>
                <w:rFonts w:ascii="Tahoma" w:hAnsi="Tahoma" w:cs="Tahoma"/>
                <w:b/>
                <w:color w:val="000000"/>
              </w:rPr>
            </w:pPr>
            <w:r w:rsidRPr="00954BA2">
              <w:rPr>
                <w:rFonts w:ascii="Tahoma" w:hAnsi="Tahoma" w:cs="Tahoma"/>
                <w:color w:val="000000"/>
                <w:sz w:val="6"/>
                <w:lang w:val="es-ES"/>
              </w:rPr>
              <w:lastRenderedPageBreak/>
              <w:br w:type="page"/>
            </w:r>
            <w:r w:rsidRPr="00793A0C">
              <w:rPr>
                <w:rFonts w:ascii="Tahoma" w:hAnsi="Tahoma" w:cs="Tahoma"/>
                <w:b/>
                <w:color w:val="000000"/>
              </w:rPr>
              <w:t>Gravedad</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793A0C" w:rsidRDefault="00DB2D1E" w:rsidP="00DE73D4">
            <w:pPr>
              <w:pStyle w:val="tableclose"/>
              <w:spacing w:line="276" w:lineRule="auto"/>
              <w:rPr>
                <w:rFonts w:ascii="Tahoma" w:hAnsi="Tahoma" w:cs="Tahoma"/>
                <w:b/>
                <w:color w:val="000000"/>
              </w:rPr>
            </w:pPr>
            <w:r w:rsidRPr="00793A0C">
              <w:rPr>
                <w:rFonts w:ascii="Tahoma" w:hAnsi="Tahoma" w:cs="Tahoma"/>
                <w:b/>
                <w:color w:val="000000"/>
              </w:rPr>
              <w:t>Situación</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793A0C" w:rsidRDefault="00DB2D1E" w:rsidP="00DE73D4">
            <w:pPr>
              <w:pStyle w:val="tableclose"/>
              <w:spacing w:line="276" w:lineRule="auto"/>
              <w:rPr>
                <w:rFonts w:ascii="Tahoma" w:hAnsi="Tahoma" w:cs="Tahoma"/>
                <w:b/>
                <w:color w:val="000000"/>
              </w:rPr>
            </w:pPr>
            <w:r w:rsidRPr="00793A0C">
              <w:rPr>
                <w:rFonts w:ascii="Tahoma" w:hAnsi="Tahoma" w:cs="Tahoma"/>
                <w:b/>
                <w:color w:val="000000"/>
              </w:rPr>
              <w:t>Nuestra respuesta esperada</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793A0C" w:rsidRDefault="00DB2D1E" w:rsidP="00DE73D4">
            <w:pPr>
              <w:pStyle w:val="tableclose"/>
              <w:spacing w:line="276" w:lineRule="auto"/>
              <w:rPr>
                <w:rFonts w:ascii="Tahoma" w:hAnsi="Tahoma" w:cs="Tahoma"/>
                <w:b/>
                <w:color w:val="000000"/>
              </w:rPr>
            </w:pPr>
            <w:r w:rsidRPr="00793A0C">
              <w:rPr>
                <w:rFonts w:ascii="Tahoma" w:hAnsi="Tahoma" w:cs="Tahoma"/>
                <w:b/>
                <w:color w:val="000000"/>
              </w:rPr>
              <w:t>Respuesta esperada del Cliente</w:t>
            </w:r>
          </w:p>
        </w:tc>
      </w:tr>
      <w:tr w:rsidR="00DB2D1E" w:rsidRPr="00954BA2"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793A0C" w:rsidRDefault="00DB2D1E" w:rsidP="00DE73D4">
            <w:pPr>
              <w:pStyle w:val="tableclose"/>
              <w:spacing w:line="276" w:lineRule="auto"/>
              <w:rPr>
                <w:rFonts w:ascii="Tahoma" w:hAnsi="Tahoma" w:cs="Tahoma"/>
                <w:color w:val="000000"/>
                <w:sz w:val="18"/>
                <w:szCs w:val="18"/>
              </w:rPr>
            </w:pPr>
            <w:r w:rsidRPr="00793A0C">
              <w:rPr>
                <w:rFonts w:ascii="Tahoma" w:hAnsi="Tahoma" w:cs="Tahoma"/>
                <w:color w:val="000000"/>
                <w:sz w:val="18"/>
                <w:szCs w:val="18"/>
              </w:rPr>
              <w:t>1. Presentación solo por teléfono</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954BA2" w:rsidRDefault="00DB2D1E" w:rsidP="00346F4B">
            <w:pPr>
              <w:pStyle w:val="ListBullet3"/>
              <w:numPr>
                <w:ilvl w:val="0"/>
                <w:numId w:val="60"/>
              </w:numPr>
              <w:spacing w:line="276" w:lineRule="auto"/>
              <w:rPr>
                <w:rFonts w:ascii="Tahoma" w:hAnsi="Tahoma" w:cs="Tahoma"/>
                <w:lang w:val="es-ES"/>
              </w:rPr>
            </w:pPr>
            <w:r w:rsidRPr="00954BA2">
              <w:rPr>
                <w:rFonts w:ascii="Tahoma" w:hAnsi="Tahoma" w:cs="Tahoma"/>
                <w:color w:val="000000"/>
                <w:sz w:val="18"/>
                <w:szCs w:val="18"/>
                <w:lang w:val="es-ES"/>
              </w:rPr>
              <w:t>Impacto grave para el</w:t>
            </w:r>
            <w:r w:rsidR="00BA6367" w:rsidRPr="00954BA2">
              <w:rPr>
                <w:rFonts w:ascii="Tahoma" w:hAnsi="Tahoma" w:cs="Tahoma"/>
                <w:color w:val="000000"/>
                <w:sz w:val="18"/>
                <w:szCs w:val="18"/>
                <w:lang w:val="es-ES"/>
              </w:rPr>
              <w:t> </w:t>
            </w:r>
            <w:r w:rsidRPr="00954BA2">
              <w:rPr>
                <w:rFonts w:ascii="Tahoma" w:hAnsi="Tahoma" w:cs="Tahoma"/>
                <w:color w:val="000000"/>
                <w:sz w:val="18"/>
                <w:szCs w:val="18"/>
                <w:lang w:val="es-ES"/>
              </w:rPr>
              <w:t xml:space="preserve">negocio: </w:t>
            </w:r>
          </w:p>
          <w:p w:rsidR="00DB2D1E" w:rsidRPr="00954BA2" w:rsidRDefault="00DB2D1E" w:rsidP="00346F4B">
            <w:pPr>
              <w:pStyle w:val="ListBullet3"/>
              <w:numPr>
                <w:ilvl w:val="0"/>
                <w:numId w:val="60"/>
              </w:numPr>
              <w:spacing w:line="276" w:lineRule="auto"/>
              <w:rPr>
                <w:rFonts w:ascii="Tahoma" w:hAnsi="Tahoma" w:cs="Tahoma"/>
                <w:lang w:val="es-ES"/>
              </w:rPr>
            </w:pPr>
            <w:r w:rsidRPr="00954BA2">
              <w:rPr>
                <w:rFonts w:ascii="Tahoma" w:hAnsi="Tahoma" w:cs="Tahoma"/>
                <w:color w:val="000000"/>
                <w:sz w:val="18"/>
                <w:szCs w:val="18"/>
                <w:lang w:val="es-ES"/>
              </w:rPr>
              <w:t>Pérdida absoluta de un</w:t>
            </w:r>
            <w:r w:rsidR="00BA6367" w:rsidRPr="00954BA2">
              <w:rPr>
                <w:rFonts w:ascii="Tahoma" w:hAnsi="Tahoma" w:cs="Tahoma"/>
                <w:color w:val="000000"/>
                <w:sz w:val="18"/>
                <w:szCs w:val="18"/>
                <w:lang w:val="es-ES"/>
              </w:rPr>
              <w:t> </w:t>
            </w:r>
            <w:r w:rsidRPr="00954BA2">
              <w:rPr>
                <w:rFonts w:ascii="Tahoma" w:hAnsi="Tahoma" w:cs="Tahoma"/>
                <w:color w:val="000000"/>
                <w:sz w:val="18"/>
                <w:szCs w:val="18"/>
                <w:lang w:val="es-ES"/>
              </w:rPr>
              <w:t>proceso de negocio fundamental (crítico) sin que se pueda continuar el trabajo dentro de lo razonable</w:t>
            </w:r>
          </w:p>
          <w:p w:rsidR="00DB2D1E" w:rsidRPr="00793A0C" w:rsidRDefault="00DB2D1E" w:rsidP="00346F4B">
            <w:pPr>
              <w:pStyle w:val="ListBullet3"/>
              <w:numPr>
                <w:ilvl w:val="0"/>
                <w:numId w:val="60"/>
              </w:numPr>
              <w:spacing w:line="276" w:lineRule="auto"/>
              <w:rPr>
                <w:rFonts w:ascii="Tahoma" w:hAnsi="Tahoma" w:cs="Tahoma"/>
                <w:color w:val="000000"/>
                <w:sz w:val="18"/>
                <w:szCs w:val="18"/>
              </w:rPr>
            </w:pPr>
            <w:r w:rsidRPr="00793A0C">
              <w:rPr>
                <w:rFonts w:ascii="Tahoma" w:hAnsi="Tahoma" w:cs="Tahoma"/>
                <w:color w:val="000000"/>
                <w:sz w:val="18"/>
                <w:szCs w:val="18"/>
              </w:rPr>
              <w:t>Necesita atención inmediata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954BA2" w:rsidRDefault="00DB2D1E" w:rsidP="00346F4B">
            <w:pPr>
              <w:pStyle w:val="ListBullet3"/>
              <w:numPr>
                <w:ilvl w:val="0"/>
                <w:numId w:val="61"/>
              </w:numPr>
              <w:spacing w:line="276" w:lineRule="auto"/>
              <w:rPr>
                <w:rFonts w:ascii="Tahoma" w:hAnsi="Tahoma" w:cs="Tahoma"/>
                <w:sz w:val="18"/>
                <w:szCs w:val="18"/>
                <w:lang w:val="es-ES"/>
              </w:rPr>
            </w:pPr>
            <w:r w:rsidRPr="00954BA2">
              <w:rPr>
                <w:rFonts w:ascii="Tahoma" w:hAnsi="Tahoma" w:cs="Tahoma"/>
                <w:sz w:val="18"/>
                <w:szCs w:val="18"/>
                <w:lang w:val="es-ES"/>
              </w:rPr>
              <w:t xml:space="preserve">Respuesta a la </w:t>
            </w:r>
            <w:r w:rsidRPr="00954BA2">
              <w:rPr>
                <w:rFonts w:ascii="Tahoma" w:hAnsi="Tahoma" w:cs="Tahoma"/>
                <w:color w:val="000000"/>
                <w:sz w:val="18"/>
                <w:szCs w:val="18"/>
                <w:lang w:val="es-ES"/>
              </w:rPr>
              <w:t>primera</w:t>
            </w:r>
            <w:r w:rsidRPr="00954BA2">
              <w:rPr>
                <w:rFonts w:ascii="Tahoma" w:hAnsi="Tahoma" w:cs="Tahoma"/>
                <w:color w:val="000000"/>
                <w:sz w:val="18"/>
                <w:szCs w:val="18"/>
                <w:vertAlign w:val="superscript"/>
                <w:lang w:val="es-ES"/>
              </w:rPr>
              <w:t xml:space="preserve"> </w:t>
            </w:r>
            <w:r w:rsidRPr="00954BA2">
              <w:rPr>
                <w:rFonts w:ascii="Tahoma" w:hAnsi="Tahoma" w:cs="Tahoma"/>
                <w:color w:val="000000"/>
                <w:sz w:val="18"/>
                <w:szCs w:val="18"/>
                <w:lang w:val="es-ES"/>
              </w:rPr>
              <w:t>llamada en 1 hora o menos</w:t>
            </w:r>
          </w:p>
          <w:p w:rsidR="00DB2D1E" w:rsidRPr="00954BA2" w:rsidRDefault="00DB2D1E" w:rsidP="00346F4B">
            <w:pPr>
              <w:pStyle w:val="ListBullet3"/>
              <w:numPr>
                <w:ilvl w:val="0"/>
                <w:numId w:val="61"/>
              </w:numPr>
              <w:spacing w:line="276" w:lineRule="auto"/>
              <w:rPr>
                <w:rFonts w:ascii="Tahoma" w:hAnsi="Tahoma" w:cs="Tahoma"/>
                <w:lang w:val="es-ES"/>
              </w:rPr>
            </w:pPr>
            <w:r w:rsidRPr="00954BA2">
              <w:rPr>
                <w:rFonts w:ascii="Tahoma" w:hAnsi="Tahoma" w:cs="Tahoma"/>
                <w:color w:val="000000"/>
                <w:sz w:val="18"/>
                <w:szCs w:val="18"/>
                <w:lang w:val="es-ES"/>
              </w:rPr>
              <w:t>Nuestros Recursos acudirán a las instalaciones del Cliente lo antes posible.</w:t>
            </w:r>
          </w:p>
          <w:p w:rsidR="00DB2D1E" w:rsidRPr="00793A0C" w:rsidRDefault="00DB2D1E" w:rsidP="00346F4B">
            <w:pPr>
              <w:pStyle w:val="ListBullet3"/>
              <w:numPr>
                <w:ilvl w:val="0"/>
                <w:numId w:val="61"/>
              </w:numPr>
              <w:spacing w:line="276" w:lineRule="auto"/>
              <w:rPr>
                <w:rFonts w:ascii="Tahoma" w:hAnsi="Tahoma" w:cs="Tahoma"/>
              </w:rPr>
            </w:pPr>
            <w:r w:rsidRPr="00793A0C">
              <w:rPr>
                <w:rFonts w:ascii="Tahoma" w:hAnsi="Tahoma" w:cs="Tahoma"/>
                <w:color w:val="000000"/>
                <w:sz w:val="18"/>
                <w:szCs w:val="18"/>
              </w:rPr>
              <w:t>Esfuerzo continuo durante horario 24x7</w:t>
            </w:r>
          </w:p>
          <w:p w:rsidR="00DB2D1E" w:rsidRPr="00954BA2" w:rsidRDefault="00DB2D1E" w:rsidP="00346F4B">
            <w:pPr>
              <w:pStyle w:val="ListBullet3"/>
              <w:numPr>
                <w:ilvl w:val="0"/>
                <w:numId w:val="61"/>
              </w:numPr>
              <w:spacing w:line="276" w:lineRule="auto"/>
              <w:rPr>
                <w:rFonts w:ascii="Tahoma" w:hAnsi="Tahoma" w:cs="Tahoma"/>
                <w:lang w:val="es-ES"/>
              </w:rPr>
            </w:pPr>
            <w:r w:rsidRPr="00954BA2">
              <w:rPr>
                <w:rFonts w:ascii="Tahoma" w:hAnsi="Tahoma" w:cs="Tahoma"/>
                <w:color w:val="000000"/>
                <w:sz w:val="18"/>
                <w:szCs w:val="18"/>
                <w:lang w:val="es-ES"/>
              </w:rPr>
              <w:t>Rápida remisión a una instancia superior dentro de</w:t>
            </w:r>
            <w:r w:rsidR="00BA6367" w:rsidRPr="00954BA2">
              <w:rPr>
                <w:rFonts w:ascii="Tahoma" w:hAnsi="Tahoma" w:cs="Tahoma"/>
                <w:color w:val="000000"/>
                <w:sz w:val="18"/>
                <w:szCs w:val="18"/>
                <w:lang w:val="es-ES"/>
              </w:rPr>
              <w:t> </w:t>
            </w:r>
            <w:r w:rsidRPr="00954BA2">
              <w:rPr>
                <w:rFonts w:ascii="Tahoma" w:hAnsi="Tahoma" w:cs="Tahoma"/>
                <w:color w:val="000000"/>
                <w:sz w:val="18"/>
                <w:szCs w:val="18"/>
                <w:lang w:val="es-ES"/>
              </w:rPr>
              <w:t>Microsoft a equipos de</w:t>
            </w:r>
            <w:r w:rsidR="00BA6367" w:rsidRPr="00954BA2">
              <w:rPr>
                <w:rFonts w:ascii="Tahoma" w:hAnsi="Tahoma" w:cs="Tahoma"/>
                <w:color w:val="000000"/>
                <w:sz w:val="18"/>
                <w:szCs w:val="18"/>
                <w:lang w:val="es-ES"/>
              </w:rPr>
              <w:t> </w:t>
            </w:r>
            <w:r w:rsidRPr="00954BA2">
              <w:rPr>
                <w:rFonts w:ascii="Tahoma" w:hAnsi="Tahoma" w:cs="Tahoma"/>
                <w:color w:val="000000"/>
                <w:sz w:val="18"/>
                <w:szCs w:val="18"/>
                <w:lang w:val="es-ES"/>
              </w:rPr>
              <w:t>productos</w:t>
            </w:r>
          </w:p>
          <w:p w:rsidR="00DB2D1E" w:rsidRPr="00954BA2" w:rsidRDefault="00DB2D1E" w:rsidP="00346F4B">
            <w:pPr>
              <w:pStyle w:val="ListBullet3"/>
              <w:numPr>
                <w:ilvl w:val="0"/>
                <w:numId w:val="61"/>
              </w:numPr>
              <w:spacing w:line="276" w:lineRule="auto"/>
              <w:rPr>
                <w:rFonts w:ascii="Tahoma" w:hAnsi="Tahoma" w:cs="Tahoma"/>
                <w:color w:val="000000"/>
                <w:sz w:val="18"/>
                <w:szCs w:val="18"/>
                <w:lang w:val="es-ES"/>
              </w:rPr>
            </w:pPr>
            <w:r w:rsidRPr="00954BA2">
              <w:rPr>
                <w:rFonts w:ascii="Tahoma" w:hAnsi="Tahoma" w:cs="Tahoma"/>
                <w:color w:val="000000"/>
                <w:sz w:val="18"/>
                <w:szCs w:val="18"/>
                <w:lang w:val="es-ES"/>
              </w:rPr>
              <w:t xml:space="preserve">Notificación de Ejecutivos senior de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954BA2" w:rsidRDefault="00DB2D1E" w:rsidP="00346F4B">
            <w:pPr>
              <w:pStyle w:val="ListBullet3"/>
              <w:numPr>
                <w:ilvl w:val="0"/>
                <w:numId w:val="62"/>
              </w:numPr>
              <w:spacing w:line="276" w:lineRule="auto"/>
              <w:rPr>
                <w:rFonts w:ascii="Tahoma" w:hAnsi="Tahoma" w:cs="Tahoma"/>
                <w:lang w:val="es-ES"/>
              </w:rPr>
            </w:pPr>
            <w:r w:rsidRPr="00954BA2">
              <w:rPr>
                <w:rFonts w:ascii="Tahoma" w:hAnsi="Tahoma" w:cs="Tahoma"/>
                <w:color w:val="000000"/>
                <w:sz w:val="18"/>
                <w:szCs w:val="18"/>
                <w:lang w:val="es-ES"/>
              </w:rPr>
              <w:t>Notificación de</w:t>
            </w:r>
            <w:r w:rsidR="00BA6367" w:rsidRPr="00954BA2">
              <w:rPr>
                <w:rFonts w:ascii="Tahoma" w:hAnsi="Tahoma" w:cs="Tahoma"/>
                <w:color w:val="000000"/>
                <w:sz w:val="18"/>
                <w:szCs w:val="18"/>
                <w:lang w:val="es-ES"/>
              </w:rPr>
              <w:t> </w:t>
            </w:r>
            <w:r w:rsidRPr="00954BA2">
              <w:rPr>
                <w:rFonts w:ascii="Tahoma" w:hAnsi="Tahoma" w:cs="Tahoma"/>
                <w:color w:val="000000"/>
                <w:sz w:val="18"/>
                <w:szCs w:val="18"/>
                <w:lang w:val="es-ES"/>
              </w:rPr>
              <w:t xml:space="preserve">Ejecutivos senior del Cliente </w:t>
            </w:r>
          </w:p>
          <w:p w:rsidR="00DB2D1E" w:rsidRPr="00954BA2" w:rsidRDefault="00DB2D1E" w:rsidP="00346F4B">
            <w:pPr>
              <w:pStyle w:val="ListBullet3"/>
              <w:numPr>
                <w:ilvl w:val="0"/>
                <w:numId w:val="62"/>
              </w:numPr>
              <w:spacing w:line="276" w:lineRule="auto"/>
              <w:rPr>
                <w:rFonts w:ascii="Tahoma" w:hAnsi="Tahoma" w:cs="Tahoma"/>
                <w:lang w:val="es-ES"/>
              </w:rPr>
            </w:pPr>
            <w:r w:rsidRPr="00954BA2">
              <w:rPr>
                <w:rFonts w:ascii="Tahoma" w:hAnsi="Tahoma" w:cs="Tahoma"/>
                <w:color w:val="000000"/>
                <w:sz w:val="18"/>
                <w:szCs w:val="18"/>
                <w:lang w:val="es-ES"/>
              </w:rPr>
              <w:t>Asignación de los recursos adecuados para mantener un esfuerzo continuo durante horario 24x7</w:t>
            </w:r>
            <w:r w:rsidRPr="00954BA2">
              <w:rPr>
                <w:rFonts w:ascii="Tahoma" w:hAnsi="Tahoma" w:cs="Tahoma"/>
                <w:color w:val="000000"/>
                <w:sz w:val="18"/>
                <w:szCs w:val="18"/>
                <w:vertAlign w:val="superscript"/>
                <w:lang w:val="es-ES"/>
              </w:rPr>
              <w:t>2</w:t>
            </w:r>
          </w:p>
          <w:p w:rsidR="00DB2D1E" w:rsidRPr="00954BA2" w:rsidRDefault="00DB2D1E" w:rsidP="00346F4B">
            <w:pPr>
              <w:pStyle w:val="ListBullet3"/>
              <w:numPr>
                <w:ilvl w:val="0"/>
                <w:numId w:val="62"/>
              </w:numPr>
              <w:spacing w:line="276" w:lineRule="auto"/>
              <w:rPr>
                <w:rFonts w:ascii="Tahoma" w:hAnsi="Tahoma" w:cs="Tahoma"/>
                <w:color w:val="000000"/>
                <w:sz w:val="18"/>
                <w:szCs w:val="18"/>
                <w:lang w:val="es-ES"/>
              </w:rPr>
            </w:pPr>
            <w:r w:rsidRPr="00954BA2">
              <w:rPr>
                <w:rFonts w:ascii="Tahoma" w:hAnsi="Tahoma" w:cs="Tahoma"/>
                <w:color w:val="000000"/>
                <w:sz w:val="18"/>
                <w:szCs w:val="18"/>
                <w:lang w:val="es-ES"/>
              </w:rPr>
              <w:t>Acceso y respuesta rápidos de la autoridad de control de cambios</w:t>
            </w:r>
          </w:p>
        </w:tc>
      </w:tr>
      <w:tr w:rsidR="00DB2D1E" w:rsidRPr="00793A0C"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954BA2" w:rsidRDefault="00DB2D1E" w:rsidP="00DE73D4">
            <w:pPr>
              <w:pStyle w:val="tableclose"/>
              <w:spacing w:line="276" w:lineRule="auto"/>
              <w:rPr>
                <w:rFonts w:ascii="Tahoma" w:hAnsi="Tahoma" w:cs="Tahoma"/>
                <w:color w:val="000000"/>
                <w:sz w:val="18"/>
                <w:szCs w:val="18"/>
                <w:lang w:val="es-ES"/>
              </w:rPr>
            </w:pPr>
            <w:r w:rsidRPr="00954BA2">
              <w:rPr>
                <w:rFonts w:ascii="Tahoma" w:hAnsi="Tahoma" w:cs="Tahoma"/>
                <w:color w:val="000000"/>
                <w:sz w:val="18"/>
                <w:szCs w:val="18"/>
                <w:lang w:val="es-ES"/>
              </w:rPr>
              <w:t>A Presentación solo por teléfono</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954BA2" w:rsidRDefault="00DB2D1E" w:rsidP="00346F4B">
            <w:pPr>
              <w:pStyle w:val="ListBullet3"/>
              <w:numPr>
                <w:ilvl w:val="0"/>
                <w:numId w:val="60"/>
              </w:numPr>
              <w:spacing w:line="276" w:lineRule="auto"/>
              <w:rPr>
                <w:rFonts w:ascii="Tahoma" w:hAnsi="Tahoma" w:cs="Tahoma"/>
                <w:lang w:val="es-ES"/>
              </w:rPr>
            </w:pPr>
            <w:r w:rsidRPr="00954BA2">
              <w:rPr>
                <w:rFonts w:ascii="Tahoma" w:hAnsi="Tahoma" w:cs="Tahoma"/>
                <w:color w:val="000000"/>
                <w:sz w:val="18"/>
                <w:szCs w:val="18"/>
                <w:lang w:val="es-ES"/>
              </w:rPr>
              <w:t>Impacto crítico para el</w:t>
            </w:r>
            <w:r w:rsidR="00BA6367" w:rsidRPr="00954BA2">
              <w:rPr>
                <w:rFonts w:ascii="Tahoma" w:hAnsi="Tahoma" w:cs="Tahoma"/>
                <w:color w:val="000000"/>
                <w:sz w:val="18"/>
                <w:szCs w:val="18"/>
                <w:lang w:val="es-ES"/>
              </w:rPr>
              <w:t> </w:t>
            </w:r>
            <w:r w:rsidRPr="00954BA2">
              <w:rPr>
                <w:rFonts w:ascii="Tahoma" w:hAnsi="Tahoma" w:cs="Tahoma"/>
                <w:color w:val="000000"/>
                <w:sz w:val="18"/>
                <w:szCs w:val="18"/>
                <w:lang w:val="es-ES"/>
              </w:rPr>
              <w:t xml:space="preserve">negocio: </w:t>
            </w:r>
          </w:p>
          <w:p w:rsidR="00DB2D1E" w:rsidRPr="00793A0C" w:rsidRDefault="00DB2D1E" w:rsidP="00346F4B">
            <w:pPr>
              <w:pStyle w:val="ListBullet3"/>
              <w:numPr>
                <w:ilvl w:val="0"/>
                <w:numId w:val="60"/>
              </w:numPr>
              <w:spacing w:line="276" w:lineRule="auto"/>
              <w:rPr>
                <w:rFonts w:ascii="Tahoma" w:hAnsi="Tahoma" w:cs="Tahoma"/>
              </w:rPr>
            </w:pPr>
            <w:r w:rsidRPr="00793A0C">
              <w:rPr>
                <w:rFonts w:ascii="Tahoma" w:hAnsi="Tahoma" w:cs="Tahoma"/>
                <w:color w:val="000000"/>
                <w:sz w:val="18"/>
                <w:szCs w:val="18"/>
              </w:rPr>
              <w:t>Pérdida o degradación importante de servicios</w:t>
            </w:r>
          </w:p>
          <w:p w:rsidR="00DB2D1E" w:rsidRPr="00793A0C" w:rsidRDefault="00DB2D1E" w:rsidP="000709E1">
            <w:pPr>
              <w:pStyle w:val="ListBullet3"/>
              <w:numPr>
                <w:ilvl w:val="0"/>
                <w:numId w:val="60"/>
              </w:numPr>
              <w:spacing w:line="276" w:lineRule="auto"/>
              <w:rPr>
                <w:rFonts w:ascii="Tahoma" w:hAnsi="Tahoma" w:cs="Tahoma"/>
                <w:color w:val="000000"/>
                <w:sz w:val="18"/>
                <w:szCs w:val="18"/>
              </w:rPr>
            </w:pPr>
            <w:r w:rsidRPr="00793A0C">
              <w:rPr>
                <w:rFonts w:ascii="Tahoma" w:hAnsi="Tahoma" w:cs="Tahoma"/>
                <w:color w:val="000000"/>
                <w:sz w:val="18"/>
                <w:szCs w:val="18"/>
              </w:rPr>
              <w:t>Necesita atención en 1</w:t>
            </w:r>
            <w:r w:rsidR="000709E1">
              <w:rPr>
                <w:rFonts w:ascii="Tahoma" w:hAnsi="Tahoma" w:cs="Tahoma"/>
                <w:color w:val="000000"/>
                <w:sz w:val="18"/>
                <w:szCs w:val="18"/>
              </w:rPr>
              <w:t> </w:t>
            </w:r>
            <w:r w:rsidRPr="00793A0C">
              <w:rPr>
                <w:rFonts w:ascii="Tahoma" w:hAnsi="Tahoma" w:cs="Tahoma"/>
                <w:color w:val="000000"/>
                <w:sz w:val="18"/>
                <w:szCs w:val="18"/>
              </w:rPr>
              <w:t>hora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954BA2" w:rsidRDefault="00DB2D1E" w:rsidP="00346F4B">
            <w:pPr>
              <w:pStyle w:val="ListBullet3"/>
              <w:numPr>
                <w:ilvl w:val="0"/>
                <w:numId w:val="61"/>
              </w:numPr>
              <w:spacing w:line="276" w:lineRule="auto"/>
              <w:rPr>
                <w:rFonts w:ascii="Tahoma" w:hAnsi="Tahoma" w:cs="Tahoma"/>
                <w:lang w:val="es-ES"/>
              </w:rPr>
            </w:pPr>
            <w:r w:rsidRPr="00954BA2">
              <w:rPr>
                <w:rFonts w:ascii="Tahoma" w:hAnsi="Tahoma" w:cs="Tahoma"/>
                <w:lang w:val="es-ES"/>
              </w:rPr>
              <w:t xml:space="preserve">Respuesta a la </w:t>
            </w:r>
            <w:r w:rsidRPr="00954BA2">
              <w:rPr>
                <w:rFonts w:ascii="Tahoma" w:hAnsi="Tahoma" w:cs="Tahoma"/>
                <w:color w:val="000000"/>
                <w:sz w:val="18"/>
                <w:szCs w:val="18"/>
                <w:lang w:val="es-ES"/>
              </w:rPr>
              <w:t>primera</w:t>
            </w:r>
            <w:r w:rsidRPr="00954BA2">
              <w:rPr>
                <w:rFonts w:ascii="Tahoma" w:hAnsi="Tahoma" w:cs="Tahoma"/>
                <w:color w:val="000000"/>
                <w:sz w:val="18"/>
                <w:szCs w:val="18"/>
                <w:vertAlign w:val="superscript"/>
                <w:lang w:val="es-ES"/>
              </w:rPr>
              <w:t xml:space="preserve"> </w:t>
            </w:r>
            <w:r w:rsidRPr="00954BA2">
              <w:rPr>
                <w:rFonts w:ascii="Tahoma" w:hAnsi="Tahoma" w:cs="Tahoma"/>
                <w:color w:val="000000"/>
                <w:sz w:val="18"/>
                <w:szCs w:val="18"/>
                <w:lang w:val="es-ES"/>
              </w:rPr>
              <w:t>llamada en 1 hora o menos</w:t>
            </w:r>
          </w:p>
          <w:p w:rsidR="00DB2D1E" w:rsidRPr="00954BA2" w:rsidRDefault="00DB2D1E" w:rsidP="00346F4B">
            <w:pPr>
              <w:pStyle w:val="ListBullet3"/>
              <w:numPr>
                <w:ilvl w:val="0"/>
                <w:numId w:val="61"/>
              </w:numPr>
              <w:spacing w:line="276" w:lineRule="auto"/>
              <w:rPr>
                <w:rFonts w:ascii="Tahoma" w:hAnsi="Tahoma" w:cs="Tahoma"/>
                <w:lang w:val="es-ES"/>
              </w:rPr>
            </w:pPr>
            <w:r w:rsidRPr="00954BA2">
              <w:rPr>
                <w:rFonts w:ascii="Tahoma" w:hAnsi="Tahoma" w:cs="Tahoma"/>
                <w:color w:val="000000"/>
                <w:sz w:val="18"/>
                <w:szCs w:val="18"/>
                <w:lang w:val="es-ES"/>
              </w:rPr>
              <w:t>Nuestros recursos acudirán a las instalaciones del Cliente según lo solicitado.</w:t>
            </w:r>
          </w:p>
          <w:p w:rsidR="00DB2D1E" w:rsidRPr="00793A0C" w:rsidRDefault="00DB2D1E" w:rsidP="00346F4B">
            <w:pPr>
              <w:pStyle w:val="ListBullet3"/>
              <w:numPr>
                <w:ilvl w:val="0"/>
                <w:numId w:val="61"/>
              </w:numPr>
              <w:spacing w:line="276" w:lineRule="auto"/>
              <w:rPr>
                <w:rFonts w:ascii="Tahoma" w:hAnsi="Tahoma" w:cs="Tahoma"/>
              </w:rPr>
            </w:pPr>
            <w:r w:rsidRPr="00793A0C">
              <w:rPr>
                <w:rFonts w:ascii="Tahoma" w:hAnsi="Tahoma" w:cs="Tahoma"/>
                <w:color w:val="000000"/>
                <w:sz w:val="18"/>
                <w:szCs w:val="18"/>
              </w:rPr>
              <w:t>Esfuerzo continuo durante horario 24x7</w:t>
            </w:r>
          </w:p>
          <w:p w:rsidR="00DB2D1E" w:rsidRPr="00793A0C" w:rsidRDefault="00DB2D1E" w:rsidP="00346F4B">
            <w:pPr>
              <w:pStyle w:val="ListBullet3"/>
              <w:numPr>
                <w:ilvl w:val="0"/>
                <w:numId w:val="61"/>
              </w:numPr>
              <w:spacing w:line="276" w:lineRule="auto"/>
              <w:rPr>
                <w:rFonts w:ascii="Tahoma" w:hAnsi="Tahoma" w:cs="Tahoma"/>
                <w:color w:val="000000"/>
                <w:sz w:val="18"/>
                <w:szCs w:val="18"/>
              </w:rPr>
            </w:pPr>
            <w:r w:rsidRPr="00793A0C">
              <w:rPr>
                <w:rFonts w:ascii="Tahoma" w:hAnsi="Tahoma" w:cs="Tahoma"/>
                <w:color w:val="000000"/>
                <w:sz w:val="18"/>
                <w:szCs w:val="18"/>
              </w:rPr>
              <w:t>Notificación de Directores senior de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954BA2" w:rsidRDefault="00DB2D1E" w:rsidP="00346F4B">
            <w:pPr>
              <w:pStyle w:val="ListBullet3"/>
              <w:numPr>
                <w:ilvl w:val="0"/>
                <w:numId w:val="62"/>
              </w:numPr>
              <w:spacing w:line="276" w:lineRule="auto"/>
              <w:rPr>
                <w:rFonts w:ascii="Tahoma" w:hAnsi="Tahoma" w:cs="Tahoma"/>
                <w:lang w:val="es-ES"/>
              </w:rPr>
            </w:pPr>
            <w:r w:rsidRPr="00954BA2">
              <w:rPr>
                <w:rFonts w:ascii="Tahoma" w:hAnsi="Tahoma" w:cs="Tahoma"/>
                <w:color w:val="000000"/>
                <w:sz w:val="18"/>
                <w:szCs w:val="18"/>
                <w:lang w:val="es-ES"/>
              </w:rPr>
              <w:t>Asignación de los recursos adecuados para mantener un esfuerzo continuo durante horario 24x7</w:t>
            </w:r>
            <w:r w:rsidRPr="00954BA2">
              <w:rPr>
                <w:rFonts w:ascii="Tahoma" w:hAnsi="Tahoma" w:cs="Tahoma"/>
                <w:color w:val="000000"/>
                <w:sz w:val="18"/>
                <w:szCs w:val="18"/>
                <w:vertAlign w:val="superscript"/>
                <w:lang w:val="es-ES"/>
              </w:rPr>
              <w:t>2</w:t>
            </w:r>
          </w:p>
          <w:p w:rsidR="00DB2D1E" w:rsidRPr="00954BA2" w:rsidRDefault="00DB2D1E" w:rsidP="00346F4B">
            <w:pPr>
              <w:pStyle w:val="ListBullet3"/>
              <w:numPr>
                <w:ilvl w:val="0"/>
                <w:numId w:val="62"/>
              </w:numPr>
              <w:spacing w:line="276" w:lineRule="auto"/>
              <w:rPr>
                <w:rFonts w:ascii="Tahoma" w:hAnsi="Tahoma" w:cs="Tahoma"/>
                <w:lang w:val="es-ES"/>
              </w:rPr>
            </w:pPr>
            <w:r w:rsidRPr="00954BA2">
              <w:rPr>
                <w:rFonts w:ascii="Tahoma" w:hAnsi="Tahoma" w:cs="Tahoma"/>
                <w:color w:val="000000"/>
                <w:sz w:val="18"/>
                <w:szCs w:val="18"/>
                <w:lang w:val="es-ES"/>
              </w:rPr>
              <w:t>Acceso y respuesta rápidos de la autoridad de control de cambios</w:t>
            </w:r>
          </w:p>
          <w:p w:rsidR="00DB2D1E" w:rsidRPr="00793A0C" w:rsidRDefault="00DB2D1E" w:rsidP="00346F4B">
            <w:pPr>
              <w:pStyle w:val="ListBullet3"/>
              <w:numPr>
                <w:ilvl w:val="0"/>
                <w:numId w:val="62"/>
              </w:numPr>
              <w:spacing w:line="276" w:lineRule="auto"/>
              <w:rPr>
                <w:rFonts w:ascii="Tahoma" w:hAnsi="Tahoma" w:cs="Tahoma"/>
                <w:color w:val="000000"/>
                <w:sz w:val="18"/>
                <w:szCs w:val="18"/>
              </w:rPr>
            </w:pPr>
            <w:r w:rsidRPr="00793A0C">
              <w:rPr>
                <w:rFonts w:ascii="Tahoma" w:hAnsi="Tahoma" w:cs="Tahoma"/>
                <w:color w:val="000000"/>
                <w:sz w:val="18"/>
                <w:szCs w:val="18"/>
              </w:rPr>
              <w:t>Notificación de la administración</w:t>
            </w:r>
          </w:p>
        </w:tc>
      </w:tr>
      <w:tr w:rsidR="00DB2D1E" w:rsidRPr="00954BA2"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954BA2" w:rsidRDefault="00DB2D1E" w:rsidP="00BA6367">
            <w:pPr>
              <w:pStyle w:val="tableclose"/>
              <w:spacing w:line="276" w:lineRule="auto"/>
              <w:rPr>
                <w:rFonts w:ascii="Tahoma" w:hAnsi="Tahoma" w:cs="Tahoma"/>
                <w:color w:val="000000"/>
                <w:sz w:val="18"/>
                <w:szCs w:val="18"/>
                <w:lang w:val="es-ES"/>
              </w:rPr>
            </w:pPr>
            <w:r w:rsidRPr="00954BA2">
              <w:rPr>
                <w:rFonts w:ascii="Tahoma" w:hAnsi="Tahoma" w:cs="Tahoma"/>
                <w:color w:val="000000"/>
                <w:sz w:val="18"/>
                <w:szCs w:val="18"/>
                <w:lang w:val="es-ES"/>
              </w:rPr>
              <w:t>B Presentación por teléfono o</w:t>
            </w:r>
            <w:r w:rsidR="00BA6367" w:rsidRPr="00954BA2">
              <w:rPr>
                <w:rFonts w:ascii="Tahoma" w:hAnsi="Tahoma" w:cs="Tahoma"/>
                <w:color w:val="000000"/>
                <w:sz w:val="18"/>
                <w:szCs w:val="18"/>
                <w:lang w:val="es-ES"/>
              </w:rPr>
              <w:t> </w:t>
            </w:r>
            <w:r w:rsidRPr="00954BA2">
              <w:rPr>
                <w:rFonts w:ascii="Tahoma" w:hAnsi="Tahoma" w:cs="Tahoma"/>
                <w:color w:val="000000"/>
                <w:sz w:val="18"/>
                <w:szCs w:val="18"/>
                <w:lang w:val="es-ES"/>
              </w:rPr>
              <w:t>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954BA2" w:rsidRDefault="00DB2D1E" w:rsidP="00346F4B">
            <w:pPr>
              <w:pStyle w:val="ListBullet3"/>
              <w:numPr>
                <w:ilvl w:val="0"/>
                <w:numId w:val="60"/>
              </w:numPr>
              <w:spacing w:line="276" w:lineRule="auto"/>
              <w:rPr>
                <w:rFonts w:ascii="Tahoma" w:hAnsi="Tahoma" w:cs="Tahoma"/>
                <w:lang w:val="es-ES"/>
              </w:rPr>
            </w:pPr>
            <w:r w:rsidRPr="00954BA2">
              <w:rPr>
                <w:rFonts w:ascii="Tahoma" w:hAnsi="Tahoma" w:cs="Tahoma"/>
                <w:color w:val="000000"/>
                <w:sz w:val="18"/>
                <w:szCs w:val="18"/>
                <w:lang w:val="es-ES"/>
              </w:rPr>
              <w:t xml:space="preserve">Impacto moderado para el negocio: </w:t>
            </w:r>
          </w:p>
          <w:p w:rsidR="00DB2D1E" w:rsidRPr="00954BA2" w:rsidRDefault="00DB2D1E" w:rsidP="00346F4B">
            <w:pPr>
              <w:pStyle w:val="ListBullet3"/>
              <w:numPr>
                <w:ilvl w:val="0"/>
                <w:numId w:val="60"/>
              </w:numPr>
              <w:spacing w:line="276" w:lineRule="auto"/>
              <w:rPr>
                <w:rFonts w:ascii="Tahoma" w:hAnsi="Tahoma" w:cs="Tahoma"/>
                <w:lang w:val="es-ES"/>
              </w:rPr>
            </w:pPr>
            <w:r w:rsidRPr="00954BA2">
              <w:rPr>
                <w:rFonts w:ascii="Tahoma" w:hAnsi="Tahoma" w:cs="Tahoma"/>
                <w:color w:val="000000"/>
                <w:sz w:val="18"/>
                <w:szCs w:val="18"/>
                <w:lang w:val="es-ES"/>
              </w:rPr>
              <w:t>Pérdida o degradación moderada de los servicios, pero se puede seguir trabajando razonablemente de forma parcial.</w:t>
            </w:r>
          </w:p>
          <w:p w:rsidR="00DB2D1E" w:rsidRPr="00954BA2" w:rsidRDefault="00DB2D1E" w:rsidP="000709E1">
            <w:pPr>
              <w:pStyle w:val="ListBullet3"/>
              <w:numPr>
                <w:ilvl w:val="0"/>
                <w:numId w:val="60"/>
              </w:numPr>
              <w:spacing w:line="276" w:lineRule="auto"/>
              <w:rPr>
                <w:rFonts w:ascii="Tahoma" w:hAnsi="Tahoma" w:cs="Tahoma"/>
                <w:color w:val="000000"/>
                <w:sz w:val="18"/>
                <w:szCs w:val="18"/>
                <w:lang w:val="es-ES"/>
              </w:rPr>
            </w:pPr>
            <w:r w:rsidRPr="00954BA2">
              <w:rPr>
                <w:rFonts w:ascii="Tahoma" w:hAnsi="Tahoma" w:cs="Tahoma"/>
                <w:color w:val="000000"/>
                <w:sz w:val="18"/>
                <w:szCs w:val="18"/>
                <w:lang w:val="es-ES"/>
              </w:rPr>
              <w:t>Necesita atención en 2</w:t>
            </w:r>
            <w:r w:rsidR="000709E1">
              <w:rPr>
                <w:rFonts w:ascii="Tahoma" w:hAnsi="Tahoma" w:cs="Tahoma"/>
                <w:color w:val="000000"/>
                <w:sz w:val="18"/>
                <w:szCs w:val="18"/>
                <w:lang w:val="es-ES"/>
              </w:rPr>
              <w:t> </w:t>
            </w:r>
            <w:r w:rsidRPr="00954BA2">
              <w:rPr>
                <w:rFonts w:ascii="Tahoma" w:hAnsi="Tahoma" w:cs="Tahoma"/>
                <w:color w:val="000000"/>
                <w:sz w:val="18"/>
                <w:szCs w:val="18"/>
                <w:lang w:val="es-ES"/>
              </w:rPr>
              <w:t>horas durante Horario laboral normal</w:t>
            </w:r>
            <w:r w:rsidRPr="00954BA2">
              <w:rPr>
                <w:rFonts w:ascii="Tahoma" w:hAnsi="Tahoma" w:cs="Tahoma"/>
                <w:color w:val="000000"/>
                <w:sz w:val="18"/>
                <w:szCs w:val="18"/>
                <w:vertAlign w:val="superscript"/>
                <w:lang w:val="es-ES"/>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954BA2" w:rsidRDefault="00DB2D1E" w:rsidP="00346F4B">
            <w:pPr>
              <w:pStyle w:val="ListBullet3"/>
              <w:numPr>
                <w:ilvl w:val="0"/>
                <w:numId w:val="61"/>
              </w:numPr>
              <w:spacing w:line="276" w:lineRule="auto"/>
              <w:rPr>
                <w:rFonts w:ascii="Tahoma" w:hAnsi="Tahoma" w:cs="Tahoma"/>
                <w:lang w:val="es-ES"/>
              </w:rPr>
            </w:pPr>
            <w:r w:rsidRPr="00954BA2">
              <w:rPr>
                <w:rFonts w:ascii="Tahoma" w:hAnsi="Tahoma" w:cs="Tahoma"/>
                <w:lang w:val="es-ES"/>
              </w:rPr>
              <w:t xml:space="preserve">Respuesta a la </w:t>
            </w:r>
            <w:r w:rsidRPr="00954BA2">
              <w:rPr>
                <w:rFonts w:ascii="Tahoma" w:hAnsi="Tahoma" w:cs="Tahoma"/>
                <w:color w:val="000000"/>
                <w:sz w:val="18"/>
                <w:szCs w:val="18"/>
                <w:lang w:val="es-ES"/>
              </w:rPr>
              <w:t>primera</w:t>
            </w:r>
            <w:r w:rsidR="000D7147" w:rsidRPr="00954BA2">
              <w:rPr>
                <w:rFonts w:ascii="Tahoma" w:hAnsi="Tahoma" w:cs="Tahoma"/>
                <w:color w:val="000000"/>
                <w:sz w:val="18"/>
                <w:szCs w:val="18"/>
                <w:vertAlign w:val="superscript"/>
                <w:lang w:val="es-ES"/>
              </w:rPr>
              <w:t xml:space="preserve"> </w:t>
            </w:r>
            <w:r w:rsidRPr="00954BA2">
              <w:rPr>
                <w:rFonts w:ascii="Tahoma" w:hAnsi="Tahoma" w:cs="Tahoma"/>
                <w:color w:val="000000"/>
                <w:sz w:val="18"/>
                <w:szCs w:val="18"/>
                <w:lang w:val="es-ES"/>
              </w:rPr>
              <w:t>llamada en 2 horas o menos</w:t>
            </w:r>
          </w:p>
          <w:p w:rsidR="00DB2D1E" w:rsidRPr="00954BA2" w:rsidRDefault="00DB2D1E" w:rsidP="00346F4B">
            <w:pPr>
              <w:pStyle w:val="ListBullet3"/>
              <w:numPr>
                <w:ilvl w:val="0"/>
                <w:numId w:val="61"/>
              </w:numPr>
              <w:spacing w:line="276" w:lineRule="auto"/>
              <w:rPr>
                <w:rFonts w:ascii="Tahoma" w:hAnsi="Tahoma" w:cs="Tahoma"/>
                <w:lang w:val="es-ES"/>
              </w:rPr>
            </w:pPr>
            <w:r w:rsidRPr="00954BA2">
              <w:rPr>
                <w:rFonts w:ascii="Tahoma" w:hAnsi="Tahoma" w:cs="Tahoma"/>
                <w:color w:val="000000"/>
                <w:sz w:val="18"/>
                <w:szCs w:val="18"/>
                <w:lang w:val="es-ES"/>
              </w:rPr>
              <w:t>Esfuerzo solo durante Horario laboral</w:t>
            </w:r>
            <w:r w:rsidRPr="00954BA2">
              <w:rPr>
                <w:rFonts w:ascii="Tahoma" w:hAnsi="Tahoma" w:cs="Tahoma"/>
                <w:color w:val="000000"/>
                <w:sz w:val="18"/>
                <w:szCs w:val="18"/>
                <w:vertAlign w:val="superscript"/>
                <w:lang w:val="es-ES"/>
              </w:rPr>
              <w:t>1</w:t>
            </w:r>
            <w:r w:rsidRPr="00954BA2">
              <w:rPr>
                <w:rFonts w:ascii="Tahoma" w:hAnsi="Tahoma" w:cs="Tahoma"/>
                <w:color w:val="000000"/>
                <w:sz w:val="18"/>
                <w:szCs w:val="18"/>
                <w:lang w:val="es-ES"/>
              </w:rPr>
              <w:t xml:space="preserve"> normal</w:t>
            </w:r>
          </w:p>
          <w:p w:rsidR="00DB2D1E" w:rsidRPr="00954BA2" w:rsidRDefault="00DB2D1E" w:rsidP="00DE73D4">
            <w:pPr>
              <w:pStyle w:val="ListBullet3"/>
              <w:tabs>
                <w:tab w:val="clear" w:pos="1080"/>
                <w:tab w:val="left" w:pos="720"/>
              </w:tabs>
              <w:spacing w:line="276" w:lineRule="auto"/>
              <w:ind w:left="529" w:hanging="450"/>
              <w:rPr>
                <w:rFonts w:ascii="Tahoma" w:hAnsi="Tahoma" w:cs="Tahoma"/>
                <w:color w:val="000000"/>
                <w:sz w:val="18"/>
                <w:szCs w:val="18"/>
                <w:lang w:val="es-ES"/>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954BA2" w:rsidRDefault="00DB2D1E" w:rsidP="00346F4B">
            <w:pPr>
              <w:pStyle w:val="ListBullet3"/>
              <w:numPr>
                <w:ilvl w:val="0"/>
                <w:numId w:val="62"/>
              </w:numPr>
              <w:spacing w:line="276" w:lineRule="auto"/>
              <w:rPr>
                <w:rFonts w:ascii="Tahoma" w:hAnsi="Tahoma" w:cs="Tahoma"/>
                <w:lang w:val="es-ES"/>
              </w:rPr>
            </w:pPr>
            <w:r w:rsidRPr="00954BA2">
              <w:rPr>
                <w:rFonts w:ascii="Tahoma" w:hAnsi="Tahoma" w:cs="Tahoma"/>
                <w:color w:val="000000"/>
                <w:sz w:val="18"/>
                <w:szCs w:val="18"/>
                <w:lang w:val="es-ES"/>
              </w:rPr>
              <w:t>Asignación de los recursos adecuados para mantener un esfuerzo continuo durante Horario laboral</w:t>
            </w:r>
            <w:r w:rsidRPr="00954BA2">
              <w:rPr>
                <w:rFonts w:ascii="Tahoma" w:hAnsi="Tahoma" w:cs="Tahoma"/>
                <w:color w:val="000000"/>
                <w:sz w:val="18"/>
                <w:szCs w:val="18"/>
                <w:vertAlign w:val="superscript"/>
                <w:lang w:val="es-ES"/>
              </w:rPr>
              <w:t>1</w:t>
            </w:r>
            <w:r w:rsidRPr="00954BA2">
              <w:rPr>
                <w:rFonts w:ascii="Tahoma" w:hAnsi="Tahoma" w:cs="Tahoma"/>
                <w:color w:val="000000"/>
                <w:sz w:val="18"/>
                <w:szCs w:val="18"/>
                <w:lang w:val="es-ES"/>
              </w:rPr>
              <w:t xml:space="preserve"> normal</w:t>
            </w:r>
          </w:p>
          <w:p w:rsidR="00DB2D1E" w:rsidRPr="00954BA2" w:rsidRDefault="00DB2D1E" w:rsidP="00346F4B">
            <w:pPr>
              <w:pStyle w:val="ListBullet3"/>
              <w:numPr>
                <w:ilvl w:val="0"/>
                <w:numId w:val="62"/>
              </w:numPr>
              <w:spacing w:line="276" w:lineRule="auto"/>
              <w:rPr>
                <w:rFonts w:ascii="Tahoma" w:hAnsi="Tahoma" w:cs="Tahoma"/>
                <w:color w:val="000000"/>
                <w:sz w:val="18"/>
                <w:szCs w:val="18"/>
                <w:lang w:val="es-ES"/>
              </w:rPr>
            </w:pPr>
            <w:r w:rsidRPr="00954BA2">
              <w:rPr>
                <w:rFonts w:ascii="Tahoma" w:hAnsi="Tahoma" w:cs="Tahoma"/>
                <w:color w:val="000000"/>
                <w:sz w:val="18"/>
                <w:szCs w:val="18"/>
                <w:lang w:val="es-ES"/>
              </w:rPr>
              <w:t>Acceso y respuesta de la autoridad de control de cambios en 4 horas dentro del Horario laboral normal</w:t>
            </w:r>
            <w:r w:rsidRPr="00954BA2">
              <w:rPr>
                <w:rFonts w:ascii="Tahoma" w:hAnsi="Tahoma" w:cs="Tahoma"/>
                <w:color w:val="000000"/>
                <w:sz w:val="18"/>
                <w:szCs w:val="18"/>
                <w:vertAlign w:val="superscript"/>
                <w:lang w:val="es-ES"/>
              </w:rPr>
              <w:t>1</w:t>
            </w:r>
          </w:p>
        </w:tc>
      </w:tr>
      <w:tr w:rsidR="00DB2D1E" w:rsidRPr="00793A0C"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954BA2" w:rsidRDefault="00DB2D1E" w:rsidP="00DE73D4">
            <w:pPr>
              <w:pStyle w:val="tableclose"/>
              <w:spacing w:line="276" w:lineRule="auto"/>
              <w:rPr>
                <w:rFonts w:ascii="Tahoma" w:hAnsi="Tahoma" w:cs="Tahoma"/>
                <w:color w:val="000000"/>
                <w:sz w:val="18"/>
                <w:szCs w:val="18"/>
                <w:lang w:val="es-ES"/>
              </w:rPr>
            </w:pPr>
            <w:r w:rsidRPr="00954BA2">
              <w:rPr>
                <w:rFonts w:ascii="Tahoma" w:hAnsi="Tahoma" w:cs="Tahoma"/>
                <w:color w:val="000000"/>
                <w:sz w:val="18"/>
                <w:szCs w:val="18"/>
                <w:lang w:val="es-ES"/>
              </w:rPr>
              <w:t>C Presentación por teléfono o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954BA2" w:rsidRDefault="00DB2D1E" w:rsidP="00346F4B">
            <w:pPr>
              <w:pStyle w:val="ListBullet3"/>
              <w:numPr>
                <w:ilvl w:val="0"/>
                <w:numId w:val="60"/>
              </w:numPr>
              <w:spacing w:line="276" w:lineRule="auto"/>
              <w:rPr>
                <w:rFonts w:ascii="Tahoma" w:hAnsi="Tahoma" w:cs="Tahoma"/>
                <w:lang w:val="es-ES"/>
              </w:rPr>
            </w:pPr>
            <w:r w:rsidRPr="00954BA2">
              <w:rPr>
                <w:rFonts w:ascii="Tahoma" w:hAnsi="Tahoma" w:cs="Tahoma"/>
                <w:color w:val="000000"/>
                <w:sz w:val="18"/>
                <w:szCs w:val="18"/>
                <w:lang w:val="es-ES"/>
              </w:rPr>
              <w:t xml:space="preserve">Impacto mínimo para el negocio: </w:t>
            </w:r>
          </w:p>
          <w:p w:rsidR="00DB2D1E" w:rsidRPr="00954BA2" w:rsidRDefault="00DB2D1E" w:rsidP="00346F4B">
            <w:pPr>
              <w:pStyle w:val="ListBullet3"/>
              <w:numPr>
                <w:ilvl w:val="0"/>
                <w:numId w:val="60"/>
              </w:numPr>
              <w:spacing w:line="276" w:lineRule="auto"/>
              <w:rPr>
                <w:rFonts w:ascii="Tahoma" w:hAnsi="Tahoma" w:cs="Tahoma"/>
                <w:lang w:val="es-ES"/>
              </w:rPr>
            </w:pPr>
            <w:r w:rsidRPr="00954BA2">
              <w:rPr>
                <w:rFonts w:ascii="Tahoma" w:hAnsi="Tahoma" w:cs="Tahoma"/>
                <w:color w:val="000000"/>
                <w:sz w:val="18"/>
                <w:szCs w:val="18"/>
                <w:lang w:val="es-ES"/>
              </w:rPr>
              <w:t>Funcionamiento sustancial con impedimentos menores o sin impedimentos de los servicios.</w:t>
            </w:r>
          </w:p>
          <w:p w:rsidR="00DB2D1E" w:rsidRPr="00954BA2" w:rsidRDefault="00DB2D1E" w:rsidP="00714700">
            <w:pPr>
              <w:pStyle w:val="ListBullet3"/>
              <w:numPr>
                <w:ilvl w:val="0"/>
                <w:numId w:val="60"/>
              </w:numPr>
              <w:spacing w:line="276" w:lineRule="auto"/>
              <w:rPr>
                <w:rFonts w:ascii="Tahoma" w:hAnsi="Tahoma" w:cs="Tahoma"/>
                <w:color w:val="000000"/>
                <w:sz w:val="18"/>
                <w:szCs w:val="18"/>
                <w:lang w:val="es-ES"/>
              </w:rPr>
            </w:pPr>
            <w:r w:rsidRPr="00954BA2">
              <w:rPr>
                <w:rFonts w:ascii="Tahoma" w:hAnsi="Tahoma" w:cs="Tahoma"/>
                <w:color w:val="000000"/>
                <w:sz w:val="18"/>
                <w:szCs w:val="18"/>
                <w:lang w:val="es-ES"/>
              </w:rPr>
              <w:t>Necesita atención en 4</w:t>
            </w:r>
            <w:r w:rsidR="00714700">
              <w:rPr>
                <w:rFonts w:ascii="Tahoma" w:hAnsi="Tahoma" w:cs="Tahoma"/>
                <w:color w:val="000000"/>
                <w:sz w:val="18"/>
                <w:szCs w:val="18"/>
                <w:lang w:val="es-ES"/>
              </w:rPr>
              <w:t> </w:t>
            </w:r>
            <w:r w:rsidRPr="00954BA2">
              <w:rPr>
                <w:rFonts w:ascii="Tahoma" w:hAnsi="Tahoma" w:cs="Tahoma"/>
                <w:color w:val="000000"/>
                <w:sz w:val="18"/>
                <w:szCs w:val="18"/>
                <w:lang w:val="es-ES"/>
              </w:rPr>
              <w:t>horas durante Horario laboral normal</w:t>
            </w:r>
            <w:r w:rsidRPr="00954BA2">
              <w:rPr>
                <w:rFonts w:ascii="Tahoma" w:hAnsi="Tahoma" w:cs="Tahoma"/>
                <w:color w:val="000000"/>
                <w:sz w:val="18"/>
                <w:szCs w:val="18"/>
                <w:vertAlign w:val="superscript"/>
                <w:lang w:val="es-ES"/>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954BA2" w:rsidRDefault="00DB2D1E" w:rsidP="00346F4B">
            <w:pPr>
              <w:pStyle w:val="ListBullet3"/>
              <w:numPr>
                <w:ilvl w:val="0"/>
                <w:numId w:val="61"/>
              </w:numPr>
              <w:spacing w:line="276" w:lineRule="auto"/>
              <w:rPr>
                <w:rFonts w:ascii="Tahoma" w:hAnsi="Tahoma" w:cs="Tahoma"/>
                <w:lang w:val="es-ES"/>
              </w:rPr>
            </w:pPr>
            <w:r w:rsidRPr="00954BA2">
              <w:rPr>
                <w:rFonts w:ascii="Tahoma" w:hAnsi="Tahoma" w:cs="Tahoma"/>
                <w:lang w:val="es-ES"/>
              </w:rPr>
              <w:t xml:space="preserve">Respuesta a la </w:t>
            </w:r>
            <w:r w:rsidRPr="00954BA2">
              <w:rPr>
                <w:rFonts w:ascii="Tahoma" w:hAnsi="Tahoma" w:cs="Tahoma"/>
                <w:color w:val="000000"/>
                <w:sz w:val="18"/>
                <w:szCs w:val="18"/>
                <w:lang w:val="es-ES"/>
              </w:rPr>
              <w:t>primera</w:t>
            </w:r>
            <w:r w:rsidR="000D7147" w:rsidRPr="00954BA2">
              <w:rPr>
                <w:rFonts w:ascii="Tahoma" w:hAnsi="Tahoma" w:cs="Tahoma"/>
                <w:color w:val="000000"/>
                <w:sz w:val="18"/>
                <w:szCs w:val="18"/>
                <w:vertAlign w:val="superscript"/>
                <w:lang w:val="es-ES"/>
              </w:rPr>
              <w:t xml:space="preserve"> </w:t>
            </w:r>
            <w:r w:rsidRPr="00954BA2">
              <w:rPr>
                <w:rFonts w:ascii="Tahoma" w:hAnsi="Tahoma" w:cs="Tahoma"/>
                <w:color w:val="000000"/>
                <w:sz w:val="18"/>
                <w:szCs w:val="18"/>
                <w:lang w:val="es-ES"/>
              </w:rPr>
              <w:t>llamada en 4 horas o menos</w:t>
            </w:r>
          </w:p>
          <w:p w:rsidR="00DB2D1E" w:rsidRPr="00954BA2" w:rsidRDefault="00DB2D1E" w:rsidP="00346F4B">
            <w:pPr>
              <w:pStyle w:val="ListBullet3"/>
              <w:numPr>
                <w:ilvl w:val="0"/>
                <w:numId w:val="61"/>
              </w:numPr>
              <w:spacing w:line="276" w:lineRule="auto"/>
              <w:rPr>
                <w:rFonts w:ascii="Tahoma" w:hAnsi="Tahoma" w:cs="Tahoma"/>
                <w:lang w:val="es-ES"/>
              </w:rPr>
            </w:pPr>
            <w:r w:rsidRPr="00954BA2">
              <w:rPr>
                <w:rFonts w:ascii="Tahoma" w:hAnsi="Tahoma" w:cs="Tahoma"/>
                <w:color w:val="000000"/>
                <w:sz w:val="18"/>
                <w:szCs w:val="18"/>
                <w:lang w:val="es-ES"/>
              </w:rPr>
              <w:t>Esfuerzo solo durante Horario laboral</w:t>
            </w:r>
            <w:r w:rsidRPr="00954BA2">
              <w:rPr>
                <w:rFonts w:ascii="Tahoma" w:hAnsi="Tahoma" w:cs="Tahoma"/>
                <w:color w:val="000000"/>
                <w:sz w:val="18"/>
                <w:szCs w:val="18"/>
                <w:vertAlign w:val="superscript"/>
                <w:lang w:val="es-ES"/>
              </w:rPr>
              <w:t>1</w:t>
            </w:r>
            <w:r w:rsidRPr="00954BA2">
              <w:rPr>
                <w:rFonts w:ascii="Tahoma" w:hAnsi="Tahoma" w:cs="Tahoma"/>
                <w:color w:val="000000"/>
                <w:sz w:val="18"/>
                <w:szCs w:val="18"/>
                <w:lang w:val="es-ES"/>
              </w:rPr>
              <w:t xml:space="preserve"> normal</w:t>
            </w:r>
          </w:p>
          <w:p w:rsidR="00DB2D1E" w:rsidRPr="00954BA2" w:rsidRDefault="00DB2D1E" w:rsidP="00DE73D4">
            <w:pPr>
              <w:pStyle w:val="tableclose"/>
              <w:spacing w:line="276" w:lineRule="auto"/>
              <w:ind w:left="529" w:hanging="450"/>
              <w:rPr>
                <w:rFonts w:ascii="Tahoma" w:hAnsi="Tahoma" w:cs="Tahoma"/>
                <w:color w:val="000000"/>
                <w:sz w:val="18"/>
                <w:szCs w:val="18"/>
                <w:lang w:val="es-ES"/>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954BA2" w:rsidRDefault="00DB2D1E" w:rsidP="00346F4B">
            <w:pPr>
              <w:pStyle w:val="ListBullet3"/>
              <w:numPr>
                <w:ilvl w:val="0"/>
                <w:numId w:val="62"/>
              </w:numPr>
              <w:spacing w:line="276" w:lineRule="auto"/>
              <w:rPr>
                <w:rFonts w:ascii="Tahoma" w:hAnsi="Tahoma" w:cs="Tahoma"/>
                <w:lang w:val="es-ES"/>
              </w:rPr>
            </w:pPr>
            <w:r w:rsidRPr="00954BA2">
              <w:rPr>
                <w:rFonts w:ascii="Tahoma" w:hAnsi="Tahoma" w:cs="Tahoma"/>
                <w:color w:val="000000"/>
                <w:sz w:val="18"/>
                <w:szCs w:val="18"/>
                <w:lang w:val="es-ES"/>
              </w:rPr>
              <w:t>Información de contacto exacta de persona responsable del caso</w:t>
            </w:r>
          </w:p>
          <w:p w:rsidR="00DB2D1E" w:rsidRPr="00793A0C" w:rsidRDefault="00DB2D1E" w:rsidP="000709E1">
            <w:pPr>
              <w:pStyle w:val="ListBullet3"/>
              <w:numPr>
                <w:ilvl w:val="0"/>
                <w:numId w:val="62"/>
              </w:numPr>
              <w:spacing w:line="276" w:lineRule="auto"/>
              <w:rPr>
                <w:rFonts w:ascii="Tahoma" w:hAnsi="Tahoma" w:cs="Tahoma"/>
                <w:color w:val="000000"/>
                <w:sz w:val="18"/>
                <w:szCs w:val="18"/>
              </w:rPr>
            </w:pPr>
            <w:r w:rsidRPr="00793A0C">
              <w:rPr>
                <w:rFonts w:ascii="Tahoma" w:hAnsi="Tahoma" w:cs="Tahoma"/>
                <w:color w:val="000000"/>
                <w:sz w:val="18"/>
                <w:szCs w:val="18"/>
              </w:rPr>
              <w:t>Respuesta en 24</w:t>
            </w:r>
            <w:r w:rsidR="000709E1">
              <w:rPr>
                <w:rFonts w:ascii="Tahoma" w:hAnsi="Tahoma" w:cs="Tahoma"/>
                <w:color w:val="000000"/>
                <w:sz w:val="18"/>
                <w:szCs w:val="18"/>
              </w:rPr>
              <w:t> </w:t>
            </w:r>
            <w:r w:rsidRPr="00793A0C">
              <w:rPr>
                <w:rFonts w:ascii="Tahoma" w:hAnsi="Tahoma" w:cs="Tahoma"/>
                <w:color w:val="000000"/>
                <w:sz w:val="18"/>
                <w:szCs w:val="18"/>
              </w:rPr>
              <w:t>horas.</w:t>
            </w:r>
          </w:p>
        </w:tc>
      </w:tr>
    </w:tbl>
    <w:p w:rsidR="00DB2D1E" w:rsidRPr="00954BA2" w:rsidRDefault="00DB2D1E" w:rsidP="00DB2D1E">
      <w:pPr>
        <w:pStyle w:val="tableclose"/>
        <w:rPr>
          <w:rFonts w:ascii="Tahoma" w:hAnsi="Tahoma" w:cs="Tahoma"/>
          <w:lang w:val="es-ES"/>
        </w:rPr>
      </w:pPr>
      <w:r w:rsidRPr="00954BA2">
        <w:rPr>
          <w:rFonts w:ascii="Tahoma" w:hAnsi="Tahoma" w:cs="Tahoma"/>
          <w:i/>
          <w:color w:val="000000"/>
          <w:sz w:val="16"/>
          <w:szCs w:val="16"/>
          <w:vertAlign w:val="superscript"/>
          <w:lang w:val="es-ES"/>
        </w:rPr>
        <w:t>1</w:t>
      </w:r>
      <w:r w:rsidRPr="00954BA2">
        <w:rPr>
          <w:rFonts w:ascii="Tahoma" w:hAnsi="Tahoma" w:cs="Tahoma"/>
          <w:i/>
          <w:color w:val="000000"/>
          <w:sz w:val="16"/>
          <w:szCs w:val="16"/>
          <w:lang w:val="es-ES"/>
        </w:rPr>
        <w:t xml:space="preserve"> El Horario Laboral se define localmente.</w:t>
      </w:r>
    </w:p>
    <w:p w:rsidR="00DB2D1E" w:rsidRPr="00954BA2" w:rsidRDefault="00DB2D1E" w:rsidP="00F42FB8">
      <w:pPr>
        <w:pStyle w:val="tableclose"/>
        <w:rPr>
          <w:rFonts w:ascii="Tahoma" w:hAnsi="Tahoma" w:cs="Tahoma"/>
          <w:lang w:val="es-ES"/>
        </w:rPr>
      </w:pPr>
      <w:r w:rsidRPr="00954BA2">
        <w:rPr>
          <w:rFonts w:ascii="Tahoma" w:hAnsi="Tahoma" w:cs="Tahoma"/>
          <w:i/>
          <w:color w:val="000000"/>
          <w:sz w:val="16"/>
          <w:szCs w:val="16"/>
          <w:vertAlign w:val="superscript"/>
          <w:lang w:val="es-ES"/>
        </w:rPr>
        <w:t>2</w:t>
      </w:r>
      <w:r w:rsidRPr="00954BA2">
        <w:rPr>
          <w:rFonts w:ascii="Tahoma" w:hAnsi="Tahoma" w:cs="Tahoma"/>
          <w:i/>
          <w:color w:val="000000"/>
          <w:sz w:val="16"/>
          <w:szCs w:val="16"/>
          <w:lang w:val="es-ES"/>
        </w:rPr>
        <w:t xml:space="preserve"> Nos veremos obligados a bajar el nivel de gravedad si el Cliente no puede proporcionarnos los recursos o las respuestas necesarios que nos permitan continuar con nuestros esfuerzos para resolver el problema.</w:t>
      </w:r>
    </w:p>
    <w:p w:rsidR="00DB2D1E" w:rsidRPr="00954BA2" w:rsidRDefault="00DB2D1E" w:rsidP="00F42FB8">
      <w:pPr>
        <w:rPr>
          <w:rFonts w:cs="Tahoma"/>
          <w:lang w:val="es-ES"/>
        </w:rPr>
      </w:pPr>
    </w:p>
    <w:p w:rsidR="00DB2D1E" w:rsidRPr="00954BA2" w:rsidRDefault="00DB2D1E" w:rsidP="00DB2D1E">
      <w:pPr>
        <w:spacing w:after="120"/>
        <w:rPr>
          <w:rFonts w:cs="Tahoma"/>
          <w:lang w:val="es-ES"/>
        </w:rPr>
      </w:pPr>
      <w:r w:rsidRPr="00954BA2">
        <w:rPr>
          <w:rFonts w:cs="Tahoma"/>
          <w:b/>
          <w:bCs/>
          <w:color w:val="000000"/>
          <w:szCs w:val="18"/>
          <w:lang w:val="es-ES"/>
        </w:rPr>
        <w:lastRenderedPageBreak/>
        <w:t>Servicios de Información</w:t>
      </w:r>
      <w:r w:rsidRPr="00954BA2">
        <w:rPr>
          <w:rFonts w:cs="Tahoma"/>
          <w:color w:val="000000"/>
          <w:szCs w:val="18"/>
          <w:lang w:val="es-ES"/>
        </w:rPr>
        <w:t xml:space="preserve"> incluye acceso al sitio web online Premier y difusiones por web de soporte técnico programadas regularmente y dirigidas por profesionales, desarrolladores y administradores de programas de Microsoft, que ofrecen información clave sobre la tecnología de Microsoft.</w:t>
      </w:r>
    </w:p>
    <w:p w:rsidR="00DB2D1E" w:rsidRPr="00954BA2" w:rsidRDefault="00DB2D1E" w:rsidP="00DB2D1E">
      <w:pPr>
        <w:rPr>
          <w:rFonts w:cs="Tahoma"/>
          <w:lang w:val="es-ES"/>
        </w:rPr>
      </w:pPr>
      <w:r w:rsidRPr="00954BA2">
        <w:rPr>
          <w:rFonts w:cs="Tahoma"/>
          <w:b/>
          <w:bCs/>
          <w:color w:val="000000"/>
          <w:szCs w:val="18"/>
          <w:lang w:val="es-ES"/>
        </w:rPr>
        <w:t xml:space="preserve">Horas de Complemento </w:t>
      </w:r>
      <w:r w:rsidRPr="00954BA2">
        <w:rPr>
          <w:rFonts w:cs="Tahoma"/>
          <w:color w:val="000000"/>
          <w:szCs w:val="18"/>
          <w:lang w:val="es-ES"/>
        </w:rPr>
        <w:t>se pueden utilizar para recibir Servicio de Soporte o Soporte Técnico para la Resolución de</w:t>
      </w:r>
      <w:r w:rsidR="00BA6367" w:rsidRPr="00954BA2">
        <w:rPr>
          <w:rFonts w:cs="Tahoma"/>
          <w:color w:val="000000"/>
          <w:szCs w:val="18"/>
          <w:lang w:val="es-ES"/>
        </w:rPr>
        <w:t> </w:t>
      </w:r>
      <w:r w:rsidRPr="00954BA2">
        <w:rPr>
          <w:rFonts w:cs="Tahoma"/>
          <w:color w:val="000000"/>
          <w:szCs w:val="18"/>
          <w:lang w:val="es-ES"/>
        </w:rPr>
        <w:t xml:space="preserve">Problemas. </w:t>
      </w:r>
    </w:p>
    <w:p w:rsidR="00DB2D1E" w:rsidRPr="00954BA2" w:rsidRDefault="00DB2D1E" w:rsidP="00DB2D1E">
      <w:pPr>
        <w:jc w:val="both"/>
        <w:rPr>
          <w:rFonts w:cs="Tahoma"/>
          <w:lang w:val="es-ES"/>
        </w:rPr>
      </w:pPr>
    </w:p>
    <w:p w:rsidR="00DC0853" w:rsidRPr="00954BA2" w:rsidRDefault="00DC0853" w:rsidP="00DC0853">
      <w:pPr>
        <w:spacing w:after="60"/>
        <w:rPr>
          <w:rFonts w:cs="Tahoma"/>
          <w:lang w:val="es-ES"/>
        </w:rPr>
      </w:pPr>
      <w:r w:rsidRPr="00954BA2">
        <w:rPr>
          <w:rFonts w:cs="Tahoma"/>
          <w:b/>
          <w:bCs/>
          <w:color w:val="000000"/>
          <w:szCs w:val="18"/>
          <w:lang w:val="es-ES"/>
        </w:rPr>
        <w:t>Reglas de negocio asociadas</w:t>
      </w:r>
    </w:p>
    <w:p w:rsidR="00DB2D1E" w:rsidRPr="00954BA2" w:rsidRDefault="00DB2D1E" w:rsidP="00FD27BC">
      <w:pPr>
        <w:rPr>
          <w:rFonts w:cs="Tahoma"/>
          <w:lang w:val="es-ES"/>
        </w:rPr>
      </w:pPr>
      <w:r w:rsidRPr="00954BA2">
        <w:rPr>
          <w:rFonts w:cs="Tahoma"/>
          <w:color w:val="000000"/>
          <w:szCs w:val="18"/>
          <w:lang w:val="es-ES"/>
        </w:rPr>
        <w:t>Todos los Servicios ofrecen soporte técnico para los productos de Microsoft lanzados comercialmente y disponibles en</w:t>
      </w:r>
      <w:r w:rsidR="00BA6367" w:rsidRPr="00954BA2">
        <w:rPr>
          <w:rFonts w:cs="Tahoma"/>
          <w:color w:val="000000"/>
          <w:szCs w:val="18"/>
          <w:lang w:val="es-ES"/>
        </w:rPr>
        <w:t> </w:t>
      </w:r>
      <w:r w:rsidRPr="00954BA2">
        <w:rPr>
          <w:rFonts w:cs="Tahoma"/>
          <w:color w:val="000000"/>
          <w:szCs w:val="18"/>
          <w:lang w:val="es-ES"/>
        </w:rPr>
        <w:t>general (salvo que se excluyan específicamente en el sitio web de Microsoft Premier Online o en el sitio web de</w:t>
      </w:r>
      <w:r w:rsidR="00BA6367" w:rsidRPr="00954BA2">
        <w:rPr>
          <w:rFonts w:cs="Tahoma"/>
          <w:color w:val="000000"/>
          <w:szCs w:val="18"/>
          <w:lang w:val="es-ES"/>
        </w:rPr>
        <w:t> </w:t>
      </w:r>
      <w:r w:rsidRPr="00954BA2">
        <w:rPr>
          <w:rFonts w:cs="Tahoma"/>
          <w:color w:val="000000"/>
          <w:szCs w:val="18"/>
          <w:lang w:val="es-ES"/>
        </w:rPr>
        <w:t>Ciclo de vida de soporte de Microsoft. Estos servicios generalmente se cobran por hora, se suministran de forma remota y en inglés (salvo que otro idioma esté disponible). Los servicios se ofrecen en el país en que se haya suscrito el contrato de Licencias por Volumen. Las visitas in situ no se realizan previo pago y están sujetas a la disponibilidad de los recursos. Todos los Servicios que no se utilicen en un año dejarán de tener validez. A petición del Cliente, es</w:t>
      </w:r>
      <w:r w:rsidR="00BA6367" w:rsidRPr="00954BA2">
        <w:rPr>
          <w:rFonts w:cs="Tahoma"/>
          <w:color w:val="000000"/>
          <w:szCs w:val="18"/>
          <w:lang w:val="es-ES"/>
        </w:rPr>
        <w:t> </w:t>
      </w:r>
      <w:r w:rsidRPr="00954BA2">
        <w:rPr>
          <w:rFonts w:cs="Tahoma"/>
          <w:color w:val="000000"/>
          <w:szCs w:val="18"/>
          <w:lang w:val="es-ES"/>
        </w:rPr>
        <w:t>posible que accedamos al sistema del Cliente mediante marcación remota para analizar los problemas. El Cliente debe tener acceso a Internet para aprovechar los servicios basados en Internet.</w:t>
      </w:r>
    </w:p>
    <w:p w:rsidR="00DB2D1E" w:rsidRPr="00954BA2" w:rsidRDefault="00DB2D1E" w:rsidP="00DB2D1E">
      <w:pPr>
        <w:jc w:val="both"/>
        <w:rPr>
          <w:rFonts w:cs="Tahoma"/>
          <w:lang w:val="es-ES"/>
        </w:rPr>
      </w:pPr>
    </w:p>
    <w:p w:rsidR="00596386" w:rsidRPr="00954BA2" w:rsidRDefault="00596386" w:rsidP="00596386">
      <w:pPr>
        <w:rPr>
          <w:rFonts w:cs="Tahoma"/>
          <w:lang w:val="pt-BR"/>
        </w:rPr>
      </w:pPr>
      <w:r w:rsidRPr="00954BA2">
        <w:rPr>
          <w:rFonts w:cs="Tahoma"/>
          <w:b/>
          <w:sz w:val="24"/>
          <w:szCs w:val="24"/>
          <w:lang w:val="pt-BR"/>
        </w:rPr>
        <w:t>Ofertas de Soporte de Microsoft Windows Azure</w:t>
      </w:r>
    </w:p>
    <w:p w:rsidR="00596386" w:rsidRPr="00954BA2" w:rsidRDefault="00596386" w:rsidP="00596386">
      <w:pPr>
        <w:rPr>
          <w:rFonts w:cs="Tahoma"/>
          <w:lang w:val="pt-BR"/>
        </w:rPr>
      </w:pPr>
    </w:p>
    <w:p w:rsidR="00596386" w:rsidRPr="00954BA2" w:rsidRDefault="00596386" w:rsidP="00596386">
      <w:pPr>
        <w:jc w:val="both"/>
        <w:rPr>
          <w:rFonts w:cs="Tahoma"/>
          <w:lang w:val="es-ES"/>
        </w:rPr>
      </w:pPr>
      <w:r w:rsidRPr="00954BA2">
        <w:rPr>
          <w:rFonts w:cs="Tahoma"/>
          <w:color w:val="000000"/>
          <w:szCs w:val="18"/>
          <w:lang w:val="es-ES"/>
        </w:rPr>
        <w:t xml:space="preserve">A menos que se especifique lo contrario más abajo, los Servicios de soporte de Windows Azure están disponibles para Windows Azure. </w:t>
      </w:r>
    </w:p>
    <w:p w:rsidR="00596386" w:rsidRPr="00954BA2" w:rsidRDefault="00596386" w:rsidP="00596386">
      <w:pPr>
        <w:tabs>
          <w:tab w:val="left" w:pos="360"/>
        </w:tabs>
        <w:jc w:val="both"/>
        <w:rPr>
          <w:rFonts w:cs="Tahoma"/>
          <w:lang w:val="es-ES"/>
        </w:rPr>
      </w:pPr>
    </w:p>
    <w:p w:rsidR="00596386" w:rsidRPr="00954BA2" w:rsidRDefault="00596386" w:rsidP="00596386">
      <w:pPr>
        <w:tabs>
          <w:tab w:val="left" w:pos="360"/>
        </w:tabs>
        <w:jc w:val="both"/>
        <w:rPr>
          <w:rFonts w:cs="Tahoma"/>
          <w:lang w:val="es-ES"/>
        </w:rPr>
      </w:pPr>
      <w:r w:rsidRPr="00954BA2">
        <w:rPr>
          <w:rFonts w:cs="Tahoma"/>
          <w:szCs w:val="18"/>
          <w:lang w:val="es-ES"/>
        </w:rPr>
        <w:t>Los Servicios serán prestados por el equipo de Soporte de Windows Azure, que se compone de especialistas en Windows Azure que responderán a las solicitudes de soporte de un cliente para Windows Azure</w:t>
      </w:r>
      <w:r w:rsidRPr="00954BA2">
        <w:rPr>
          <w:rFonts w:cs="Tahoma"/>
          <w:snapToGrid w:val="0"/>
          <w:szCs w:val="18"/>
          <w:lang w:val="es-ES"/>
        </w:rPr>
        <w:t xml:space="preserve">. Los clientes reciben una experiencia de soporte avanzada con </w:t>
      </w:r>
      <w:r w:rsidRPr="00954BA2">
        <w:rPr>
          <w:rFonts w:cs="Tahoma"/>
          <w:szCs w:val="18"/>
          <w:lang w:val="es-ES"/>
        </w:rPr>
        <w:t>soporte disponible 24 horas al día, 7 días a la semana solo en inglés.</w:t>
      </w:r>
      <w:r w:rsidR="000D7147" w:rsidRPr="00954BA2">
        <w:rPr>
          <w:rFonts w:cs="Tahoma"/>
          <w:szCs w:val="18"/>
          <w:lang w:val="es-ES"/>
        </w:rPr>
        <w:t xml:space="preserve"> </w:t>
      </w:r>
      <w:r w:rsidRPr="00954BA2">
        <w:rPr>
          <w:rFonts w:cs="Tahoma"/>
          <w:szCs w:val="18"/>
          <w:lang w:val="es-ES"/>
        </w:rPr>
        <w:t>El soporte en otros idiomas (</w:t>
      </w:r>
      <w:hyperlink r:id="rId30" w:history="1">
        <w:r w:rsidRPr="00954BA2">
          <w:rPr>
            <w:rStyle w:val="Hyperlink"/>
            <w:rFonts w:cs="Tahoma"/>
            <w:szCs w:val="18"/>
            <w:lang w:val="es-ES"/>
          </w:rPr>
          <w:t>www.windowsazure.com/en-us/support/plans/</w:t>
        </w:r>
      </w:hyperlink>
      <w:r w:rsidRPr="00954BA2">
        <w:rPr>
          <w:rFonts w:cs="Tahoma"/>
          <w:szCs w:val="18"/>
          <w:lang w:val="es-ES"/>
        </w:rPr>
        <w:t>) está disponible solo durante el horario laboral.</w:t>
      </w:r>
      <w:r w:rsidR="000D7147" w:rsidRPr="00954BA2">
        <w:rPr>
          <w:rFonts w:cs="Tahoma"/>
          <w:szCs w:val="18"/>
          <w:lang w:val="es-ES"/>
        </w:rPr>
        <w:t xml:space="preserve"> </w:t>
      </w:r>
    </w:p>
    <w:p w:rsidR="00596386" w:rsidRPr="00954BA2" w:rsidRDefault="00596386" w:rsidP="00596386">
      <w:pPr>
        <w:tabs>
          <w:tab w:val="left" w:pos="360"/>
        </w:tabs>
        <w:jc w:val="both"/>
        <w:rPr>
          <w:rFonts w:cs="Tahoma"/>
          <w:lang w:val="es-ES"/>
        </w:rPr>
      </w:pPr>
    </w:p>
    <w:p w:rsidR="00596386" w:rsidRPr="00954BA2" w:rsidRDefault="00596386" w:rsidP="00596386">
      <w:pPr>
        <w:tabs>
          <w:tab w:val="left" w:pos="360"/>
        </w:tabs>
        <w:jc w:val="both"/>
        <w:rPr>
          <w:rFonts w:cs="Tahoma"/>
          <w:lang w:val="es-ES"/>
        </w:rPr>
      </w:pPr>
      <w:r w:rsidRPr="00954BA2">
        <w:rPr>
          <w:rFonts w:cs="Tahoma"/>
          <w:szCs w:val="18"/>
          <w:lang w:val="es-ES"/>
        </w:rPr>
        <w:t>“Incidente” es una solicitud de soporte break-fix asistido para un Problema de Soporte Técnico Individual.</w:t>
      </w:r>
      <w:r w:rsidR="000D7147" w:rsidRPr="00954BA2">
        <w:rPr>
          <w:rFonts w:cs="Tahoma"/>
          <w:szCs w:val="18"/>
          <w:lang w:val="es-ES"/>
        </w:rPr>
        <w:t xml:space="preserve"> </w:t>
      </w:r>
      <w:r w:rsidRPr="00954BA2">
        <w:rPr>
          <w:rFonts w:cs="Tahoma"/>
          <w:szCs w:val="18"/>
          <w:lang w:val="es-ES"/>
        </w:rPr>
        <w:t>Un</w:t>
      </w:r>
      <w:r w:rsidR="00BA6367" w:rsidRPr="00954BA2">
        <w:rPr>
          <w:rFonts w:cs="Tahoma"/>
          <w:szCs w:val="18"/>
          <w:lang w:val="es-ES"/>
        </w:rPr>
        <w:t> </w:t>
      </w:r>
      <w:r w:rsidRPr="00954BA2">
        <w:rPr>
          <w:rFonts w:cs="Tahoma"/>
          <w:szCs w:val="18"/>
          <w:lang w:val="es-ES"/>
        </w:rPr>
        <w:t>“Problema de Soporte Técnico Individual” es el que no se puede dividir en problemas subordinados.</w:t>
      </w:r>
      <w:r w:rsidR="000D7147" w:rsidRPr="00954BA2">
        <w:rPr>
          <w:rFonts w:cs="Tahoma"/>
          <w:szCs w:val="18"/>
          <w:lang w:val="es-ES"/>
        </w:rPr>
        <w:t xml:space="preserve"> </w:t>
      </w:r>
      <w:r w:rsidRPr="00954BA2">
        <w:rPr>
          <w:rFonts w:cs="Tahoma"/>
          <w:szCs w:val="18"/>
          <w:lang w:val="es-ES"/>
        </w:rPr>
        <w:t>Si un problema se compone de problemas subordinados, cada uno se considerará como un Incidente individual.</w:t>
      </w:r>
      <w:r w:rsidR="000D7147" w:rsidRPr="00954BA2">
        <w:rPr>
          <w:rFonts w:cs="Tahoma"/>
          <w:szCs w:val="18"/>
          <w:lang w:val="es-ES"/>
        </w:rPr>
        <w:t xml:space="preserve"> </w:t>
      </w:r>
      <w:r w:rsidRPr="00954BA2">
        <w:rPr>
          <w:rFonts w:cs="Tahoma"/>
          <w:szCs w:val="18"/>
          <w:lang w:val="es-ES"/>
        </w:rPr>
        <w:t>Los Incidentes incluyen la cantidad comercialmente razonable de servicios necesarios para solucionar problemas y ayudar a resolver el problema de soporte técnico.</w:t>
      </w:r>
      <w:r w:rsidR="000D7147" w:rsidRPr="00954BA2">
        <w:rPr>
          <w:rFonts w:cs="Tahoma"/>
          <w:szCs w:val="18"/>
          <w:lang w:val="es-ES"/>
        </w:rPr>
        <w:t xml:space="preserve"> </w:t>
      </w:r>
      <w:r w:rsidRPr="00954BA2">
        <w:rPr>
          <w:rFonts w:cs="Tahoma"/>
          <w:szCs w:val="18"/>
          <w:lang w:val="es-ES"/>
        </w:rPr>
        <w:t xml:space="preserve">Los incidentes se pueden enviar a través del sitio web de soporte técnico asistido en línea en </w:t>
      </w:r>
      <w:hyperlink r:id="rId31" w:history="1">
        <w:r w:rsidRPr="00954BA2">
          <w:rPr>
            <w:rStyle w:val="Hyperlink"/>
            <w:rFonts w:cs="Tahoma"/>
            <w:szCs w:val="18"/>
            <w:lang w:val="es-ES"/>
          </w:rPr>
          <w:t>www.windowsazure.com</w:t>
        </w:r>
      </w:hyperlink>
      <w:r w:rsidRPr="00954BA2">
        <w:rPr>
          <w:rFonts w:cs="Tahoma"/>
          <w:szCs w:val="18"/>
          <w:lang w:val="es-ES"/>
        </w:rPr>
        <w:t>.</w:t>
      </w:r>
      <w:r w:rsidR="000D7147" w:rsidRPr="00954BA2">
        <w:rPr>
          <w:rFonts w:cs="Tahoma"/>
          <w:szCs w:val="18"/>
          <w:lang w:val="es-ES"/>
        </w:rPr>
        <w:t xml:space="preserve"> </w:t>
      </w:r>
    </w:p>
    <w:p w:rsidR="00596386" w:rsidRPr="00954BA2" w:rsidRDefault="00596386" w:rsidP="00596386">
      <w:pPr>
        <w:tabs>
          <w:tab w:val="left" w:pos="360"/>
        </w:tabs>
        <w:jc w:val="both"/>
        <w:rPr>
          <w:rFonts w:cs="Tahoma"/>
          <w:lang w:val="es-ES"/>
        </w:rPr>
      </w:pPr>
    </w:p>
    <w:p w:rsidR="00596386" w:rsidRPr="00954BA2" w:rsidRDefault="00596386" w:rsidP="00596386">
      <w:pPr>
        <w:tabs>
          <w:tab w:val="left" w:pos="360"/>
        </w:tabs>
        <w:jc w:val="both"/>
        <w:rPr>
          <w:rFonts w:cs="Tahoma"/>
          <w:lang w:val="es-ES"/>
        </w:rPr>
      </w:pPr>
      <w:r w:rsidRPr="00954BA2">
        <w:rPr>
          <w:rFonts w:cs="Tahoma"/>
          <w:szCs w:val="18"/>
          <w:lang w:val="es-ES"/>
        </w:rPr>
        <w:t>Los Servicios se prestarán en inglés, salvo que un cliente y Microsoft acordemos otra manera por escrito. Puede haber servicios adicionales disponibles, incluidos servicios de soporte técnico, para Windows Azure conforme a un contrato independiente celebrado entre las partes.</w:t>
      </w:r>
      <w:r w:rsidR="000D7147" w:rsidRPr="00954BA2">
        <w:rPr>
          <w:rFonts w:cs="Tahoma"/>
          <w:szCs w:val="18"/>
          <w:lang w:val="es-ES"/>
        </w:rPr>
        <w:t xml:space="preserve"> </w:t>
      </w:r>
      <w:r w:rsidRPr="00954BA2">
        <w:rPr>
          <w:rFonts w:cs="Tahoma"/>
          <w:szCs w:val="18"/>
          <w:lang w:val="es-ES"/>
        </w:rPr>
        <w:t>Esos servicios adicionales se regirán por los términos de ese contrato independiente.</w:t>
      </w:r>
    </w:p>
    <w:p w:rsidR="00596386" w:rsidRPr="00954BA2" w:rsidRDefault="00596386" w:rsidP="00596386">
      <w:pPr>
        <w:pStyle w:val="normal1"/>
        <w:jc w:val="both"/>
        <w:rPr>
          <w:rFonts w:ascii="Tahoma" w:hAnsi="Tahoma" w:cs="Tahoma"/>
          <w:sz w:val="18"/>
          <w:szCs w:val="18"/>
          <w:lang w:val="es-ES"/>
        </w:rPr>
      </w:pPr>
    </w:p>
    <w:p w:rsidR="00596386" w:rsidRPr="00954BA2" w:rsidRDefault="00596386" w:rsidP="00596386">
      <w:pPr>
        <w:widowControl w:val="0"/>
        <w:tabs>
          <w:tab w:val="left" w:pos="720"/>
          <w:tab w:val="left" w:pos="1170"/>
        </w:tabs>
        <w:rPr>
          <w:rFonts w:cs="Tahoma"/>
          <w:lang w:val="es-ES"/>
        </w:rPr>
      </w:pPr>
      <w:r w:rsidRPr="00954BA2">
        <w:rPr>
          <w:rFonts w:cs="Tahoma"/>
          <w:b/>
          <w:bCs/>
          <w:sz w:val="24"/>
          <w:szCs w:val="18"/>
          <w:lang w:val="es-ES"/>
        </w:rPr>
        <w:t>Soporte técnico profesional directo para Windows Azure</w:t>
      </w:r>
    </w:p>
    <w:p w:rsidR="001B7453" w:rsidRPr="00954BA2" w:rsidRDefault="001B7453" w:rsidP="006E7D7A">
      <w:pPr>
        <w:tabs>
          <w:tab w:val="left" w:pos="360"/>
        </w:tabs>
        <w:jc w:val="both"/>
        <w:rPr>
          <w:rFonts w:cs="Tahoma"/>
          <w:lang w:val="es-ES"/>
        </w:rPr>
      </w:pPr>
    </w:p>
    <w:p w:rsidR="00596386" w:rsidRPr="00954BA2" w:rsidRDefault="00596386" w:rsidP="00596386">
      <w:pPr>
        <w:tabs>
          <w:tab w:val="left" w:pos="360"/>
        </w:tabs>
        <w:jc w:val="both"/>
        <w:rPr>
          <w:rFonts w:cs="Tahoma"/>
          <w:lang w:val="es-ES"/>
        </w:rPr>
      </w:pPr>
      <w:r w:rsidRPr="00954BA2">
        <w:rPr>
          <w:rFonts w:cs="Tahoma"/>
          <w:color w:val="000000"/>
          <w:szCs w:val="18"/>
          <w:lang w:val="es-ES"/>
        </w:rPr>
        <w:t>Será responsabilidad de los Clientes establecer el nivel de gravedad inicial al utilizar el proceso de envío por web según la guía de gravedad que se proporciona a continuación. Microsoft puede disminuir el nivel de gravedad, que incluye cuando el Cliente no proporciona los recursos o las respuestas necesarios que permitan a Microsoft continuar con los esfuerzos para resolver el problema.</w:t>
      </w:r>
      <w:r w:rsidR="000D7147" w:rsidRPr="00954BA2">
        <w:rPr>
          <w:rFonts w:cs="Tahoma"/>
          <w:color w:val="000000"/>
          <w:szCs w:val="18"/>
          <w:lang w:val="es-ES"/>
        </w:rPr>
        <w:t xml:space="preserve"> </w:t>
      </w:r>
      <w:r w:rsidRPr="00954BA2">
        <w:rPr>
          <w:rFonts w:cs="Tahoma"/>
          <w:color w:val="000000"/>
          <w:szCs w:val="18"/>
          <w:lang w:val="es-ES"/>
        </w:rPr>
        <w:t>La gravedad del incidente determinará los niveles de respuesta de Microsoft y los tiempos de respuesta estimados se definen en la tabla siguiente.</w:t>
      </w:r>
      <w:r w:rsidR="000D7147" w:rsidRPr="00954BA2">
        <w:rPr>
          <w:rFonts w:cs="Tahoma"/>
          <w:color w:val="000000"/>
          <w:szCs w:val="18"/>
          <w:lang w:val="es-ES"/>
        </w:rPr>
        <w:t xml:space="preserve"> </w:t>
      </w:r>
      <w:r w:rsidRPr="00954BA2">
        <w:rPr>
          <w:rFonts w:cs="Tahoma"/>
          <w:color w:val="000000"/>
          <w:szCs w:val="18"/>
          <w:lang w:val="es-ES"/>
        </w:rPr>
        <w:t>Nuestra capacidad de entregar los servicios depende de la cooperación total y oportuna del cliente, así como de la exactitud e integridad de cualquier información que proporcione el cliente.</w:t>
      </w:r>
    </w:p>
    <w:p w:rsidR="000D747C" w:rsidRPr="00954BA2" w:rsidRDefault="000D747C" w:rsidP="00596386">
      <w:pPr>
        <w:tabs>
          <w:tab w:val="left" w:pos="360"/>
        </w:tabs>
        <w:jc w:val="both"/>
        <w:rPr>
          <w:rFonts w:cs="Tahoma"/>
          <w:lang w:val="es-ES"/>
        </w:rPr>
      </w:pPr>
    </w:p>
    <w:p w:rsidR="00381B33" w:rsidRPr="00954BA2" w:rsidRDefault="00381B33" w:rsidP="00DD7F8E">
      <w:pPr>
        <w:rPr>
          <w:rFonts w:cs="Tahoma"/>
          <w:lang w:val="es-ES"/>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596386" w:rsidRPr="00793A0C" w:rsidTr="00BA6367">
        <w:trPr>
          <w:tblHeader/>
        </w:trPr>
        <w:tc>
          <w:tcPr>
            <w:tcW w:w="1347" w:type="dxa"/>
            <w:shd w:val="clear" w:color="auto" w:fill="FABF8F"/>
          </w:tcPr>
          <w:p w:rsidR="00596386" w:rsidRPr="00793A0C" w:rsidRDefault="00596386" w:rsidP="0037031E">
            <w:pPr>
              <w:jc w:val="center"/>
              <w:rPr>
                <w:rFonts w:cs="Tahoma"/>
                <w:b/>
                <w:bCs/>
                <w:color w:val="000000"/>
                <w:sz w:val="20"/>
                <w:szCs w:val="18"/>
              </w:rPr>
            </w:pPr>
            <w:r w:rsidRPr="00793A0C">
              <w:rPr>
                <w:rFonts w:cs="Tahoma"/>
                <w:b/>
                <w:bCs/>
                <w:color w:val="000000"/>
                <w:sz w:val="20"/>
                <w:szCs w:val="18"/>
              </w:rPr>
              <w:t>Gravedad</w:t>
            </w:r>
          </w:p>
        </w:tc>
        <w:tc>
          <w:tcPr>
            <w:tcW w:w="1800" w:type="dxa"/>
            <w:shd w:val="clear" w:color="auto" w:fill="FABF8F"/>
          </w:tcPr>
          <w:p w:rsidR="00596386" w:rsidRPr="00793A0C" w:rsidRDefault="00596386" w:rsidP="0037031E">
            <w:pPr>
              <w:jc w:val="center"/>
              <w:rPr>
                <w:rFonts w:cs="Tahoma"/>
                <w:b/>
                <w:bCs/>
                <w:color w:val="000000"/>
                <w:sz w:val="20"/>
                <w:szCs w:val="18"/>
              </w:rPr>
            </w:pPr>
            <w:r w:rsidRPr="00793A0C">
              <w:rPr>
                <w:rFonts w:cs="Tahoma"/>
                <w:b/>
                <w:bCs/>
                <w:color w:val="000000"/>
                <w:sz w:val="20"/>
                <w:szCs w:val="18"/>
              </w:rPr>
              <w:t>Contacto</w:t>
            </w:r>
          </w:p>
        </w:tc>
        <w:tc>
          <w:tcPr>
            <w:tcW w:w="3079" w:type="dxa"/>
            <w:shd w:val="clear" w:color="auto" w:fill="FABF8F"/>
          </w:tcPr>
          <w:p w:rsidR="00596386" w:rsidRPr="00793A0C" w:rsidRDefault="00596386" w:rsidP="0037031E">
            <w:pPr>
              <w:jc w:val="center"/>
              <w:rPr>
                <w:rFonts w:cs="Tahoma"/>
                <w:b/>
                <w:bCs/>
                <w:color w:val="000000"/>
                <w:sz w:val="20"/>
                <w:szCs w:val="18"/>
              </w:rPr>
            </w:pPr>
            <w:r w:rsidRPr="00793A0C">
              <w:rPr>
                <w:rFonts w:cs="Tahoma"/>
                <w:b/>
                <w:bCs/>
                <w:color w:val="000000"/>
                <w:sz w:val="20"/>
                <w:szCs w:val="18"/>
              </w:rPr>
              <w:t>Situación del Cliente</w:t>
            </w:r>
          </w:p>
        </w:tc>
        <w:tc>
          <w:tcPr>
            <w:tcW w:w="3314" w:type="dxa"/>
            <w:shd w:val="clear" w:color="auto" w:fill="FABF8F"/>
          </w:tcPr>
          <w:p w:rsidR="00596386" w:rsidRPr="00793A0C" w:rsidRDefault="00596386" w:rsidP="0037031E">
            <w:pPr>
              <w:jc w:val="center"/>
              <w:rPr>
                <w:rFonts w:cs="Tahoma"/>
                <w:b/>
                <w:bCs/>
                <w:color w:val="000000"/>
                <w:sz w:val="20"/>
                <w:szCs w:val="18"/>
              </w:rPr>
            </w:pPr>
            <w:r w:rsidRPr="00793A0C">
              <w:rPr>
                <w:rFonts w:cs="Tahoma"/>
                <w:b/>
                <w:bCs/>
                <w:color w:val="000000"/>
                <w:sz w:val="20"/>
                <w:szCs w:val="18"/>
              </w:rPr>
              <w:t>Respuesta esperada de Microsoft</w:t>
            </w:r>
          </w:p>
        </w:tc>
      </w:tr>
      <w:tr w:rsidR="00596386" w:rsidRPr="00954BA2" w:rsidTr="002A6416">
        <w:tc>
          <w:tcPr>
            <w:tcW w:w="1347" w:type="dxa"/>
          </w:tcPr>
          <w:p w:rsidR="00596386" w:rsidRPr="00793A0C" w:rsidRDefault="00596386" w:rsidP="00647923">
            <w:pPr>
              <w:spacing w:after="60" w:line="240" w:lineRule="atLeast"/>
              <w:jc w:val="center"/>
              <w:rPr>
                <w:rFonts w:cs="Tahoma"/>
                <w:szCs w:val="18"/>
              </w:rPr>
            </w:pPr>
            <w:r w:rsidRPr="00793A0C">
              <w:rPr>
                <w:rFonts w:cs="Tahoma"/>
                <w:szCs w:val="18"/>
              </w:rPr>
              <w:t>A</w:t>
            </w:r>
          </w:p>
        </w:tc>
        <w:tc>
          <w:tcPr>
            <w:tcW w:w="1800" w:type="dxa"/>
          </w:tcPr>
          <w:p w:rsidR="00596386" w:rsidRPr="00793A0C" w:rsidRDefault="00596386" w:rsidP="00BA6367">
            <w:pPr>
              <w:spacing w:after="60" w:line="240" w:lineRule="atLeast"/>
              <w:jc w:val="center"/>
              <w:rPr>
                <w:rFonts w:cs="Tahoma"/>
                <w:szCs w:val="18"/>
              </w:rPr>
            </w:pPr>
            <w:r w:rsidRPr="00793A0C">
              <w:rPr>
                <w:rFonts w:cs="Tahoma"/>
                <w:szCs w:val="18"/>
              </w:rPr>
              <w:t>Presentación por</w:t>
            </w:r>
            <w:r w:rsidR="00BA6367" w:rsidRPr="00793A0C">
              <w:rPr>
                <w:rFonts w:cs="Tahoma"/>
                <w:szCs w:val="18"/>
              </w:rPr>
              <w:t> </w:t>
            </w:r>
            <w:r w:rsidRPr="00793A0C">
              <w:rPr>
                <w:rFonts w:cs="Tahoma"/>
                <w:szCs w:val="18"/>
              </w:rPr>
              <w:t>Internet</w:t>
            </w:r>
          </w:p>
        </w:tc>
        <w:tc>
          <w:tcPr>
            <w:tcW w:w="3079" w:type="dxa"/>
          </w:tcPr>
          <w:p w:rsidR="00596386" w:rsidRPr="00954BA2" w:rsidRDefault="00596386" w:rsidP="00647923">
            <w:pPr>
              <w:spacing w:after="60" w:line="240" w:lineRule="atLeast"/>
              <w:rPr>
                <w:rFonts w:cs="Tahoma"/>
                <w:lang w:val="es-ES"/>
              </w:rPr>
            </w:pPr>
            <w:r w:rsidRPr="00954BA2">
              <w:rPr>
                <w:rFonts w:cs="Tahoma"/>
                <w:szCs w:val="18"/>
                <w:lang w:val="es-ES"/>
              </w:rPr>
              <w:t>Impacto crítico para el negocio:</w:t>
            </w:r>
          </w:p>
          <w:p w:rsidR="00596386" w:rsidRPr="00954BA2" w:rsidRDefault="00596386" w:rsidP="00BA6367">
            <w:pPr>
              <w:spacing w:after="60" w:line="240" w:lineRule="atLeast"/>
              <w:ind w:right="-182"/>
              <w:rPr>
                <w:rFonts w:cs="Tahoma"/>
                <w:lang w:val="es-ES"/>
              </w:rPr>
            </w:pPr>
            <w:r w:rsidRPr="00954BA2">
              <w:rPr>
                <w:rFonts w:cs="Tahoma"/>
                <w:szCs w:val="18"/>
                <w:lang w:val="es-ES"/>
              </w:rPr>
              <w:t>Pérdida o degradación importante de servicios (aplicación no funciona)</w:t>
            </w:r>
          </w:p>
          <w:p w:rsidR="00596386" w:rsidRPr="00793A0C" w:rsidRDefault="00596386" w:rsidP="00647923">
            <w:pPr>
              <w:spacing w:after="60" w:line="240" w:lineRule="atLeast"/>
              <w:rPr>
                <w:rFonts w:cs="Tahoma"/>
                <w:szCs w:val="18"/>
              </w:rPr>
            </w:pPr>
            <w:r w:rsidRPr="00793A0C">
              <w:rPr>
                <w:rFonts w:cs="Tahoma"/>
                <w:szCs w:val="18"/>
              </w:rPr>
              <w:t>Necesita atención en 1 hora</w:t>
            </w:r>
          </w:p>
        </w:tc>
        <w:tc>
          <w:tcPr>
            <w:tcW w:w="3314" w:type="dxa"/>
          </w:tcPr>
          <w:p w:rsidR="00596386" w:rsidRPr="00954BA2" w:rsidRDefault="00596386" w:rsidP="00647923">
            <w:pPr>
              <w:spacing w:after="60" w:line="240" w:lineRule="atLeast"/>
              <w:rPr>
                <w:rFonts w:cs="Tahoma"/>
                <w:lang w:val="es-ES"/>
              </w:rPr>
            </w:pPr>
            <w:r w:rsidRPr="00954BA2">
              <w:rPr>
                <w:rFonts w:cs="Tahoma"/>
                <w:szCs w:val="18"/>
                <w:lang w:val="es-ES"/>
              </w:rPr>
              <w:t>Primera</w:t>
            </w:r>
            <w:r w:rsidRPr="00954BA2">
              <w:rPr>
                <w:rFonts w:cs="Tahoma"/>
                <w:szCs w:val="18"/>
                <w:vertAlign w:val="superscript"/>
                <w:lang w:val="es-ES"/>
              </w:rPr>
              <w:t xml:space="preserve"> </w:t>
            </w:r>
            <w:r w:rsidRPr="00954BA2">
              <w:rPr>
                <w:rFonts w:cs="Tahoma"/>
                <w:szCs w:val="18"/>
                <w:lang w:val="es-ES"/>
              </w:rPr>
              <w:t>respuesta en 1 hora o menos</w:t>
            </w:r>
          </w:p>
          <w:p w:rsidR="00596386" w:rsidRPr="00954BA2" w:rsidRDefault="00596386" w:rsidP="00647923">
            <w:pPr>
              <w:spacing w:after="60" w:line="240" w:lineRule="atLeast"/>
              <w:rPr>
                <w:rFonts w:cs="Tahoma"/>
                <w:szCs w:val="18"/>
                <w:lang w:val="es-ES"/>
              </w:rPr>
            </w:pPr>
          </w:p>
        </w:tc>
      </w:tr>
      <w:tr w:rsidR="00596386" w:rsidRPr="00954BA2" w:rsidTr="002A6416">
        <w:tc>
          <w:tcPr>
            <w:tcW w:w="1347" w:type="dxa"/>
          </w:tcPr>
          <w:p w:rsidR="00596386" w:rsidRPr="00793A0C" w:rsidRDefault="00596386" w:rsidP="00647923">
            <w:pPr>
              <w:spacing w:after="60" w:line="240" w:lineRule="atLeast"/>
              <w:jc w:val="center"/>
              <w:rPr>
                <w:rFonts w:cs="Tahoma"/>
                <w:szCs w:val="18"/>
              </w:rPr>
            </w:pPr>
            <w:r w:rsidRPr="00793A0C">
              <w:rPr>
                <w:rFonts w:cs="Tahoma"/>
                <w:szCs w:val="18"/>
              </w:rPr>
              <w:lastRenderedPageBreak/>
              <w:t>B</w:t>
            </w:r>
          </w:p>
        </w:tc>
        <w:tc>
          <w:tcPr>
            <w:tcW w:w="1800" w:type="dxa"/>
          </w:tcPr>
          <w:p w:rsidR="00596386" w:rsidRPr="00793A0C" w:rsidRDefault="00596386" w:rsidP="00BA6367">
            <w:pPr>
              <w:spacing w:after="60" w:line="240" w:lineRule="atLeast"/>
              <w:jc w:val="center"/>
              <w:rPr>
                <w:rFonts w:cs="Tahoma"/>
                <w:szCs w:val="18"/>
              </w:rPr>
            </w:pPr>
            <w:r w:rsidRPr="00793A0C">
              <w:rPr>
                <w:rFonts w:cs="Tahoma"/>
                <w:szCs w:val="18"/>
              </w:rPr>
              <w:t>Presentación por</w:t>
            </w:r>
            <w:r w:rsidR="00BA6367" w:rsidRPr="00793A0C">
              <w:rPr>
                <w:rFonts w:cs="Tahoma"/>
                <w:szCs w:val="18"/>
              </w:rPr>
              <w:t> </w:t>
            </w:r>
            <w:r w:rsidRPr="00793A0C">
              <w:rPr>
                <w:rFonts w:cs="Tahoma"/>
                <w:szCs w:val="18"/>
              </w:rPr>
              <w:t>Internet</w:t>
            </w:r>
          </w:p>
        </w:tc>
        <w:tc>
          <w:tcPr>
            <w:tcW w:w="3079" w:type="dxa"/>
          </w:tcPr>
          <w:p w:rsidR="00596386" w:rsidRPr="00954BA2" w:rsidRDefault="00596386" w:rsidP="00647923">
            <w:pPr>
              <w:spacing w:after="60" w:line="240" w:lineRule="atLeast"/>
              <w:rPr>
                <w:rFonts w:cs="Tahoma"/>
                <w:lang w:val="es-ES"/>
              </w:rPr>
            </w:pPr>
            <w:r w:rsidRPr="00954BA2">
              <w:rPr>
                <w:rFonts w:cs="Tahoma"/>
                <w:szCs w:val="18"/>
                <w:lang w:val="es-ES"/>
              </w:rPr>
              <w:t xml:space="preserve">Impacto moderado para el negocio: </w:t>
            </w:r>
          </w:p>
          <w:p w:rsidR="00596386" w:rsidRPr="00954BA2" w:rsidRDefault="00596386" w:rsidP="00647923">
            <w:pPr>
              <w:spacing w:line="240" w:lineRule="atLeast"/>
              <w:rPr>
                <w:rFonts w:cs="Tahoma"/>
                <w:lang w:val="es-ES"/>
              </w:rPr>
            </w:pPr>
            <w:r w:rsidRPr="00954BA2">
              <w:rPr>
                <w:rFonts w:cs="Tahoma"/>
                <w:szCs w:val="18"/>
                <w:lang w:val="es-ES"/>
              </w:rPr>
              <w:t>Pérdida o degradación moderada de los servicios, pero se puede seguir trabajando razonablemente de forma parcial.</w:t>
            </w:r>
          </w:p>
          <w:p w:rsidR="00596386" w:rsidRPr="00793A0C" w:rsidRDefault="00596386" w:rsidP="00647923">
            <w:pPr>
              <w:spacing w:after="60" w:line="240" w:lineRule="atLeast"/>
              <w:rPr>
                <w:rFonts w:cs="Tahoma"/>
                <w:szCs w:val="18"/>
              </w:rPr>
            </w:pPr>
            <w:r w:rsidRPr="00793A0C">
              <w:rPr>
                <w:rFonts w:cs="Tahoma"/>
                <w:szCs w:val="18"/>
              </w:rPr>
              <w:t>Necesita atención en 2 horas</w:t>
            </w:r>
          </w:p>
        </w:tc>
        <w:tc>
          <w:tcPr>
            <w:tcW w:w="3314" w:type="dxa"/>
          </w:tcPr>
          <w:p w:rsidR="00596386" w:rsidRPr="00954BA2" w:rsidRDefault="00596386" w:rsidP="00647923">
            <w:pPr>
              <w:spacing w:line="240" w:lineRule="atLeast"/>
              <w:rPr>
                <w:rFonts w:cs="Tahoma"/>
                <w:lang w:val="es-ES"/>
              </w:rPr>
            </w:pPr>
            <w:r w:rsidRPr="00954BA2">
              <w:rPr>
                <w:rFonts w:cs="Tahoma"/>
                <w:szCs w:val="18"/>
                <w:lang w:val="es-ES"/>
              </w:rPr>
              <w:t>Primera</w:t>
            </w:r>
            <w:r w:rsidR="000D7147" w:rsidRPr="00954BA2">
              <w:rPr>
                <w:rFonts w:cs="Tahoma"/>
                <w:szCs w:val="18"/>
                <w:vertAlign w:val="superscript"/>
                <w:lang w:val="es-ES"/>
              </w:rPr>
              <w:t xml:space="preserve"> </w:t>
            </w:r>
            <w:r w:rsidRPr="00954BA2">
              <w:rPr>
                <w:rFonts w:cs="Tahoma"/>
                <w:szCs w:val="18"/>
                <w:lang w:val="es-ES"/>
              </w:rPr>
              <w:t>respuesta en 2 horas o menos</w:t>
            </w:r>
          </w:p>
          <w:p w:rsidR="00596386" w:rsidRPr="00954BA2" w:rsidRDefault="00596386" w:rsidP="00647923">
            <w:pPr>
              <w:spacing w:after="60" w:line="240" w:lineRule="atLeast"/>
              <w:rPr>
                <w:rFonts w:cs="Tahoma"/>
                <w:szCs w:val="18"/>
                <w:lang w:val="es-ES"/>
              </w:rPr>
            </w:pPr>
          </w:p>
        </w:tc>
      </w:tr>
      <w:tr w:rsidR="00596386" w:rsidRPr="00954BA2" w:rsidTr="002A6416">
        <w:tc>
          <w:tcPr>
            <w:tcW w:w="1347" w:type="dxa"/>
          </w:tcPr>
          <w:p w:rsidR="00596386" w:rsidRPr="00793A0C" w:rsidRDefault="00596386" w:rsidP="00647923">
            <w:pPr>
              <w:spacing w:after="60" w:line="240" w:lineRule="atLeast"/>
              <w:jc w:val="center"/>
              <w:rPr>
                <w:rFonts w:cs="Tahoma"/>
                <w:szCs w:val="18"/>
              </w:rPr>
            </w:pPr>
            <w:r w:rsidRPr="00793A0C">
              <w:rPr>
                <w:rFonts w:cs="Tahoma"/>
                <w:szCs w:val="18"/>
              </w:rPr>
              <w:t>C</w:t>
            </w:r>
          </w:p>
        </w:tc>
        <w:tc>
          <w:tcPr>
            <w:tcW w:w="1800" w:type="dxa"/>
          </w:tcPr>
          <w:p w:rsidR="00596386" w:rsidRPr="00793A0C" w:rsidRDefault="00596386" w:rsidP="00BA6367">
            <w:pPr>
              <w:spacing w:after="60" w:line="240" w:lineRule="atLeast"/>
              <w:jc w:val="center"/>
              <w:rPr>
                <w:rFonts w:cs="Tahoma"/>
                <w:szCs w:val="18"/>
              </w:rPr>
            </w:pPr>
            <w:r w:rsidRPr="00793A0C">
              <w:rPr>
                <w:rFonts w:cs="Tahoma"/>
                <w:szCs w:val="18"/>
              </w:rPr>
              <w:t>Presentación por</w:t>
            </w:r>
            <w:r w:rsidR="00BA6367" w:rsidRPr="00793A0C">
              <w:rPr>
                <w:rFonts w:cs="Tahoma"/>
                <w:szCs w:val="18"/>
              </w:rPr>
              <w:t> </w:t>
            </w:r>
            <w:r w:rsidRPr="00793A0C">
              <w:rPr>
                <w:rFonts w:cs="Tahoma"/>
                <w:szCs w:val="18"/>
              </w:rPr>
              <w:t>Internet</w:t>
            </w:r>
          </w:p>
        </w:tc>
        <w:tc>
          <w:tcPr>
            <w:tcW w:w="3079" w:type="dxa"/>
          </w:tcPr>
          <w:p w:rsidR="00596386" w:rsidRPr="00954BA2" w:rsidRDefault="00596386" w:rsidP="00647923">
            <w:pPr>
              <w:rPr>
                <w:rFonts w:cs="Tahoma"/>
                <w:lang w:val="es-ES"/>
              </w:rPr>
            </w:pPr>
            <w:r w:rsidRPr="00954BA2">
              <w:rPr>
                <w:rFonts w:cs="Tahoma"/>
                <w:szCs w:val="18"/>
                <w:lang w:val="es-ES"/>
              </w:rPr>
              <w:t>Impacto mínimo para el negocio:</w:t>
            </w:r>
          </w:p>
          <w:p w:rsidR="00596386" w:rsidRPr="00954BA2" w:rsidRDefault="00596386" w:rsidP="00647923">
            <w:pPr>
              <w:rPr>
                <w:rFonts w:cs="Tahoma"/>
                <w:lang w:val="es-ES"/>
              </w:rPr>
            </w:pPr>
            <w:r w:rsidRPr="00954BA2">
              <w:rPr>
                <w:rFonts w:cs="Tahoma"/>
                <w:szCs w:val="18"/>
                <w:lang w:val="es-ES"/>
              </w:rPr>
              <w:t>Funcionamiento sustancial con impedimentos menores o sin impedimentos de los servicios.</w:t>
            </w:r>
          </w:p>
          <w:p w:rsidR="00596386" w:rsidRPr="00793A0C" w:rsidRDefault="00596386" w:rsidP="00647923">
            <w:pPr>
              <w:spacing w:after="60" w:line="240" w:lineRule="atLeast"/>
              <w:rPr>
                <w:rFonts w:cs="Tahoma"/>
                <w:szCs w:val="18"/>
              </w:rPr>
            </w:pPr>
            <w:r w:rsidRPr="00793A0C">
              <w:rPr>
                <w:rFonts w:cs="Tahoma"/>
                <w:szCs w:val="18"/>
              </w:rPr>
              <w:t>Necesita atención en 4 horas</w:t>
            </w:r>
          </w:p>
        </w:tc>
        <w:tc>
          <w:tcPr>
            <w:tcW w:w="3314" w:type="dxa"/>
          </w:tcPr>
          <w:p w:rsidR="00596386" w:rsidRPr="00954BA2" w:rsidRDefault="00596386" w:rsidP="00647923">
            <w:pPr>
              <w:rPr>
                <w:rFonts w:cs="Tahoma"/>
                <w:lang w:val="es-ES"/>
              </w:rPr>
            </w:pPr>
            <w:r w:rsidRPr="00954BA2">
              <w:rPr>
                <w:rFonts w:cs="Tahoma"/>
                <w:szCs w:val="18"/>
                <w:lang w:val="es-ES"/>
              </w:rPr>
              <w:t>Primera</w:t>
            </w:r>
            <w:r w:rsidR="000D7147" w:rsidRPr="00954BA2">
              <w:rPr>
                <w:rFonts w:cs="Tahoma"/>
                <w:szCs w:val="18"/>
                <w:vertAlign w:val="superscript"/>
                <w:lang w:val="es-ES"/>
              </w:rPr>
              <w:t xml:space="preserve"> </w:t>
            </w:r>
            <w:r w:rsidRPr="00954BA2">
              <w:rPr>
                <w:rFonts w:cs="Tahoma"/>
                <w:szCs w:val="18"/>
                <w:lang w:val="es-ES"/>
              </w:rPr>
              <w:t>respuesta en 4 horas o menos</w:t>
            </w:r>
          </w:p>
          <w:p w:rsidR="00596386" w:rsidRPr="00954BA2" w:rsidRDefault="00596386" w:rsidP="00647923">
            <w:pPr>
              <w:spacing w:line="240" w:lineRule="atLeast"/>
              <w:rPr>
                <w:rFonts w:cs="Tahoma"/>
                <w:szCs w:val="18"/>
                <w:lang w:val="es-ES"/>
              </w:rPr>
            </w:pPr>
          </w:p>
        </w:tc>
      </w:tr>
    </w:tbl>
    <w:p w:rsidR="00596386" w:rsidRPr="00954BA2" w:rsidRDefault="00596386" w:rsidP="00DD7F8E">
      <w:pPr>
        <w:rPr>
          <w:rFonts w:cs="Tahoma"/>
          <w:lang w:val="es-ES"/>
        </w:rPr>
      </w:pPr>
    </w:p>
    <w:p w:rsidR="000D747C" w:rsidRPr="00954BA2" w:rsidRDefault="000D747C" w:rsidP="000D747C">
      <w:pPr>
        <w:rPr>
          <w:rFonts w:cs="Tahoma"/>
          <w:lang w:val="es-ES"/>
        </w:rPr>
      </w:pPr>
      <w:r w:rsidRPr="00954BA2">
        <w:rPr>
          <w:rFonts w:cs="Tahoma"/>
          <w:snapToGrid w:val="0"/>
          <w:color w:val="000000"/>
          <w:szCs w:val="18"/>
          <w:lang w:val="es-ES"/>
        </w:rPr>
        <w:t>Los clientes pueden optar por recibir una devolución de llamada de Microsoft.</w:t>
      </w:r>
      <w:r w:rsidR="000D7147" w:rsidRPr="00954BA2">
        <w:rPr>
          <w:rFonts w:cs="Tahoma"/>
          <w:snapToGrid w:val="0"/>
          <w:color w:val="000000"/>
          <w:szCs w:val="18"/>
          <w:lang w:val="es-ES"/>
        </w:rPr>
        <w:t xml:space="preserve"> </w:t>
      </w:r>
      <w:r w:rsidRPr="00954BA2">
        <w:rPr>
          <w:rFonts w:cs="Tahoma"/>
          <w:snapToGrid w:val="0"/>
          <w:color w:val="000000"/>
          <w:szCs w:val="18"/>
          <w:lang w:val="es-ES"/>
        </w:rPr>
        <w:t>De lo contrario, el equipo de Soporte Técnico de Windows Azure solucionará los problemas y ayudará a resolver el incidente mediante canales en línea (por ejemplo, correo electrónico o el portal de Windows Azure).</w:t>
      </w:r>
    </w:p>
    <w:p w:rsidR="001C1727" w:rsidRPr="00954BA2" w:rsidRDefault="001C1727">
      <w:pPr>
        <w:rPr>
          <w:rFonts w:cs="Tahoma"/>
          <w:lang w:val="es-ES"/>
        </w:rPr>
      </w:pPr>
    </w:p>
    <w:p w:rsidR="00DC0853" w:rsidRPr="00954BA2" w:rsidRDefault="00CB228A" w:rsidP="00DC0853">
      <w:pPr>
        <w:tabs>
          <w:tab w:val="left" w:pos="360"/>
        </w:tabs>
        <w:spacing w:after="60"/>
        <w:jc w:val="both"/>
        <w:rPr>
          <w:rFonts w:cs="Tahoma"/>
          <w:lang w:val="es-ES"/>
        </w:rPr>
      </w:pPr>
      <w:r w:rsidRPr="00954BA2">
        <w:rPr>
          <w:rFonts w:cs="Tahoma"/>
          <w:b/>
          <w:color w:val="000000"/>
          <w:szCs w:val="18"/>
          <w:lang w:val="es-ES"/>
        </w:rPr>
        <w:t>Administración de Prestación de Servicios</w:t>
      </w:r>
    </w:p>
    <w:p w:rsidR="00596386" w:rsidRPr="00954BA2" w:rsidRDefault="00596386" w:rsidP="00596386">
      <w:pPr>
        <w:tabs>
          <w:tab w:val="left" w:pos="360"/>
        </w:tabs>
        <w:jc w:val="both"/>
        <w:rPr>
          <w:rFonts w:cs="Tahoma"/>
          <w:lang w:val="es-ES"/>
        </w:rPr>
      </w:pPr>
      <w:r w:rsidRPr="00954BA2">
        <w:rPr>
          <w:rFonts w:cs="Tahoma"/>
          <w:color w:val="000000"/>
          <w:szCs w:val="18"/>
          <w:lang w:val="es-ES"/>
        </w:rPr>
        <w:t>Además</w:t>
      </w:r>
      <w:r w:rsidRPr="00954BA2">
        <w:rPr>
          <w:rFonts w:cs="Tahoma"/>
          <w:snapToGrid w:val="0"/>
          <w:szCs w:val="18"/>
          <w:lang w:val="es-ES"/>
        </w:rPr>
        <w:t xml:space="preserve"> de los Servicios descritos anteriormente, los clientes con Soporte Técnico Profesional Directo de Windows Azure reciben </w:t>
      </w:r>
      <w:r w:rsidRPr="00954BA2">
        <w:rPr>
          <w:rFonts w:cs="Tahoma"/>
          <w:snapToGrid w:val="0"/>
          <w:color w:val="000000"/>
          <w:szCs w:val="18"/>
          <w:lang w:val="es-ES"/>
        </w:rPr>
        <w:t>ayuda para coordinar la relación de soporte técnico y servicios para Windows Azure.</w:t>
      </w:r>
      <w:r w:rsidR="000D7147" w:rsidRPr="00954BA2">
        <w:rPr>
          <w:rFonts w:cs="Tahoma"/>
          <w:snapToGrid w:val="0"/>
          <w:color w:val="000000"/>
          <w:szCs w:val="18"/>
          <w:lang w:val="es-ES"/>
        </w:rPr>
        <w:t xml:space="preserve"> </w:t>
      </w:r>
      <w:r w:rsidRPr="00954BA2">
        <w:rPr>
          <w:rFonts w:cs="Tahoma"/>
          <w:snapToGrid w:val="0"/>
          <w:color w:val="000000"/>
          <w:szCs w:val="18"/>
          <w:lang w:val="es-ES"/>
        </w:rPr>
        <w:t>Estos servicios los entrega un grupo de personal de servicios (“Administradores de Prestación Directa Profesional”).</w:t>
      </w:r>
      <w:r w:rsidR="000D7147" w:rsidRPr="00954BA2">
        <w:rPr>
          <w:rFonts w:cs="Tahoma"/>
          <w:snapToGrid w:val="0"/>
          <w:color w:val="000000"/>
          <w:szCs w:val="18"/>
          <w:lang w:val="es-ES"/>
        </w:rPr>
        <w:t xml:space="preserve"> </w:t>
      </w:r>
      <w:r w:rsidRPr="00954BA2">
        <w:rPr>
          <w:rFonts w:cs="Tahoma"/>
          <w:snapToGrid w:val="0"/>
          <w:color w:val="000000"/>
          <w:szCs w:val="18"/>
          <w:lang w:val="es-ES"/>
        </w:rPr>
        <w:t xml:space="preserve">Los Administradores de Prestación Directa Profesional son </w:t>
      </w:r>
      <w:r w:rsidRPr="00954BA2">
        <w:rPr>
          <w:rFonts w:cs="Tahoma"/>
          <w:szCs w:val="18"/>
          <w:lang w:val="es-ES"/>
        </w:rPr>
        <w:t xml:space="preserve">los defensores del cliente </w:t>
      </w:r>
      <w:r w:rsidRPr="00954BA2">
        <w:rPr>
          <w:rFonts w:cs="Tahoma"/>
          <w:snapToGrid w:val="0"/>
          <w:color w:val="000000"/>
          <w:szCs w:val="18"/>
          <w:lang w:val="es-ES"/>
        </w:rPr>
        <w:t>al interior de Microsoft y facilitan la coordinación con los equipos que pueden proporcionar el soporte técnico disponible por los Servicios Online.</w:t>
      </w:r>
      <w:r w:rsidR="000D7147" w:rsidRPr="00954BA2">
        <w:rPr>
          <w:rFonts w:cs="Tahoma"/>
          <w:snapToGrid w:val="0"/>
          <w:color w:val="000000"/>
          <w:szCs w:val="18"/>
          <w:lang w:val="es-ES"/>
        </w:rPr>
        <w:t xml:space="preserve"> </w:t>
      </w:r>
      <w:r w:rsidRPr="00954BA2">
        <w:rPr>
          <w:rFonts w:cs="Tahoma"/>
          <w:snapToGrid w:val="0"/>
          <w:color w:val="000000"/>
          <w:szCs w:val="18"/>
          <w:lang w:val="es-ES"/>
        </w:rPr>
        <w:t xml:space="preserve">Los Administradores de Prestación Directa Profesional también actúan como punto de entrega de información y proporcionan comentarios del </w:t>
      </w:r>
      <w:r w:rsidRPr="00954BA2">
        <w:rPr>
          <w:rFonts w:cs="Tahoma"/>
          <w:szCs w:val="18"/>
          <w:lang w:val="es-ES"/>
        </w:rPr>
        <w:t xml:space="preserve">cliente </w:t>
      </w:r>
      <w:r w:rsidRPr="00954BA2">
        <w:rPr>
          <w:rFonts w:cs="Tahoma"/>
          <w:snapToGrid w:val="0"/>
          <w:color w:val="000000"/>
          <w:szCs w:val="18"/>
          <w:lang w:val="es-ES"/>
        </w:rPr>
        <w:t>relacionados con los Servicios a otros grupos de Microsoft.</w:t>
      </w:r>
      <w:r w:rsidR="000D7147" w:rsidRPr="00954BA2">
        <w:rPr>
          <w:rFonts w:cs="Tahoma"/>
          <w:snapToGrid w:val="0"/>
          <w:color w:val="000000"/>
          <w:szCs w:val="18"/>
          <w:lang w:val="es-ES"/>
        </w:rPr>
        <w:t xml:space="preserve"> </w:t>
      </w:r>
      <w:r w:rsidRPr="00954BA2">
        <w:rPr>
          <w:rFonts w:cs="Tahoma"/>
          <w:snapToGrid w:val="0"/>
          <w:color w:val="000000"/>
          <w:szCs w:val="18"/>
          <w:lang w:val="es-ES"/>
        </w:rPr>
        <w:t>Los Administradores de Prestación Directa Profesional también pueden prestar los siguientes Servicios adicionales:</w:t>
      </w:r>
    </w:p>
    <w:p w:rsidR="00596386" w:rsidRPr="00954BA2" w:rsidRDefault="00596386" w:rsidP="00596386">
      <w:pPr>
        <w:tabs>
          <w:tab w:val="left" w:pos="360"/>
        </w:tabs>
        <w:jc w:val="both"/>
        <w:rPr>
          <w:rFonts w:cs="Tahoma"/>
          <w:lang w:val="es-ES"/>
        </w:rPr>
      </w:pPr>
    </w:p>
    <w:p w:rsidR="00596386" w:rsidRPr="00954BA2" w:rsidRDefault="00596386" w:rsidP="00346F4B">
      <w:pPr>
        <w:numPr>
          <w:ilvl w:val="0"/>
          <w:numId w:val="112"/>
        </w:numPr>
        <w:tabs>
          <w:tab w:val="clear" w:pos="720"/>
        </w:tabs>
        <w:spacing w:after="60"/>
        <w:ind w:left="1440"/>
        <w:jc w:val="both"/>
        <w:rPr>
          <w:rFonts w:cs="Tahoma"/>
          <w:lang w:val="es-ES"/>
        </w:rPr>
      </w:pPr>
      <w:r w:rsidRPr="00954BA2">
        <w:rPr>
          <w:rFonts w:cs="Tahoma"/>
          <w:b/>
          <w:color w:val="000000"/>
          <w:szCs w:val="18"/>
          <w:lang w:val="es-ES"/>
        </w:rPr>
        <w:t>Planificación y facilitación de recursos.</w:t>
      </w:r>
      <w:r w:rsidRPr="00954BA2">
        <w:rPr>
          <w:rFonts w:cs="Tahoma"/>
          <w:szCs w:val="18"/>
          <w:lang w:val="es-ES"/>
        </w:rPr>
        <w:t xml:space="preserve"> Al comienzo de este Contrato, Microsoft ofrece una sesión de orientación a la gerencia y el personal del cliente mediante teleconferencia.</w:t>
      </w:r>
      <w:r w:rsidR="000D7147" w:rsidRPr="00954BA2">
        <w:rPr>
          <w:rFonts w:cs="Tahoma"/>
          <w:szCs w:val="18"/>
          <w:lang w:val="es-ES"/>
        </w:rPr>
        <w:t xml:space="preserve"> </w:t>
      </w:r>
      <w:r w:rsidRPr="00954BA2">
        <w:rPr>
          <w:rFonts w:cs="Tahoma"/>
          <w:szCs w:val="18"/>
          <w:lang w:val="es-ES"/>
        </w:rPr>
        <w:t>El propósito de esta reunión es analizar los Servicios de soporte disponibles y responder a cualquier pregunta para que el cliente pueda planificar su uso de los Servicios.</w:t>
      </w:r>
    </w:p>
    <w:p w:rsidR="00596386" w:rsidRPr="00954BA2" w:rsidRDefault="00596386" w:rsidP="00346F4B">
      <w:pPr>
        <w:numPr>
          <w:ilvl w:val="0"/>
          <w:numId w:val="112"/>
        </w:numPr>
        <w:tabs>
          <w:tab w:val="clear" w:pos="720"/>
        </w:tabs>
        <w:spacing w:after="60"/>
        <w:ind w:left="1440"/>
        <w:jc w:val="both"/>
        <w:rPr>
          <w:rFonts w:cs="Tahoma"/>
          <w:lang w:val="es-ES"/>
        </w:rPr>
      </w:pPr>
      <w:r w:rsidRPr="00954BA2">
        <w:rPr>
          <w:rFonts w:cs="Tahoma"/>
          <w:b/>
          <w:color w:val="000000"/>
          <w:szCs w:val="18"/>
          <w:lang w:val="es-ES"/>
        </w:rPr>
        <w:t>Administración de Remisión a una Instancia Superior.</w:t>
      </w:r>
      <w:r w:rsidRPr="00954BA2">
        <w:rPr>
          <w:rFonts w:cs="Tahoma"/>
          <w:szCs w:val="18"/>
          <w:lang w:val="es-ES"/>
        </w:rPr>
        <w:t xml:space="preserve"> Un Administrador de Prestación Directa Profesional </w:t>
      </w:r>
      <w:r w:rsidRPr="00954BA2">
        <w:rPr>
          <w:rFonts w:cs="Tahoma"/>
          <w:snapToGrid w:val="0"/>
          <w:szCs w:val="18"/>
          <w:lang w:val="es-ES"/>
        </w:rPr>
        <w:t>prestará al cliente los servicios de administración de escalación de soporte técnico para Windows Azure.</w:t>
      </w:r>
    </w:p>
    <w:p w:rsidR="00596386" w:rsidRPr="00954BA2" w:rsidRDefault="00596386" w:rsidP="00596386">
      <w:pPr>
        <w:tabs>
          <w:tab w:val="left" w:pos="360"/>
        </w:tabs>
        <w:jc w:val="both"/>
        <w:rPr>
          <w:rFonts w:cs="Tahoma"/>
          <w:lang w:val="es-ES"/>
        </w:rPr>
      </w:pPr>
    </w:p>
    <w:p w:rsidR="00596386" w:rsidRPr="00954BA2" w:rsidRDefault="00CB228A" w:rsidP="00E03856">
      <w:pPr>
        <w:pStyle w:val="normal1"/>
        <w:jc w:val="both"/>
        <w:rPr>
          <w:rFonts w:ascii="Tahoma" w:hAnsi="Tahoma" w:cs="Tahoma"/>
          <w:lang w:val="es-ES"/>
        </w:rPr>
      </w:pPr>
      <w:r w:rsidRPr="00954BA2">
        <w:rPr>
          <w:rFonts w:ascii="Tahoma" w:hAnsi="Tahoma" w:cs="Tahoma"/>
          <w:color w:val="000000"/>
          <w:sz w:val="18"/>
          <w:szCs w:val="18"/>
          <w:lang w:val="es-ES"/>
        </w:rPr>
        <w:t>Los Servicios de Administración de Prestación de Servicios se proporcionan entre 09:00 h y 17:00 h en horario local solo en inglés,</w:t>
      </w:r>
      <w:r w:rsidRPr="00954BA2">
        <w:rPr>
          <w:rFonts w:ascii="Tahoma" w:hAnsi="Tahoma" w:cs="Tahoma"/>
          <w:color w:val="FF3399"/>
          <w:sz w:val="18"/>
          <w:szCs w:val="18"/>
          <w:lang w:val="es-ES"/>
        </w:rPr>
        <w:t xml:space="preserve"> </w:t>
      </w:r>
      <w:r w:rsidRPr="00954BA2">
        <w:rPr>
          <w:rFonts w:ascii="Tahoma" w:hAnsi="Tahoma" w:cs="Tahoma"/>
          <w:sz w:val="18"/>
          <w:szCs w:val="18"/>
          <w:lang w:val="es-ES"/>
        </w:rPr>
        <w:t>de lunes a viernes, excluidos los fines de semana y los festivos.</w:t>
      </w:r>
      <w:r w:rsidRPr="00954BA2">
        <w:rPr>
          <w:rFonts w:ascii="Tahoma" w:hAnsi="Tahoma" w:cs="Tahoma"/>
          <w:color w:val="000000"/>
          <w:sz w:val="18"/>
          <w:szCs w:val="18"/>
          <w:u w:val="single"/>
          <w:lang w:val="es-ES"/>
        </w:rPr>
        <w:t xml:space="preserve"> </w:t>
      </w:r>
    </w:p>
    <w:p w:rsidR="00596386" w:rsidRPr="00954BA2" w:rsidRDefault="00596386" w:rsidP="00596386">
      <w:pPr>
        <w:pStyle w:val="normal1"/>
        <w:jc w:val="both"/>
        <w:rPr>
          <w:rFonts w:ascii="Tahoma" w:hAnsi="Tahoma" w:cs="Tahoma"/>
          <w:sz w:val="18"/>
          <w:szCs w:val="18"/>
          <w:lang w:val="es-ES"/>
        </w:rPr>
      </w:pPr>
    </w:p>
    <w:p w:rsidR="00DC0853" w:rsidRPr="00954BA2" w:rsidRDefault="00596386" w:rsidP="00DC0853">
      <w:pPr>
        <w:tabs>
          <w:tab w:val="left" w:pos="360"/>
        </w:tabs>
        <w:spacing w:after="60"/>
        <w:jc w:val="both"/>
        <w:rPr>
          <w:rFonts w:cs="Tahoma"/>
          <w:lang w:val="es-ES"/>
        </w:rPr>
      </w:pPr>
      <w:r w:rsidRPr="00954BA2">
        <w:rPr>
          <w:rFonts w:cs="Tahoma"/>
          <w:b/>
          <w:szCs w:val="18"/>
          <w:lang w:val="es-ES"/>
        </w:rPr>
        <w:t>Otros servicios y beneficios de información</w:t>
      </w:r>
    </w:p>
    <w:p w:rsidR="00596386" w:rsidRPr="00954BA2" w:rsidRDefault="00596386" w:rsidP="00596386">
      <w:pPr>
        <w:tabs>
          <w:tab w:val="left" w:pos="360"/>
        </w:tabs>
        <w:jc w:val="both"/>
        <w:rPr>
          <w:rFonts w:cs="Tahoma"/>
          <w:lang w:val="es-ES"/>
        </w:rPr>
      </w:pPr>
      <w:r w:rsidRPr="00954BA2">
        <w:rPr>
          <w:rFonts w:cs="Tahoma"/>
          <w:szCs w:val="18"/>
          <w:lang w:val="es-ES"/>
        </w:rPr>
        <w:t>Los Servicios de Información le proporcionan información técnica sobre Windows Azure y herramientas de soporte técnico que ayudan a los clientes a implementar y operar Windows Azure de manera más eficiente y eficaz.</w:t>
      </w:r>
      <w:r w:rsidR="000D7147" w:rsidRPr="00954BA2">
        <w:rPr>
          <w:rFonts w:cs="Tahoma"/>
          <w:szCs w:val="18"/>
          <w:lang w:val="es-ES"/>
        </w:rPr>
        <w:t xml:space="preserve"> </w:t>
      </w:r>
      <w:r w:rsidRPr="00954BA2">
        <w:rPr>
          <w:rFonts w:cs="Tahoma"/>
          <w:szCs w:val="18"/>
          <w:lang w:val="es-ES"/>
        </w:rPr>
        <w:t>Los Servicios de Información se prestan únicamente en inglés e incluyen lo siguiente:</w:t>
      </w:r>
    </w:p>
    <w:p w:rsidR="00596386" w:rsidRPr="00954BA2" w:rsidRDefault="00596386" w:rsidP="00596386">
      <w:pPr>
        <w:tabs>
          <w:tab w:val="left" w:pos="360"/>
        </w:tabs>
        <w:jc w:val="both"/>
        <w:rPr>
          <w:rFonts w:cs="Tahoma"/>
          <w:lang w:val="es-ES"/>
        </w:rPr>
      </w:pPr>
    </w:p>
    <w:p w:rsidR="00596386" w:rsidRPr="00954BA2" w:rsidRDefault="00596386" w:rsidP="00346F4B">
      <w:pPr>
        <w:pStyle w:val="ListParagraph"/>
        <w:numPr>
          <w:ilvl w:val="0"/>
          <w:numId w:val="113"/>
        </w:numPr>
        <w:tabs>
          <w:tab w:val="left" w:pos="360"/>
        </w:tabs>
        <w:spacing w:after="60"/>
        <w:ind w:left="1440"/>
        <w:contextualSpacing w:val="0"/>
        <w:jc w:val="both"/>
        <w:rPr>
          <w:rFonts w:ascii="Tahoma" w:hAnsi="Tahoma" w:cs="Tahoma"/>
          <w:lang w:val="es-ES"/>
        </w:rPr>
      </w:pPr>
      <w:r w:rsidRPr="00954BA2">
        <w:rPr>
          <w:rFonts w:ascii="Tahoma" w:hAnsi="Tahoma" w:cs="Tahoma"/>
          <w:b/>
          <w:color w:val="000000"/>
          <w:sz w:val="18"/>
          <w:szCs w:val="18"/>
          <w:lang w:val="es-ES"/>
        </w:rPr>
        <w:t xml:space="preserve">Contenido exclusivo del Soporte técnico profesional directo para Windows Azure </w:t>
      </w:r>
      <w:r w:rsidRPr="00954BA2">
        <w:rPr>
          <w:rFonts w:ascii="Tahoma" w:hAnsi="Tahoma" w:cs="Tahoma"/>
          <w:snapToGrid w:val="0"/>
          <w:sz w:val="18"/>
          <w:szCs w:val="18"/>
          <w:lang w:val="es-ES"/>
        </w:rPr>
        <w:t>Los</w:t>
      </w:r>
      <w:r w:rsidR="00137775" w:rsidRPr="00954BA2">
        <w:rPr>
          <w:rFonts w:ascii="Tahoma" w:hAnsi="Tahoma" w:cs="Tahoma"/>
          <w:snapToGrid w:val="0"/>
          <w:sz w:val="18"/>
          <w:szCs w:val="18"/>
          <w:lang w:val="es-ES"/>
        </w:rPr>
        <w:t> </w:t>
      </w:r>
      <w:r w:rsidRPr="00954BA2">
        <w:rPr>
          <w:rFonts w:ascii="Tahoma" w:hAnsi="Tahoma" w:cs="Tahoma"/>
          <w:snapToGrid w:val="0"/>
          <w:sz w:val="18"/>
          <w:szCs w:val="18"/>
          <w:lang w:val="es-ES"/>
        </w:rPr>
        <w:t>clientes recibirán acceso a contenido de Windows Azure exclusivo, que incluye, entre otros, publicaciones en línea relativas a las guías de prácticas recomendadas de arquitectura e</w:t>
      </w:r>
      <w:r w:rsidR="00137775" w:rsidRPr="00954BA2">
        <w:rPr>
          <w:rFonts w:ascii="Tahoma" w:hAnsi="Tahoma" w:cs="Tahoma"/>
          <w:snapToGrid w:val="0"/>
          <w:sz w:val="18"/>
          <w:szCs w:val="18"/>
          <w:lang w:val="es-ES"/>
        </w:rPr>
        <w:t> </w:t>
      </w:r>
      <w:r w:rsidRPr="00954BA2">
        <w:rPr>
          <w:rFonts w:ascii="Tahoma" w:hAnsi="Tahoma" w:cs="Tahoma"/>
          <w:snapToGrid w:val="0"/>
          <w:sz w:val="18"/>
          <w:szCs w:val="18"/>
          <w:lang w:val="es-ES"/>
        </w:rPr>
        <w:t>implementación, contenido de capacitación archivado, notificaciones de próximos seminarios web y otra información general sobre Windows Azure.</w:t>
      </w:r>
    </w:p>
    <w:p w:rsidR="00596386" w:rsidRPr="00954BA2" w:rsidRDefault="00596386" w:rsidP="00346F4B">
      <w:pPr>
        <w:numPr>
          <w:ilvl w:val="0"/>
          <w:numId w:val="113"/>
        </w:numPr>
        <w:tabs>
          <w:tab w:val="left" w:pos="360"/>
        </w:tabs>
        <w:spacing w:after="60"/>
        <w:ind w:left="1440"/>
        <w:jc w:val="both"/>
        <w:rPr>
          <w:rFonts w:cs="Tahoma"/>
          <w:lang w:val="es-ES"/>
        </w:rPr>
      </w:pPr>
      <w:r w:rsidRPr="00954BA2">
        <w:rPr>
          <w:rFonts w:cs="Tahoma"/>
          <w:b/>
          <w:color w:val="000000"/>
          <w:szCs w:val="18"/>
          <w:lang w:val="es-ES"/>
        </w:rPr>
        <w:t>Seminarios web.</w:t>
      </w:r>
      <w:r w:rsidRPr="00954BA2">
        <w:rPr>
          <w:rFonts w:cs="Tahoma"/>
          <w:szCs w:val="18"/>
          <w:lang w:val="es-ES"/>
        </w:rPr>
        <w:t xml:space="preserve"> Los seminarios web son discusiones programadas de forma habitual dirigidas por profesionales de Microsoft que cubren áreas clave de los Servicios Online de Microsoft. Los seminarios web incluyen, pero no se limitan a, </w:t>
      </w:r>
      <w:r w:rsidR="000D7147" w:rsidRPr="00954BA2">
        <w:rPr>
          <w:rFonts w:cs="Tahoma"/>
          <w:szCs w:val="18"/>
          <w:lang w:val="es-ES"/>
        </w:rPr>
        <w:t>“</w:t>
      </w:r>
      <w:r w:rsidRPr="00954BA2">
        <w:rPr>
          <w:rFonts w:cs="Tahoma"/>
          <w:szCs w:val="18"/>
          <w:lang w:val="es-ES"/>
        </w:rPr>
        <w:t>Introducción</w:t>
      </w:r>
      <w:r w:rsidR="000D7147" w:rsidRPr="00954BA2">
        <w:rPr>
          <w:rFonts w:cs="Tahoma"/>
          <w:szCs w:val="18"/>
          <w:lang w:val="es-ES"/>
        </w:rPr>
        <w:t>”</w:t>
      </w:r>
      <w:r w:rsidRPr="00954BA2">
        <w:rPr>
          <w:rFonts w:cs="Tahoma"/>
          <w:szCs w:val="18"/>
          <w:lang w:val="es-ES"/>
        </w:rPr>
        <w:t xml:space="preserve"> con Windows Azure, Sesiones informativas de nuevas características y Sesiones de preguntas y respuestas </w:t>
      </w:r>
      <w:r w:rsidR="000D7147" w:rsidRPr="00954BA2">
        <w:rPr>
          <w:rFonts w:cs="Tahoma"/>
          <w:szCs w:val="18"/>
          <w:lang w:val="es-ES"/>
        </w:rPr>
        <w:t>“</w:t>
      </w:r>
      <w:r w:rsidRPr="00954BA2">
        <w:rPr>
          <w:rFonts w:cs="Tahoma"/>
          <w:szCs w:val="18"/>
          <w:lang w:val="es-ES"/>
        </w:rPr>
        <w:t>Pregunte a</w:t>
      </w:r>
      <w:r w:rsidR="00137775" w:rsidRPr="00954BA2">
        <w:rPr>
          <w:rFonts w:cs="Tahoma"/>
          <w:szCs w:val="18"/>
          <w:lang w:val="es-ES"/>
        </w:rPr>
        <w:t> </w:t>
      </w:r>
      <w:r w:rsidRPr="00954BA2">
        <w:rPr>
          <w:rFonts w:cs="Tahoma"/>
          <w:szCs w:val="18"/>
          <w:lang w:val="es-ES"/>
        </w:rPr>
        <w:t>los</w:t>
      </w:r>
      <w:r w:rsidR="00137775" w:rsidRPr="00954BA2">
        <w:rPr>
          <w:rFonts w:cs="Tahoma"/>
          <w:szCs w:val="18"/>
          <w:lang w:val="es-ES"/>
        </w:rPr>
        <w:t> </w:t>
      </w:r>
      <w:r w:rsidRPr="00954BA2">
        <w:rPr>
          <w:rFonts w:cs="Tahoma"/>
          <w:szCs w:val="18"/>
          <w:lang w:val="es-ES"/>
        </w:rPr>
        <w:t>expertos</w:t>
      </w:r>
      <w:r w:rsidR="000D7147" w:rsidRPr="00954BA2">
        <w:rPr>
          <w:rFonts w:cs="Tahoma"/>
          <w:szCs w:val="18"/>
          <w:lang w:val="es-ES"/>
        </w:rPr>
        <w:t>”</w:t>
      </w:r>
      <w:r w:rsidRPr="00954BA2">
        <w:rPr>
          <w:rFonts w:cs="Tahoma"/>
          <w:szCs w:val="18"/>
          <w:lang w:val="es-ES"/>
        </w:rPr>
        <w:t xml:space="preserve">. </w:t>
      </w:r>
    </w:p>
    <w:p w:rsidR="00596386" w:rsidRPr="00954BA2" w:rsidRDefault="00596386" w:rsidP="00346F4B">
      <w:pPr>
        <w:numPr>
          <w:ilvl w:val="0"/>
          <w:numId w:val="113"/>
        </w:numPr>
        <w:tabs>
          <w:tab w:val="left" w:pos="360"/>
        </w:tabs>
        <w:spacing w:after="60"/>
        <w:ind w:left="1440"/>
        <w:jc w:val="both"/>
        <w:rPr>
          <w:rFonts w:cs="Tahoma"/>
          <w:lang w:val="es-ES"/>
        </w:rPr>
      </w:pPr>
      <w:r w:rsidRPr="00954BA2">
        <w:rPr>
          <w:rFonts w:cs="Tahoma"/>
          <w:b/>
          <w:color w:val="000000"/>
          <w:szCs w:val="18"/>
          <w:lang w:val="es-ES"/>
        </w:rPr>
        <w:t>Los servicios de asesoramiento adicionales de los Administradores de Prestación Directa Profesional.</w:t>
      </w:r>
    </w:p>
    <w:p w:rsidR="00596386" w:rsidRPr="00954BA2" w:rsidRDefault="00596386" w:rsidP="00346F4B">
      <w:pPr>
        <w:numPr>
          <w:ilvl w:val="1"/>
          <w:numId w:val="99"/>
        </w:numPr>
        <w:tabs>
          <w:tab w:val="left" w:pos="360"/>
        </w:tabs>
        <w:spacing w:after="60"/>
        <w:ind w:left="1980"/>
        <w:jc w:val="both"/>
        <w:rPr>
          <w:rFonts w:cs="Tahoma"/>
          <w:lang w:val="es-ES"/>
        </w:rPr>
      </w:pPr>
      <w:r w:rsidRPr="00954BA2">
        <w:rPr>
          <w:rFonts w:cs="Tahoma"/>
          <w:snapToGrid w:val="0"/>
          <w:szCs w:val="18"/>
          <w:lang w:val="es-ES"/>
        </w:rPr>
        <w:lastRenderedPageBreak/>
        <w:t>Remisiones a los principales recursos en línea.</w:t>
      </w:r>
      <w:r w:rsidR="000D7147" w:rsidRPr="00954BA2">
        <w:rPr>
          <w:rFonts w:cs="Tahoma"/>
          <w:snapToGrid w:val="0"/>
          <w:szCs w:val="18"/>
          <w:lang w:val="es-ES"/>
        </w:rPr>
        <w:t xml:space="preserve"> </w:t>
      </w:r>
      <w:r w:rsidRPr="00954BA2">
        <w:rPr>
          <w:rFonts w:cs="Tahoma"/>
          <w:snapToGrid w:val="0"/>
          <w:szCs w:val="18"/>
          <w:lang w:val="es-ES"/>
        </w:rPr>
        <w:t>Un Administrador de Prestación Directa Profesional proporcionará recomendaciones a los clientes, incluidas instrucciones sobre cómo acceder a los recursos de autoservicio actualmente disponibles para ayudar a</w:t>
      </w:r>
      <w:r w:rsidR="00137775" w:rsidRPr="00954BA2">
        <w:rPr>
          <w:rFonts w:cs="Tahoma"/>
          <w:snapToGrid w:val="0"/>
          <w:szCs w:val="18"/>
          <w:lang w:val="es-ES"/>
        </w:rPr>
        <w:t> </w:t>
      </w:r>
      <w:r w:rsidRPr="00954BA2">
        <w:rPr>
          <w:rFonts w:cs="Tahoma"/>
          <w:snapToGrid w:val="0"/>
          <w:szCs w:val="18"/>
          <w:lang w:val="es-ES"/>
        </w:rPr>
        <w:t>responder preguntas del tipo “cómo hacer” en servicios y características comunes de</w:t>
      </w:r>
      <w:r w:rsidR="00137775" w:rsidRPr="00954BA2">
        <w:rPr>
          <w:rFonts w:cs="Tahoma"/>
          <w:snapToGrid w:val="0"/>
          <w:szCs w:val="18"/>
          <w:lang w:val="es-ES"/>
        </w:rPr>
        <w:t> </w:t>
      </w:r>
      <w:r w:rsidRPr="00954BA2">
        <w:rPr>
          <w:rFonts w:cs="Tahoma"/>
          <w:snapToGrid w:val="0"/>
          <w:szCs w:val="18"/>
          <w:lang w:val="es-ES"/>
        </w:rPr>
        <w:t>Windows Azure.</w:t>
      </w:r>
    </w:p>
    <w:p w:rsidR="00596386" w:rsidRPr="00954BA2" w:rsidRDefault="00596386" w:rsidP="00346F4B">
      <w:pPr>
        <w:numPr>
          <w:ilvl w:val="1"/>
          <w:numId w:val="99"/>
        </w:numPr>
        <w:spacing w:after="60"/>
        <w:ind w:left="1980"/>
        <w:jc w:val="both"/>
        <w:rPr>
          <w:rFonts w:cs="Tahoma"/>
          <w:lang w:val="es-ES"/>
        </w:rPr>
      </w:pPr>
      <w:r w:rsidRPr="00954BA2">
        <w:rPr>
          <w:rFonts w:cs="Tahoma"/>
          <w:snapToGrid w:val="0"/>
          <w:szCs w:val="18"/>
          <w:lang w:val="es-ES"/>
        </w:rPr>
        <w:t>Tendencias de incidentes básicos.</w:t>
      </w:r>
      <w:r w:rsidR="000D7147" w:rsidRPr="00954BA2">
        <w:rPr>
          <w:rFonts w:cs="Tahoma"/>
          <w:snapToGrid w:val="0"/>
          <w:szCs w:val="18"/>
          <w:lang w:val="es-ES"/>
        </w:rPr>
        <w:t xml:space="preserve"> </w:t>
      </w:r>
      <w:r w:rsidRPr="00954BA2">
        <w:rPr>
          <w:rFonts w:cs="Tahoma"/>
          <w:snapToGrid w:val="0"/>
          <w:szCs w:val="18"/>
          <w:lang w:val="es-ES"/>
        </w:rPr>
        <w:t>Un Administrador de Prestación Directa Profesional ayudará a detectar y a evaluar la causa fundamental de las solicitudes de soporte técnico comunes presentadas por los clientes y ofrecerá sugerencias sobre cómo mitigar dichos problemas de soporte técnico en el futuro.</w:t>
      </w:r>
    </w:p>
    <w:p w:rsidR="00596386" w:rsidRPr="00954BA2" w:rsidRDefault="00596386" w:rsidP="003F1A34">
      <w:pPr>
        <w:numPr>
          <w:ilvl w:val="0"/>
          <w:numId w:val="113"/>
        </w:numPr>
        <w:tabs>
          <w:tab w:val="left" w:pos="360"/>
        </w:tabs>
        <w:spacing w:after="60"/>
        <w:ind w:left="1440"/>
        <w:jc w:val="both"/>
        <w:rPr>
          <w:rFonts w:cs="Tahoma"/>
          <w:lang w:val="es-ES"/>
        </w:rPr>
      </w:pPr>
      <w:r w:rsidRPr="00954BA2">
        <w:rPr>
          <w:rFonts w:cs="Tahoma"/>
          <w:b/>
          <w:color w:val="000000"/>
          <w:szCs w:val="18"/>
          <w:lang w:val="es-ES"/>
        </w:rPr>
        <w:t xml:space="preserve">Informes de optimización de Windows Azure. </w:t>
      </w:r>
      <w:r w:rsidRPr="00954BA2">
        <w:rPr>
          <w:rFonts w:cs="Tahoma"/>
          <w:szCs w:val="18"/>
          <w:lang w:val="es-ES"/>
        </w:rPr>
        <w:t>Un Administrador de Prestación Directa Profesional proporcionará informes habituales para ayudar a identificar posibles reducciones de costos, maximizar el periodo de uso y mejorar la experiencia de usuario.</w:t>
      </w:r>
      <w:r w:rsidR="000D7147" w:rsidRPr="00954BA2">
        <w:rPr>
          <w:rFonts w:cs="Tahoma"/>
          <w:lang w:val="es-ES"/>
        </w:rPr>
        <w:t xml:space="preserve"> </w:t>
      </w:r>
    </w:p>
    <w:p w:rsidR="00A47BFD" w:rsidRPr="00954BA2" w:rsidRDefault="00A47BFD" w:rsidP="00596386">
      <w:pPr>
        <w:pStyle w:val="normal1"/>
        <w:jc w:val="both"/>
        <w:rPr>
          <w:rFonts w:ascii="Tahoma" w:hAnsi="Tahoma" w:cs="Tahoma"/>
          <w:lang w:val="es-ES"/>
        </w:rPr>
      </w:pPr>
    </w:p>
    <w:p w:rsidR="00596386" w:rsidRPr="00954BA2" w:rsidRDefault="00596386" w:rsidP="00596386">
      <w:pPr>
        <w:tabs>
          <w:tab w:val="left" w:pos="360"/>
        </w:tabs>
        <w:jc w:val="both"/>
        <w:rPr>
          <w:rFonts w:cs="Tahoma"/>
          <w:lang w:val="es-ES"/>
        </w:rPr>
      </w:pPr>
      <w:r w:rsidRPr="00954BA2">
        <w:rPr>
          <w:rFonts w:cs="Tahoma"/>
          <w:b/>
          <w:sz w:val="24"/>
          <w:szCs w:val="18"/>
          <w:lang w:val="es-ES"/>
        </w:rPr>
        <w:t>Soporte técnico estándar para Windows Azure</w:t>
      </w:r>
    </w:p>
    <w:p w:rsidR="00596386" w:rsidRPr="00954BA2" w:rsidRDefault="00596386" w:rsidP="00596386">
      <w:pPr>
        <w:tabs>
          <w:tab w:val="left" w:pos="360"/>
        </w:tabs>
        <w:jc w:val="both"/>
        <w:rPr>
          <w:rFonts w:cs="Tahoma"/>
          <w:lang w:val="es-ES"/>
        </w:rPr>
      </w:pPr>
    </w:p>
    <w:p w:rsidR="00596386" w:rsidRPr="00954BA2" w:rsidRDefault="00A47BFD" w:rsidP="00596386">
      <w:pPr>
        <w:rPr>
          <w:rFonts w:cs="Tahoma"/>
          <w:lang w:val="es-ES"/>
        </w:rPr>
      </w:pPr>
      <w:r w:rsidRPr="00954BA2">
        <w:rPr>
          <w:rFonts w:cs="Tahoma"/>
          <w:color w:val="000000"/>
          <w:szCs w:val="18"/>
          <w:lang w:val="es-ES"/>
        </w:rPr>
        <w:t>Será responsabilidad de los Clientes establecer el nivel de gravedad inicial durante el proceso de envío por web según la guía de gravedad proporcionada.</w:t>
      </w:r>
      <w:r w:rsidR="000D7147" w:rsidRPr="00954BA2">
        <w:rPr>
          <w:rFonts w:cs="Tahoma"/>
          <w:color w:val="000000"/>
          <w:szCs w:val="18"/>
          <w:lang w:val="es-ES"/>
        </w:rPr>
        <w:t xml:space="preserve"> </w:t>
      </w:r>
      <w:r w:rsidRPr="00954BA2">
        <w:rPr>
          <w:rFonts w:cs="Tahoma"/>
          <w:color w:val="000000"/>
          <w:szCs w:val="18"/>
          <w:lang w:val="es-ES"/>
        </w:rPr>
        <w:t xml:space="preserve">Microsoft puede disminuir el nivel de gravedad si el cliente no puede proporcionar los recursos o las respuestas necesarios que permitan a Microsoft continuar con los esfuerzos para resolver el problema. </w:t>
      </w:r>
      <w:r w:rsidRPr="00954BA2">
        <w:rPr>
          <w:rFonts w:cs="Tahoma"/>
          <w:szCs w:val="18"/>
          <w:lang w:val="es-ES"/>
        </w:rPr>
        <w:t>La gravedad del incidente determinará los niveles de respuesta de Microsoft y los tiempos de respuesta estimados, tal como se establece en la tabla a continuación. Nuestra capacidad de entregar los servicios depende de la cooperación total y oportuna del cliente, así como de la exactitud e integridad de cualquier información que proporcione el cliente.</w:t>
      </w:r>
    </w:p>
    <w:p w:rsidR="00596386" w:rsidRPr="00954BA2" w:rsidRDefault="00596386" w:rsidP="00596386">
      <w:pPr>
        <w:rPr>
          <w:rFonts w:cs="Tahoma"/>
          <w:lang w:val="es-ES"/>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7"/>
        <w:gridCol w:w="1911"/>
        <w:gridCol w:w="2938"/>
        <w:gridCol w:w="3044"/>
      </w:tblGrid>
      <w:tr w:rsidR="00596386" w:rsidRPr="00793A0C" w:rsidTr="002A6416">
        <w:tc>
          <w:tcPr>
            <w:tcW w:w="779" w:type="pct"/>
            <w:shd w:val="clear" w:color="auto" w:fill="FABF8F"/>
          </w:tcPr>
          <w:p w:rsidR="00596386" w:rsidRPr="00793A0C" w:rsidRDefault="00596386" w:rsidP="0037031E">
            <w:pPr>
              <w:jc w:val="center"/>
              <w:rPr>
                <w:rFonts w:cs="Tahoma"/>
                <w:b/>
                <w:bCs/>
                <w:color w:val="000000"/>
                <w:sz w:val="20"/>
                <w:szCs w:val="18"/>
              </w:rPr>
            </w:pPr>
            <w:r w:rsidRPr="00793A0C">
              <w:rPr>
                <w:rFonts w:cs="Tahoma"/>
                <w:b/>
                <w:bCs/>
                <w:color w:val="000000"/>
                <w:sz w:val="20"/>
                <w:szCs w:val="18"/>
              </w:rPr>
              <w:t>Gravedad</w:t>
            </w:r>
          </w:p>
        </w:tc>
        <w:tc>
          <w:tcPr>
            <w:tcW w:w="1022" w:type="pct"/>
            <w:shd w:val="clear" w:color="auto" w:fill="FABF8F"/>
          </w:tcPr>
          <w:p w:rsidR="00596386" w:rsidRPr="00793A0C" w:rsidRDefault="00596386" w:rsidP="0037031E">
            <w:pPr>
              <w:jc w:val="center"/>
              <w:rPr>
                <w:rFonts w:cs="Tahoma"/>
                <w:b/>
                <w:bCs/>
                <w:color w:val="000000"/>
                <w:sz w:val="20"/>
                <w:szCs w:val="18"/>
              </w:rPr>
            </w:pPr>
            <w:r w:rsidRPr="00793A0C">
              <w:rPr>
                <w:rFonts w:cs="Tahoma"/>
                <w:b/>
                <w:bCs/>
                <w:color w:val="000000"/>
                <w:sz w:val="20"/>
                <w:szCs w:val="18"/>
              </w:rPr>
              <w:t>Contacto</w:t>
            </w:r>
          </w:p>
        </w:tc>
        <w:tc>
          <w:tcPr>
            <w:tcW w:w="1571" w:type="pct"/>
            <w:shd w:val="clear" w:color="auto" w:fill="FABF8F"/>
          </w:tcPr>
          <w:p w:rsidR="00596386" w:rsidRPr="00793A0C" w:rsidRDefault="00596386" w:rsidP="0037031E">
            <w:pPr>
              <w:jc w:val="center"/>
              <w:rPr>
                <w:rFonts w:cs="Tahoma"/>
                <w:b/>
                <w:bCs/>
                <w:color w:val="000000"/>
                <w:sz w:val="20"/>
                <w:szCs w:val="18"/>
              </w:rPr>
            </w:pPr>
            <w:r w:rsidRPr="00793A0C">
              <w:rPr>
                <w:rFonts w:cs="Tahoma"/>
                <w:b/>
                <w:bCs/>
                <w:color w:val="000000"/>
                <w:sz w:val="20"/>
                <w:szCs w:val="18"/>
              </w:rPr>
              <w:t>Situación del Cliente</w:t>
            </w:r>
          </w:p>
        </w:tc>
        <w:tc>
          <w:tcPr>
            <w:tcW w:w="1628" w:type="pct"/>
            <w:shd w:val="clear" w:color="auto" w:fill="FABF8F"/>
          </w:tcPr>
          <w:p w:rsidR="00596386" w:rsidRPr="00793A0C" w:rsidRDefault="00596386" w:rsidP="00137775">
            <w:pPr>
              <w:jc w:val="center"/>
              <w:rPr>
                <w:rFonts w:cs="Tahoma"/>
                <w:b/>
                <w:bCs/>
                <w:color w:val="000000"/>
                <w:sz w:val="20"/>
                <w:szCs w:val="18"/>
              </w:rPr>
            </w:pPr>
            <w:r w:rsidRPr="00793A0C">
              <w:rPr>
                <w:rFonts w:cs="Tahoma"/>
                <w:b/>
                <w:bCs/>
                <w:color w:val="000000"/>
                <w:sz w:val="20"/>
                <w:szCs w:val="18"/>
              </w:rPr>
              <w:t>Respuesta esperada de</w:t>
            </w:r>
            <w:r w:rsidR="00137775" w:rsidRPr="00793A0C">
              <w:rPr>
                <w:rFonts w:cs="Tahoma"/>
                <w:b/>
                <w:bCs/>
                <w:color w:val="000000"/>
                <w:sz w:val="20"/>
                <w:szCs w:val="18"/>
              </w:rPr>
              <w:t> </w:t>
            </w:r>
            <w:r w:rsidRPr="00793A0C">
              <w:rPr>
                <w:rFonts w:cs="Tahoma"/>
                <w:b/>
                <w:bCs/>
                <w:color w:val="000000"/>
                <w:sz w:val="20"/>
                <w:szCs w:val="18"/>
              </w:rPr>
              <w:t>Microsoft</w:t>
            </w:r>
          </w:p>
        </w:tc>
      </w:tr>
      <w:tr w:rsidR="00596386" w:rsidRPr="00954BA2" w:rsidTr="002A6416">
        <w:tc>
          <w:tcPr>
            <w:tcW w:w="779" w:type="pct"/>
          </w:tcPr>
          <w:p w:rsidR="00596386" w:rsidRPr="00793A0C" w:rsidRDefault="00596386" w:rsidP="00647923">
            <w:pPr>
              <w:spacing w:after="60" w:line="240" w:lineRule="atLeast"/>
              <w:jc w:val="center"/>
              <w:rPr>
                <w:rFonts w:cs="Tahoma"/>
                <w:szCs w:val="18"/>
              </w:rPr>
            </w:pPr>
            <w:r w:rsidRPr="00793A0C">
              <w:rPr>
                <w:rFonts w:cs="Tahoma"/>
                <w:szCs w:val="18"/>
              </w:rPr>
              <w:t>A</w:t>
            </w:r>
          </w:p>
        </w:tc>
        <w:tc>
          <w:tcPr>
            <w:tcW w:w="1022" w:type="pct"/>
          </w:tcPr>
          <w:p w:rsidR="00596386" w:rsidRPr="00793A0C" w:rsidRDefault="00596386" w:rsidP="00137775">
            <w:pPr>
              <w:spacing w:after="60" w:line="240" w:lineRule="atLeast"/>
              <w:jc w:val="center"/>
              <w:rPr>
                <w:rFonts w:cs="Tahoma"/>
                <w:szCs w:val="18"/>
              </w:rPr>
            </w:pPr>
            <w:r w:rsidRPr="00793A0C">
              <w:rPr>
                <w:rFonts w:cs="Tahoma"/>
                <w:szCs w:val="18"/>
              </w:rPr>
              <w:t>Presentación por</w:t>
            </w:r>
            <w:r w:rsidR="00137775" w:rsidRPr="00793A0C">
              <w:rPr>
                <w:rFonts w:cs="Tahoma"/>
                <w:szCs w:val="18"/>
              </w:rPr>
              <w:t> </w:t>
            </w:r>
            <w:r w:rsidRPr="00793A0C">
              <w:rPr>
                <w:rFonts w:cs="Tahoma"/>
                <w:szCs w:val="18"/>
              </w:rPr>
              <w:t>Internet</w:t>
            </w:r>
          </w:p>
        </w:tc>
        <w:tc>
          <w:tcPr>
            <w:tcW w:w="1571" w:type="pct"/>
          </w:tcPr>
          <w:p w:rsidR="00596386" w:rsidRPr="00954BA2" w:rsidRDefault="00596386" w:rsidP="00647923">
            <w:pPr>
              <w:spacing w:after="60" w:line="240" w:lineRule="atLeast"/>
              <w:rPr>
                <w:rFonts w:cs="Tahoma"/>
                <w:lang w:val="es-ES"/>
              </w:rPr>
            </w:pPr>
            <w:r w:rsidRPr="00954BA2">
              <w:rPr>
                <w:rFonts w:cs="Tahoma"/>
                <w:szCs w:val="18"/>
                <w:lang w:val="es-ES"/>
              </w:rPr>
              <w:t>Impacto crítico para el negocio:</w:t>
            </w:r>
          </w:p>
          <w:p w:rsidR="00596386" w:rsidRPr="00954BA2" w:rsidRDefault="00596386" w:rsidP="00647923">
            <w:pPr>
              <w:spacing w:after="60" w:line="240" w:lineRule="atLeast"/>
              <w:rPr>
                <w:rFonts w:cs="Tahoma"/>
                <w:lang w:val="es-ES"/>
              </w:rPr>
            </w:pPr>
            <w:r w:rsidRPr="00954BA2">
              <w:rPr>
                <w:rFonts w:cs="Tahoma"/>
                <w:szCs w:val="18"/>
                <w:lang w:val="es-ES"/>
              </w:rPr>
              <w:t>Pérdida o degradación importante de servicios (aplicación no funciona)</w:t>
            </w:r>
          </w:p>
          <w:p w:rsidR="00596386" w:rsidRPr="00793A0C" w:rsidRDefault="00596386" w:rsidP="00647923">
            <w:pPr>
              <w:spacing w:after="60" w:line="240" w:lineRule="atLeast"/>
              <w:rPr>
                <w:rFonts w:cs="Tahoma"/>
                <w:szCs w:val="18"/>
              </w:rPr>
            </w:pPr>
            <w:r w:rsidRPr="00793A0C">
              <w:rPr>
                <w:rFonts w:cs="Tahoma"/>
                <w:szCs w:val="18"/>
              </w:rPr>
              <w:t>Necesita atención en 2 horas</w:t>
            </w:r>
          </w:p>
        </w:tc>
        <w:tc>
          <w:tcPr>
            <w:tcW w:w="1628" w:type="pct"/>
          </w:tcPr>
          <w:p w:rsidR="00596386" w:rsidRPr="00954BA2" w:rsidRDefault="00596386" w:rsidP="00647923">
            <w:pPr>
              <w:spacing w:after="60" w:line="240" w:lineRule="atLeast"/>
              <w:rPr>
                <w:rFonts w:cs="Tahoma"/>
                <w:lang w:val="es-ES"/>
              </w:rPr>
            </w:pPr>
            <w:r w:rsidRPr="00954BA2">
              <w:rPr>
                <w:rFonts w:cs="Tahoma"/>
                <w:szCs w:val="18"/>
                <w:lang w:val="es-ES"/>
              </w:rPr>
              <w:t>Primera</w:t>
            </w:r>
            <w:r w:rsidR="000D7147" w:rsidRPr="00954BA2">
              <w:rPr>
                <w:rFonts w:cs="Tahoma"/>
                <w:szCs w:val="18"/>
                <w:vertAlign w:val="superscript"/>
                <w:lang w:val="es-ES"/>
              </w:rPr>
              <w:t xml:space="preserve"> </w:t>
            </w:r>
            <w:r w:rsidRPr="00954BA2">
              <w:rPr>
                <w:rFonts w:cs="Tahoma"/>
                <w:szCs w:val="18"/>
                <w:lang w:val="es-ES"/>
              </w:rPr>
              <w:t>respuesta en 2 horas o</w:t>
            </w:r>
            <w:r w:rsidR="00137775" w:rsidRPr="00954BA2">
              <w:rPr>
                <w:rFonts w:cs="Tahoma"/>
                <w:szCs w:val="18"/>
                <w:lang w:val="es-ES"/>
              </w:rPr>
              <w:t> </w:t>
            </w:r>
            <w:r w:rsidRPr="00954BA2">
              <w:rPr>
                <w:rFonts w:cs="Tahoma"/>
                <w:szCs w:val="18"/>
                <w:lang w:val="es-ES"/>
              </w:rPr>
              <w:t>menos</w:t>
            </w:r>
          </w:p>
          <w:p w:rsidR="00596386" w:rsidRPr="00954BA2" w:rsidRDefault="00596386" w:rsidP="00647923">
            <w:pPr>
              <w:spacing w:after="60" w:line="240" w:lineRule="atLeast"/>
              <w:rPr>
                <w:rFonts w:cs="Tahoma"/>
                <w:szCs w:val="18"/>
                <w:lang w:val="es-ES"/>
              </w:rPr>
            </w:pPr>
          </w:p>
        </w:tc>
      </w:tr>
      <w:tr w:rsidR="00596386" w:rsidRPr="00954BA2" w:rsidTr="002A6416">
        <w:tc>
          <w:tcPr>
            <w:tcW w:w="779" w:type="pct"/>
          </w:tcPr>
          <w:p w:rsidR="00596386" w:rsidRPr="00793A0C" w:rsidRDefault="00596386" w:rsidP="00D824E9">
            <w:pPr>
              <w:keepNext/>
              <w:spacing w:after="60" w:line="240" w:lineRule="atLeast"/>
              <w:jc w:val="center"/>
              <w:rPr>
                <w:rFonts w:cs="Tahoma"/>
                <w:szCs w:val="18"/>
              </w:rPr>
            </w:pPr>
            <w:r w:rsidRPr="00793A0C">
              <w:rPr>
                <w:rFonts w:cs="Tahoma"/>
                <w:szCs w:val="18"/>
              </w:rPr>
              <w:t>B</w:t>
            </w:r>
          </w:p>
        </w:tc>
        <w:tc>
          <w:tcPr>
            <w:tcW w:w="1022" w:type="pct"/>
          </w:tcPr>
          <w:p w:rsidR="00596386" w:rsidRPr="00793A0C" w:rsidRDefault="00596386" w:rsidP="00137775">
            <w:pPr>
              <w:spacing w:after="60" w:line="240" w:lineRule="atLeast"/>
              <w:jc w:val="center"/>
              <w:rPr>
                <w:rFonts w:cs="Tahoma"/>
                <w:szCs w:val="18"/>
              </w:rPr>
            </w:pPr>
            <w:r w:rsidRPr="00793A0C">
              <w:rPr>
                <w:rFonts w:cs="Tahoma"/>
                <w:szCs w:val="18"/>
              </w:rPr>
              <w:t>Presentación por</w:t>
            </w:r>
            <w:r w:rsidR="00137775" w:rsidRPr="00793A0C">
              <w:rPr>
                <w:rFonts w:cs="Tahoma"/>
                <w:szCs w:val="18"/>
              </w:rPr>
              <w:t> </w:t>
            </w:r>
            <w:r w:rsidRPr="00793A0C">
              <w:rPr>
                <w:rFonts w:cs="Tahoma"/>
                <w:szCs w:val="18"/>
              </w:rPr>
              <w:t>Internet</w:t>
            </w:r>
          </w:p>
        </w:tc>
        <w:tc>
          <w:tcPr>
            <w:tcW w:w="1571" w:type="pct"/>
          </w:tcPr>
          <w:p w:rsidR="00596386" w:rsidRPr="00954BA2" w:rsidRDefault="00596386" w:rsidP="00647923">
            <w:pPr>
              <w:spacing w:after="60" w:line="240" w:lineRule="atLeast"/>
              <w:rPr>
                <w:rFonts w:cs="Tahoma"/>
                <w:lang w:val="es-ES"/>
              </w:rPr>
            </w:pPr>
            <w:r w:rsidRPr="00954BA2">
              <w:rPr>
                <w:rFonts w:cs="Tahoma"/>
                <w:szCs w:val="18"/>
                <w:lang w:val="es-ES"/>
              </w:rPr>
              <w:t xml:space="preserve">Impacto moderado para el negocio: </w:t>
            </w:r>
          </w:p>
          <w:p w:rsidR="00596386" w:rsidRPr="00954BA2" w:rsidRDefault="00596386" w:rsidP="00647923">
            <w:pPr>
              <w:spacing w:line="240" w:lineRule="atLeast"/>
              <w:rPr>
                <w:rFonts w:cs="Tahoma"/>
                <w:lang w:val="es-ES"/>
              </w:rPr>
            </w:pPr>
            <w:r w:rsidRPr="00954BA2">
              <w:rPr>
                <w:rFonts w:cs="Tahoma"/>
                <w:szCs w:val="18"/>
                <w:lang w:val="es-ES"/>
              </w:rPr>
              <w:t>Pérdida o degradación moderada de los servicios, pero se puede seguir trabajando razonablemente de forma parcial.</w:t>
            </w:r>
          </w:p>
          <w:p w:rsidR="00596386" w:rsidRPr="00793A0C" w:rsidRDefault="00596386" w:rsidP="00647923">
            <w:pPr>
              <w:spacing w:after="60" w:line="240" w:lineRule="atLeast"/>
              <w:rPr>
                <w:rFonts w:cs="Tahoma"/>
                <w:szCs w:val="18"/>
              </w:rPr>
            </w:pPr>
            <w:r w:rsidRPr="00793A0C">
              <w:rPr>
                <w:rFonts w:cs="Tahoma"/>
                <w:szCs w:val="18"/>
              </w:rPr>
              <w:t>Necesita atención en 4 horas</w:t>
            </w:r>
          </w:p>
        </w:tc>
        <w:tc>
          <w:tcPr>
            <w:tcW w:w="1628" w:type="pct"/>
          </w:tcPr>
          <w:p w:rsidR="00596386" w:rsidRPr="00954BA2" w:rsidRDefault="00596386" w:rsidP="00647923">
            <w:pPr>
              <w:spacing w:line="240" w:lineRule="atLeast"/>
              <w:rPr>
                <w:rFonts w:cs="Tahoma"/>
                <w:lang w:val="es-ES"/>
              </w:rPr>
            </w:pPr>
            <w:r w:rsidRPr="00954BA2">
              <w:rPr>
                <w:rFonts w:cs="Tahoma"/>
                <w:szCs w:val="18"/>
                <w:lang w:val="es-ES"/>
              </w:rPr>
              <w:t>Primera</w:t>
            </w:r>
            <w:r w:rsidR="000D7147" w:rsidRPr="00954BA2">
              <w:rPr>
                <w:rFonts w:cs="Tahoma"/>
                <w:szCs w:val="18"/>
                <w:vertAlign w:val="superscript"/>
                <w:lang w:val="es-ES"/>
              </w:rPr>
              <w:t xml:space="preserve"> </w:t>
            </w:r>
            <w:r w:rsidRPr="00954BA2">
              <w:rPr>
                <w:rFonts w:cs="Tahoma"/>
                <w:szCs w:val="18"/>
                <w:lang w:val="es-ES"/>
              </w:rPr>
              <w:t>respuesta en 4 horas o</w:t>
            </w:r>
            <w:r w:rsidR="00137775" w:rsidRPr="00954BA2">
              <w:rPr>
                <w:rFonts w:cs="Tahoma"/>
                <w:szCs w:val="18"/>
                <w:lang w:val="es-ES"/>
              </w:rPr>
              <w:t> </w:t>
            </w:r>
            <w:r w:rsidRPr="00954BA2">
              <w:rPr>
                <w:rFonts w:cs="Tahoma"/>
                <w:szCs w:val="18"/>
                <w:lang w:val="es-ES"/>
              </w:rPr>
              <w:t>menos</w:t>
            </w:r>
          </w:p>
          <w:p w:rsidR="00596386" w:rsidRPr="00954BA2" w:rsidRDefault="00596386" w:rsidP="00647923">
            <w:pPr>
              <w:spacing w:after="60" w:line="240" w:lineRule="atLeast"/>
              <w:rPr>
                <w:rFonts w:cs="Tahoma"/>
                <w:szCs w:val="18"/>
                <w:lang w:val="es-ES"/>
              </w:rPr>
            </w:pPr>
          </w:p>
        </w:tc>
      </w:tr>
      <w:tr w:rsidR="00596386" w:rsidRPr="00954BA2" w:rsidTr="002A6416">
        <w:tc>
          <w:tcPr>
            <w:tcW w:w="779" w:type="pct"/>
          </w:tcPr>
          <w:p w:rsidR="00596386" w:rsidRPr="00793A0C" w:rsidRDefault="00596386" w:rsidP="00647923">
            <w:pPr>
              <w:spacing w:after="60" w:line="240" w:lineRule="atLeast"/>
              <w:jc w:val="center"/>
              <w:rPr>
                <w:rFonts w:cs="Tahoma"/>
                <w:szCs w:val="18"/>
              </w:rPr>
            </w:pPr>
            <w:r w:rsidRPr="00793A0C">
              <w:rPr>
                <w:rFonts w:cs="Tahoma"/>
                <w:szCs w:val="18"/>
              </w:rPr>
              <w:t>C</w:t>
            </w:r>
          </w:p>
        </w:tc>
        <w:tc>
          <w:tcPr>
            <w:tcW w:w="1022" w:type="pct"/>
          </w:tcPr>
          <w:p w:rsidR="00596386" w:rsidRPr="00793A0C" w:rsidRDefault="00596386" w:rsidP="00137775">
            <w:pPr>
              <w:spacing w:after="60" w:line="240" w:lineRule="atLeast"/>
              <w:jc w:val="center"/>
              <w:rPr>
                <w:rFonts w:cs="Tahoma"/>
                <w:szCs w:val="18"/>
              </w:rPr>
            </w:pPr>
            <w:r w:rsidRPr="00793A0C">
              <w:rPr>
                <w:rFonts w:cs="Tahoma"/>
                <w:szCs w:val="18"/>
              </w:rPr>
              <w:t>Presentación por</w:t>
            </w:r>
            <w:r w:rsidR="00137775" w:rsidRPr="00793A0C">
              <w:rPr>
                <w:rFonts w:cs="Tahoma"/>
                <w:szCs w:val="18"/>
              </w:rPr>
              <w:t> </w:t>
            </w:r>
            <w:r w:rsidRPr="00793A0C">
              <w:rPr>
                <w:rFonts w:cs="Tahoma"/>
                <w:szCs w:val="18"/>
              </w:rPr>
              <w:t>Internet</w:t>
            </w:r>
          </w:p>
        </w:tc>
        <w:tc>
          <w:tcPr>
            <w:tcW w:w="1571" w:type="pct"/>
          </w:tcPr>
          <w:p w:rsidR="00596386" w:rsidRPr="00954BA2" w:rsidRDefault="00596386" w:rsidP="00647923">
            <w:pPr>
              <w:rPr>
                <w:rFonts w:cs="Tahoma"/>
                <w:lang w:val="es-ES"/>
              </w:rPr>
            </w:pPr>
            <w:r w:rsidRPr="00954BA2">
              <w:rPr>
                <w:rFonts w:cs="Tahoma"/>
                <w:szCs w:val="18"/>
                <w:lang w:val="es-ES"/>
              </w:rPr>
              <w:t>Impacto mínimo para el negocio:</w:t>
            </w:r>
          </w:p>
          <w:p w:rsidR="00596386" w:rsidRPr="00954BA2" w:rsidRDefault="00596386" w:rsidP="00647923">
            <w:pPr>
              <w:rPr>
                <w:rFonts w:cs="Tahoma"/>
                <w:lang w:val="es-ES"/>
              </w:rPr>
            </w:pPr>
            <w:r w:rsidRPr="00954BA2">
              <w:rPr>
                <w:rFonts w:cs="Tahoma"/>
                <w:szCs w:val="18"/>
                <w:lang w:val="es-ES"/>
              </w:rPr>
              <w:t>Funcionamiento sustancial con impedimentos menores o sin impedimentos de los servicios.</w:t>
            </w:r>
          </w:p>
          <w:p w:rsidR="00596386" w:rsidRPr="00793A0C" w:rsidRDefault="00596386" w:rsidP="00647923">
            <w:pPr>
              <w:spacing w:after="60" w:line="240" w:lineRule="atLeast"/>
              <w:rPr>
                <w:rFonts w:cs="Tahoma"/>
                <w:szCs w:val="18"/>
              </w:rPr>
            </w:pPr>
            <w:r w:rsidRPr="00793A0C">
              <w:rPr>
                <w:rFonts w:cs="Tahoma"/>
                <w:szCs w:val="18"/>
              </w:rPr>
              <w:t>Necesita atención en 8 horas</w:t>
            </w:r>
          </w:p>
        </w:tc>
        <w:tc>
          <w:tcPr>
            <w:tcW w:w="1628" w:type="pct"/>
          </w:tcPr>
          <w:p w:rsidR="00596386" w:rsidRPr="00954BA2" w:rsidRDefault="00596386" w:rsidP="00647923">
            <w:pPr>
              <w:rPr>
                <w:rFonts w:cs="Tahoma"/>
                <w:lang w:val="es-ES"/>
              </w:rPr>
            </w:pPr>
            <w:r w:rsidRPr="00954BA2">
              <w:rPr>
                <w:rFonts w:cs="Tahoma"/>
                <w:szCs w:val="18"/>
                <w:lang w:val="es-ES"/>
              </w:rPr>
              <w:t>Primera</w:t>
            </w:r>
            <w:r w:rsidR="000D7147" w:rsidRPr="00954BA2">
              <w:rPr>
                <w:rFonts w:cs="Tahoma"/>
                <w:szCs w:val="18"/>
                <w:vertAlign w:val="superscript"/>
                <w:lang w:val="es-ES"/>
              </w:rPr>
              <w:t xml:space="preserve"> </w:t>
            </w:r>
            <w:r w:rsidRPr="00954BA2">
              <w:rPr>
                <w:rFonts w:cs="Tahoma"/>
                <w:szCs w:val="18"/>
                <w:lang w:val="es-ES"/>
              </w:rPr>
              <w:t>respuesta en 8 horas o</w:t>
            </w:r>
            <w:r w:rsidR="00137775" w:rsidRPr="00954BA2">
              <w:rPr>
                <w:rFonts w:cs="Tahoma"/>
                <w:szCs w:val="18"/>
                <w:lang w:val="es-ES"/>
              </w:rPr>
              <w:t> </w:t>
            </w:r>
            <w:r w:rsidRPr="00954BA2">
              <w:rPr>
                <w:rFonts w:cs="Tahoma"/>
                <w:szCs w:val="18"/>
                <w:lang w:val="es-ES"/>
              </w:rPr>
              <w:t>menos</w:t>
            </w:r>
          </w:p>
          <w:p w:rsidR="00596386" w:rsidRPr="00954BA2" w:rsidRDefault="00596386" w:rsidP="00647923">
            <w:pPr>
              <w:spacing w:line="240" w:lineRule="atLeast"/>
              <w:rPr>
                <w:rFonts w:cs="Tahoma"/>
                <w:szCs w:val="18"/>
                <w:lang w:val="es-ES"/>
              </w:rPr>
            </w:pPr>
          </w:p>
        </w:tc>
      </w:tr>
    </w:tbl>
    <w:p w:rsidR="00596386" w:rsidRPr="00954BA2" w:rsidRDefault="00596386" w:rsidP="00596386">
      <w:pPr>
        <w:rPr>
          <w:rFonts w:cs="Tahoma"/>
          <w:lang w:val="es-ES"/>
        </w:rPr>
      </w:pPr>
    </w:p>
    <w:p w:rsidR="00596386" w:rsidRPr="00954BA2" w:rsidRDefault="00596386" w:rsidP="00596386">
      <w:pPr>
        <w:tabs>
          <w:tab w:val="left" w:pos="360"/>
        </w:tabs>
        <w:jc w:val="both"/>
        <w:rPr>
          <w:rFonts w:cs="Tahoma"/>
          <w:lang w:val="es-ES"/>
        </w:rPr>
      </w:pPr>
      <w:r w:rsidRPr="00954BA2">
        <w:rPr>
          <w:rFonts w:cs="Tahoma"/>
          <w:snapToGrid w:val="0"/>
          <w:color w:val="000000"/>
          <w:szCs w:val="18"/>
          <w:lang w:val="es-ES"/>
        </w:rPr>
        <w:t>Los clientes pueden optar por recibir una devolución de llamada de Microsoft para hasta 3 incidentes por mes.</w:t>
      </w:r>
      <w:r w:rsidR="000D7147" w:rsidRPr="00954BA2">
        <w:rPr>
          <w:rFonts w:cs="Tahoma"/>
          <w:snapToGrid w:val="0"/>
          <w:color w:val="000000"/>
          <w:szCs w:val="18"/>
          <w:lang w:val="es-ES"/>
        </w:rPr>
        <w:t xml:space="preserve"> </w:t>
      </w:r>
      <w:r w:rsidRPr="00954BA2">
        <w:rPr>
          <w:rFonts w:cs="Tahoma"/>
          <w:snapToGrid w:val="0"/>
          <w:color w:val="000000"/>
          <w:szCs w:val="18"/>
          <w:lang w:val="es-ES"/>
        </w:rPr>
        <w:t>De lo contrario, el equipo de Soporte Técnico de Windows Azure solucionará los problemas y ayudará a resolver el incidente mediante canales en línea (por ejemplo, correo electrónico o el portal de Windows Azure).</w:t>
      </w:r>
      <w:r w:rsidR="000D7147" w:rsidRPr="00954BA2">
        <w:rPr>
          <w:rFonts w:cs="Tahoma"/>
          <w:snapToGrid w:val="0"/>
          <w:color w:val="000000"/>
          <w:szCs w:val="18"/>
          <w:lang w:val="es-ES"/>
        </w:rPr>
        <w:t xml:space="preserve"> </w:t>
      </w:r>
    </w:p>
    <w:p w:rsidR="00596386" w:rsidRPr="00954BA2" w:rsidRDefault="00596386" w:rsidP="00DD7F8E">
      <w:pPr>
        <w:rPr>
          <w:rFonts w:cs="Tahoma"/>
          <w:lang w:val="es-ES"/>
        </w:rPr>
      </w:pPr>
    </w:p>
    <w:p w:rsidR="00137775" w:rsidRPr="00954BA2" w:rsidRDefault="00137775" w:rsidP="00DD7F8E">
      <w:pPr>
        <w:rPr>
          <w:rFonts w:cs="Tahoma"/>
          <w:lang w:val="es-ES"/>
        </w:rPr>
      </w:pPr>
    </w:p>
    <w:p w:rsidR="00137775" w:rsidRPr="00954BA2" w:rsidRDefault="00137775" w:rsidP="00DD7F8E">
      <w:pPr>
        <w:rPr>
          <w:rFonts w:cs="Tahoma"/>
          <w:lang w:val="es-ES"/>
        </w:rPr>
      </w:pPr>
    </w:p>
    <w:p w:rsidR="00137775" w:rsidRPr="00954BA2" w:rsidRDefault="00137775" w:rsidP="00DD7F8E">
      <w:pPr>
        <w:rPr>
          <w:rFonts w:cs="Tahoma"/>
          <w:lang w:val="es-ES"/>
        </w:rPr>
      </w:pPr>
    </w:p>
    <w:p w:rsidR="00137775" w:rsidRPr="00954BA2" w:rsidRDefault="00137775" w:rsidP="00DD7F8E">
      <w:pPr>
        <w:rPr>
          <w:rFonts w:cs="Tahoma"/>
          <w:lang w:val="es-ES"/>
        </w:rPr>
      </w:pPr>
    </w:p>
    <w:p w:rsidR="00137775" w:rsidRPr="00954BA2" w:rsidRDefault="00137775" w:rsidP="00DD7F8E">
      <w:pPr>
        <w:rPr>
          <w:rFonts w:cs="Tahoma"/>
          <w:lang w:val="es-ES"/>
        </w:rPr>
      </w:pPr>
    </w:p>
    <w:p w:rsidR="00DD7F8E" w:rsidRPr="00954BA2" w:rsidRDefault="00DD7F8E" w:rsidP="00DD7F8E">
      <w:pPr>
        <w:rPr>
          <w:rFonts w:cs="Tahoma"/>
          <w:lang w:val="pt-BR"/>
        </w:rPr>
      </w:pPr>
      <w:r w:rsidRPr="00954BA2">
        <w:rPr>
          <w:rFonts w:cs="Tahoma"/>
          <w:b/>
          <w:sz w:val="24"/>
          <w:szCs w:val="24"/>
          <w:lang w:val="pt-BR"/>
        </w:rPr>
        <w:t>Ofertas de Programa de Estrategia Microsoft Enterprise</w:t>
      </w:r>
    </w:p>
    <w:p w:rsidR="00DD7F8E" w:rsidRPr="00954BA2" w:rsidRDefault="00DD7F8E" w:rsidP="00DD7F8E">
      <w:pPr>
        <w:rPr>
          <w:rFonts w:cs="Tahoma"/>
          <w:lang w:val="pt-BR"/>
        </w:rPr>
      </w:pPr>
    </w:p>
    <w:p w:rsidR="00DD7F8E" w:rsidRPr="00954BA2" w:rsidRDefault="00DD7F8E" w:rsidP="006D6BED">
      <w:pPr>
        <w:widowControl w:val="0"/>
        <w:tabs>
          <w:tab w:val="left" w:pos="720"/>
          <w:tab w:val="left" w:pos="1170"/>
        </w:tabs>
        <w:spacing w:after="60"/>
        <w:rPr>
          <w:rFonts w:cs="Tahoma"/>
          <w:lang w:val="es-ES"/>
        </w:rPr>
      </w:pPr>
      <w:r w:rsidRPr="00954BA2">
        <w:rPr>
          <w:rFonts w:cs="Tahoma"/>
          <w:b/>
          <w:bCs/>
          <w:szCs w:val="18"/>
          <w:lang w:val="es-ES"/>
        </w:rPr>
        <w:t>Información General del Programa de Enterprise Strategy</w:t>
      </w:r>
    </w:p>
    <w:p w:rsidR="00DD7F8E" w:rsidRPr="00954BA2" w:rsidRDefault="00DD7F8E" w:rsidP="006D6BED">
      <w:pPr>
        <w:rPr>
          <w:rFonts w:cs="Tahoma"/>
          <w:lang w:val="es-ES"/>
        </w:rPr>
      </w:pPr>
      <w:r w:rsidRPr="00954BA2">
        <w:rPr>
          <w:rFonts w:cs="Tahoma"/>
          <w:lang w:val="es-ES"/>
        </w:rPr>
        <w:lastRenderedPageBreak/>
        <w:t xml:space="preserve">El Programa de Enterprise Strategy para el Contrato Microsoft Enterprise ofrece a los clientes asesoría de Arquitectos de Enterprise de Microsoft sobre cómo acelerar el tiempo para la adopción de tecnología y cómo planificar para lograr un cambio medible con el fin de obtener un mayor valor a partir de su inversión en tecnologías de Microsoft. Cualquier escala de tiempo, fechas y plazos de entrega son solo estimados y están sujetos a cambio. </w:t>
      </w:r>
    </w:p>
    <w:p w:rsidR="00DD7F8E" w:rsidRPr="00954BA2" w:rsidRDefault="00DD7F8E" w:rsidP="006D6BED">
      <w:pPr>
        <w:rPr>
          <w:rFonts w:cs="Tahoma"/>
          <w:lang w:val="es-ES"/>
        </w:rPr>
      </w:pPr>
    </w:p>
    <w:p w:rsidR="0064651F" w:rsidRPr="00954BA2" w:rsidRDefault="00DD7F8E" w:rsidP="0064651F">
      <w:pPr>
        <w:rPr>
          <w:rFonts w:cs="Tahoma"/>
          <w:lang w:val="es-ES"/>
        </w:rPr>
      </w:pPr>
      <w:r w:rsidRPr="00954BA2">
        <w:rPr>
          <w:rFonts w:cs="Tahoma"/>
          <w:lang w:val="es-ES"/>
        </w:rPr>
        <w:t>Las ofertas del Programa Enterprise contienen los siguientes componentes que se proporcionarán para cada año del</w:t>
      </w:r>
      <w:r w:rsidR="00137775" w:rsidRPr="00954BA2">
        <w:rPr>
          <w:rFonts w:cs="Tahoma"/>
          <w:lang w:val="es-ES"/>
        </w:rPr>
        <w:t> </w:t>
      </w:r>
      <w:r w:rsidRPr="00954BA2">
        <w:rPr>
          <w:rFonts w:cs="Tahoma"/>
          <w:lang w:val="es-ES"/>
        </w:rPr>
        <w:t>Contrato Enterprise del Cliente:</w:t>
      </w:r>
    </w:p>
    <w:p w:rsidR="00FD27BC" w:rsidRPr="00954BA2" w:rsidRDefault="00FD27BC" w:rsidP="006D6BED">
      <w:pPr>
        <w:rPr>
          <w:rFonts w:cs="Tahoma"/>
          <w:lang w:val="es-ES"/>
        </w:rPr>
      </w:pPr>
      <w:bookmarkStart w:id="925" w:name="OLE_LINK5"/>
      <w:bookmarkStart w:id="926"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FD27BC" w:rsidRPr="00793A0C" w:rsidTr="002A6416">
        <w:tc>
          <w:tcPr>
            <w:tcW w:w="2555" w:type="dxa"/>
            <w:shd w:val="clear" w:color="auto" w:fill="FABF8F"/>
            <w:vAlign w:val="center"/>
          </w:tcPr>
          <w:p w:rsidR="00FD27BC" w:rsidRPr="00793A0C" w:rsidRDefault="00FD27BC" w:rsidP="00FD27BC">
            <w:pPr>
              <w:jc w:val="center"/>
              <w:rPr>
                <w:rFonts w:cs="Tahoma"/>
                <w:color w:val="000000"/>
                <w:szCs w:val="18"/>
              </w:rPr>
            </w:pPr>
            <w:r w:rsidRPr="00793A0C">
              <w:rPr>
                <w:rFonts w:cs="Tahoma"/>
                <w:b/>
                <w:bCs/>
                <w:color w:val="000000"/>
                <w:sz w:val="20"/>
                <w:szCs w:val="18"/>
              </w:rPr>
              <w:t>Área</w:t>
            </w:r>
          </w:p>
        </w:tc>
        <w:tc>
          <w:tcPr>
            <w:tcW w:w="2215" w:type="dxa"/>
            <w:shd w:val="clear" w:color="auto" w:fill="FABF8F"/>
            <w:vAlign w:val="center"/>
          </w:tcPr>
          <w:p w:rsidR="00FD27BC" w:rsidRPr="00793A0C" w:rsidRDefault="00FD27BC" w:rsidP="00FD27BC">
            <w:pPr>
              <w:jc w:val="center"/>
              <w:rPr>
                <w:rFonts w:cs="Tahoma"/>
                <w:b/>
                <w:bCs/>
                <w:color w:val="000000"/>
                <w:sz w:val="20"/>
                <w:szCs w:val="20"/>
              </w:rPr>
            </w:pPr>
            <w:r w:rsidRPr="00793A0C">
              <w:rPr>
                <w:rFonts w:cs="Tahoma"/>
                <w:b/>
                <w:bCs/>
                <w:color w:val="000000"/>
                <w:sz w:val="20"/>
                <w:szCs w:val="20"/>
              </w:rPr>
              <w:t>Enterprise Strategy Connect</w:t>
            </w:r>
          </w:p>
        </w:tc>
        <w:tc>
          <w:tcPr>
            <w:tcW w:w="2340" w:type="dxa"/>
            <w:shd w:val="clear" w:color="auto" w:fill="FABF8F"/>
            <w:vAlign w:val="center"/>
          </w:tcPr>
          <w:p w:rsidR="00FD27BC" w:rsidRPr="00793A0C" w:rsidRDefault="00FD27BC" w:rsidP="00FD27BC">
            <w:pPr>
              <w:jc w:val="center"/>
              <w:rPr>
                <w:rFonts w:cs="Tahoma"/>
                <w:color w:val="000000"/>
                <w:sz w:val="20"/>
                <w:szCs w:val="20"/>
              </w:rPr>
            </w:pPr>
            <w:r w:rsidRPr="00793A0C">
              <w:rPr>
                <w:rFonts w:cs="Tahoma"/>
                <w:b/>
                <w:bCs/>
                <w:color w:val="000000"/>
                <w:sz w:val="20"/>
                <w:szCs w:val="20"/>
              </w:rPr>
              <w:t>Enterprise Strategy Foundation</w:t>
            </w:r>
          </w:p>
        </w:tc>
        <w:tc>
          <w:tcPr>
            <w:tcW w:w="2250" w:type="dxa"/>
            <w:shd w:val="clear" w:color="auto" w:fill="FABF8F"/>
            <w:vAlign w:val="center"/>
          </w:tcPr>
          <w:p w:rsidR="00FD27BC" w:rsidRPr="00793A0C" w:rsidRDefault="00FD27BC" w:rsidP="00FD27BC">
            <w:pPr>
              <w:jc w:val="center"/>
              <w:rPr>
                <w:rFonts w:cs="Tahoma"/>
                <w:b/>
                <w:bCs/>
                <w:color w:val="000000"/>
                <w:sz w:val="20"/>
                <w:szCs w:val="18"/>
              </w:rPr>
            </w:pPr>
            <w:r w:rsidRPr="00793A0C">
              <w:rPr>
                <w:rFonts w:cs="Tahoma"/>
                <w:b/>
                <w:bCs/>
                <w:color w:val="000000"/>
                <w:sz w:val="20"/>
                <w:szCs w:val="18"/>
              </w:rPr>
              <w:t>Enterprise Strategy Portfolio</w:t>
            </w:r>
          </w:p>
        </w:tc>
      </w:tr>
      <w:tr w:rsidR="00FD27BC" w:rsidRPr="00954BA2" w:rsidTr="002A6416">
        <w:tc>
          <w:tcPr>
            <w:tcW w:w="2555" w:type="dxa"/>
            <w:vAlign w:val="center"/>
          </w:tcPr>
          <w:p w:rsidR="00FD27BC" w:rsidRPr="00793A0C" w:rsidRDefault="00FD27BC" w:rsidP="009B78AB">
            <w:pPr>
              <w:rPr>
                <w:rFonts w:cs="Tahoma"/>
                <w:color w:val="000000"/>
                <w:szCs w:val="18"/>
              </w:rPr>
            </w:pPr>
            <w:r w:rsidRPr="00793A0C">
              <w:rPr>
                <w:rFonts w:cs="Tahoma"/>
                <w:color w:val="000000"/>
                <w:szCs w:val="18"/>
              </w:rPr>
              <w:t>Arquitecto de Enterprise</w:t>
            </w:r>
          </w:p>
        </w:tc>
        <w:tc>
          <w:tcPr>
            <w:tcW w:w="2215" w:type="dxa"/>
            <w:vAlign w:val="center"/>
          </w:tcPr>
          <w:p w:rsidR="00FD27BC" w:rsidRPr="00793A0C" w:rsidRDefault="00FD27BC" w:rsidP="00FD27BC">
            <w:pPr>
              <w:jc w:val="center"/>
              <w:rPr>
                <w:rFonts w:eastAsia="MS UI Gothic" w:cs="Tahoma"/>
                <w:color w:val="000000"/>
                <w:szCs w:val="18"/>
              </w:rPr>
            </w:pPr>
            <w:r w:rsidRPr="00793A0C">
              <w:rPr>
                <w:rFonts w:eastAsia="MS UI Gothic" w:cs="Tahoma"/>
                <w:color w:val="000000"/>
                <w:szCs w:val="18"/>
              </w:rPr>
              <w:t xml:space="preserve">1 Arquitecto de Microsoft Enterprise dedicado una cuarta parte del tiempo </w:t>
            </w:r>
            <w:r w:rsidRPr="00793A0C">
              <w:rPr>
                <w:rFonts w:cs="Tahoma"/>
                <w:b/>
                <w:bCs/>
                <w:color w:val="000000"/>
                <w:sz w:val="20"/>
                <w:szCs w:val="18"/>
                <w:vertAlign w:val="superscript"/>
              </w:rPr>
              <w:t>1</w:t>
            </w:r>
          </w:p>
        </w:tc>
        <w:tc>
          <w:tcPr>
            <w:tcW w:w="2340" w:type="dxa"/>
            <w:vAlign w:val="center"/>
          </w:tcPr>
          <w:p w:rsidR="00FD27BC" w:rsidRPr="00954BA2" w:rsidRDefault="00FD27BC" w:rsidP="00FD27BC">
            <w:pPr>
              <w:jc w:val="center"/>
              <w:rPr>
                <w:rFonts w:cs="Tahoma"/>
                <w:color w:val="000000"/>
                <w:szCs w:val="18"/>
                <w:lang w:val="pt-BR"/>
              </w:rPr>
            </w:pPr>
            <w:r w:rsidRPr="00954BA2">
              <w:rPr>
                <w:rFonts w:eastAsia="MS UI Gothic" w:cs="Tahoma"/>
                <w:color w:val="000000"/>
                <w:szCs w:val="18"/>
                <w:lang w:val="pt-BR"/>
              </w:rPr>
              <w:t xml:space="preserve">1 Arquitecto de Microsoft Enterprise de Tiempo Parcial </w:t>
            </w:r>
            <w:r w:rsidRPr="00954BA2">
              <w:rPr>
                <w:rFonts w:cs="Tahoma"/>
                <w:b/>
                <w:bCs/>
                <w:color w:val="000000"/>
                <w:sz w:val="20"/>
                <w:szCs w:val="18"/>
                <w:vertAlign w:val="superscript"/>
                <w:lang w:val="pt-BR"/>
              </w:rPr>
              <w:t>1</w:t>
            </w:r>
          </w:p>
        </w:tc>
        <w:tc>
          <w:tcPr>
            <w:tcW w:w="2250" w:type="dxa"/>
            <w:vAlign w:val="center"/>
          </w:tcPr>
          <w:p w:rsidR="00FD27BC" w:rsidRPr="00954BA2" w:rsidRDefault="00FD27BC" w:rsidP="00FD27BC">
            <w:pPr>
              <w:jc w:val="center"/>
              <w:rPr>
                <w:rFonts w:cs="Tahoma"/>
                <w:color w:val="000000"/>
                <w:szCs w:val="18"/>
                <w:lang w:val="pt-BR"/>
              </w:rPr>
            </w:pPr>
            <w:r w:rsidRPr="00954BA2">
              <w:rPr>
                <w:rFonts w:eastAsia="MS UI Gothic" w:cs="Tahoma"/>
                <w:color w:val="000000"/>
                <w:szCs w:val="18"/>
                <w:lang w:val="pt-BR"/>
              </w:rPr>
              <w:t xml:space="preserve">1 Arquitecto de Microsoft Enterprise de Tiempo Completo </w:t>
            </w:r>
            <w:r w:rsidRPr="00954BA2">
              <w:rPr>
                <w:rFonts w:cs="Tahoma"/>
                <w:b/>
                <w:bCs/>
                <w:color w:val="000000"/>
                <w:sz w:val="20"/>
                <w:szCs w:val="18"/>
                <w:vertAlign w:val="superscript"/>
                <w:lang w:val="pt-BR"/>
              </w:rPr>
              <w:t>1</w:t>
            </w:r>
          </w:p>
        </w:tc>
      </w:tr>
      <w:tr w:rsidR="00FD27BC" w:rsidRPr="00954BA2" w:rsidTr="002A6416">
        <w:tc>
          <w:tcPr>
            <w:tcW w:w="2555" w:type="dxa"/>
            <w:vAlign w:val="center"/>
          </w:tcPr>
          <w:p w:rsidR="00FD27BC" w:rsidRPr="00793A0C" w:rsidRDefault="00FD27BC" w:rsidP="00FD27BC">
            <w:pPr>
              <w:rPr>
                <w:rFonts w:cs="Tahoma"/>
                <w:color w:val="000000"/>
                <w:szCs w:val="18"/>
              </w:rPr>
            </w:pPr>
            <w:r w:rsidRPr="00793A0C">
              <w:rPr>
                <w:rFonts w:cs="Tahoma"/>
                <w:color w:val="000000"/>
                <w:szCs w:val="18"/>
              </w:rPr>
              <w:t>Evaluación</w:t>
            </w:r>
            <w:r w:rsidRPr="00793A0C">
              <w:rPr>
                <w:rFonts w:cs="Tahoma"/>
                <w:b/>
                <w:bCs/>
                <w:color w:val="000000"/>
                <w:sz w:val="20"/>
                <w:szCs w:val="18"/>
              </w:rPr>
              <w:t xml:space="preserve"> </w:t>
            </w:r>
            <w:r w:rsidRPr="00793A0C">
              <w:rPr>
                <w:rFonts w:cs="Tahoma"/>
                <w:b/>
                <w:bCs/>
                <w:color w:val="000000"/>
                <w:sz w:val="20"/>
                <w:szCs w:val="18"/>
                <w:vertAlign w:val="superscript"/>
              </w:rPr>
              <w:t>2</w:t>
            </w:r>
          </w:p>
        </w:tc>
        <w:tc>
          <w:tcPr>
            <w:tcW w:w="2215" w:type="dxa"/>
            <w:vAlign w:val="center"/>
          </w:tcPr>
          <w:p w:rsidR="00FD27BC" w:rsidRPr="00954BA2" w:rsidRDefault="00FD27BC" w:rsidP="00FD27BC">
            <w:pPr>
              <w:jc w:val="center"/>
              <w:rPr>
                <w:rFonts w:cs="Tahoma"/>
                <w:color w:val="000000"/>
                <w:szCs w:val="18"/>
                <w:lang w:val="es-ES"/>
              </w:rPr>
            </w:pPr>
            <w:r w:rsidRPr="00954BA2">
              <w:rPr>
                <w:rFonts w:cs="Tahoma"/>
                <w:color w:val="000000"/>
                <w:szCs w:val="18"/>
                <w:lang w:val="es-ES"/>
              </w:rPr>
              <w:t>Hasta un 25% del esfuerzo de Arquitecto</w:t>
            </w:r>
          </w:p>
        </w:tc>
        <w:tc>
          <w:tcPr>
            <w:tcW w:w="2340" w:type="dxa"/>
            <w:vAlign w:val="center"/>
          </w:tcPr>
          <w:p w:rsidR="00FD27BC" w:rsidRPr="00954BA2" w:rsidRDefault="00FD27BC" w:rsidP="00FD27BC">
            <w:pPr>
              <w:jc w:val="center"/>
              <w:rPr>
                <w:rFonts w:cs="Tahoma"/>
                <w:color w:val="000000"/>
                <w:szCs w:val="18"/>
                <w:lang w:val="es-ES"/>
              </w:rPr>
            </w:pPr>
            <w:r w:rsidRPr="00954BA2">
              <w:rPr>
                <w:rFonts w:cs="Tahoma"/>
                <w:color w:val="000000"/>
                <w:szCs w:val="18"/>
                <w:lang w:val="es-ES"/>
              </w:rPr>
              <w:t>Hasta un 25% del esfuerzo de Arquitecto</w:t>
            </w:r>
          </w:p>
        </w:tc>
        <w:tc>
          <w:tcPr>
            <w:tcW w:w="2250" w:type="dxa"/>
            <w:vAlign w:val="center"/>
          </w:tcPr>
          <w:p w:rsidR="00FD27BC" w:rsidRPr="00954BA2" w:rsidRDefault="00FD27BC" w:rsidP="00FD27BC">
            <w:pPr>
              <w:jc w:val="center"/>
              <w:rPr>
                <w:rFonts w:cs="Tahoma"/>
                <w:color w:val="000000"/>
                <w:szCs w:val="18"/>
                <w:lang w:val="es-ES"/>
              </w:rPr>
            </w:pPr>
            <w:r w:rsidRPr="00954BA2">
              <w:rPr>
                <w:rFonts w:cs="Tahoma"/>
                <w:color w:val="000000"/>
                <w:szCs w:val="18"/>
                <w:lang w:val="es-ES"/>
              </w:rPr>
              <w:t>Hasta un 25% del esfuerzo de Arquitecto</w:t>
            </w:r>
          </w:p>
        </w:tc>
      </w:tr>
      <w:tr w:rsidR="00FD27BC" w:rsidRPr="00954BA2" w:rsidTr="002A6416">
        <w:tc>
          <w:tcPr>
            <w:tcW w:w="2555" w:type="dxa"/>
            <w:vAlign w:val="center"/>
          </w:tcPr>
          <w:p w:rsidR="00FD27BC" w:rsidRPr="00793A0C" w:rsidRDefault="00FD27BC" w:rsidP="00FD27BC">
            <w:pPr>
              <w:rPr>
                <w:rFonts w:cs="Tahoma"/>
                <w:color w:val="000000"/>
                <w:szCs w:val="18"/>
              </w:rPr>
            </w:pPr>
            <w:r w:rsidRPr="00793A0C">
              <w:rPr>
                <w:rFonts w:cs="Tahoma"/>
                <w:color w:val="000000"/>
                <w:szCs w:val="18"/>
              </w:rPr>
              <w:t>Proyecto de Enterprise Strategy</w:t>
            </w:r>
            <w:r w:rsidRPr="00793A0C">
              <w:rPr>
                <w:rFonts w:cs="Tahoma"/>
                <w:b/>
                <w:bCs/>
                <w:color w:val="000000"/>
                <w:sz w:val="20"/>
                <w:szCs w:val="18"/>
              </w:rPr>
              <w:t xml:space="preserve"> </w:t>
            </w:r>
            <w:r w:rsidRPr="00793A0C">
              <w:rPr>
                <w:rFonts w:cs="Tahoma"/>
                <w:b/>
                <w:bCs/>
                <w:color w:val="000000"/>
                <w:sz w:val="20"/>
                <w:szCs w:val="18"/>
                <w:vertAlign w:val="superscript"/>
              </w:rPr>
              <w:t>2</w:t>
            </w:r>
          </w:p>
        </w:tc>
        <w:tc>
          <w:tcPr>
            <w:tcW w:w="2215" w:type="dxa"/>
            <w:vAlign w:val="center"/>
          </w:tcPr>
          <w:p w:rsidR="00FD27BC" w:rsidRPr="00954BA2" w:rsidRDefault="00FD27BC" w:rsidP="00FD27BC">
            <w:pPr>
              <w:jc w:val="center"/>
              <w:rPr>
                <w:rFonts w:cs="Tahoma"/>
                <w:color w:val="000000"/>
                <w:szCs w:val="18"/>
                <w:lang w:val="es-ES"/>
              </w:rPr>
            </w:pPr>
            <w:r w:rsidRPr="00954BA2">
              <w:rPr>
                <w:rFonts w:cs="Tahoma"/>
                <w:color w:val="000000"/>
                <w:szCs w:val="18"/>
                <w:lang w:val="es-ES"/>
              </w:rPr>
              <w:t>Hasta un 75% del esfuerzo de Arquitecto</w:t>
            </w:r>
          </w:p>
        </w:tc>
        <w:tc>
          <w:tcPr>
            <w:tcW w:w="2340" w:type="dxa"/>
            <w:vAlign w:val="center"/>
          </w:tcPr>
          <w:p w:rsidR="00FD27BC" w:rsidRPr="00954BA2" w:rsidRDefault="00FD27BC" w:rsidP="00FD27BC">
            <w:pPr>
              <w:jc w:val="center"/>
              <w:rPr>
                <w:rFonts w:cs="Tahoma"/>
                <w:color w:val="000000"/>
                <w:szCs w:val="18"/>
                <w:lang w:val="es-ES"/>
              </w:rPr>
            </w:pPr>
            <w:r w:rsidRPr="00954BA2">
              <w:rPr>
                <w:rFonts w:cs="Tahoma"/>
                <w:color w:val="000000"/>
                <w:szCs w:val="18"/>
                <w:lang w:val="es-ES"/>
              </w:rPr>
              <w:t>Hasta un 75% del esfuerzo de Arquitecto</w:t>
            </w:r>
          </w:p>
        </w:tc>
        <w:tc>
          <w:tcPr>
            <w:tcW w:w="2250" w:type="dxa"/>
            <w:vAlign w:val="center"/>
          </w:tcPr>
          <w:p w:rsidR="00FD27BC" w:rsidRPr="00954BA2" w:rsidRDefault="00FD27BC" w:rsidP="00FD27BC">
            <w:pPr>
              <w:jc w:val="center"/>
              <w:rPr>
                <w:rFonts w:cs="Tahoma"/>
                <w:color w:val="000000"/>
                <w:szCs w:val="18"/>
                <w:lang w:val="es-ES"/>
              </w:rPr>
            </w:pPr>
            <w:r w:rsidRPr="00954BA2">
              <w:rPr>
                <w:rFonts w:cs="Tahoma"/>
                <w:color w:val="000000"/>
                <w:szCs w:val="18"/>
                <w:lang w:val="es-ES"/>
              </w:rPr>
              <w:t>Hasta un 75% del esfuerzo de Arquitecto</w:t>
            </w:r>
          </w:p>
        </w:tc>
      </w:tr>
      <w:tr w:rsidR="00FD27BC" w:rsidRPr="00793A0C" w:rsidTr="002A6416">
        <w:tc>
          <w:tcPr>
            <w:tcW w:w="2555" w:type="dxa"/>
            <w:vAlign w:val="center"/>
          </w:tcPr>
          <w:p w:rsidR="00FD27BC" w:rsidRPr="00793A0C" w:rsidRDefault="00FD27BC" w:rsidP="00FD27BC">
            <w:pPr>
              <w:rPr>
                <w:rFonts w:cs="Tahoma"/>
                <w:color w:val="000000"/>
                <w:szCs w:val="18"/>
              </w:rPr>
            </w:pPr>
            <w:r w:rsidRPr="00793A0C">
              <w:rPr>
                <w:rFonts w:cs="Tahoma"/>
                <w:color w:val="000000"/>
                <w:szCs w:val="18"/>
              </w:rPr>
              <w:t>Talleres del Compromiso</w:t>
            </w:r>
          </w:p>
        </w:tc>
        <w:tc>
          <w:tcPr>
            <w:tcW w:w="2215" w:type="dxa"/>
            <w:vAlign w:val="center"/>
          </w:tcPr>
          <w:p w:rsidR="00FD27BC" w:rsidRPr="00793A0C" w:rsidRDefault="00FD27BC" w:rsidP="00FD27BC">
            <w:pPr>
              <w:jc w:val="center"/>
              <w:rPr>
                <w:rFonts w:cs="Tahoma"/>
                <w:color w:val="000000"/>
                <w:szCs w:val="18"/>
              </w:rPr>
            </w:pPr>
            <w:r w:rsidRPr="00793A0C">
              <w:rPr>
                <w:rFonts w:cs="Tahoma"/>
                <w:color w:val="000000"/>
                <w:szCs w:val="18"/>
              </w:rPr>
              <w:t>Hasta 1 por año</w:t>
            </w:r>
          </w:p>
        </w:tc>
        <w:tc>
          <w:tcPr>
            <w:tcW w:w="2340" w:type="dxa"/>
            <w:vAlign w:val="center"/>
          </w:tcPr>
          <w:p w:rsidR="00FD27BC" w:rsidRPr="00793A0C" w:rsidRDefault="00FD27BC" w:rsidP="00FD27BC">
            <w:pPr>
              <w:jc w:val="center"/>
              <w:rPr>
                <w:rFonts w:cs="Tahoma"/>
                <w:color w:val="000000"/>
                <w:szCs w:val="18"/>
              </w:rPr>
            </w:pPr>
            <w:r w:rsidRPr="00793A0C">
              <w:rPr>
                <w:rFonts w:cs="Tahoma"/>
                <w:color w:val="000000"/>
                <w:szCs w:val="18"/>
              </w:rPr>
              <w:t>Hasta 2 por año</w:t>
            </w:r>
          </w:p>
        </w:tc>
        <w:tc>
          <w:tcPr>
            <w:tcW w:w="2250" w:type="dxa"/>
            <w:vAlign w:val="center"/>
          </w:tcPr>
          <w:p w:rsidR="00FD27BC" w:rsidRPr="00793A0C" w:rsidRDefault="00FD27BC" w:rsidP="00FD27BC">
            <w:pPr>
              <w:spacing w:before="120"/>
              <w:jc w:val="center"/>
              <w:rPr>
                <w:rFonts w:cs="Tahoma"/>
                <w:color w:val="000000"/>
                <w:szCs w:val="18"/>
              </w:rPr>
            </w:pPr>
            <w:r w:rsidRPr="00793A0C">
              <w:rPr>
                <w:rFonts w:cs="Tahoma"/>
              </w:rPr>
              <w:t>Hasta 4 por año</w:t>
            </w:r>
          </w:p>
        </w:tc>
      </w:tr>
      <w:tr w:rsidR="00FD27BC" w:rsidRPr="00793A0C" w:rsidTr="002A6416">
        <w:tc>
          <w:tcPr>
            <w:tcW w:w="2555" w:type="dxa"/>
            <w:vAlign w:val="center"/>
          </w:tcPr>
          <w:p w:rsidR="00FD27BC" w:rsidRPr="00793A0C" w:rsidRDefault="00FD27BC" w:rsidP="00FD27BC">
            <w:pPr>
              <w:rPr>
                <w:rFonts w:cs="Tahoma"/>
                <w:color w:val="000000"/>
                <w:szCs w:val="18"/>
              </w:rPr>
            </w:pPr>
            <w:r w:rsidRPr="00793A0C">
              <w:rPr>
                <w:rFonts w:cs="Tahoma"/>
                <w:color w:val="000000"/>
                <w:szCs w:val="18"/>
              </w:rPr>
              <w:t>Enterprise Strategy Network</w:t>
            </w:r>
          </w:p>
        </w:tc>
        <w:tc>
          <w:tcPr>
            <w:tcW w:w="2215" w:type="dxa"/>
            <w:vAlign w:val="center"/>
          </w:tcPr>
          <w:p w:rsidR="00FD27BC" w:rsidRPr="00793A0C" w:rsidRDefault="00FD27BC" w:rsidP="00FD27BC">
            <w:pPr>
              <w:jc w:val="center"/>
              <w:rPr>
                <w:rFonts w:eastAsia="MS UI Gothic" w:cs="Tahoma"/>
                <w:color w:val="000000"/>
                <w:szCs w:val="18"/>
              </w:rPr>
            </w:pPr>
            <w:r w:rsidRPr="00793A0C">
              <w:rPr>
                <w:rFonts w:ascii="MS UI Gothic" w:eastAsia="MS UI Gothic" w:hAnsi="MS UI Gothic" w:cs="MS UI Gothic" w:hint="eastAsia"/>
                <w:color w:val="000000"/>
                <w:szCs w:val="18"/>
              </w:rPr>
              <w:t>✓</w:t>
            </w:r>
          </w:p>
        </w:tc>
        <w:tc>
          <w:tcPr>
            <w:tcW w:w="2340" w:type="dxa"/>
            <w:vAlign w:val="center"/>
          </w:tcPr>
          <w:p w:rsidR="00FD27BC" w:rsidRPr="00793A0C" w:rsidRDefault="00FD27BC" w:rsidP="00FD27BC">
            <w:pPr>
              <w:jc w:val="center"/>
              <w:rPr>
                <w:rFonts w:eastAsia="MS UI Gothic" w:cs="Tahoma"/>
                <w:color w:val="000000"/>
                <w:szCs w:val="18"/>
              </w:rPr>
            </w:pPr>
            <w:r w:rsidRPr="00793A0C">
              <w:rPr>
                <w:rFonts w:ascii="MS UI Gothic" w:eastAsia="MS UI Gothic" w:hAnsi="MS UI Gothic" w:cs="MS UI Gothic" w:hint="eastAsia"/>
                <w:color w:val="000000"/>
                <w:szCs w:val="18"/>
              </w:rPr>
              <w:t>✓</w:t>
            </w:r>
          </w:p>
        </w:tc>
        <w:tc>
          <w:tcPr>
            <w:tcW w:w="2250" w:type="dxa"/>
            <w:vAlign w:val="center"/>
          </w:tcPr>
          <w:p w:rsidR="00FD27BC" w:rsidRPr="00793A0C" w:rsidRDefault="00FD27BC" w:rsidP="00FD27BC">
            <w:pPr>
              <w:jc w:val="center"/>
              <w:rPr>
                <w:rFonts w:eastAsia="MS UI Gothic" w:cs="Tahoma"/>
              </w:rPr>
            </w:pPr>
            <w:r w:rsidRPr="00793A0C">
              <w:rPr>
                <w:rFonts w:ascii="MS UI Gothic" w:eastAsia="MS UI Gothic" w:hAnsi="MS UI Gothic" w:cs="MS UI Gothic" w:hint="eastAsia"/>
                <w:color w:val="000000"/>
                <w:szCs w:val="18"/>
              </w:rPr>
              <w:t>✓</w:t>
            </w:r>
          </w:p>
        </w:tc>
      </w:tr>
      <w:tr w:rsidR="00FD27BC" w:rsidRPr="00793A0C" w:rsidTr="002A6416">
        <w:tc>
          <w:tcPr>
            <w:tcW w:w="2555" w:type="dxa"/>
            <w:vAlign w:val="center"/>
          </w:tcPr>
          <w:p w:rsidR="00FD27BC" w:rsidRPr="00793A0C" w:rsidRDefault="00FD27BC" w:rsidP="00FD27BC">
            <w:pPr>
              <w:rPr>
                <w:rFonts w:cs="Tahoma"/>
                <w:color w:val="000000"/>
                <w:szCs w:val="18"/>
              </w:rPr>
            </w:pPr>
            <w:r w:rsidRPr="00793A0C">
              <w:rPr>
                <w:rFonts w:cs="Tahoma"/>
                <w:color w:val="000000"/>
                <w:szCs w:val="18"/>
              </w:rPr>
              <w:t>Enterprise Strategy Library</w:t>
            </w:r>
          </w:p>
        </w:tc>
        <w:tc>
          <w:tcPr>
            <w:tcW w:w="2215" w:type="dxa"/>
            <w:vAlign w:val="center"/>
          </w:tcPr>
          <w:p w:rsidR="00FD27BC" w:rsidRPr="00793A0C" w:rsidRDefault="00FD27BC" w:rsidP="00FD27BC">
            <w:pPr>
              <w:jc w:val="center"/>
              <w:rPr>
                <w:rFonts w:eastAsia="MS UI Gothic" w:cs="Tahoma"/>
                <w:color w:val="000000"/>
                <w:szCs w:val="18"/>
              </w:rPr>
            </w:pPr>
            <w:r w:rsidRPr="00793A0C">
              <w:rPr>
                <w:rFonts w:ascii="MS UI Gothic" w:eastAsia="MS UI Gothic" w:hAnsi="MS UI Gothic" w:cs="MS UI Gothic" w:hint="eastAsia"/>
                <w:color w:val="000000"/>
                <w:szCs w:val="18"/>
              </w:rPr>
              <w:t>✓</w:t>
            </w:r>
          </w:p>
        </w:tc>
        <w:tc>
          <w:tcPr>
            <w:tcW w:w="2340" w:type="dxa"/>
            <w:vAlign w:val="center"/>
          </w:tcPr>
          <w:p w:rsidR="00FD27BC" w:rsidRPr="00793A0C" w:rsidRDefault="00FD27BC" w:rsidP="00FD27BC">
            <w:pPr>
              <w:jc w:val="center"/>
              <w:rPr>
                <w:rFonts w:eastAsia="MS UI Gothic" w:cs="Tahoma"/>
                <w:color w:val="000000"/>
                <w:szCs w:val="18"/>
              </w:rPr>
            </w:pPr>
            <w:r w:rsidRPr="00793A0C">
              <w:rPr>
                <w:rFonts w:ascii="MS UI Gothic" w:eastAsia="MS UI Gothic" w:hAnsi="MS UI Gothic" w:cs="MS UI Gothic" w:hint="eastAsia"/>
                <w:color w:val="000000"/>
                <w:szCs w:val="18"/>
              </w:rPr>
              <w:t>✓</w:t>
            </w:r>
          </w:p>
        </w:tc>
        <w:tc>
          <w:tcPr>
            <w:tcW w:w="2250" w:type="dxa"/>
            <w:vAlign w:val="center"/>
          </w:tcPr>
          <w:p w:rsidR="00FD27BC" w:rsidRPr="00793A0C" w:rsidRDefault="00FD27BC" w:rsidP="00FD27BC">
            <w:pPr>
              <w:jc w:val="center"/>
              <w:rPr>
                <w:rFonts w:eastAsia="MS UI Gothic" w:cs="Tahoma"/>
              </w:rPr>
            </w:pPr>
            <w:r w:rsidRPr="00793A0C">
              <w:rPr>
                <w:rFonts w:ascii="MS UI Gothic" w:eastAsia="MS UI Gothic" w:hAnsi="MS UI Gothic" w:cs="MS UI Gothic" w:hint="eastAsia"/>
                <w:color w:val="000000"/>
                <w:szCs w:val="18"/>
              </w:rPr>
              <w:t>✓</w:t>
            </w:r>
          </w:p>
        </w:tc>
      </w:tr>
      <w:tr w:rsidR="00FD27BC" w:rsidRPr="00793A0C" w:rsidTr="002A6416">
        <w:tc>
          <w:tcPr>
            <w:tcW w:w="2555" w:type="dxa"/>
            <w:vAlign w:val="center"/>
          </w:tcPr>
          <w:p w:rsidR="00FD27BC" w:rsidRPr="00793A0C" w:rsidRDefault="00FD27BC" w:rsidP="00FD27BC">
            <w:pPr>
              <w:rPr>
                <w:rFonts w:cs="Tahoma"/>
                <w:color w:val="000000"/>
                <w:szCs w:val="18"/>
              </w:rPr>
            </w:pPr>
            <w:r w:rsidRPr="00793A0C">
              <w:rPr>
                <w:rFonts w:cs="Tahoma"/>
                <w:color w:val="000000"/>
                <w:szCs w:val="18"/>
              </w:rPr>
              <w:t>Sesiones Informativas Estratégicas</w:t>
            </w:r>
          </w:p>
        </w:tc>
        <w:tc>
          <w:tcPr>
            <w:tcW w:w="2215" w:type="dxa"/>
            <w:vAlign w:val="center"/>
          </w:tcPr>
          <w:p w:rsidR="00FD27BC" w:rsidRPr="00793A0C" w:rsidRDefault="00FD27BC" w:rsidP="00FD27BC">
            <w:pPr>
              <w:jc w:val="center"/>
              <w:rPr>
                <w:rFonts w:eastAsia="MS UI Gothic" w:cs="Tahoma"/>
                <w:color w:val="000000"/>
                <w:szCs w:val="18"/>
              </w:rPr>
            </w:pPr>
            <w:r w:rsidRPr="00793A0C">
              <w:rPr>
                <w:rFonts w:ascii="MS UI Gothic" w:eastAsia="MS UI Gothic" w:hAnsi="MS UI Gothic" w:cs="MS UI Gothic" w:hint="eastAsia"/>
                <w:color w:val="000000"/>
                <w:szCs w:val="18"/>
              </w:rPr>
              <w:t>✓</w:t>
            </w:r>
          </w:p>
        </w:tc>
        <w:tc>
          <w:tcPr>
            <w:tcW w:w="2340" w:type="dxa"/>
            <w:vAlign w:val="center"/>
          </w:tcPr>
          <w:p w:rsidR="00FD27BC" w:rsidRPr="00793A0C" w:rsidRDefault="00FD27BC" w:rsidP="00FD27BC">
            <w:pPr>
              <w:jc w:val="center"/>
              <w:rPr>
                <w:rFonts w:cs="Tahoma"/>
                <w:color w:val="000000"/>
                <w:szCs w:val="18"/>
              </w:rPr>
            </w:pPr>
            <w:r w:rsidRPr="00793A0C">
              <w:rPr>
                <w:rFonts w:ascii="MS UI Gothic" w:eastAsia="MS UI Gothic" w:hAnsi="MS UI Gothic" w:cs="MS UI Gothic" w:hint="eastAsia"/>
                <w:color w:val="000000"/>
                <w:szCs w:val="18"/>
              </w:rPr>
              <w:t>✓</w:t>
            </w:r>
          </w:p>
        </w:tc>
        <w:tc>
          <w:tcPr>
            <w:tcW w:w="2250" w:type="dxa"/>
            <w:vAlign w:val="center"/>
          </w:tcPr>
          <w:p w:rsidR="00FD27BC" w:rsidRPr="00793A0C" w:rsidRDefault="00FD27BC" w:rsidP="00FD27BC">
            <w:pPr>
              <w:jc w:val="center"/>
              <w:rPr>
                <w:rFonts w:cs="Tahoma"/>
                <w:color w:val="000000"/>
                <w:szCs w:val="18"/>
              </w:rPr>
            </w:pPr>
            <w:r w:rsidRPr="00793A0C">
              <w:rPr>
                <w:rFonts w:ascii="MS UI Gothic" w:eastAsia="MS UI Gothic" w:hAnsi="MS UI Gothic" w:cs="MS UI Gothic" w:hint="eastAsia"/>
              </w:rPr>
              <w:t>✓</w:t>
            </w:r>
          </w:p>
        </w:tc>
      </w:tr>
      <w:tr w:rsidR="009B78AB" w:rsidRPr="00793A0C" w:rsidTr="002A6416">
        <w:tc>
          <w:tcPr>
            <w:tcW w:w="2555" w:type="dxa"/>
            <w:vAlign w:val="center"/>
          </w:tcPr>
          <w:p w:rsidR="009B78AB" w:rsidRPr="00793A0C" w:rsidRDefault="009B78AB" w:rsidP="009B78AB">
            <w:pPr>
              <w:rPr>
                <w:rFonts w:cs="Tahoma"/>
                <w:color w:val="000000"/>
                <w:szCs w:val="18"/>
              </w:rPr>
            </w:pPr>
            <w:r w:rsidRPr="00793A0C">
              <w:rPr>
                <w:rFonts w:cs="Tahoma"/>
                <w:color w:val="000000"/>
                <w:szCs w:val="18"/>
              </w:rPr>
              <w:t>Foro de Enterprise Strategy</w:t>
            </w:r>
          </w:p>
        </w:tc>
        <w:tc>
          <w:tcPr>
            <w:tcW w:w="2215" w:type="dxa"/>
            <w:vAlign w:val="center"/>
          </w:tcPr>
          <w:p w:rsidR="009B78AB" w:rsidRPr="00793A0C" w:rsidRDefault="009B78AB" w:rsidP="00FD27BC">
            <w:pPr>
              <w:jc w:val="center"/>
              <w:rPr>
                <w:rFonts w:cs="Tahoma"/>
                <w:color w:val="000000"/>
                <w:szCs w:val="18"/>
              </w:rPr>
            </w:pPr>
          </w:p>
        </w:tc>
        <w:tc>
          <w:tcPr>
            <w:tcW w:w="2340" w:type="dxa"/>
            <w:vAlign w:val="center"/>
          </w:tcPr>
          <w:p w:rsidR="009B78AB" w:rsidRPr="00793A0C" w:rsidRDefault="009B78AB" w:rsidP="00FD27BC">
            <w:pPr>
              <w:jc w:val="center"/>
              <w:rPr>
                <w:rFonts w:cs="Tahoma"/>
                <w:color w:val="000000"/>
                <w:szCs w:val="18"/>
              </w:rPr>
            </w:pPr>
            <w:r w:rsidRPr="00793A0C">
              <w:rPr>
                <w:rFonts w:ascii="MS UI Gothic" w:eastAsia="MS UI Gothic" w:hAnsi="MS UI Gothic" w:cs="MS UI Gothic" w:hint="eastAsia"/>
                <w:color w:val="000000"/>
                <w:szCs w:val="18"/>
              </w:rPr>
              <w:t>✓</w:t>
            </w:r>
          </w:p>
        </w:tc>
        <w:tc>
          <w:tcPr>
            <w:tcW w:w="2250" w:type="dxa"/>
            <w:vAlign w:val="center"/>
          </w:tcPr>
          <w:p w:rsidR="009B78AB" w:rsidRPr="00793A0C" w:rsidRDefault="009B78AB" w:rsidP="00FD27BC">
            <w:pPr>
              <w:jc w:val="center"/>
              <w:rPr>
                <w:rFonts w:cs="Tahoma"/>
                <w:color w:val="000000"/>
                <w:szCs w:val="18"/>
              </w:rPr>
            </w:pPr>
            <w:r w:rsidRPr="00793A0C">
              <w:rPr>
                <w:rFonts w:ascii="MS UI Gothic" w:eastAsia="MS UI Gothic" w:hAnsi="MS UI Gothic" w:cs="MS UI Gothic" w:hint="eastAsia"/>
                <w:color w:val="000000"/>
                <w:szCs w:val="18"/>
              </w:rPr>
              <w:t>✓</w:t>
            </w:r>
          </w:p>
        </w:tc>
      </w:tr>
      <w:tr w:rsidR="00FD27BC" w:rsidRPr="00793A0C" w:rsidTr="002A6416">
        <w:tc>
          <w:tcPr>
            <w:tcW w:w="2555" w:type="dxa"/>
            <w:vAlign w:val="center"/>
          </w:tcPr>
          <w:p w:rsidR="00FD27BC" w:rsidRPr="00793A0C" w:rsidRDefault="00FD27BC" w:rsidP="009B78AB">
            <w:pPr>
              <w:rPr>
                <w:rFonts w:cs="Tahoma"/>
                <w:color w:val="000000"/>
                <w:szCs w:val="18"/>
              </w:rPr>
            </w:pPr>
            <w:r w:rsidRPr="00793A0C">
              <w:rPr>
                <w:rFonts w:cs="Tahoma"/>
                <w:color w:val="000000"/>
                <w:szCs w:val="18"/>
              </w:rPr>
              <w:t>Complemento de Capacidad de Enterprise Strategy</w:t>
            </w:r>
          </w:p>
        </w:tc>
        <w:tc>
          <w:tcPr>
            <w:tcW w:w="2215" w:type="dxa"/>
            <w:vAlign w:val="center"/>
          </w:tcPr>
          <w:p w:rsidR="00FD27BC" w:rsidRPr="00793A0C" w:rsidRDefault="00FD27BC" w:rsidP="00FD27BC">
            <w:pPr>
              <w:jc w:val="center"/>
              <w:rPr>
                <w:rFonts w:eastAsia="MS UI Gothic" w:cs="Tahoma"/>
                <w:color w:val="000000"/>
                <w:szCs w:val="18"/>
              </w:rPr>
            </w:pPr>
            <w:r w:rsidRPr="00793A0C">
              <w:rPr>
                <w:rFonts w:cs="Tahoma"/>
                <w:color w:val="000000"/>
                <w:szCs w:val="18"/>
              </w:rPr>
              <w:t>200 horas</w:t>
            </w:r>
          </w:p>
        </w:tc>
        <w:tc>
          <w:tcPr>
            <w:tcW w:w="2340" w:type="dxa"/>
            <w:vAlign w:val="center"/>
          </w:tcPr>
          <w:p w:rsidR="00FD27BC" w:rsidRPr="00793A0C" w:rsidRDefault="00FD27BC" w:rsidP="00FD27BC">
            <w:pPr>
              <w:jc w:val="center"/>
              <w:rPr>
                <w:rFonts w:eastAsia="MS UI Gothic" w:cs="Tahoma"/>
                <w:color w:val="000000"/>
                <w:szCs w:val="18"/>
              </w:rPr>
            </w:pPr>
            <w:r w:rsidRPr="00793A0C">
              <w:rPr>
                <w:rFonts w:cs="Tahoma"/>
                <w:color w:val="000000"/>
                <w:szCs w:val="18"/>
              </w:rPr>
              <w:t>200 horas</w:t>
            </w:r>
          </w:p>
        </w:tc>
        <w:tc>
          <w:tcPr>
            <w:tcW w:w="2250" w:type="dxa"/>
            <w:vAlign w:val="center"/>
          </w:tcPr>
          <w:p w:rsidR="00FD27BC" w:rsidRPr="00793A0C" w:rsidRDefault="00FD27BC" w:rsidP="00FD27BC">
            <w:pPr>
              <w:jc w:val="center"/>
              <w:rPr>
                <w:rFonts w:eastAsia="MS UI Gothic" w:cs="Tahoma"/>
              </w:rPr>
            </w:pPr>
            <w:r w:rsidRPr="00793A0C">
              <w:rPr>
                <w:rFonts w:cs="Tahoma"/>
                <w:color w:val="000000"/>
                <w:szCs w:val="18"/>
              </w:rPr>
              <w:t>200 horas</w:t>
            </w:r>
          </w:p>
        </w:tc>
      </w:tr>
    </w:tbl>
    <w:p w:rsidR="009B78AB" w:rsidRPr="00954BA2" w:rsidRDefault="00415DDA" w:rsidP="00DD7F8E">
      <w:pPr>
        <w:rPr>
          <w:rFonts w:cs="Tahoma"/>
          <w:lang w:val="es-ES"/>
        </w:rPr>
      </w:pPr>
      <w:r w:rsidRPr="00954BA2">
        <w:rPr>
          <w:rFonts w:cs="Tahoma"/>
          <w:b/>
          <w:bCs/>
          <w:color w:val="000000"/>
          <w:sz w:val="20"/>
          <w:szCs w:val="18"/>
          <w:vertAlign w:val="superscript"/>
          <w:lang w:val="es-ES"/>
        </w:rPr>
        <w:t>1</w:t>
      </w:r>
      <w:r w:rsidRPr="00954BA2">
        <w:rPr>
          <w:rFonts w:cs="Tahoma"/>
          <w:b/>
          <w:bCs/>
          <w:i/>
          <w:color w:val="000000"/>
          <w:sz w:val="20"/>
          <w:szCs w:val="18"/>
          <w:vertAlign w:val="superscript"/>
          <w:lang w:val="es-ES"/>
        </w:rPr>
        <w:t xml:space="preserve"> </w:t>
      </w:r>
      <w:r w:rsidRPr="00954BA2">
        <w:rPr>
          <w:rFonts w:eastAsia="Times New Roman" w:cs="Tahoma"/>
          <w:i/>
          <w:sz w:val="16"/>
          <w:szCs w:val="20"/>
          <w:lang w:val="es-ES"/>
        </w:rPr>
        <w:t>Un compromiso de Enterprise Strategy Connect conlleva hasta 400 horas de trabajo. Un compromiso de Enterprise Strategy Foundation conlleva hasta 800 horas de trabajo. Un compromiso de Enterprise Strategy Portfolio conlleva hasta 1600 horas de trabajo. Los recursos de Microsoft que entregan el trabajo se personalizan según las necesidades específicas del cliente e incluyen una mezcla de arquitectos de Enterprise y recursos de Enterprise Strategy Network.</w:t>
      </w:r>
    </w:p>
    <w:p w:rsidR="009B78AB" w:rsidRPr="00954BA2" w:rsidRDefault="009B78AB" w:rsidP="00DD7F8E">
      <w:pPr>
        <w:rPr>
          <w:rFonts w:cs="Tahoma"/>
          <w:lang w:val="es-ES"/>
        </w:rPr>
      </w:pPr>
    </w:p>
    <w:p w:rsidR="00DD7F8E" w:rsidRPr="00954BA2" w:rsidRDefault="009B78AB" w:rsidP="00DD7F8E">
      <w:pPr>
        <w:rPr>
          <w:rFonts w:cs="Tahoma"/>
          <w:lang w:val="es-ES"/>
        </w:rPr>
      </w:pPr>
      <w:r w:rsidRPr="00954BA2">
        <w:rPr>
          <w:rFonts w:cs="Tahoma"/>
          <w:b/>
          <w:bCs/>
          <w:i/>
          <w:color w:val="000000"/>
          <w:sz w:val="20"/>
          <w:szCs w:val="18"/>
          <w:vertAlign w:val="superscript"/>
          <w:lang w:val="es-ES"/>
        </w:rPr>
        <w:t>2</w:t>
      </w:r>
      <w:r w:rsidRPr="00954BA2">
        <w:rPr>
          <w:rFonts w:eastAsia="Times New Roman" w:cs="Tahoma"/>
          <w:i/>
          <w:sz w:val="16"/>
          <w:szCs w:val="20"/>
          <w:lang w:val="es-ES"/>
        </w:rPr>
        <w:t>La cantidad real de esfuerzo se acuerda entre Microsoft y el Cliente</w:t>
      </w:r>
    </w:p>
    <w:p w:rsidR="00415DDA" w:rsidRPr="00954BA2" w:rsidRDefault="00415DDA" w:rsidP="00DD7F8E">
      <w:pPr>
        <w:rPr>
          <w:rFonts w:cs="Tahoma"/>
          <w:lang w:val="es-ES"/>
        </w:rPr>
      </w:pPr>
    </w:p>
    <w:p w:rsidR="00DD7F8E" w:rsidRPr="00793A0C" w:rsidRDefault="00DD7F8E" w:rsidP="00E77F1E">
      <w:pPr>
        <w:spacing w:after="60"/>
        <w:rPr>
          <w:rFonts w:cs="Tahoma"/>
        </w:rPr>
      </w:pPr>
      <w:r w:rsidRPr="00793A0C">
        <w:rPr>
          <w:rFonts w:cs="Tahoma"/>
          <w:b/>
        </w:rPr>
        <w:t xml:space="preserve">El Arquitecto de Enterprise: </w:t>
      </w:r>
    </w:p>
    <w:p w:rsidR="00DD7F8E" w:rsidRPr="00954BA2" w:rsidRDefault="00DD7F8E" w:rsidP="00346F4B">
      <w:pPr>
        <w:numPr>
          <w:ilvl w:val="0"/>
          <w:numId w:val="75"/>
        </w:numPr>
        <w:spacing w:after="60"/>
        <w:ind w:left="1440"/>
        <w:rPr>
          <w:rFonts w:cs="Tahoma"/>
          <w:lang w:val="es-ES"/>
        </w:rPr>
      </w:pPr>
      <w:r w:rsidRPr="00954BA2">
        <w:rPr>
          <w:rFonts w:eastAsia="Times New Roman" w:cs="Tahoma"/>
          <w:szCs w:val="20"/>
          <w:lang w:val="es-ES"/>
        </w:rPr>
        <w:t>Colaborará estrechamente con el Cliente para crear un Plan de Entrega del Servicio de Arquitectura para el Cliente que seguir que defina los hitos y objetivos y establezca el proceso, los datos y las reglas para hacer el seguimiento del progreso en relación con el plan.</w:t>
      </w:r>
      <w:r w:rsidR="000D7147" w:rsidRPr="00954BA2">
        <w:rPr>
          <w:rFonts w:eastAsia="Times New Roman" w:cs="Tahoma"/>
          <w:szCs w:val="20"/>
          <w:lang w:val="es-ES"/>
        </w:rPr>
        <w:t xml:space="preserve"> </w:t>
      </w:r>
    </w:p>
    <w:p w:rsidR="00DD7F8E" w:rsidRPr="00954BA2" w:rsidRDefault="00DD7F8E" w:rsidP="00346F4B">
      <w:pPr>
        <w:numPr>
          <w:ilvl w:val="0"/>
          <w:numId w:val="75"/>
        </w:numPr>
        <w:spacing w:after="60"/>
        <w:ind w:left="1440"/>
        <w:rPr>
          <w:rFonts w:cs="Tahoma"/>
          <w:lang w:val="es-ES"/>
        </w:rPr>
      </w:pPr>
      <w:r w:rsidRPr="00954BA2">
        <w:rPr>
          <w:rFonts w:eastAsia="Times New Roman" w:cs="Tahoma"/>
          <w:szCs w:val="20"/>
          <w:lang w:val="es-ES"/>
        </w:rPr>
        <w:t>También presentará actualizaciones mensuales del progreso del Cliente con respecto al plan.</w:t>
      </w:r>
    </w:p>
    <w:p w:rsidR="00415DDA" w:rsidRPr="00954BA2" w:rsidRDefault="00415DDA" w:rsidP="00346F4B">
      <w:pPr>
        <w:numPr>
          <w:ilvl w:val="0"/>
          <w:numId w:val="75"/>
        </w:numPr>
        <w:spacing w:after="60"/>
        <w:ind w:left="1440"/>
        <w:rPr>
          <w:rFonts w:cs="Tahoma"/>
          <w:lang w:val="es-ES"/>
        </w:rPr>
      </w:pPr>
      <w:r w:rsidRPr="00954BA2">
        <w:rPr>
          <w:rFonts w:cs="Tahoma"/>
          <w:lang w:val="es-ES"/>
        </w:rPr>
        <w:t>Administrará el acceso a Microsoft Enterprise Strategy Network.</w:t>
      </w:r>
    </w:p>
    <w:p w:rsidR="00E03856" w:rsidRPr="00954BA2" w:rsidRDefault="00E03856">
      <w:pPr>
        <w:rPr>
          <w:rFonts w:cs="Tahoma"/>
          <w:lang w:val="es-ES"/>
        </w:rPr>
      </w:pPr>
    </w:p>
    <w:p w:rsidR="00DD7F8E" w:rsidRPr="00793A0C" w:rsidRDefault="00DD7F8E" w:rsidP="00DD7F8E">
      <w:pPr>
        <w:spacing w:after="60"/>
        <w:rPr>
          <w:rFonts w:cs="Tahoma"/>
        </w:rPr>
      </w:pPr>
      <w:r w:rsidRPr="00793A0C">
        <w:rPr>
          <w:rFonts w:cs="Tahoma"/>
          <w:b/>
        </w:rPr>
        <w:t>La Evaluación:</w:t>
      </w:r>
    </w:p>
    <w:p w:rsidR="00DD7F8E" w:rsidRPr="00954BA2" w:rsidRDefault="00DD7F8E" w:rsidP="00346F4B">
      <w:pPr>
        <w:numPr>
          <w:ilvl w:val="0"/>
          <w:numId w:val="76"/>
        </w:numPr>
        <w:spacing w:after="60"/>
        <w:ind w:left="1440"/>
        <w:rPr>
          <w:rFonts w:cs="Tahoma"/>
          <w:lang w:val="es-ES"/>
        </w:rPr>
      </w:pPr>
      <w:r w:rsidRPr="00954BA2">
        <w:rPr>
          <w:rFonts w:eastAsia="Times New Roman" w:cs="Tahoma"/>
          <w:szCs w:val="20"/>
          <w:lang w:val="es-ES"/>
        </w:rPr>
        <w:t>Identifica oportunidades de TI que sea alinean con los objetivos empresariales del Cliente.</w:t>
      </w:r>
    </w:p>
    <w:p w:rsidR="00DD7F8E" w:rsidRPr="00954BA2" w:rsidRDefault="005F0406" w:rsidP="00346F4B">
      <w:pPr>
        <w:numPr>
          <w:ilvl w:val="0"/>
          <w:numId w:val="76"/>
        </w:numPr>
        <w:spacing w:after="60"/>
        <w:ind w:left="1440"/>
        <w:rPr>
          <w:rFonts w:cs="Tahoma"/>
          <w:lang w:val="es-ES"/>
        </w:rPr>
      </w:pPr>
      <w:r w:rsidRPr="00954BA2">
        <w:rPr>
          <w:rFonts w:eastAsia="Times New Roman" w:cs="Tahoma"/>
          <w:szCs w:val="20"/>
          <w:lang w:val="es-ES"/>
        </w:rPr>
        <w:t>Establece el contexto de negocio y arquitectura antes del diseño con respecto a los servicios de TI y los grupos de negocios afectados para reconocer dependencias y para definir los esfuerzos y los costos que justifiquen más planificación.</w:t>
      </w:r>
    </w:p>
    <w:p w:rsidR="00DD7F8E" w:rsidRPr="00954BA2" w:rsidRDefault="00DD7F8E" w:rsidP="00346F4B">
      <w:pPr>
        <w:numPr>
          <w:ilvl w:val="0"/>
          <w:numId w:val="76"/>
        </w:numPr>
        <w:spacing w:after="60"/>
        <w:ind w:left="1440"/>
        <w:rPr>
          <w:rFonts w:cs="Tahoma"/>
          <w:lang w:val="es-ES"/>
        </w:rPr>
      </w:pPr>
      <w:r w:rsidRPr="00954BA2">
        <w:rPr>
          <w:rFonts w:eastAsia="Times New Roman" w:cs="Tahoma"/>
          <w:szCs w:val="20"/>
          <w:lang w:val="es-ES"/>
        </w:rPr>
        <w:t>Selecciona, confirma y prioriza oportunidades en el Plan de Entrega del Servicio de Arquitectura.</w:t>
      </w:r>
    </w:p>
    <w:p w:rsidR="00DD7F8E" w:rsidRPr="00954BA2" w:rsidRDefault="00DD7F8E" w:rsidP="00346F4B">
      <w:pPr>
        <w:numPr>
          <w:ilvl w:val="0"/>
          <w:numId w:val="76"/>
        </w:numPr>
        <w:spacing w:after="60"/>
        <w:ind w:left="1440"/>
        <w:rPr>
          <w:rFonts w:cs="Tahoma"/>
          <w:lang w:val="es-ES"/>
        </w:rPr>
      </w:pPr>
      <w:r w:rsidRPr="00954BA2">
        <w:rPr>
          <w:rFonts w:eastAsia="Times New Roman" w:cs="Tahoma"/>
          <w:szCs w:val="20"/>
          <w:lang w:val="es-ES"/>
        </w:rPr>
        <w:t>Origina el Informe de Evaluación Final que recomienda como mínima una iniciativa como Proyecto de Enterprise Strategy.</w:t>
      </w:r>
    </w:p>
    <w:p w:rsidR="00DD7F8E" w:rsidRPr="00954BA2" w:rsidRDefault="00DD7F8E" w:rsidP="00DD7F8E">
      <w:pPr>
        <w:spacing w:after="60"/>
        <w:rPr>
          <w:rFonts w:cs="Tahoma"/>
          <w:lang w:val="es-ES"/>
        </w:rPr>
      </w:pPr>
    </w:p>
    <w:p w:rsidR="00137775" w:rsidRPr="00954BA2" w:rsidRDefault="00137775" w:rsidP="00DD7F8E">
      <w:pPr>
        <w:spacing w:after="60"/>
        <w:rPr>
          <w:rFonts w:cs="Tahoma"/>
          <w:lang w:val="es-ES"/>
        </w:rPr>
      </w:pPr>
    </w:p>
    <w:p w:rsidR="00137775" w:rsidRPr="00954BA2" w:rsidRDefault="00137775" w:rsidP="00DD7F8E">
      <w:pPr>
        <w:spacing w:after="60"/>
        <w:rPr>
          <w:rFonts w:cs="Tahoma"/>
          <w:lang w:val="es-ES"/>
        </w:rPr>
      </w:pPr>
    </w:p>
    <w:p w:rsidR="00DD7F8E" w:rsidRPr="00954BA2" w:rsidRDefault="00DD7F8E" w:rsidP="00E77F1E">
      <w:pPr>
        <w:spacing w:after="60"/>
        <w:rPr>
          <w:rFonts w:cs="Tahoma"/>
          <w:lang w:val="es-ES"/>
        </w:rPr>
      </w:pPr>
      <w:r w:rsidRPr="00954BA2">
        <w:rPr>
          <w:rFonts w:cs="Tahoma"/>
          <w:b/>
          <w:lang w:val="es-ES"/>
        </w:rPr>
        <w:t>Proyectos de Enterprise Strategy</w:t>
      </w:r>
    </w:p>
    <w:p w:rsidR="00DD7F8E" w:rsidRPr="00954BA2" w:rsidRDefault="00DD7F8E" w:rsidP="00CA52FE">
      <w:pPr>
        <w:rPr>
          <w:rFonts w:cs="Tahoma"/>
          <w:lang w:val="es-ES"/>
        </w:rPr>
      </w:pPr>
      <w:r w:rsidRPr="00954BA2">
        <w:rPr>
          <w:rFonts w:eastAsia="Arial" w:cs="Tahoma"/>
          <w:bCs/>
          <w:color w:val="000000"/>
          <w:szCs w:val="18"/>
          <w:lang w:val="es-ES"/>
        </w:rPr>
        <w:t xml:space="preserve">El Arquitecto de Enterprise </w:t>
      </w:r>
      <w:r w:rsidRPr="00954BA2">
        <w:rPr>
          <w:rFonts w:cs="Tahoma"/>
          <w:bCs/>
          <w:szCs w:val="18"/>
          <w:lang w:val="es-ES"/>
        </w:rPr>
        <w:t xml:space="preserve">colaborará estrechamente con el Cliente </w:t>
      </w:r>
      <w:r w:rsidRPr="00954BA2">
        <w:rPr>
          <w:rFonts w:cs="Tahoma"/>
          <w:bCs/>
          <w:color w:val="000000"/>
          <w:szCs w:val="18"/>
          <w:lang w:val="es-ES"/>
        </w:rPr>
        <w:t xml:space="preserve">para elaborar un plan </w:t>
      </w:r>
      <w:r w:rsidRPr="00954BA2">
        <w:rPr>
          <w:rFonts w:cs="Tahoma"/>
          <w:color w:val="000000"/>
          <w:szCs w:val="18"/>
          <w:lang w:val="es-ES"/>
        </w:rPr>
        <w:t>que ayude al Cliente a</w:t>
      </w:r>
      <w:r w:rsidR="00137775" w:rsidRPr="00954BA2">
        <w:rPr>
          <w:rFonts w:cs="Tahoma"/>
          <w:color w:val="000000"/>
          <w:szCs w:val="18"/>
          <w:lang w:val="es-ES"/>
        </w:rPr>
        <w:t> </w:t>
      </w:r>
      <w:r w:rsidRPr="00954BA2">
        <w:rPr>
          <w:rFonts w:cs="Tahoma"/>
          <w:color w:val="000000"/>
          <w:szCs w:val="18"/>
          <w:lang w:val="es-ES"/>
        </w:rPr>
        <w:t xml:space="preserve">concretar los objetivos empresariales identificados para las iniciativas seleccionadas y avanzar a su estado de </w:t>
      </w:r>
      <w:r w:rsidRPr="00954BA2">
        <w:rPr>
          <w:rFonts w:cs="Tahoma"/>
          <w:color w:val="000000"/>
          <w:szCs w:val="18"/>
          <w:lang w:val="es-ES"/>
        </w:rPr>
        <w:lastRenderedPageBreak/>
        <w:t>TI</w:t>
      </w:r>
      <w:r w:rsidR="00137775" w:rsidRPr="00954BA2">
        <w:rPr>
          <w:rFonts w:cs="Tahoma"/>
          <w:color w:val="000000"/>
          <w:szCs w:val="18"/>
          <w:lang w:val="es-ES"/>
        </w:rPr>
        <w:t> </w:t>
      </w:r>
      <w:r w:rsidRPr="00954BA2">
        <w:rPr>
          <w:rFonts w:cs="Tahoma"/>
          <w:color w:val="000000"/>
          <w:szCs w:val="18"/>
          <w:lang w:val="es-ES"/>
        </w:rPr>
        <w:t>futuro a la vez que ayuda a reducir las interrupciones por la implementación y operación y acelera la rentabilidad en la inversión.</w:t>
      </w:r>
    </w:p>
    <w:p w:rsidR="00CA52FE" w:rsidRPr="00954BA2" w:rsidRDefault="00CA52FE" w:rsidP="00CA52FE">
      <w:pPr>
        <w:rPr>
          <w:rFonts w:cs="Tahoma"/>
          <w:lang w:val="es-ES"/>
        </w:rPr>
      </w:pPr>
    </w:p>
    <w:p w:rsidR="00DD7F8E" w:rsidRPr="00954BA2" w:rsidRDefault="00415DDA" w:rsidP="00E77F1E">
      <w:pPr>
        <w:spacing w:after="60"/>
        <w:rPr>
          <w:rFonts w:cs="Tahoma"/>
          <w:lang w:val="es-ES"/>
        </w:rPr>
      </w:pPr>
      <w:r w:rsidRPr="00954BA2">
        <w:rPr>
          <w:rFonts w:cs="Tahoma"/>
          <w:b/>
          <w:color w:val="000000"/>
          <w:szCs w:val="18"/>
          <w:lang w:val="es-ES"/>
        </w:rPr>
        <w:t>Los Proyectos de Enterprise Strategy incluyen:</w:t>
      </w:r>
    </w:p>
    <w:p w:rsidR="00DD7F8E" w:rsidRPr="00954BA2" w:rsidRDefault="00DD7F8E" w:rsidP="00346F4B">
      <w:pPr>
        <w:numPr>
          <w:ilvl w:val="0"/>
          <w:numId w:val="77"/>
        </w:numPr>
        <w:spacing w:after="60"/>
        <w:ind w:left="1440"/>
        <w:rPr>
          <w:rFonts w:cs="Tahoma"/>
          <w:lang w:val="es-ES"/>
        </w:rPr>
      </w:pPr>
      <w:r w:rsidRPr="00954BA2">
        <w:rPr>
          <w:rFonts w:eastAsia="Times New Roman" w:cs="Tahoma"/>
          <w:szCs w:val="20"/>
          <w:lang w:val="es-ES"/>
        </w:rPr>
        <w:t xml:space="preserve">Documentación y alineación de las tecnologías de Microsoft con los objetivos empresariales clave. </w:t>
      </w:r>
    </w:p>
    <w:p w:rsidR="00DD7F8E" w:rsidRPr="00954BA2" w:rsidRDefault="00DD7F8E" w:rsidP="00346F4B">
      <w:pPr>
        <w:numPr>
          <w:ilvl w:val="0"/>
          <w:numId w:val="77"/>
        </w:numPr>
        <w:tabs>
          <w:tab w:val="left" w:pos="1080"/>
        </w:tabs>
        <w:spacing w:after="60"/>
        <w:ind w:left="1440"/>
        <w:rPr>
          <w:rFonts w:cs="Tahoma"/>
          <w:lang w:val="es-ES"/>
        </w:rPr>
      </w:pPr>
      <w:r w:rsidRPr="00954BA2">
        <w:rPr>
          <w:rFonts w:eastAsia="Times New Roman" w:cs="Tahoma"/>
          <w:szCs w:val="20"/>
          <w:lang w:val="es-ES"/>
        </w:rPr>
        <w:t>Desarrollo de una oportunidad de negocio para identificar los posibles beneficios y costos de cada unidad de negocio o unidad funcional que se vería afectada por el proyecto.</w:t>
      </w:r>
    </w:p>
    <w:p w:rsidR="00DD7F8E" w:rsidRPr="00954BA2" w:rsidRDefault="00DD7F8E" w:rsidP="00346F4B">
      <w:pPr>
        <w:numPr>
          <w:ilvl w:val="0"/>
          <w:numId w:val="77"/>
        </w:numPr>
        <w:tabs>
          <w:tab w:val="left" w:pos="1080"/>
        </w:tabs>
        <w:spacing w:after="60"/>
        <w:ind w:left="1440"/>
        <w:rPr>
          <w:rFonts w:cs="Tahoma"/>
          <w:lang w:val="es-ES"/>
        </w:rPr>
      </w:pPr>
      <w:r w:rsidRPr="00954BA2">
        <w:rPr>
          <w:rFonts w:eastAsia="Times New Roman" w:cs="Tahoma"/>
          <w:szCs w:val="20"/>
          <w:lang w:val="es-ES"/>
        </w:rPr>
        <w:t>Elaboración de un Documento de Definición de Arquitectura que describa la arquitectura funcional de aplicaciones y tecnología y los requisitos de especificaciones para apoyar las recomendaciones.</w:t>
      </w:r>
    </w:p>
    <w:p w:rsidR="00DD7F8E" w:rsidRPr="00954BA2" w:rsidRDefault="00DD7F8E" w:rsidP="00346F4B">
      <w:pPr>
        <w:numPr>
          <w:ilvl w:val="0"/>
          <w:numId w:val="77"/>
        </w:numPr>
        <w:tabs>
          <w:tab w:val="left" w:pos="1080"/>
        </w:tabs>
        <w:spacing w:after="60"/>
        <w:ind w:left="1440"/>
        <w:rPr>
          <w:rFonts w:cs="Tahoma"/>
          <w:lang w:val="es-ES"/>
        </w:rPr>
      </w:pPr>
      <w:r w:rsidRPr="00954BA2">
        <w:rPr>
          <w:rFonts w:eastAsia="Times New Roman" w:cs="Tahoma"/>
          <w:szCs w:val="20"/>
          <w:lang w:val="es-ES"/>
        </w:rPr>
        <w:t>Creación de un Plan de Medición que describa la métrica para medir el progreso en relación con los objetivos empresariales, la responsabilidad y el tiempo deseados.</w:t>
      </w:r>
    </w:p>
    <w:p w:rsidR="00DD7F8E" w:rsidRPr="00954BA2" w:rsidRDefault="00DD7F8E" w:rsidP="00346F4B">
      <w:pPr>
        <w:numPr>
          <w:ilvl w:val="0"/>
          <w:numId w:val="77"/>
        </w:numPr>
        <w:spacing w:after="60"/>
        <w:ind w:left="1440"/>
        <w:rPr>
          <w:rFonts w:cs="Tahoma"/>
          <w:lang w:val="es-ES"/>
        </w:rPr>
      </w:pPr>
      <w:r w:rsidRPr="00954BA2">
        <w:rPr>
          <w:rFonts w:eastAsia="Times New Roman" w:cs="Tahoma"/>
          <w:szCs w:val="20"/>
          <w:lang w:val="es-ES"/>
        </w:rPr>
        <w:t>Adaptar las Prácticas Recomendadas de Microsoft en la supervisión/gobernanza, adopción y</w:t>
      </w:r>
      <w:r w:rsidR="00137775" w:rsidRPr="00954BA2">
        <w:rPr>
          <w:rFonts w:eastAsia="Times New Roman" w:cs="Tahoma"/>
          <w:szCs w:val="20"/>
          <w:lang w:val="es-ES"/>
        </w:rPr>
        <w:t> </w:t>
      </w:r>
      <w:r w:rsidRPr="00954BA2">
        <w:rPr>
          <w:rFonts w:eastAsia="Times New Roman" w:cs="Tahoma"/>
          <w:szCs w:val="20"/>
          <w:lang w:val="es-ES"/>
        </w:rPr>
        <w:t>medición en el entorno del Cliente.</w:t>
      </w:r>
    </w:p>
    <w:p w:rsidR="00DD7F8E" w:rsidRPr="00954BA2" w:rsidRDefault="00DD7F8E" w:rsidP="00346F4B">
      <w:pPr>
        <w:numPr>
          <w:ilvl w:val="0"/>
          <w:numId w:val="77"/>
        </w:numPr>
        <w:spacing w:after="60"/>
        <w:ind w:left="1440"/>
        <w:rPr>
          <w:rFonts w:cs="Tahoma"/>
          <w:lang w:val="es-ES"/>
        </w:rPr>
      </w:pPr>
      <w:r w:rsidRPr="00954BA2">
        <w:rPr>
          <w:rFonts w:eastAsia="Times New Roman" w:cs="Tahoma"/>
          <w:szCs w:val="20"/>
          <w:lang w:val="es-ES"/>
        </w:rPr>
        <w:t>Trabajar con el equipo de administración del Cliente para establecer la gobernanza del programa</w:t>
      </w:r>
      <w:r w:rsidRPr="00954BA2">
        <w:rPr>
          <w:rFonts w:eastAsia="Arial" w:cs="Tahoma"/>
          <w:szCs w:val="18"/>
          <w:lang w:val="es-ES"/>
        </w:rPr>
        <w:t>.</w:t>
      </w:r>
    </w:p>
    <w:p w:rsidR="00415DDA" w:rsidRPr="00954BA2" w:rsidDel="00954C6A" w:rsidRDefault="00415DDA" w:rsidP="00346F4B">
      <w:pPr>
        <w:numPr>
          <w:ilvl w:val="0"/>
          <w:numId w:val="77"/>
        </w:numPr>
        <w:ind w:left="1440"/>
        <w:rPr>
          <w:rFonts w:cs="Tahoma"/>
          <w:lang w:val="es-ES"/>
        </w:rPr>
      </w:pPr>
      <w:r w:rsidRPr="00954BA2">
        <w:rPr>
          <w:rFonts w:eastAsia="Times New Roman" w:cs="Tahoma"/>
          <w:szCs w:val="20"/>
          <w:lang w:val="es-ES"/>
        </w:rPr>
        <w:t>Revisar de forma habitual el progreso del Cliente en relación con un cuadro de mandos de objetivos empresariales.</w:t>
      </w:r>
    </w:p>
    <w:p w:rsidR="00CA52FE" w:rsidRPr="00954BA2" w:rsidRDefault="00CA52FE" w:rsidP="00E77F1E">
      <w:pPr>
        <w:rPr>
          <w:rFonts w:cs="Tahoma"/>
          <w:lang w:val="es-ES"/>
        </w:rPr>
      </w:pPr>
    </w:p>
    <w:p w:rsidR="00DD7F8E" w:rsidRPr="00954BA2" w:rsidRDefault="00DD7F8E" w:rsidP="00DD7F8E">
      <w:pPr>
        <w:rPr>
          <w:rFonts w:cs="Tahoma"/>
          <w:lang w:val="es-ES"/>
        </w:rPr>
      </w:pPr>
      <w:r w:rsidRPr="00954BA2">
        <w:rPr>
          <w:rFonts w:eastAsia="Arial" w:cs="Tahoma"/>
          <w:b/>
          <w:sz w:val="24"/>
          <w:szCs w:val="18"/>
          <w:lang w:val="es-ES"/>
        </w:rPr>
        <w:t>Beneficios del Programa</w:t>
      </w:r>
    </w:p>
    <w:p w:rsidR="00DD7F8E" w:rsidRPr="00954BA2" w:rsidRDefault="00DD7F8E" w:rsidP="00DD7F8E">
      <w:pPr>
        <w:rPr>
          <w:rFonts w:cs="Tahoma"/>
          <w:lang w:val="es-ES"/>
        </w:rPr>
      </w:pPr>
    </w:p>
    <w:p w:rsidR="00DD7F8E" w:rsidRPr="00954BA2" w:rsidRDefault="00DD7F8E" w:rsidP="00DD7F8E">
      <w:pPr>
        <w:rPr>
          <w:rFonts w:cs="Tahoma"/>
          <w:lang w:val="es-ES"/>
        </w:rPr>
      </w:pPr>
      <w:r w:rsidRPr="00954BA2">
        <w:rPr>
          <w:rFonts w:eastAsia="Arial" w:cs="Tahoma"/>
          <w:szCs w:val="18"/>
          <w:lang w:val="es-ES"/>
        </w:rPr>
        <w:t xml:space="preserve">Durante el compromiso, están disponibles los siguientes beneficios del programa: </w:t>
      </w:r>
    </w:p>
    <w:p w:rsidR="00DD7F8E" w:rsidRPr="00954BA2" w:rsidRDefault="00DD7F8E" w:rsidP="00DD7F8E">
      <w:pPr>
        <w:spacing w:after="60"/>
        <w:rPr>
          <w:rFonts w:cs="Tahoma"/>
          <w:lang w:val="es-ES"/>
        </w:rPr>
      </w:pPr>
    </w:p>
    <w:p w:rsidR="00E77F1E" w:rsidRPr="00954BA2" w:rsidRDefault="00E77F1E" w:rsidP="00E77F1E">
      <w:pPr>
        <w:spacing w:after="60"/>
        <w:rPr>
          <w:rFonts w:cs="Tahoma"/>
          <w:lang w:val="es-ES"/>
        </w:rPr>
      </w:pPr>
      <w:r w:rsidRPr="00954BA2">
        <w:rPr>
          <w:rFonts w:cs="Tahoma"/>
          <w:b/>
          <w:szCs w:val="18"/>
          <w:lang w:val="es-ES"/>
        </w:rPr>
        <w:t>Enterprise Strategy Network</w:t>
      </w:r>
    </w:p>
    <w:p w:rsidR="00C151FB" w:rsidRPr="00954BA2" w:rsidRDefault="00C151FB" w:rsidP="00C151FB">
      <w:pPr>
        <w:rPr>
          <w:rFonts w:cs="Tahoma"/>
          <w:lang w:val="es-ES"/>
        </w:rPr>
      </w:pPr>
      <w:r w:rsidRPr="00954BA2">
        <w:rPr>
          <w:rFonts w:cs="Tahoma"/>
          <w:szCs w:val="18"/>
          <w:lang w:val="es-ES"/>
        </w:rPr>
        <w:t>El Programa de Enterprise Strategy incluye una conexión integral con los equipos de investigación y desarrollo de Microsoft y los expertos de los departamentos de servicios de Microsoft. Los Arquitectos de Enterprise utilizan este conocimiento de los expertos para proporcionar a los Clientes asesoría en prácticas recomendadas, guía específica sobre determinadas tecnologías de Microsoft y arquitecturas de referencia. Las recomendaciones de prácticas recomendadas y materiales y herramientas asociados se incluyen en la Microsoft Enterprise Strategy Library con</w:t>
      </w:r>
      <w:r w:rsidR="00137775" w:rsidRPr="00954BA2">
        <w:rPr>
          <w:rFonts w:cs="Tahoma"/>
          <w:szCs w:val="18"/>
          <w:lang w:val="es-ES"/>
        </w:rPr>
        <w:t> </w:t>
      </w:r>
      <w:r w:rsidRPr="00954BA2">
        <w:rPr>
          <w:rFonts w:cs="Tahoma"/>
          <w:szCs w:val="18"/>
          <w:lang w:val="es-ES"/>
        </w:rPr>
        <w:t>el</w:t>
      </w:r>
      <w:r w:rsidR="00137775" w:rsidRPr="00954BA2">
        <w:rPr>
          <w:rFonts w:cs="Tahoma"/>
          <w:szCs w:val="18"/>
          <w:lang w:val="es-ES"/>
        </w:rPr>
        <w:t> </w:t>
      </w:r>
      <w:r w:rsidRPr="00954BA2">
        <w:rPr>
          <w:rFonts w:cs="Tahoma"/>
          <w:szCs w:val="18"/>
          <w:lang w:val="es-ES"/>
        </w:rPr>
        <w:t>fin de ayudar a acelerar la entrega de los compromisos de ESP para los clientes.</w:t>
      </w:r>
    </w:p>
    <w:p w:rsidR="001C1727" w:rsidRPr="00954BA2" w:rsidRDefault="001C1727">
      <w:pPr>
        <w:rPr>
          <w:rFonts w:cs="Tahoma"/>
          <w:lang w:val="es-ES"/>
        </w:rPr>
      </w:pPr>
    </w:p>
    <w:p w:rsidR="00E77F1E" w:rsidRPr="00954BA2" w:rsidRDefault="00C151FB" w:rsidP="00E77F1E">
      <w:pPr>
        <w:spacing w:after="60"/>
        <w:rPr>
          <w:rFonts w:cs="Tahoma"/>
          <w:lang w:val="es-ES"/>
        </w:rPr>
      </w:pPr>
      <w:r w:rsidRPr="00954BA2">
        <w:rPr>
          <w:rFonts w:cs="Tahoma"/>
          <w:b/>
          <w:szCs w:val="18"/>
          <w:lang w:val="es-ES"/>
        </w:rPr>
        <w:t>Enterprise Strategy Library</w:t>
      </w:r>
    </w:p>
    <w:p w:rsidR="00C151FB" w:rsidRPr="00954BA2" w:rsidRDefault="00C151FB" w:rsidP="00E77F1E">
      <w:pPr>
        <w:rPr>
          <w:rFonts w:cs="Tahoma"/>
          <w:lang w:val="es-ES"/>
        </w:rPr>
      </w:pPr>
      <w:r w:rsidRPr="00954BA2">
        <w:rPr>
          <w:rFonts w:cs="Tahoma"/>
          <w:szCs w:val="18"/>
          <w:lang w:val="es-ES"/>
        </w:rPr>
        <w:t xml:space="preserve">El Programa de Enterprise Strategy incluye </w:t>
      </w:r>
      <w:r w:rsidRPr="00954BA2">
        <w:rPr>
          <w:rFonts w:eastAsia="Arial" w:cs="Tahoma"/>
          <w:szCs w:val="18"/>
          <w:lang w:val="es-ES"/>
        </w:rPr>
        <w:t>un abundante colección de materiales, como Ideas de la Industria y</w:t>
      </w:r>
      <w:r w:rsidR="00137775" w:rsidRPr="00954BA2">
        <w:rPr>
          <w:rFonts w:eastAsia="Arial" w:cs="Tahoma"/>
          <w:szCs w:val="18"/>
          <w:lang w:val="es-ES"/>
        </w:rPr>
        <w:t> </w:t>
      </w:r>
      <w:r w:rsidRPr="00954BA2">
        <w:rPr>
          <w:rFonts w:eastAsia="Arial" w:cs="Tahoma"/>
          <w:szCs w:val="18"/>
          <w:lang w:val="es-ES"/>
        </w:rPr>
        <w:t>herramientas de Comparación, Arquitectura de Enterprise y modelos y métodos de referencia de Arquitectura de</w:t>
      </w:r>
      <w:r w:rsidR="00137775" w:rsidRPr="00954BA2">
        <w:rPr>
          <w:rFonts w:eastAsia="Arial" w:cs="Tahoma"/>
          <w:szCs w:val="18"/>
          <w:lang w:val="es-ES"/>
        </w:rPr>
        <w:t> </w:t>
      </w:r>
      <w:r w:rsidRPr="00954BA2">
        <w:rPr>
          <w:rFonts w:eastAsia="Arial" w:cs="Tahoma"/>
          <w:szCs w:val="18"/>
          <w:lang w:val="es-ES"/>
        </w:rPr>
        <w:t>Tecnología. En función de las necesidades del Cliente, el Arquitecto de Enterprise utiliza el conjunto adecuado de</w:t>
      </w:r>
      <w:r w:rsidR="00137775" w:rsidRPr="00954BA2">
        <w:rPr>
          <w:rFonts w:eastAsia="Arial" w:cs="Tahoma"/>
          <w:szCs w:val="18"/>
          <w:lang w:val="es-ES"/>
        </w:rPr>
        <w:t> </w:t>
      </w:r>
      <w:r w:rsidRPr="00954BA2">
        <w:rPr>
          <w:rFonts w:eastAsia="Arial" w:cs="Tahoma"/>
          <w:szCs w:val="18"/>
          <w:lang w:val="es-ES"/>
        </w:rPr>
        <w:t>materiales y herramientas.</w:t>
      </w:r>
    </w:p>
    <w:p w:rsidR="00C151FB" w:rsidRPr="00954BA2" w:rsidRDefault="00C151FB" w:rsidP="00E77F1E">
      <w:pPr>
        <w:rPr>
          <w:rFonts w:cs="Tahoma"/>
          <w:lang w:val="es-ES"/>
        </w:rPr>
      </w:pPr>
    </w:p>
    <w:p w:rsidR="00E77F1E" w:rsidRPr="00954BA2" w:rsidRDefault="00E77F1E" w:rsidP="00AF1D88">
      <w:pPr>
        <w:keepNext/>
        <w:spacing w:after="60"/>
        <w:rPr>
          <w:rFonts w:cs="Tahoma"/>
          <w:lang w:val="es-ES"/>
        </w:rPr>
      </w:pPr>
      <w:r w:rsidRPr="00954BA2">
        <w:rPr>
          <w:rFonts w:cs="Tahoma"/>
          <w:b/>
          <w:szCs w:val="18"/>
          <w:lang w:val="es-ES"/>
        </w:rPr>
        <w:t>Talleres del Compromiso</w:t>
      </w:r>
    </w:p>
    <w:p w:rsidR="00DD7F8E" w:rsidRPr="00954BA2" w:rsidRDefault="00DD7F8E" w:rsidP="00E77F1E">
      <w:pPr>
        <w:rPr>
          <w:rFonts w:cs="Tahoma"/>
          <w:lang w:val="es-ES"/>
        </w:rPr>
      </w:pPr>
      <w:r w:rsidRPr="00954BA2">
        <w:rPr>
          <w:rFonts w:eastAsia="Arial" w:cs="Tahoma"/>
          <w:lang w:val="es-ES"/>
        </w:rPr>
        <w:t>Estos talleres de nivel ejecutivo duran un día y generalmente se realizan en las oficinas regionales de Microsoft en la subsidiaria local. Están diseñados y personalizados para que los líderes de TI y de negocio de un Cliente comprendan la importancia de las tecnologías emergentes y de ideas de la industria para sus negocios.</w:t>
      </w:r>
      <w:r w:rsidR="000D7147" w:rsidRPr="00954BA2">
        <w:rPr>
          <w:rFonts w:eastAsia="Arial" w:cs="Tahoma"/>
          <w:lang w:val="es-ES"/>
        </w:rPr>
        <w:t xml:space="preserve"> </w:t>
      </w:r>
      <w:r w:rsidRPr="00954BA2">
        <w:rPr>
          <w:rFonts w:eastAsia="Arial" w:cs="Tahoma"/>
          <w:lang w:val="es-ES"/>
        </w:rPr>
        <w:t>El Cliente es responsable de sus propios costos por asistir a estos talleres.</w:t>
      </w:r>
    </w:p>
    <w:p w:rsidR="00DD7F8E" w:rsidRPr="00954BA2" w:rsidRDefault="00DD7F8E" w:rsidP="00E77F1E">
      <w:pPr>
        <w:rPr>
          <w:rFonts w:cs="Tahoma"/>
          <w:lang w:val="es-ES"/>
        </w:rPr>
      </w:pPr>
    </w:p>
    <w:p w:rsidR="00E77F1E" w:rsidRPr="00954BA2" w:rsidRDefault="00E77F1E" w:rsidP="00E77F1E">
      <w:pPr>
        <w:spacing w:after="60"/>
        <w:rPr>
          <w:rFonts w:cs="Tahoma"/>
          <w:lang w:val="es-ES"/>
        </w:rPr>
      </w:pPr>
      <w:r w:rsidRPr="00954BA2">
        <w:rPr>
          <w:rFonts w:cs="Tahoma"/>
          <w:b/>
          <w:szCs w:val="18"/>
          <w:lang w:val="es-ES"/>
        </w:rPr>
        <w:t>Sesiones Informativas Estratégicas</w:t>
      </w:r>
    </w:p>
    <w:p w:rsidR="00DD7F8E" w:rsidRPr="00954BA2" w:rsidRDefault="00DD7F8E" w:rsidP="00E77F1E">
      <w:pPr>
        <w:spacing w:after="60"/>
        <w:rPr>
          <w:rFonts w:cs="Tahoma"/>
          <w:lang w:val="es-ES"/>
        </w:rPr>
      </w:pPr>
      <w:r w:rsidRPr="00954BA2">
        <w:rPr>
          <w:rFonts w:eastAsia="Arial" w:cs="Tahoma"/>
          <w:lang w:val="es-ES"/>
        </w:rPr>
        <w:t>son conferencias Web internacionales de una hora para líderes de TI y de negocio sobre las oportunidades de</w:t>
      </w:r>
      <w:r w:rsidR="00137775" w:rsidRPr="00954BA2">
        <w:rPr>
          <w:rFonts w:eastAsia="Arial" w:cs="Tahoma"/>
          <w:lang w:val="es-ES"/>
        </w:rPr>
        <w:t> </w:t>
      </w:r>
      <w:r w:rsidRPr="00954BA2">
        <w:rPr>
          <w:rFonts w:eastAsia="Arial" w:cs="Tahoma"/>
          <w:lang w:val="es-ES"/>
        </w:rPr>
        <w:t>negocio y de la industria, tendencias tecnológicas y la perspectiva de Microsoft del puntos de vista estratégicos sobre aspectos importantes.</w:t>
      </w:r>
      <w:r w:rsidR="000D7147" w:rsidRPr="00954BA2">
        <w:rPr>
          <w:rFonts w:eastAsia="Arial" w:cs="Tahoma"/>
          <w:lang w:val="es-ES"/>
        </w:rPr>
        <w:t xml:space="preserve"> </w:t>
      </w:r>
      <w:r w:rsidRPr="00954BA2">
        <w:rPr>
          <w:rFonts w:eastAsia="Arial" w:cs="Tahoma"/>
          <w:lang w:val="es-ES"/>
        </w:rPr>
        <w:t>Los Clientes también pueden ver Sesiones Informativas Estratégicas grabadas con</w:t>
      </w:r>
      <w:r w:rsidR="007A7201" w:rsidRPr="00954BA2">
        <w:rPr>
          <w:rFonts w:eastAsia="Arial" w:cs="Tahoma"/>
          <w:lang w:val="es-ES"/>
        </w:rPr>
        <w:t> </w:t>
      </w:r>
      <w:r w:rsidRPr="00954BA2">
        <w:rPr>
          <w:rFonts w:eastAsia="Arial" w:cs="Tahoma"/>
          <w:lang w:val="es-ES"/>
        </w:rPr>
        <w:t>anterioridad.</w:t>
      </w:r>
    </w:p>
    <w:p w:rsidR="00DD7F8E" w:rsidRPr="00954BA2" w:rsidRDefault="00DD7F8E" w:rsidP="00E77F1E">
      <w:pPr>
        <w:rPr>
          <w:rFonts w:cs="Tahoma"/>
          <w:lang w:val="es-ES"/>
        </w:rPr>
      </w:pPr>
    </w:p>
    <w:p w:rsidR="007A7201" w:rsidRPr="00954BA2" w:rsidRDefault="007A7201" w:rsidP="00E77F1E">
      <w:pPr>
        <w:rPr>
          <w:rFonts w:cs="Tahoma"/>
          <w:lang w:val="es-ES"/>
        </w:rPr>
      </w:pPr>
    </w:p>
    <w:p w:rsidR="007A7201" w:rsidRPr="00954BA2" w:rsidRDefault="007A7201" w:rsidP="00E77F1E">
      <w:pPr>
        <w:rPr>
          <w:rFonts w:cs="Tahoma"/>
          <w:lang w:val="es-ES"/>
        </w:rPr>
      </w:pPr>
    </w:p>
    <w:p w:rsidR="007A7201" w:rsidRPr="00954BA2" w:rsidRDefault="007A7201" w:rsidP="00E77F1E">
      <w:pPr>
        <w:rPr>
          <w:rFonts w:cs="Tahoma"/>
          <w:lang w:val="es-ES"/>
        </w:rPr>
      </w:pPr>
    </w:p>
    <w:p w:rsidR="007A7201" w:rsidRPr="00954BA2" w:rsidRDefault="007A7201" w:rsidP="00E77F1E">
      <w:pPr>
        <w:rPr>
          <w:rFonts w:cs="Tahoma"/>
          <w:lang w:val="es-ES"/>
        </w:rPr>
      </w:pPr>
    </w:p>
    <w:p w:rsidR="009B78AB" w:rsidRPr="00954BA2" w:rsidRDefault="009B78AB" w:rsidP="009B78AB">
      <w:pPr>
        <w:spacing w:after="60"/>
        <w:rPr>
          <w:rFonts w:cs="Tahoma"/>
          <w:lang w:val="es-ES"/>
        </w:rPr>
      </w:pPr>
      <w:r w:rsidRPr="00954BA2">
        <w:rPr>
          <w:rFonts w:eastAsia="Arial" w:cs="Tahoma"/>
          <w:b/>
          <w:lang w:val="es-ES"/>
        </w:rPr>
        <w:t>Foro de Enterprise Strategy</w:t>
      </w:r>
    </w:p>
    <w:p w:rsidR="009B78AB" w:rsidRPr="00954BA2" w:rsidRDefault="009B78AB" w:rsidP="009B78AB">
      <w:pPr>
        <w:spacing w:after="60"/>
        <w:rPr>
          <w:rFonts w:cs="Tahoma"/>
          <w:lang w:val="es-ES"/>
        </w:rPr>
      </w:pPr>
      <w:r w:rsidRPr="00954BA2">
        <w:rPr>
          <w:rFonts w:eastAsia="Arial" w:cs="Tahoma"/>
          <w:lang w:val="es-ES"/>
        </w:rPr>
        <w:t xml:space="preserve">conferencia para clientes solo por invitación para Arquitectos Jefe y su administración exclusiva para nuestros clientes del Programa Enterprise Strategy en todo el mundo. Ofrecerá a los Arquitectos Jefe la oportunidad de </w:t>
      </w:r>
      <w:r w:rsidRPr="00954BA2">
        <w:rPr>
          <w:rFonts w:eastAsia="Arial" w:cs="Tahoma"/>
          <w:lang w:val="es-ES"/>
        </w:rPr>
        <w:lastRenderedPageBreak/>
        <w:t>reunirse con sus colegas y ejecutivos de Microsoft para analizar algunos de los problemas que enfrentan nuestros clientes más grandes y cómo estos problemas se pueden resolver.</w:t>
      </w:r>
      <w:r w:rsidR="000D7147" w:rsidRPr="00954BA2">
        <w:rPr>
          <w:rFonts w:eastAsia="Arial" w:cs="Tahoma"/>
          <w:lang w:val="es-ES"/>
        </w:rPr>
        <w:t xml:space="preserve"> </w:t>
      </w:r>
      <w:r w:rsidRPr="00954BA2">
        <w:rPr>
          <w:rFonts w:eastAsia="Arial" w:cs="Tahoma"/>
          <w:lang w:val="es-ES"/>
        </w:rPr>
        <w:t>El Cliente es responsable de sus propios costos por asistir a estos foros.</w:t>
      </w:r>
      <w:r w:rsidRPr="00954BA2">
        <w:rPr>
          <w:rFonts w:cs="Tahoma"/>
          <w:sz w:val="22"/>
          <w:lang w:val="es-ES"/>
        </w:rPr>
        <w:t xml:space="preserve"> </w:t>
      </w:r>
    </w:p>
    <w:p w:rsidR="00C151FB" w:rsidRPr="00954BA2" w:rsidRDefault="00C151FB" w:rsidP="00E77F1E">
      <w:pPr>
        <w:rPr>
          <w:rFonts w:cs="Tahoma"/>
          <w:lang w:val="es-ES"/>
        </w:rPr>
      </w:pPr>
    </w:p>
    <w:p w:rsidR="00E77F1E" w:rsidRPr="00954BA2" w:rsidRDefault="00C151FB" w:rsidP="00E77F1E">
      <w:pPr>
        <w:spacing w:after="60"/>
        <w:rPr>
          <w:rFonts w:cs="Tahoma"/>
          <w:lang w:val="es-ES"/>
        </w:rPr>
      </w:pPr>
      <w:r w:rsidRPr="00954BA2">
        <w:rPr>
          <w:rFonts w:cs="Tahoma"/>
          <w:b/>
          <w:bCs/>
          <w:color w:val="000000"/>
          <w:szCs w:val="18"/>
          <w:lang w:val="es-ES"/>
        </w:rPr>
        <w:t>Complemento de Capacidad de Enterprise Strategy</w:t>
      </w:r>
    </w:p>
    <w:p w:rsidR="00C151FB" w:rsidRPr="00954BA2" w:rsidRDefault="00C151FB" w:rsidP="00E77F1E">
      <w:pPr>
        <w:rPr>
          <w:rFonts w:cs="Tahoma"/>
          <w:lang w:val="es-ES"/>
        </w:rPr>
      </w:pPr>
      <w:r w:rsidRPr="00954BA2">
        <w:rPr>
          <w:rFonts w:cs="Tahoma"/>
          <w:color w:val="000000"/>
          <w:szCs w:val="18"/>
          <w:lang w:val="es-ES"/>
        </w:rPr>
        <w:t>El Cliente puede adquirir bloques de 200 horas de recursos de consultoría de Microsoft Enterprise Service para mejorar la capacidad de entrega de los Proyectos de Enterprise Strategy o corregir deficiencias entre compromisos. El Complemento de Capacidad de Enterprise Strategy está disponible para los Clientes que han adquirido la oferta Enterprise Strategy Connect, Enterprise Strategy Foundation o Enterprise Strategy Portfolio a través de un contrato de licencias por volumen de Microsoft o de contratos de servicios estándar.</w:t>
      </w:r>
    </w:p>
    <w:p w:rsidR="00DD7F8E" w:rsidRPr="00954BA2" w:rsidRDefault="00DD7F8E" w:rsidP="00E77F1E">
      <w:pPr>
        <w:rPr>
          <w:rFonts w:cs="Tahoma"/>
          <w:lang w:val="es-ES"/>
        </w:rPr>
      </w:pPr>
    </w:p>
    <w:bookmarkEnd w:id="925"/>
    <w:bookmarkEnd w:id="926"/>
    <w:p w:rsidR="00DD7F8E" w:rsidRPr="00954BA2" w:rsidRDefault="00DD7F8E" w:rsidP="00DD7F8E">
      <w:pPr>
        <w:rPr>
          <w:rFonts w:cs="Tahoma"/>
          <w:lang w:val="es-ES"/>
        </w:rPr>
      </w:pPr>
      <w:r w:rsidRPr="00954BA2">
        <w:rPr>
          <w:rFonts w:cs="Tahoma"/>
          <w:b/>
          <w:sz w:val="24"/>
          <w:szCs w:val="18"/>
          <w:lang w:val="es-ES"/>
        </w:rPr>
        <w:t>Servicios fuera del alcance</w:t>
      </w:r>
      <w:r w:rsidR="000D7147" w:rsidRPr="00954BA2">
        <w:rPr>
          <w:rFonts w:cs="Tahoma"/>
          <w:sz w:val="20"/>
          <w:szCs w:val="18"/>
          <w:lang w:val="es-ES"/>
        </w:rPr>
        <w:t xml:space="preserve"> </w:t>
      </w:r>
    </w:p>
    <w:p w:rsidR="00DD7F8E" w:rsidRPr="00954BA2" w:rsidRDefault="00DD7F8E" w:rsidP="00E77F1E">
      <w:pPr>
        <w:rPr>
          <w:rFonts w:cs="Tahoma"/>
          <w:lang w:val="es-ES"/>
        </w:rPr>
      </w:pPr>
    </w:p>
    <w:p w:rsidR="00DD7F8E" w:rsidRPr="00954BA2" w:rsidRDefault="00DD7F8E" w:rsidP="00DD7F8E">
      <w:pPr>
        <w:rPr>
          <w:rFonts w:cs="Tahoma"/>
          <w:lang w:val="es-ES"/>
        </w:rPr>
      </w:pPr>
      <w:r w:rsidRPr="00954BA2">
        <w:rPr>
          <w:rFonts w:cs="Tahoma"/>
          <w:szCs w:val="18"/>
          <w:lang w:val="es-ES"/>
        </w:rPr>
        <w:t>El Programa Enterprise Strategy se compone únicamente de asesoría y guía sobre la adopción de las tecnologías de Microsoft por parte del Cliente.</w:t>
      </w:r>
      <w:r w:rsidR="000D7147" w:rsidRPr="00954BA2">
        <w:rPr>
          <w:rFonts w:cs="Tahoma"/>
          <w:szCs w:val="18"/>
          <w:lang w:val="es-ES"/>
        </w:rPr>
        <w:t xml:space="preserve"> </w:t>
      </w:r>
      <w:r w:rsidRPr="00954BA2">
        <w:rPr>
          <w:rFonts w:eastAsia="Arial" w:cs="Tahoma"/>
          <w:bCs/>
          <w:sz w:val="19"/>
          <w:szCs w:val="19"/>
          <w:lang w:val="es-ES"/>
        </w:rPr>
        <w:t>Queda al total criterio del Cliente elegir si sigue o hace caso omiso de la asesoría, guía y recomendaciones de Microsoft’.</w:t>
      </w:r>
      <w:r w:rsidR="000D7147" w:rsidRPr="00954BA2">
        <w:rPr>
          <w:rFonts w:eastAsia="Arial" w:cs="Tahoma"/>
          <w:bCs/>
          <w:sz w:val="19"/>
          <w:szCs w:val="19"/>
          <w:lang w:val="es-ES"/>
        </w:rPr>
        <w:t xml:space="preserve"> </w:t>
      </w:r>
      <w:r w:rsidRPr="00954BA2">
        <w:rPr>
          <w:rFonts w:eastAsia="Arial" w:cs="Tahoma"/>
          <w:bCs/>
          <w:sz w:val="19"/>
          <w:szCs w:val="19"/>
          <w:lang w:val="es-ES"/>
        </w:rPr>
        <w:t>Microsoft no hace manifestaciones, garantías en cuanto a los resultados que el Cliente pueda lograra como resultados de seguir la asesoría, guía o recomendaciones de Microsoft.</w:t>
      </w:r>
      <w:r w:rsidR="000D7147" w:rsidRPr="00954BA2">
        <w:rPr>
          <w:rFonts w:eastAsia="Arial" w:cs="Tahoma"/>
          <w:bCs/>
          <w:sz w:val="19"/>
          <w:szCs w:val="19"/>
          <w:lang w:val="es-ES"/>
        </w:rPr>
        <w:t xml:space="preserve"> </w:t>
      </w:r>
      <w:r w:rsidRPr="00954BA2">
        <w:rPr>
          <w:rFonts w:cs="Tahoma"/>
          <w:szCs w:val="18"/>
          <w:lang w:val="es-ES"/>
        </w:rPr>
        <w:t>Las licencias de producto no están incluidas.</w:t>
      </w:r>
      <w:r w:rsidR="000D7147" w:rsidRPr="00954BA2">
        <w:rPr>
          <w:rFonts w:cs="Tahoma"/>
          <w:szCs w:val="18"/>
          <w:lang w:val="es-ES"/>
        </w:rPr>
        <w:t xml:space="preserve"> </w:t>
      </w:r>
      <w:r w:rsidRPr="00954BA2">
        <w:rPr>
          <w:rFonts w:cs="Tahoma"/>
          <w:szCs w:val="18"/>
          <w:lang w:val="es-ES"/>
        </w:rPr>
        <w:t>Los Servicios del Arquitecto de Enterprise tampoco incluyen implementación de productos, resolución de problemas, soporte break-fix, revisión de código fuente que no es de Microsoft ni consultas técnicas o de arquitectura fuera de los entregables tal como se describió anteriormente. En el caso de cualquier código fuente que no es de Microsoft, nuestros Servicios se limitarán exclusivamente al análisis de datos binarios, tales como volcado de proceso o traza de monitor de la red.</w:t>
      </w:r>
    </w:p>
    <w:p w:rsidR="00DD7F8E" w:rsidRPr="00954BA2" w:rsidRDefault="00DD7F8E" w:rsidP="00E77F1E">
      <w:pPr>
        <w:rPr>
          <w:rFonts w:cs="Tahoma"/>
          <w:lang w:val="es-ES"/>
        </w:rPr>
      </w:pPr>
    </w:p>
    <w:p w:rsidR="00DD7F8E" w:rsidRPr="00954BA2" w:rsidRDefault="00DD7F8E" w:rsidP="00DD7F8E">
      <w:pPr>
        <w:rPr>
          <w:rFonts w:cs="Tahoma"/>
          <w:lang w:val="es-ES"/>
        </w:rPr>
      </w:pPr>
      <w:r w:rsidRPr="00954BA2">
        <w:rPr>
          <w:rFonts w:cs="Tahoma"/>
          <w:b/>
          <w:sz w:val="24"/>
          <w:szCs w:val="18"/>
          <w:lang w:val="es-ES"/>
        </w:rPr>
        <w:t>Responsabilidades del Cliente</w:t>
      </w:r>
      <w:r w:rsidR="000D7147" w:rsidRPr="00954BA2">
        <w:rPr>
          <w:rFonts w:cs="Tahoma"/>
          <w:sz w:val="24"/>
          <w:szCs w:val="18"/>
          <w:lang w:val="es-ES"/>
        </w:rPr>
        <w:t xml:space="preserve"> </w:t>
      </w:r>
    </w:p>
    <w:p w:rsidR="00DD7F8E" w:rsidRPr="00954BA2" w:rsidRDefault="00DD7F8E" w:rsidP="00DD7F8E">
      <w:pPr>
        <w:rPr>
          <w:rFonts w:cs="Tahoma"/>
          <w:lang w:val="es-ES"/>
        </w:rPr>
      </w:pPr>
    </w:p>
    <w:p w:rsidR="00DD7F8E" w:rsidRPr="00954BA2" w:rsidRDefault="00DD7F8E" w:rsidP="00DD7F8E">
      <w:pPr>
        <w:rPr>
          <w:rFonts w:cs="Tahoma"/>
          <w:lang w:val="es-ES"/>
        </w:rPr>
      </w:pPr>
      <w:r w:rsidRPr="00954BA2">
        <w:rPr>
          <w:rFonts w:cs="Tahoma"/>
          <w:szCs w:val="18"/>
          <w:lang w:val="es-ES"/>
        </w:rPr>
        <w:t>El éxito del Programa Enterprise Strategy y el cumplimiento de nuestras obligaciones dependen de la participación del Cliente durante todo el programa, que incluye, sin limitación:</w:t>
      </w:r>
    </w:p>
    <w:p w:rsidR="00DD7F8E" w:rsidRPr="00954BA2" w:rsidRDefault="00DD7F8E" w:rsidP="00DD7F8E">
      <w:pPr>
        <w:rPr>
          <w:rFonts w:cs="Tahoma"/>
          <w:lang w:val="es-ES"/>
        </w:rPr>
      </w:pPr>
    </w:p>
    <w:p w:rsidR="00DD7F8E" w:rsidRPr="00954BA2" w:rsidRDefault="00DD7F8E" w:rsidP="00346F4B">
      <w:pPr>
        <w:numPr>
          <w:ilvl w:val="0"/>
          <w:numId w:val="78"/>
        </w:numPr>
        <w:tabs>
          <w:tab w:val="left" w:pos="1440"/>
        </w:tabs>
        <w:spacing w:after="60"/>
        <w:ind w:left="1440"/>
        <w:rPr>
          <w:rFonts w:cs="Tahoma"/>
          <w:lang w:val="es-ES"/>
        </w:rPr>
      </w:pPr>
      <w:r w:rsidRPr="00954BA2">
        <w:rPr>
          <w:rFonts w:cs="Tahoma"/>
          <w:color w:val="000000"/>
          <w:szCs w:val="18"/>
          <w:lang w:val="es-ES"/>
        </w:rPr>
        <w:t xml:space="preserve">la disponibilidad de los representantes del Cliente, personal de TI y recursos, incluidos, entre otros, hardware, software, conectividad a Internet y espacio de oficinas; </w:t>
      </w:r>
    </w:p>
    <w:p w:rsidR="00DD7F8E" w:rsidRPr="00954BA2" w:rsidRDefault="00DD7F8E" w:rsidP="00346F4B">
      <w:pPr>
        <w:numPr>
          <w:ilvl w:val="0"/>
          <w:numId w:val="78"/>
        </w:numPr>
        <w:tabs>
          <w:tab w:val="left" w:pos="1440"/>
        </w:tabs>
        <w:spacing w:after="60"/>
        <w:ind w:left="1440"/>
        <w:rPr>
          <w:rFonts w:cs="Tahoma"/>
          <w:lang w:val="es-ES"/>
        </w:rPr>
      </w:pPr>
      <w:r w:rsidRPr="00954BA2">
        <w:rPr>
          <w:rFonts w:cs="Tahoma"/>
          <w:color w:val="000000"/>
          <w:szCs w:val="18"/>
          <w:lang w:val="es-ES"/>
        </w:rPr>
        <w:t xml:space="preserve">el suministro oportuno del Cliente de información completa y precisa; </w:t>
      </w:r>
    </w:p>
    <w:p w:rsidR="00DD7F8E" w:rsidRPr="00954BA2" w:rsidRDefault="00DD7F8E" w:rsidP="00346F4B">
      <w:pPr>
        <w:numPr>
          <w:ilvl w:val="0"/>
          <w:numId w:val="78"/>
        </w:numPr>
        <w:tabs>
          <w:tab w:val="left" w:pos="1440"/>
        </w:tabs>
        <w:spacing w:after="60"/>
        <w:ind w:left="1440"/>
        <w:rPr>
          <w:rFonts w:cs="Tahoma"/>
          <w:lang w:val="es-ES"/>
        </w:rPr>
      </w:pPr>
      <w:r w:rsidRPr="00954BA2">
        <w:rPr>
          <w:rFonts w:cs="Tahoma"/>
          <w:color w:val="000000"/>
          <w:szCs w:val="18"/>
          <w:lang w:val="es-ES"/>
        </w:rPr>
        <w:t>acceso a la información sobre la organización del Cliente;</w:t>
      </w:r>
    </w:p>
    <w:p w:rsidR="00DD7F8E" w:rsidRPr="00954BA2" w:rsidRDefault="00DD7F8E" w:rsidP="00346F4B">
      <w:pPr>
        <w:numPr>
          <w:ilvl w:val="0"/>
          <w:numId w:val="78"/>
        </w:numPr>
        <w:tabs>
          <w:tab w:val="left" w:pos="1440"/>
        </w:tabs>
        <w:spacing w:after="60"/>
        <w:ind w:left="1440"/>
        <w:rPr>
          <w:rFonts w:cs="Tahoma"/>
          <w:lang w:val="es-ES"/>
        </w:rPr>
      </w:pPr>
      <w:r w:rsidRPr="00954BA2">
        <w:rPr>
          <w:rFonts w:cs="Tahoma"/>
          <w:color w:val="000000"/>
          <w:szCs w:val="18"/>
          <w:lang w:val="es-ES"/>
        </w:rPr>
        <w:t>cumplimiento oportuno y efectivo de las responsabilidades asignadas del Cliente y</w:t>
      </w:r>
    </w:p>
    <w:p w:rsidR="00DD7F8E" w:rsidRPr="00954BA2" w:rsidRDefault="00DD7F8E" w:rsidP="00346F4B">
      <w:pPr>
        <w:numPr>
          <w:ilvl w:val="0"/>
          <w:numId w:val="78"/>
        </w:numPr>
        <w:tabs>
          <w:tab w:val="left" w:pos="1440"/>
        </w:tabs>
        <w:spacing w:after="60"/>
        <w:ind w:left="1440"/>
        <w:rPr>
          <w:rFonts w:cs="Tahoma"/>
          <w:lang w:val="es-ES"/>
        </w:rPr>
      </w:pPr>
      <w:r w:rsidRPr="00954BA2">
        <w:rPr>
          <w:rFonts w:cs="Tahoma"/>
          <w:color w:val="000000"/>
          <w:szCs w:val="18"/>
          <w:lang w:val="es-ES"/>
        </w:rPr>
        <w:t>decisiones y aprobaciones oportunas por parte de la administración del Cliente.</w:t>
      </w:r>
      <w:r w:rsidR="000D7147" w:rsidRPr="00954BA2">
        <w:rPr>
          <w:rFonts w:cs="Tahoma"/>
          <w:color w:val="000000"/>
          <w:szCs w:val="18"/>
          <w:lang w:val="es-ES"/>
        </w:rPr>
        <w:t xml:space="preserve"> </w:t>
      </w:r>
    </w:p>
    <w:p w:rsidR="0064651F" w:rsidRPr="00954BA2" w:rsidRDefault="0064651F" w:rsidP="00CA52FE">
      <w:pPr>
        <w:rPr>
          <w:rFonts w:cs="Tahoma"/>
          <w:lang w:val="es-ES"/>
        </w:rPr>
      </w:pPr>
      <w:bookmarkStart w:id="927" w:name="_Toc288760404"/>
    </w:p>
    <w:p w:rsidR="00DD7F8E" w:rsidRPr="00954BA2" w:rsidRDefault="00DD7F8E" w:rsidP="00CA52FE">
      <w:pPr>
        <w:rPr>
          <w:rFonts w:cs="Tahoma"/>
          <w:lang w:val="es-ES"/>
        </w:rPr>
      </w:pPr>
      <w:r w:rsidRPr="00954BA2">
        <w:rPr>
          <w:rFonts w:cs="Tahoma"/>
          <w:b/>
          <w:sz w:val="24"/>
          <w:szCs w:val="18"/>
          <w:lang w:val="es-ES"/>
        </w:rPr>
        <w:t>Términos y Condiciones de los Servicios Adicionales</w:t>
      </w:r>
    </w:p>
    <w:p w:rsidR="00DD7F8E" w:rsidRPr="00954BA2" w:rsidRDefault="00DD7F8E" w:rsidP="00CA52FE">
      <w:pPr>
        <w:rPr>
          <w:rFonts w:cs="Tahoma"/>
          <w:lang w:val="es-ES"/>
        </w:rPr>
      </w:pPr>
    </w:p>
    <w:p w:rsidR="00DD7F8E" w:rsidRPr="00954BA2" w:rsidRDefault="00DB2D1E" w:rsidP="00E77F1E">
      <w:pPr>
        <w:spacing w:after="60"/>
        <w:rPr>
          <w:rFonts w:cs="Tahoma"/>
          <w:lang w:val="es-ES"/>
        </w:rPr>
      </w:pPr>
      <w:bookmarkStart w:id="928" w:name="_Toc317591257"/>
      <w:bookmarkStart w:id="929" w:name="_Toc336338248"/>
      <w:bookmarkStart w:id="930" w:name="_Toc361853973"/>
      <w:r w:rsidRPr="00954BA2">
        <w:rPr>
          <w:rStyle w:val="Heading2Char"/>
          <w:rFonts w:ascii="Tahoma" w:hAnsi="Tahoma" w:cs="Tahoma"/>
          <w:sz w:val="20"/>
          <w:szCs w:val="20"/>
          <w:lang w:val="es-ES"/>
        </w:rPr>
        <w:t>Derechos de uso, titularidad y licencia</w:t>
      </w:r>
      <w:bookmarkEnd w:id="927"/>
      <w:bookmarkEnd w:id="928"/>
      <w:bookmarkEnd w:id="929"/>
      <w:bookmarkEnd w:id="930"/>
    </w:p>
    <w:p w:rsidR="00DB2D1E" w:rsidRPr="00954BA2" w:rsidRDefault="00DB2D1E" w:rsidP="00CA52FE">
      <w:pPr>
        <w:pStyle w:val="normal1"/>
        <w:rPr>
          <w:rFonts w:ascii="Tahoma" w:hAnsi="Tahoma" w:cs="Tahoma"/>
          <w:lang w:val="es-ES"/>
        </w:rPr>
      </w:pPr>
      <w:r w:rsidRPr="00954BA2">
        <w:rPr>
          <w:rFonts w:ascii="Tahoma" w:hAnsi="Tahoma" w:cs="Tahoma"/>
          <w:b/>
          <w:bCs/>
          <w:color w:val="000000"/>
          <w:sz w:val="18"/>
          <w:szCs w:val="18"/>
          <w:lang w:val="es-ES"/>
        </w:rPr>
        <w:t>Fixes.</w:t>
      </w:r>
      <w:r w:rsidR="000D7147" w:rsidRPr="00954BA2">
        <w:rPr>
          <w:rFonts w:ascii="Tahoma" w:hAnsi="Tahoma" w:cs="Tahoma"/>
          <w:bCs/>
          <w:color w:val="000000"/>
          <w:sz w:val="18"/>
          <w:szCs w:val="18"/>
          <w:lang w:val="es-ES"/>
        </w:rPr>
        <w:t xml:space="preserve"> </w:t>
      </w:r>
      <w:r w:rsidRPr="00954BA2">
        <w:rPr>
          <w:rFonts w:ascii="Tahoma" w:hAnsi="Tahoma" w:cs="Tahoma"/>
          <w:bCs/>
          <w:color w:val="000000"/>
          <w:sz w:val="18"/>
          <w:szCs w:val="18"/>
          <w:lang w:val="es-ES"/>
        </w:rPr>
        <w:t>Si Microsoft proporciona Fixes al Cliente durante la realización de los Servicios, esos</w:t>
      </w:r>
      <w:r w:rsidRPr="00954BA2">
        <w:rPr>
          <w:rFonts w:ascii="Tahoma" w:hAnsi="Tahoma" w:cs="Tahoma"/>
          <w:b/>
          <w:bCs/>
          <w:color w:val="000000"/>
          <w:sz w:val="18"/>
          <w:szCs w:val="18"/>
          <w:lang w:val="es-ES"/>
        </w:rPr>
        <w:t xml:space="preserve"> </w:t>
      </w:r>
      <w:r w:rsidRPr="00954BA2">
        <w:rPr>
          <w:rFonts w:ascii="Tahoma" w:hAnsi="Tahoma" w:cs="Tahoma"/>
          <w:color w:val="000000"/>
          <w:sz w:val="18"/>
          <w:szCs w:val="18"/>
          <w:lang w:val="es-ES"/>
        </w:rPr>
        <w:t>Fixes se licencian según</w:t>
      </w:r>
      <w:r w:rsidR="007A7201" w:rsidRPr="00954BA2">
        <w:rPr>
          <w:rFonts w:ascii="Tahoma" w:hAnsi="Tahoma" w:cs="Tahoma"/>
          <w:color w:val="000000"/>
          <w:sz w:val="18"/>
          <w:szCs w:val="18"/>
          <w:lang w:val="es-ES"/>
        </w:rPr>
        <w:t> </w:t>
      </w:r>
      <w:r w:rsidRPr="00954BA2">
        <w:rPr>
          <w:rFonts w:ascii="Tahoma" w:hAnsi="Tahoma" w:cs="Tahoma"/>
          <w:color w:val="000000"/>
          <w:sz w:val="18"/>
          <w:szCs w:val="18"/>
          <w:lang w:val="es-ES"/>
        </w:rPr>
        <w:t>los términos de licencia aplicables al Producto con el que están relacionados dichos Fixes. Si los Fixes no se proporcionan para un Producto específico, se aplicarán los términos de uso que Microsoft ofrezca con los Fixes, y</w:t>
      </w:r>
      <w:r w:rsidR="007A7201" w:rsidRPr="00954BA2">
        <w:rPr>
          <w:rFonts w:ascii="Tahoma" w:hAnsi="Tahoma" w:cs="Tahoma"/>
          <w:color w:val="000000"/>
          <w:sz w:val="18"/>
          <w:szCs w:val="18"/>
          <w:lang w:val="es-ES"/>
        </w:rPr>
        <w:t> </w:t>
      </w:r>
      <w:r w:rsidRPr="00954BA2">
        <w:rPr>
          <w:rFonts w:ascii="Tahoma" w:hAnsi="Tahoma" w:cs="Tahoma"/>
          <w:color w:val="000000"/>
          <w:sz w:val="18"/>
          <w:szCs w:val="18"/>
          <w:lang w:val="es-ES"/>
        </w:rPr>
        <w:t>si</w:t>
      </w:r>
      <w:r w:rsidR="007A7201" w:rsidRPr="00954BA2">
        <w:rPr>
          <w:rFonts w:ascii="Tahoma" w:hAnsi="Tahoma" w:cs="Tahoma"/>
          <w:color w:val="000000"/>
          <w:sz w:val="18"/>
          <w:szCs w:val="18"/>
          <w:lang w:val="es-ES"/>
        </w:rPr>
        <w:t> </w:t>
      </w:r>
      <w:r w:rsidRPr="00954BA2">
        <w:rPr>
          <w:rFonts w:ascii="Tahoma" w:hAnsi="Tahoma" w:cs="Tahoma"/>
          <w:color w:val="000000"/>
          <w:sz w:val="18"/>
          <w:szCs w:val="18"/>
          <w:lang w:val="es-ES"/>
        </w:rPr>
        <w:t>no se proporcionan términos de uso, el Cliente contará con una licencia no exclusiva, perpetua y completamente pagada para utilizar y reproducir los Fixes únicamente para su uso interno. El Cliente no podrá modificar los Fixes, cambiar su nombre de archivo ni combinarlos con ningún código informático que no es de Microsoft.</w:t>
      </w:r>
    </w:p>
    <w:p w:rsidR="003F47CB" w:rsidRPr="00954BA2" w:rsidRDefault="003F47CB" w:rsidP="00CA52FE">
      <w:pPr>
        <w:pStyle w:val="normal1"/>
        <w:rPr>
          <w:rFonts w:ascii="Tahoma" w:hAnsi="Tahoma" w:cs="Tahoma"/>
          <w:sz w:val="18"/>
          <w:szCs w:val="18"/>
          <w:lang w:val="es-ES"/>
        </w:rPr>
      </w:pPr>
    </w:p>
    <w:p w:rsidR="00DB2D1E" w:rsidRPr="00954BA2" w:rsidRDefault="00DB2D1E" w:rsidP="00CA52FE">
      <w:pPr>
        <w:pStyle w:val="normal1"/>
        <w:rPr>
          <w:rFonts w:ascii="Tahoma" w:hAnsi="Tahoma" w:cs="Tahoma"/>
          <w:lang w:val="es-ES"/>
        </w:rPr>
      </w:pPr>
      <w:r w:rsidRPr="00954BA2">
        <w:rPr>
          <w:rFonts w:ascii="Tahoma" w:hAnsi="Tahoma" w:cs="Tahoma"/>
          <w:b/>
          <w:bCs/>
          <w:color w:val="000000"/>
          <w:sz w:val="18"/>
          <w:szCs w:val="18"/>
          <w:lang w:val="es-ES"/>
        </w:rPr>
        <w:t>Trabajo Preexistente.</w:t>
      </w:r>
      <w:r w:rsidRPr="00954BA2">
        <w:rPr>
          <w:rFonts w:ascii="Tahoma" w:hAnsi="Tahoma" w:cs="Tahoma"/>
          <w:color w:val="000000"/>
          <w:sz w:val="18"/>
          <w:szCs w:val="18"/>
          <w:lang w:val="es-ES"/>
        </w:rPr>
        <w:t xml:space="preserve"> Todos los derechos sobre cualquier material escrito basado en código informático o no basado en código informático desarrollado u obtenido de otro modo por o para las partes o sus Filiales con independencia de este contrato (“Trabajo Preexistente”) continuarán siendo propiedad exclusiva de la parte que proporcione el Trabajo Preexistente. Durante la prestación de los Servicios, cada parte concede a la otra (así como a los Contratistas de Microsoft, según sea necesario) una licencia temporal y no exclusiva para utilizar, reproducir y modificar cualquier parte de su Trabajo Preexistente proporcionado a la otra parte, únicamente en la medida que sea necesario para cumplir sus obligaciones en relación con los Servicios.</w:t>
      </w:r>
    </w:p>
    <w:p w:rsidR="00DB2D1E" w:rsidRPr="00954BA2" w:rsidRDefault="00DB2D1E" w:rsidP="00CA52FE">
      <w:pPr>
        <w:pStyle w:val="normal1"/>
        <w:rPr>
          <w:rFonts w:ascii="Tahoma" w:hAnsi="Tahoma" w:cs="Tahoma"/>
          <w:lang w:val="es-ES"/>
        </w:rPr>
      </w:pPr>
      <w:r w:rsidRPr="00954BA2">
        <w:rPr>
          <w:rFonts w:ascii="Tahoma" w:hAnsi="Tahoma" w:cs="Tahoma"/>
          <w:color w:val="000000"/>
          <w:sz w:val="18"/>
          <w:szCs w:val="18"/>
          <w:lang w:val="es-ES"/>
        </w:rPr>
        <w:t xml:space="preserve">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w:t>
      </w:r>
      <w:r w:rsidRPr="00954BA2">
        <w:rPr>
          <w:rFonts w:ascii="Tahoma" w:hAnsi="Tahoma" w:cs="Tahoma"/>
          <w:color w:val="000000"/>
          <w:sz w:val="18"/>
          <w:szCs w:val="18"/>
          <w:lang w:val="es-ES"/>
        </w:rPr>
        <w:lastRenderedPageBreak/>
        <w:t>forma entregada al Cliente y únicamente para las actividades internas de su negocio. La licencia para Trabajo Preexistente de Microsoft depende del cumplimiento por parte del Cliente de los términos de este contrato.</w:t>
      </w:r>
    </w:p>
    <w:p w:rsidR="003F47CB" w:rsidRPr="00954BA2" w:rsidRDefault="003F47CB" w:rsidP="00CA52FE">
      <w:pPr>
        <w:pStyle w:val="normal1"/>
        <w:rPr>
          <w:rFonts w:ascii="Tahoma" w:hAnsi="Tahoma" w:cs="Tahoma"/>
          <w:sz w:val="18"/>
          <w:szCs w:val="18"/>
          <w:lang w:val="es-ES"/>
        </w:rPr>
      </w:pPr>
    </w:p>
    <w:p w:rsidR="00DB2D1E" w:rsidRPr="00954BA2" w:rsidRDefault="00DB2D1E" w:rsidP="00CA52FE">
      <w:pPr>
        <w:pStyle w:val="normal1"/>
        <w:rPr>
          <w:rFonts w:ascii="Tahoma" w:hAnsi="Tahoma" w:cs="Tahoma"/>
          <w:lang w:val="es-ES"/>
        </w:rPr>
      </w:pPr>
      <w:r w:rsidRPr="00954BA2">
        <w:rPr>
          <w:rFonts w:ascii="Tahoma" w:hAnsi="Tahoma" w:cs="Tahoma"/>
          <w:b/>
          <w:bCs/>
          <w:color w:val="000000"/>
          <w:sz w:val="18"/>
          <w:szCs w:val="18"/>
          <w:lang w:val="es-ES"/>
        </w:rPr>
        <w:t>Desarrollos</w:t>
      </w:r>
      <w:r w:rsidRPr="00954BA2">
        <w:rPr>
          <w:rFonts w:ascii="Tahoma" w:hAnsi="Tahoma" w:cs="Tahoma"/>
          <w:b/>
          <w:color w:val="000000"/>
          <w:sz w:val="18"/>
          <w:szCs w:val="18"/>
          <w:lang w:val="es-ES"/>
        </w:rPr>
        <w:t>.</w:t>
      </w:r>
      <w:r w:rsidRPr="00954BA2">
        <w:rPr>
          <w:rFonts w:ascii="Tahoma" w:hAnsi="Tahoma" w:cs="Tahoma"/>
          <w:color w:val="000000"/>
          <w:sz w:val="18"/>
          <w:szCs w:val="18"/>
          <w:lang w:val="es-ES"/>
        </w:rPr>
        <w:t xml:space="preserve"> Cuando Microsoft reciba el pago completo, concederá al Cliente la titularidad conjunta sobre cualquier material escrito basado en código informático o no basado en código informático (excepto Productos, Fixes o Trabajo Preexistente) desarrollado por Microsoft o en colaboración con el Cliente y que se entregue al Cliente al concluir un compromiso de Servicios (</w:t>
      </w:r>
      <w:r w:rsidR="000D7147" w:rsidRPr="00954BA2">
        <w:rPr>
          <w:rFonts w:ascii="Tahoma" w:hAnsi="Tahoma" w:cs="Tahoma"/>
          <w:color w:val="000000"/>
          <w:sz w:val="18"/>
          <w:szCs w:val="18"/>
          <w:lang w:val="es-ES"/>
        </w:rPr>
        <w:t>“</w:t>
      </w:r>
      <w:r w:rsidRPr="00954BA2">
        <w:rPr>
          <w:rFonts w:ascii="Tahoma" w:hAnsi="Tahoma" w:cs="Tahoma"/>
          <w:color w:val="000000"/>
          <w:sz w:val="18"/>
          <w:szCs w:val="18"/>
          <w:lang w:val="es-ES"/>
        </w:rPr>
        <w:t>Desarrollos</w:t>
      </w:r>
      <w:r w:rsidR="000D7147" w:rsidRPr="00954BA2">
        <w:rPr>
          <w:rFonts w:ascii="Tahoma" w:hAnsi="Tahoma" w:cs="Tahoma"/>
          <w:color w:val="000000"/>
          <w:sz w:val="18"/>
          <w:szCs w:val="18"/>
          <w:lang w:val="es-ES"/>
        </w:rPr>
        <w:t>”</w:t>
      </w:r>
      <w:r w:rsidRPr="00954BA2">
        <w:rPr>
          <w:rFonts w:ascii="Tahoma" w:hAnsi="Tahoma" w:cs="Tahoma"/>
          <w:color w:val="000000"/>
          <w:sz w:val="18"/>
          <w:szCs w:val="18"/>
          <w:lang w:val="es-ES"/>
        </w:rPr>
        <w:t>). Cada parte será el único titular de cualquier modificación que realice de acuerdo con los Desarrollos. El Cliente acepta ejercer sus derechos sobre cualquier Desarrollo únicamente para las actividades internas de su negocio y no reven</w:t>
      </w:r>
      <w:r w:rsidR="000D7147" w:rsidRPr="00954BA2">
        <w:rPr>
          <w:rFonts w:ascii="Tahoma" w:hAnsi="Tahoma" w:cs="Tahoma"/>
          <w:color w:val="000000"/>
          <w:sz w:val="18"/>
          <w:szCs w:val="18"/>
          <w:lang w:val="es-ES"/>
        </w:rPr>
        <w:t>“</w:t>
      </w:r>
      <w:r w:rsidRPr="00954BA2">
        <w:rPr>
          <w:rFonts w:ascii="Tahoma" w:hAnsi="Tahoma" w:cs="Tahoma"/>
          <w:color w:val="000000"/>
          <w:sz w:val="18"/>
          <w:szCs w:val="18"/>
          <w:lang w:val="es-ES"/>
        </w:rPr>
        <w:t>der ni distribuir ningún Desarrollo a tercero alguno.</w:t>
      </w:r>
    </w:p>
    <w:p w:rsidR="003F47CB" w:rsidRPr="00954BA2" w:rsidRDefault="003F47CB" w:rsidP="00CA52FE">
      <w:pPr>
        <w:pStyle w:val="normal1"/>
        <w:rPr>
          <w:rFonts w:ascii="Tahoma" w:hAnsi="Tahoma" w:cs="Tahoma"/>
          <w:sz w:val="18"/>
          <w:szCs w:val="18"/>
          <w:lang w:val="es-ES"/>
        </w:rPr>
      </w:pPr>
    </w:p>
    <w:p w:rsidR="00222641" w:rsidRPr="00954BA2" w:rsidRDefault="00222641" w:rsidP="00CA52FE">
      <w:pPr>
        <w:rPr>
          <w:rFonts w:cs="Tahoma"/>
          <w:spacing w:val="-4"/>
          <w:lang w:val="es-ES"/>
        </w:rPr>
      </w:pPr>
      <w:r w:rsidRPr="00954BA2">
        <w:rPr>
          <w:rFonts w:eastAsia="Calibri" w:cs="Tahoma"/>
          <w:b/>
          <w:bCs/>
          <w:color w:val="000000"/>
          <w:spacing w:val="-4"/>
          <w:szCs w:val="18"/>
          <w:lang w:val="es-ES"/>
        </w:rPr>
        <w:t>Materiales.</w:t>
      </w:r>
      <w:r w:rsidR="000D7147" w:rsidRPr="00954BA2">
        <w:rPr>
          <w:rFonts w:eastAsia="Calibri" w:cs="Tahoma"/>
          <w:bCs/>
          <w:color w:val="000000"/>
          <w:spacing w:val="-4"/>
          <w:szCs w:val="18"/>
          <w:lang w:val="es-ES"/>
        </w:rPr>
        <w:t xml:space="preserve"> </w:t>
      </w:r>
      <w:r w:rsidRPr="00954BA2">
        <w:rPr>
          <w:rFonts w:eastAsia="Calibri" w:cs="Tahoma"/>
          <w:bCs/>
          <w:color w:val="000000"/>
          <w:spacing w:val="-4"/>
          <w:szCs w:val="18"/>
          <w:lang w:val="es-ES"/>
        </w:rPr>
        <w:t>Todos los derechos sobre cualquier material que Nosotros desarrollemos (distinto de código de</w:t>
      </w:r>
      <w:r w:rsidR="007A7201" w:rsidRPr="00954BA2">
        <w:rPr>
          <w:rFonts w:eastAsia="Calibri" w:cs="Tahoma"/>
          <w:bCs/>
          <w:color w:val="000000"/>
          <w:spacing w:val="-4"/>
          <w:szCs w:val="18"/>
          <w:lang w:val="es-ES"/>
        </w:rPr>
        <w:t> </w:t>
      </w:r>
      <w:r w:rsidRPr="00954BA2">
        <w:rPr>
          <w:rFonts w:eastAsia="Calibri" w:cs="Tahoma"/>
          <w:bCs/>
          <w:color w:val="000000"/>
          <w:spacing w:val="-4"/>
          <w:szCs w:val="18"/>
          <w:lang w:val="es-ES"/>
        </w:rPr>
        <w:t>software) y</w:t>
      </w:r>
      <w:r w:rsidR="007A7201" w:rsidRPr="00954BA2">
        <w:rPr>
          <w:rFonts w:eastAsia="Calibri" w:cs="Tahoma"/>
          <w:bCs/>
          <w:color w:val="000000"/>
          <w:spacing w:val="-4"/>
          <w:szCs w:val="18"/>
          <w:lang w:val="es-ES"/>
        </w:rPr>
        <w:t> </w:t>
      </w:r>
      <w:r w:rsidRPr="00954BA2">
        <w:rPr>
          <w:rFonts w:eastAsia="Calibri" w:cs="Tahoma"/>
          <w:bCs/>
          <w:color w:val="000000"/>
          <w:spacing w:val="-4"/>
          <w:szCs w:val="18"/>
          <w:lang w:val="es-ES"/>
        </w:rPr>
        <w:t>le</w:t>
      </w:r>
      <w:r w:rsidR="007A7201" w:rsidRPr="00954BA2">
        <w:rPr>
          <w:rFonts w:eastAsia="Calibri" w:cs="Tahoma"/>
          <w:bCs/>
          <w:color w:val="000000"/>
          <w:spacing w:val="-4"/>
          <w:szCs w:val="18"/>
          <w:lang w:val="es-ES"/>
        </w:rPr>
        <w:t> </w:t>
      </w:r>
      <w:r w:rsidRPr="00954BA2">
        <w:rPr>
          <w:rFonts w:eastAsia="Calibri" w:cs="Tahoma"/>
          <w:bCs/>
          <w:color w:val="000000"/>
          <w:spacing w:val="-4"/>
          <w:szCs w:val="18"/>
          <w:lang w:val="es-ES"/>
        </w:rPr>
        <w:t>proporcionemos al cliente en conexión con el Soporte Técnico Profesional y Soporte Técnico de</w:t>
      </w:r>
      <w:r w:rsidR="007A7201" w:rsidRPr="00954BA2">
        <w:rPr>
          <w:rFonts w:eastAsia="Calibri" w:cs="Tahoma"/>
          <w:bCs/>
          <w:color w:val="000000"/>
          <w:spacing w:val="-4"/>
          <w:szCs w:val="18"/>
          <w:lang w:val="es-ES"/>
        </w:rPr>
        <w:t> </w:t>
      </w:r>
      <w:r w:rsidRPr="00954BA2">
        <w:rPr>
          <w:rFonts w:eastAsia="Calibri" w:cs="Tahoma"/>
          <w:bCs/>
          <w:color w:val="000000"/>
          <w:spacing w:val="-4"/>
          <w:szCs w:val="18"/>
          <w:lang w:val="es-ES"/>
        </w:rPr>
        <w:t>Windows Azure (“Materiales”) serán de Nuestra propiedad, excepto en la medida en que dichos Materiales constituyan el Trabajo Preexistente del cliente.</w:t>
      </w:r>
      <w:r w:rsidR="000D7147" w:rsidRPr="00954BA2">
        <w:rPr>
          <w:rFonts w:eastAsia="Calibri" w:cs="Tahoma"/>
          <w:bCs/>
          <w:color w:val="000000"/>
          <w:spacing w:val="-4"/>
          <w:szCs w:val="18"/>
          <w:lang w:val="es-ES"/>
        </w:rPr>
        <w:t xml:space="preserve"> </w:t>
      </w:r>
      <w:r w:rsidRPr="00954BA2">
        <w:rPr>
          <w:rFonts w:eastAsia="Calibri" w:cs="Tahoma"/>
          <w:bCs/>
          <w:color w:val="000000"/>
          <w:spacing w:val="-4"/>
          <w:szCs w:val="18"/>
          <w:lang w:val="es-ES"/>
        </w:rPr>
        <w:t>Nosotros otorgamos al cliente una licencia no exclusiva, perpetua y</w:t>
      </w:r>
      <w:r w:rsidR="007A7201" w:rsidRPr="00954BA2">
        <w:rPr>
          <w:rFonts w:eastAsia="Calibri" w:cs="Tahoma"/>
          <w:bCs/>
          <w:color w:val="000000"/>
          <w:spacing w:val="-4"/>
          <w:szCs w:val="18"/>
          <w:lang w:val="es-ES"/>
        </w:rPr>
        <w:t> </w:t>
      </w:r>
      <w:r w:rsidRPr="00954BA2">
        <w:rPr>
          <w:rFonts w:eastAsia="Calibri" w:cs="Tahoma"/>
          <w:bCs/>
          <w:color w:val="000000"/>
          <w:spacing w:val="-4"/>
          <w:szCs w:val="18"/>
          <w:lang w:val="es-ES"/>
        </w:rPr>
        <w:t>completamente pagada para utilizar, reproducir y modificar los Materiales únicamente para sus operaciones comerciales internas y sin obligación alguna de rendir cuentas o pagar regalías.</w:t>
      </w:r>
      <w:r w:rsidR="000D7147" w:rsidRPr="00954BA2">
        <w:rPr>
          <w:rFonts w:eastAsia="Calibri" w:cs="Tahoma"/>
          <w:bCs/>
          <w:color w:val="000000"/>
          <w:spacing w:val="-4"/>
          <w:szCs w:val="18"/>
          <w:lang w:val="es-ES"/>
        </w:rPr>
        <w:t xml:space="preserve"> </w:t>
      </w:r>
      <w:r w:rsidRPr="00954BA2">
        <w:rPr>
          <w:rFonts w:eastAsia="Calibri" w:cs="Tahoma"/>
          <w:bCs/>
          <w:color w:val="000000"/>
          <w:spacing w:val="-4"/>
          <w:szCs w:val="18"/>
          <w:lang w:val="es-ES"/>
        </w:rPr>
        <w:t>Los clientes pueden sublicenciar los</w:t>
      </w:r>
      <w:r w:rsidR="007A7201" w:rsidRPr="00954BA2">
        <w:rPr>
          <w:rFonts w:eastAsia="Calibri" w:cs="Tahoma"/>
          <w:bCs/>
          <w:color w:val="000000"/>
          <w:spacing w:val="-4"/>
          <w:szCs w:val="18"/>
          <w:lang w:val="es-ES"/>
        </w:rPr>
        <w:t> </w:t>
      </w:r>
      <w:r w:rsidRPr="00954BA2">
        <w:rPr>
          <w:rFonts w:eastAsia="Calibri" w:cs="Tahoma"/>
          <w:bCs/>
          <w:color w:val="000000"/>
          <w:spacing w:val="-4"/>
          <w:szCs w:val="18"/>
          <w:lang w:val="es-ES"/>
        </w:rPr>
        <w:t>derechos concedidos en el presente documento a sus Filiales.</w:t>
      </w:r>
      <w:r w:rsidR="000D7147" w:rsidRPr="00954BA2">
        <w:rPr>
          <w:rFonts w:eastAsia="Calibri" w:cs="Tahoma"/>
          <w:bCs/>
          <w:color w:val="000000"/>
          <w:spacing w:val="-4"/>
          <w:szCs w:val="18"/>
          <w:lang w:val="es-ES"/>
        </w:rPr>
        <w:t xml:space="preserve"> </w:t>
      </w:r>
      <w:r w:rsidRPr="00954BA2">
        <w:rPr>
          <w:rFonts w:eastAsia="Calibri" w:cs="Tahoma"/>
          <w:bCs/>
          <w:color w:val="000000"/>
          <w:spacing w:val="-4"/>
          <w:szCs w:val="18"/>
          <w:lang w:val="es-ES"/>
        </w:rPr>
        <w:t>Quedan reservados todos los derechos que no sean</w:t>
      </w:r>
      <w:r w:rsidR="007A7201" w:rsidRPr="00954BA2">
        <w:rPr>
          <w:rFonts w:eastAsia="Calibri" w:cs="Tahoma"/>
          <w:bCs/>
          <w:color w:val="000000"/>
          <w:spacing w:val="-4"/>
          <w:szCs w:val="18"/>
          <w:lang w:val="es-ES"/>
        </w:rPr>
        <w:t> </w:t>
      </w:r>
      <w:r w:rsidRPr="00954BA2">
        <w:rPr>
          <w:rFonts w:eastAsia="Calibri" w:cs="Tahoma"/>
          <w:bCs/>
          <w:color w:val="000000"/>
          <w:spacing w:val="-4"/>
          <w:szCs w:val="18"/>
          <w:lang w:val="es-ES"/>
        </w:rPr>
        <w:t>expresamente concedidos.</w:t>
      </w:r>
    </w:p>
    <w:p w:rsidR="003F47CB" w:rsidRPr="00954BA2" w:rsidRDefault="003F47CB" w:rsidP="00CA52FE">
      <w:pPr>
        <w:rPr>
          <w:rFonts w:cs="Tahoma"/>
          <w:lang w:val="es-ES"/>
        </w:rPr>
      </w:pPr>
    </w:p>
    <w:p w:rsidR="00B53C3C" w:rsidRPr="00954BA2" w:rsidRDefault="00B53C3C" w:rsidP="00CA52FE">
      <w:pPr>
        <w:rPr>
          <w:rFonts w:cs="Tahoma"/>
          <w:lang w:val="es-ES"/>
        </w:rPr>
      </w:pPr>
      <w:r w:rsidRPr="00954BA2">
        <w:rPr>
          <w:rFonts w:eastAsia="Calibri" w:cs="Tahoma"/>
          <w:b/>
          <w:bCs/>
          <w:color w:val="000000"/>
          <w:szCs w:val="18"/>
          <w:lang w:val="es-ES"/>
        </w:rPr>
        <w:t>Código de Muestra.</w:t>
      </w:r>
      <w:r w:rsidR="000D7147" w:rsidRPr="00954BA2">
        <w:rPr>
          <w:rFonts w:eastAsia="Calibri" w:cs="Tahoma"/>
          <w:bCs/>
          <w:color w:val="000000"/>
          <w:szCs w:val="18"/>
          <w:lang w:val="es-ES"/>
        </w:rPr>
        <w:t xml:space="preserve"> </w:t>
      </w:r>
      <w:r w:rsidRPr="00954BA2">
        <w:rPr>
          <w:rFonts w:eastAsia="Calibri" w:cs="Tahoma"/>
          <w:bCs/>
          <w:color w:val="000000"/>
          <w:szCs w:val="18"/>
          <w:lang w:val="es-ES"/>
        </w:rPr>
        <w:t>Microsoft otorga a los clientes el derecho no exclusivo, perpetuo y completamente libre de</w:t>
      </w:r>
      <w:r w:rsidR="007A7201" w:rsidRPr="00954BA2">
        <w:rPr>
          <w:rFonts w:eastAsia="Calibri" w:cs="Tahoma"/>
          <w:bCs/>
          <w:color w:val="000000"/>
          <w:szCs w:val="18"/>
          <w:lang w:val="es-ES"/>
        </w:rPr>
        <w:t> </w:t>
      </w:r>
      <w:r w:rsidRPr="00954BA2">
        <w:rPr>
          <w:rFonts w:eastAsia="Calibri" w:cs="Tahoma"/>
          <w:bCs/>
          <w:color w:val="000000"/>
          <w:szCs w:val="18"/>
          <w:lang w:val="es-ES"/>
        </w:rPr>
        <w:t>regalías para utilizar y modificar cualquier código de software que Nosotros proporcionemos a los efectos de ilustración (</w:t>
      </w:r>
      <w:r w:rsidR="000D7147" w:rsidRPr="00954BA2">
        <w:rPr>
          <w:rFonts w:eastAsia="Calibri" w:cs="Tahoma"/>
          <w:bCs/>
          <w:color w:val="000000"/>
          <w:szCs w:val="18"/>
          <w:lang w:val="es-ES"/>
        </w:rPr>
        <w:t>“</w:t>
      </w:r>
      <w:r w:rsidRPr="00954BA2">
        <w:rPr>
          <w:rFonts w:eastAsia="Calibri" w:cs="Tahoma"/>
          <w:bCs/>
          <w:color w:val="000000"/>
          <w:szCs w:val="18"/>
          <w:lang w:val="es-ES"/>
        </w:rPr>
        <w:t>Código de Muestra</w:t>
      </w:r>
      <w:r w:rsidR="000D7147" w:rsidRPr="00954BA2">
        <w:rPr>
          <w:rFonts w:eastAsia="Calibri" w:cs="Tahoma"/>
          <w:bCs/>
          <w:color w:val="000000"/>
          <w:szCs w:val="18"/>
          <w:lang w:val="es-ES"/>
        </w:rPr>
        <w:t>”</w:t>
      </w:r>
      <w:r w:rsidRPr="00954BA2">
        <w:rPr>
          <w:rFonts w:eastAsia="Calibri" w:cs="Tahoma"/>
          <w:bCs/>
          <w:color w:val="000000"/>
          <w:szCs w:val="18"/>
          <w:lang w:val="es-ES"/>
        </w:rPr>
        <w:t>) y para reproducir y distribuir la forma de código objeto del Código de Muestra, siempre que los clientes acepten: (i) no utilizar Nuestro nombre, logotipo o marcas de Microsoft para comercializar Su producto de software en que está incrustado el Código de Muestra; (ii) incluir un aviso de propiedad intelectual válido sobre su producto de software en que está incrustado el Código de Muestra; e (iii) indemnizar, proteger y</w:t>
      </w:r>
      <w:r w:rsidR="004833E6" w:rsidRPr="00954BA2">
        <w:rPr>
          <w:rFonts w:eastAsia="Calibri" w:cs="Tahoma"/>
          <w:bCs/>
          <w:color w:val="000000"/>
          <w:szCs w:val="18"/>
          <w:lang w:val="es-ES"/>
        </w:rPr>
        <w:t> </w:t>
      </w:r>
      <w:r w:rsidRPr="00954BA2">
        <w:rPr>
          <w:rFonts w:eastAsia="Calibri" w:cs="Tahoma"/>
          <w:bCs/>
          <w:color w:val="000000"/>
          <w:szCs w:val="18"/>
          <w:lang w:val="es-ES"/>
        </w:rPr>
        <w:t xml:space="preserve">defendernos a Nosotros y a Nuestros proveedores frente a cualquier reclamación o acción judicial, incluidos honorarios de abogados, que surjan o resulten del uso o distribución del Código de Muestra. </w:t>
      </w:r>
    </w:p>
    <w:p w:rsidR="003F47CB" w:rsidRPr="00954BA2" w:rsidRDefault="003F47CB" w:rsidP="00CA52FE">
      <w:pPr>
        <w:rPr>
          <w:rFonts w:cs="Tahoma"/>
          <w:lang w:val="es-ES"/>
        </w:rPr>
      </w:pPr>
    </w:p>
    <w:p w:rsidR="00DB2D1E" w:rsidRPr="00954BA2" w:rsidRDefault="00DB2D1E" w:rsidP="00CA52FE">
      <w:pPr>
        <w:pStyle w:val="normal1"/>
        <w:rPr>
          <w:rFonts w:ascii="Tahoma" w:hAnsi="Tahoma" w:cs="Tahoma"/>
          <w:lang w:val="es-ES"/>
        </w:rPr>
      </w:pPr>
      <w:r w:rsidRPr="00954BA2">
        <w:rPr>
          <w:rFonts w:ascii="Tahoma" w:hAnsi="Tahoma" w:cs="Tahoma"/>
          <w:b/>
          <w:bCs/>
          <w:color w:val="000000"/>
          <w:sz w:val="18"/>
          <w:szCs w:val="18"/>
          <w:lang w:val="es-ES"/>
        </w:rPr>
        <w:t>Restricciones en materia de licencias de código abierto</w:t>
      </w:r>
      <w:r w:rsidRPr="00954BA2">
        <w:rPr>
          <w:rFonts w:ascii="Tahoma" w:hAnsi="Tahoma" w:cs="Tahoma"/>
          <w:b/>
          <w:color w:val="000000"/>
          <w:sz w:val="18"/>
          <w:szCs w:val="18"/>
          <w:lang w:val="es-ES"/>
        </w:rPr>
        <w:t>.</w:t>
      </w:r>
      <w:r w:rsidRPr="00954BA2">
        <w:rPr>
          <w:rFonts w:ascii="Tahoma" w:hAnsi="Tahoma" w:cs="Tahoma"/>
          <w:color w:val="000000"/>
          <w:sz w:val="18"/>
          <w:szCs w:val="18"/>
          <w:lang w:val="es-ES"/>
        </w:rPr>
        <w:t xml:space="preserve"> Dado que los términos de ciertas licencias de terceros</w:t>
      </w:r>
      <w:r w:rsidR="004833E6" w:rsidRPr="00954BA2">
        <w:rPr>
          <w:rFonts w:ascii="Tahoma" w:hAnsi="Tahoma" w:cs="Tahoma"/>
          <w:color w:val="000000"/>
          <w:sz w:val="18"/>
          <w:szCs w:val="18"/>
          <w:lang w:val="es-ES"/>
        </w:rPr>
        <w:t> </w:t>
      </w:r>
      <w:r w:rsidRPr="00954BA2">
        <w:rPr>
          <w:rFonts w:ascii="Tahoma" w:hAnsi="Tahoma" w:cs="Tahoma"/>
          <w:color w:val="000000"/>
          <w:sz w:val="18"/>
          <w:szCs w:val="18"/>
          <w:lang w:val="es-ES"/>
        </w:rPr>
        <w:t>exigen que, en general, el código informático (i) sea revelado a terceros en forma de código fuente; (ii) sea concedido bajo licencia a terceros con la finalidad de realizar trabajos derivados; o (iii) sea redistribuible a terceros de forma gratuita (conjuntamente, “Términos de Licencia de Código Abierto”), los derechos de licencia que cada parte concede en este contrato respecto de cualquier código informático (o cualquier propiedad intelectual e industrial asociada con el mismo) en ningún caso incluyen la licencia, el derecho, la potestad o la autorización para incorporar, modificar, combinar y/o distribuir dicho código informático con ningún otro código informático de un modo tal que el código informático de la otra parte quede sometido a los Términos de Licencia de Código Abierto. Además, cada una de las partes garantiza que no se proporcionará a la otra parte ningún código informático que se rija por los Términos de Licencia de Código Abierto.</w:t>
      </w:r>
    </w:p>
    <w:p w:rsidR="003F47CB" w:rsidRPr="00954BA2" w:rsidRDefault="003F47CB" w:rsidP="00CA52FE">
      <w:pPr>
        <w:pStyle w:val="normal1"/>
        <w:rPr>
          <w:rFonts w:ascii="Tahoma" w:hAnsi="Tahoma" w:cs="Tahoma"/>
          <w:sz w:val="18"/>
          <w:szCs w:val="18"/>
          <w:lang w:val="es-ES"/>
        </w:rPr>
      </w:pPr>
    </w:p>
    <w:p w:rsidR="00DB2D1E" w:rsidRPr="00954BA2" w:rsidRDefault="00DB2D1E" w:rsidP="00CA52FE">
      <w:pPr>
        <w:pStyle w:val="normal1"/>
        <w:rPr>
          <w:rFonts w:ascii="Tahoma" w:hAnsi="Tahoma" w:cs="Tahoma"/>
          <w:lang w:val="es-ES"/>
        </w:rPr>
      </w:pPr>
      <w:r w:rsidRPr="00954BA2">
        <w:rPr>
          <w:rFonts w:ascii="Tahoma" w:hAnsi="Tahoma" w:cs="Tahoma"/>
          <w:b/>
          <w:bCs/>
          <w:color w:val="000000"/>
          <w:sz w:val="18"/>
          <w:szCs w:val="18"/>
          <w:lang w:val="es-ES"/>
        </w:rPr>
        <w:t>Derechos de las Filiales.</w:t>
      </w:r>
      <w:r w:rsidRPr="00954BA2">
        <w:rPr>
          <w:rFonts w:ascii="Tahoma" w:hAnsi="Tahoma" w:cs="Tahoma"/>
          <w:color w:val="000000"/>
          <w:sz w:val="18"/>
          <w:szCs w:val="18"/>
          <w:lang w:val="es-ES"/>
        </w:rPr>
        <w:t xml:space="preserve"> El Cliente podrá sublicenciar a sus Filiales los derechos contenidos en este apartado respecto de los Entregables, pero las Filiales del Cliente no podrán sublicenciar estos derechos y el uso que hagan de</w:t>
      </w:r>
      <w:r w:rsidR="004833E6" w:rsidRPr="00954BA2">
        <w:rPr>
          <w:rFonts w:ascii="Tahoma" w:hAnsi="Tahoma" w:cs="Tahoma"/>
          <w:color w:val="000000"/>
          <w:sz w:val="18"/>
          <w:szCs w:val="18"/>
          <w:lang w:val="es-ES"/>
        </w:rPr>
        <w:t> </w:t>
      </w:r>
      <w:r w:rsidRPr="00954BA2">
        <w:rPr>
          <w:rFonts w:ascii="Tahoma" w:hAnsi="Tahoma" w:cs="Tahoma"/>
          <w:color w:val="000000"/>
          <w:sz w:val="18"/>
          <w:szCs w:val="18"/>
          <w:lang w:val="es-ES"/>
        </w:rPr>
        <w:t>los mismos deberá ser conforme a los términos de licencia contenidos en este contrato.</w:t>
      </w:r>
    </w:p>
    <w:p w:rsidR="001C1727" w:rsidRPr="00954BA2" w:rsidRDefault="001C1727">
      <w:pPr>
        <w:rPr>
          <w:rFonts w:cs="Tahoma"/>
          <w:lang w:val="es-ES"/>
        </w:rPr>
      </w:pPr>
    </w:p>
    <w:p w:rsidR="00DB2D1E" w:rsidRPr="00954BA2" w:rsidRDefault="00DB2D1E" w:rsidP="00CA52FE">
      <w:pPr>
        <w:rPr>
          <w:rFonts w:cs="Tahoma"/>
          <w:lang w:val="es-ES"/>
        </w:rPr>
      </w:pPr>
      <w:r w:rsidRPr="00954BA2">
        <w:rPr>
          <w:rFonts w:cs="Tahoma"/>
          <w:b/>
          <w:bCs/>
          <w:color w:val="000000"/>
          <w:szCs w:val="18"/>
          <w:lang w:val="es-ES"/>
        </w:rPr>
        <w:t>Derechos reservados.</w:t>
      </w:r>
      <w:r w:rsidRPr="00954BA2">
        <w:rPr>
          <w:rFonts w:cs="Tahoma"/>
          <w:color w:val="000000"/>
          <w:szCs w:val="18"/>
          <w:lang w:val="es-ES"/>
        </w:rPr>
        <w:t xml:space="preserve"> Se reservan todos los derechos no concedidos expresamente.</w:t>
      </w:r>
    </w:p>
    <w:p w:rsidR="00DB2D1E" w:rsidRPr="00954BA2" w:rsidRDefault="00DB2D1E" w:rsidP="00CA52FE">
      <w:pPr>
        <w:rPr>
          <w:rFonts w:cs="Tahoma"/>
          <w:lang w:val="es-ES"/>
        </w:rPr>
      </w:pPr>
    </w:p>
    <w:p w:rsidR="00DD7F8E" w:rsidRPr="00954BA2" w:rsidRDefault="00DD7F8E" w:rsidP="00E77F1E">
      <w:pPr>
        <w:spacing w:after="60"/>
        <w:rPr>
          <w:rFonts w:cs="Tahoma"/>
          <w:lang w:val="es-ES"/>
        </w:rPr>
      </w:pPr>
      <w:r w:rsidRPr="00954BA2">
        <w:rPr>
          <w:rFonts w:cs="Tahoma"/>
          <w:b/>
          <w:szCs w:val="18"/>
          <w:lang w:val="es-ES"/>
        </w:rPr>
        <w:t>Garantías, Exclusiones y Limitaciones de Responsabilidad</w:t>
      </w:r>
    </w:p>
    <w:p w:rsidR="00DD7F8E" w:rsidRPr="00954BA2" w:rsidRDefault="00DD7F8E" w:rsidP="00CA52FE">
      <w:pPr>
        <w:ind w:left="360"/>
        <w:rPr>
          <w:rFonts w:cs="Tahoma"/>
          <w:spacing w:val="-2"/>
          <w:lang w:val="es-ES"/>
        </w:rPr>
      </w:pPr>
      <w:r w:rsidRPr="00954BA2">
        <w:rPr>
          <w:rFonts w:cs="Tahoma"/>
          <w:b/>
          <w:color w:val="000000"/>
          <w:spacing w:val="-2"/>
          <w:szCs w:val="18"/>
          <w:lang w:val="es-ES"/>
        </w:rPr>
        <w:t>Garantía para Servicios</w:t>
      </w:r>
      <w:r w:rsidRPr="00954BA2">
        <w:rPr>
          <w:rFonts w:cs="Tahoma"/>
          <w:color w:val="000000"/>
          <w:spacing w:val="-2"/>
          <w:szCs w:val="18"/>
          <w:lang w:val="es-ES"/>
        </w:rPr>
        <w:t>.</w:t>
      </w:r>
      <w:r w:rsidR="000D7147" w:rsidRPr="00954BA2">
        <w:rPr>
          <w:rFonts w:cs="Tahoma"/>
          <w:color w:val="000000"/>
          <w:spacing w:val="-2"/>
          <w:szCs w:val="18"/>
          <w:lang w:val="es-ES"/>
        </w:rPr>
        <w:t xml:space="preserve"> </w:t>
      </w:r>
      <w:r w:rsidRPr="00954BA2">
        <w:rPr>
          <w:rFonts w:cs="Tahoma"/>
          <w:color w:val="000000"/>
          <w:spacing w:val="-2"/>
          <w:szCs w:val="18"/>
          <w:lang w:val="es-ES"/>
        </w:rPr>
        <w:t>Microsoft garantiza que todos los Servicios se prestarán con diligencia y aptitudes profesionales.</w:t>
      </w:r>
    </w:p>
    <w:p w:rsidR="00DD7F8E" w:rsidRPr="00954BA2" w:rsidRDefault="00DD7F8E" w:rsidP="00CA52FE">
      <w:pPr>
        <w:ind w:left="360"/>
        <w:rPr>
          <w:rFonts w:cs="Tahoma"/>
          <w:lang w:val="es-ES"/>
        </w:rPr>
      </w:pPr>
    </w:p>
    <w:p w:rsidR="00DD7F8E" w:rsidRPr="00954BA2" w:rsidRDefault="00DD7F8E" w:rsidP="00CA52FE">
      <w:pPr>
        <w:ind w:left="360"/>
        <w:rPr>
          <w:rFonts w:cs="Tahoma"/>
          <w:spacing w:val="-4"/>
          <w:lang w:val="es-ES"/>
        </w:rPr>
      </w:pPr>
      <w:r w:rsidRPr="00954BA2">
        <w:rPr>
          <w:rFonts w:cs="Tahoma"/>
          <w:b/>
          <w:spacing w:val="-4"/>
          <w:szCs w:val="18"/>
          <w:lang w:val="es-ES"/>
        </w:rPr>
        <w:t>EXCLUSIÓN DE OTRAS GARANTÍAS.</w:t>
      </w:r>
      <w:r w:rsidR="000D7147" w:rsidRPr="00954BA2">
        <w:rPr>
          <w:rFonts w:cs="Tahoma"/>
          <w:spacing w:val="-4"/>
          <w:szCs w:val="18"/>
          <w:lang w:val="es-ES"/>
        </w:rPr>
        <w:t xml:space="preserve"> </w:t>
      </w:r>
      <w:r w:rsidRPr="00954BA2">
        <w:rPr>
          <w:rFonts w:cs="Tahoma"/>
          <w:spacing w:val="-4"/>
          <w:szCs w:val="18"/>
          <w:lang w:val="es-ES"/>
        </w:rPr>
        <w:t>EN LA MEDIDA PERMITIDA POR LA LEGISLACIÓN APLICABLE, MICROSOFT EXCLUYE EN SU NOMBRE Y EN NOMBRE DE SUS FILIALES Y PROVEEDORES TODAS LAS OTRAS MANIFESTACIONES, GARANTÍAS Y CONDICIONES, YA SEAN EXPRESAS, IMPLÍCITAS O LEGALES QUE SEA DISTINTA A LAS IDENTIFICADAS EXPRESAMENTE EN ESTE CONTRATO.</w:t>
      </w:r>
      <w:r w:rsidR="000D7147" w:rsidRPr="00954BA2">
        <w:rPr>
          <w:rFonts w:cs="Tahoma"/>
          <w:spacing w:val="-4"/>
          <w:szCs w:val="18"/>
          <w:lang w:val="es-ES"/>
        </w:rPr>
        <w:t xml:space="preserve"> </w:t>
      </w:r>
      <w:r w:rsidRPr="00954BA2">
        <w:rPr>
          <w:rFonts w:cs="Tahoma"/>
          <w:spacing w:val="-4"/>
          <w:szCs w:val="18"/>
          <w:lang w:val="es-ES"/>
        </w:rPr>
        <w:t>ESTA EXCLUSIÓN INCLUYE TODAS LAS</w:t>
      </w:r>
      <w:r w:rsidR="007A7201" w:rsidRPr="00954BA2">
        <w:rPr>
          <w:rFonts w:cs="Tahoma"/>
          <w:spacing w:val="-4"/>
          <w:szCs w:val="18"/>
          <w:lang w:val="es-ES"/>
        </w:rPr>
        <w:t> </w:t>
      </w:r>
      <w:r w:rsidRPr="00954BA2">
        <w:rPr>
          <w:rFonts w:cs="Tahoma"/>
          <w:spacing w:val="-4"/>
          <w:szCs w:val="18"/>
          <w:lang w:val="es-ES"/>
        </w:rPr>
        <w:t>GARANTÍAS O</w:t>
      </w:r>
      <w:r w:rsidR="004833E6" w:rsidRPr="00954BA2">
        <w:rPr>
          <w:rFonts w:cs="Tahoma"/>
          <w:spacing w:val="-4"/>
          <w:szCs w:val="18"/>
          <w:lang w:val="es-ES"/>
        </w:rPr>
        <w:t> </w:t>
      </w:r>
      <w:r w:rsidRPr="00954BA2">
        <w:rPr>
          <w:rFonts w:cs="Tahoma"/>
          <w:spacing w:val="-4"/>
          <w:szCs w:val="18"/>
          <w:lang w:val="es-ES"/>
        </w:rPr>
        <w:t>CONDICIONES DE TITULARIDAD, AUSENCIA DE INFRACCIÓN, CALIDAD SATISFACTORIA O RESULTADOS, COMERCIABILIDAD E IDONEIDAD PARA UN PROPÓSITO ESPECÍFICO CON RESPECTO A CUALQUIER ASESORÍA, RECOMENDACIONES, FIXES, ENTREGABLES DE SERVICIO Y MATERIALES RELACIONADOS PROPORCIONADOS POR MICROSOFT Y SUS FILIALES, PROVEEDORES Y CONTRATISTAS EN LA REALIZACIÓN DE LOS SERVICIOS.</w:t>
      </w:r>
      <w:r w:rsidR="000D7147" w:rsidRPr="00954BA2">
        <w:rPr>
          <w:rFonts w:cs="Tahoma"/>
          <w:spacing w:val="-4"/>
          <w:szCs w:val="18"/>
          <w:lang w:val="es-ES"/>
        </w:rPr>
        <w:t xml:space="preserve"> </w:t>
      </w:r>
    </w:p>
    <w:p w:rsidR="00DD7F8E" w:rsidRPr="00954BA2" w:rsidRDefault="00DD7F8E" w:rsidP="00CA52FE">
      <w:pPr>
        <w:ind w:left="360"/>
        <w:rPr>
          <w:rFonts w:cs="Tahoma"/>
          <w:lang w:val="es-ES"/>
        </w:rPr>
      </w:pPr>
      <w:r w:rsidRPr="00954BA2">
        <w:rPr>
          <w:rFonts w:cs="Tahoma"/>
          <w:b/>
          <w:szCs w:val="18"/>
          <w:lang w:val="es-ES"/>
        </w:rPr>
        <w:t>Limitación de Responsabilidad</w:t>
      </w:r>
      <w:r w:rsidRPr="00954BA2">
        <w:rPr>
          <w:rFonts w:cs="Tahoma"/>
          <w:szCs w:val="18"/>
          <w:lang w:val="es-ES"/>
        </w:rPr>
        <w:t>.</w:t>
      </w:r>
      <w:r w:rsidR="000D7147" w:rsidRPr="00954BA2">
        <w:rPr>
          <w:rFonts w:cs="Tahoma"/>
          <w:szCs w:val="18"/>
          <w:lang w:val="es-ES"/>
        </w:rPr>
        <w:t xml:space="preserve"> </w:t>
      </w:r>
      <w:r w:rsidRPr="00954BA2">
        <w:rPr>
          <w:rFonts w:cs="Tahoma"/>
          <w:szCs w:val="18"/>
          <w:lang w:val="es-ES"/>
        </w:rPr>
        <w:t>La responsabilidad de Microsoft por daños directos se limitará a la máxima medida permitida por la legislación aplicable hasta el importe que el Cliente ha pagado por los Servicios que dieron origen a la reclamación en los 12 (doce) meses anteriores a la reclamación.</w:t>
      </w:r>
      <w:r w:rsidR="000D7147" w:rsidRPr="00954BA2">
        <w:rPr>
          <w:rFonts w:cs="Tahoma"/>
          <w:szCs w:val="18"/>
          <w:lang w:val="es-ES"/>
        </w:rPr>
        <w:t xml:space="preserve"> </w:t>
      </w:r>
    </w:p>
    <w:p w:rsidR="00DD7F8E" w:rsidRPr="00954BA2" w:rsidRDefault="00DD7F8E" w:rsidP="00CA52FE">
      <w:pPr>
        <w:ind w:left="360"/>
        <w:rPr>
          <w:rFonts w:cs="Tahoma"/>
          <w:lang w:val="es-ES"/>
        </w:rPr>
      </w:pPr>
    </w:p>
    <w:p w:rsidR="00DD7F8E" w:rsidRPr="00954BA2" w:rsidRDefault="00DD7F8E" w:rsidP="00CA52FE">
      <w:pPr>
        <w:ind w:left="360"/>
        <w:rPr>
          <w:rFonts w:cs="Tahoma"/>
          <w:lang w:val="es-ES"/>
        </w:rPr>
      </w:pPr>
      <w:r w:rsidRPr="00954BA2">
        <w:rPr>
          <w:rFonts w:cs="Tahoma"/>
          <w:b/>
          <w:szCs w:val="18"/>
          <w:lang w:val="es-ES"/>
        </w:rPr>
        <w:t>EXCLUSIÓN DE LA RESPONSABILIDAD DERIVADA DE CIERTOS DAÑOS</w:t>
      </w:r>
      <w:r w:rsidRPr="00954BA2">
        <w:rPr>
          <w:rFonts w:cs="Tahoma"/>
          <w:szCs w:val="18"/>
          <w:lang w:val="es-ES"/>
        </w:rPr>
        <w:t>.</w:t>
      </w:r>
      <w:r w:rsidR="000D7147" w:rsidRPr="00954BA2">
        <w:rPr>
          <w:rFonts w:cs="Tahoma"/>
          <w:szCs w:val="18"/>
          <w:lang w:val="es-ES"/>
        </w:rPr>
        <w:t xml:space="preserve"> </w:t>
      </w:r>
      <w:r w:rsidRPr="00954BA2">
        <w:rPr>
          <w:rFonts w:cs="Tahoma"/>
          <w:szCs w:val="18"/>
          <w:lang w:val="es-ES"/>
        </w:rPr>
        <w:t>EN LA MÁXIMA MEDIDA EN</w:t>
      </w:r>
      <w:r w:rsidR="004833E6" w:rsidRPr="00954BA2">
        <w:rPr>
          <w:rFonts w:cs="Tahoma"/>
          <w:szCs w:val="18"/>
          <w:lang w:val="es-ES"/>
        </w:rPr>
        <w:t> </w:t>
      </w:r>
      <w:r w:rsidRPr="00954BA2">
        <w:rPr>
          <w:rFonts w:cs="Tahoma"/>
          <w:szCs w:val="18"/>
          <w:lang w:val="es-ES"/>
        </w:rPr>
        <w:t>QUE LO PERMITA LA LEGISLACIÓN APLICABLE, NINGUNA DE LAS PARTES NI SUS FILIALES, PROVEEDORES O CONTRATISTAS SERÁN RESPONSABLES DE DAÑO INDIRECTO ALGUNO (INCLUIDOS, ENTRE OTROS, DAÑOS CONSECUENCIALES, ESPECIALES O INCIDENTALES, DAÑOS POR LUCRO CESANTE O PÉRDIDA DE INGRESOS, SUSPENSIÓN DE NEGOCIOS O PÉRDIDA DE INFORMACIÓN EMPRESARIAL) QUE SURJAN EN RELACIÓN CON</w:t>
      </w:r>
      <w:r w:rsidR="004833E6" w:rsidRPr="00954BA2">
        <w:rPr>
          <w:rFonts w:cs="Tahoma"/>
          <w:szCs w:val="18"/>
          <w:lang w:val="es-ES"/>
        </w:rPr>
        <w:t> </w:t>
      </w:r>
      <w:r w:rsidRPr="00954BA2">
        <w:rPr>
          <w:rFonts w:cs="Tahoma"/>
          <w:szCs w:val="18"/>
          <w:lang w:val="es-ES"/>
        </w:rPr>
        <w:t>EL</w:t>
      </w:r>
      <w:r w:rsidR="004833E6" w:rsidRPr="00954BA2">
        <w:rPr>
          <w:rFonts w:cs="Tahoma"/>
          <w:szCs w:val="18"/>
          <w:lang w:val="es-ES"/>
        </w:rPr>
        <w:t> </w:t>
      </w:r>
      <w:r w:rsidRPr="00954BA2">
        <w:rPr>
          <w:rFonts w:cs="Tahoma"/>
          <w:szCs w:val="18"/>
          <w:lang w:val="es-ES"/>
        </w:rPr>
        <w:t>PRESENTE CONTRATO, INCLUSO SI SE NOTIFICÓ SOBRE LA POSIBILIDAD DE QUE SE PRODUJERAN DICHOS DAÑOS O SI DICHA POSIBILIDAD ERA RAZONABLEMENTE PREVISIBLE.</w:t>
      </w:r>
      <w:r w:rsidR="000D7147" w:rsidRPr="00954BA2">
        <w:rPr>
          <w:rFonts w:cs="Tahoma"/>
          <w:szCs w:val="18"/>
          <w:lang w:val="es-ES"/>
        </w:rPr>
        <w:t xml:space="preserve"> </w:t>
      </w:r>
      <w:r w:rsidRPr="00954BA2">
        <w:rPr>
          <w:rFonts w:cs="Tahoma"/>
          <w:szCs w:val="18"/>
          <w:lang w:val="es-ES"/>
        </w:rPr>
        <w:t>ESTA EXCLUSIÓN DE RESPONSABILIDAD NO SE APLICA A LA RESPONSABILIDAD DE CUALQUIERA DE LAS PARTES POR INFRINGIR SUS OBLIGACIONES DE CONFIDENCIALIDAD O LOS DERECHOS SOBRE LA PROPIEDAD INTELECTUAL E</w:t>
      </w:r>
      <w:r w:rsidR="00B15286" w:rsidRPr="00954BA2">
        <w:rPr>
          <w:rFonts w:cs="Tahoma"/>
          <w:szCs w:val="18"/>
          <w:lang w:val="es-ES"/>
        </w:rPr>
        <w:t> </w:t>
      </w:r>
      <w:r w:rsidRPr="00954BA2">
        <w:rPr>
          <w:rFonts w:cs="Tahoma"/>
          <w:szCs w:val="18"/>
          <w:lang w:val="es-ES"/>
        </w:rPr>
        <w:t>INDUSTRIAL DE LA OTRA PARTE.</w:t>
      </w:r>
    </w:p>
    <w:p w:rsidR="00DD7F8E" w:rsidRPr="00954BA2" w:rsidRDefault="00DD7F8E" w:rsidP="00CA52FE">
      <w:pPr>
        <w:ind w:left="360" w:hanging="360"/>
        <w:jc w:val="both"/>
        <w:rPr>
          <w:rFonts w:cs="Tahoma"/>
          <w:lang w:val="es-ES"/>
        </w:rPr>
      </w:pPr>
    </w:p>
    <w:p w:rsidR="00DD7F8E" w:rsidRPr="00954BA2" w:rsidRDefault="00DD7F8E" w:rsidP="00CA52FE">
      <w:pPr>
        <w:ind w:left="360"/>
        <w:rPr>
          <w:rFonts w:cs="Tahoma"/>
          <w:lang w:val="es-ES"/>
        </w:rPr>
      </w:pPr>
      <w:r w:rsidRPr="00954BA2">
        <w:rPr>
          <w:rFonts w:cs="Tahoma"/>
          <w:b/>
          <w:szCs w:val="18"/>
          <w:lang w:val="es-ES"/>
        </w:rPr>
        <w:t>Aplicación.</w:t>
      </w:r>
      <w:r w:rsidR="000D7147" w:rsidRPr="00954BA2">
        <w:rPr>
          <w:rFonts w:cs="Tahoma"/>
          <w:szCs w:val="18"/>
          <w:lang w:val="es-ES"/>
        </w:rPr>
        <w:t xml:space="preserve"> </w:t>
      </w:r>
      <w:r w:rsidRPr="00954BA2">
        <w:rPr>
          <w:rFonts w:cs="Tahoma"/>
          <w:szCs w:val="18"/>
          <w:lang w:val="es-ES"/>
        </w:rPr>
        <w:t>Excepto como se especifica expresamente en el presente documento, las limitaciones y las exclusiones de responsabilidad en este contrato serán de aplicación independientemente de si la responsabilidad se deriva de un incumplimiento de contrato, responsabilidad extracontractual (incluyendo negligencia), responsabilidad objetiva, incumplimiento de garantías o cualquier otro fundamento jurídico.</w:t>
      </w:r>
    </w:p>
    <w:p w:rsidR="00023FE7" w:rsidRPr="00954BA2" w:rsidRDefault="00023FE7">
      <w:pPr>
        <w:tabs>
          <w:tab w:val="left" w:pos="2936"/>
        </w:tabs>
        <w:rPr>
          <w:rFonts w:cs="Tahoma"/>
          <w:lang w:val="es-ES"/>
        </w:rPr>
      </w:pPr>
    </w:p>
    <w:p w:rsidR="00023FE7" w:rsidRPr="00954BA2" w:rsidRDefault="00023FE7">
      <w:pPr>
        <w:rPr>
          <w:rFonts w:cs="Tahoma"/>
          <w:lang w:val="es-ES"/>
        </w:rPr>
      </w:pPr>
      <w:r w:rsidRPr="00954BA2">
        <w:rPr>
          <w:rFonts w:cs="Tahoma"/>
          <w:lang w:val="es-ES"/>
        </w:rPr>
        <w:br w:type="page"/>
      </w:r>
    </w:p>
    <w:p w:rsidR="008A1637" w:rsidRPr="00954BA2" w:rsidRDefault="008A1637" w:rsidP="00797C44">
      <w:pPr>
        <w:pStyle w:val="Heading1"/>
      </w:pPr>
      <w:bookmarkStart w:id="931" w:name="_Toc336338249"/>
      <w:bookmarkStart w:id="932" w:name="_Toc361853974"/>
      <w:r w:rsidRPr="00954BA2">
        <w:lastRenderedPageBreak/>
        <w:t>SECción 9: TÉRMINOS ADICIONALES</w:t>
      </w:r>
      <w:bookmarkEnd w:id="931"/>
      <w:bookmarkEnd w:id="932"/>
    </w:p>
    <w:p w:rsidR="008A1637" w:rsidRPr="00954BA2" w:rsidRDefault="008A1637" w:rsidP="00797C44">
      <w:pPr>
        <w:pStyle w:val="Heading1"/>
        <w:rPr>
          <w:sz w:val="18"/>
          <w:szCs w:val="18"/>
        </w:rPr>
      </w:pPr>
      <w:r w:rsidRPr="00954BA2">
        <w:t xml:space="preserve"> </w:t>
      </w:r>
    </w:p>
    <w:p w:rsidR="008A1637" w:rsidRPr="00954BA2" w:rsidRDefault="008A1637" w:rsidP="00B15286">
      <w:pPr>
        <w:pStyle w:val="Heading3"/>
        <w:ind w:right="720"/>
        <w:rPr>
          <w:rFonts w:ascii="Tahoma" w:hAnsi="Tahoma" w:cs="Tahoma"/>
          <w:lang w:val="es-ES"/>
        </w:rPr>
      </w:pPr>
      <w:bookmarkStart w:id="933" w:name="_Toc323159781"/>
      <w:bookmarkStart w:id="934" w:name="_Toc336338250"/>
      <w:bookmarkStart w:id="935" w:name="_Toc361853975"/>
      <w:r w:rsidRPr="00954BA2">
        <w:rPr>
          <w:rFonts w:ascii="Tahoma" w:eastAsia="Times New Roman" w:hAnsi="Tahoma" w:cs="Tahoma"/>
          <w:color w:val="000000"/>
          <w:sz w:val="24"/>
          <w:szCs w:val="22"/>
          <w:lang w:val="es-ES"/>
        </w:rPr>
        <w:t>Licencias de Acceso de Cliente (CAL) y Licencias de Administración de</w:t>
      </w:r>
      <w:r w:rsidR="00B15286" w:rsidRPr="00954BA2">
        <w:rPr>
          <w:rFonts w:ascii="Tahoma" w:eastAsia="Times New Roman" w:hAnsi="Tahoma" w:cs="Tahoma"/>
          <w:color w:val="000000"/>
          <w:sz w:val="24"/>
          <w:szCs w:val="22"/>
          <w:lang w:val="es-ES"/>
        </w:rPr>
        <w:t> </w:t>
      </w:r>
      <w:r w:rsidRPr="00954BA2">
        <w:rPr>
          <w:rFonts w:ascii="Tahoma" w:eastAsia="Times New Roman" w:hAnsi="Tahoma" w:cs="Tahoma"/>
          <w:color w:val="000000"/>
          <w:sz w:val="24"/>
          <w:szCs w:val="22"/>
          <w:lang w:val="es-ES"/>
        </w:rPr>
        <w:t>Cliente (ML)</w:t>
      </w:r>
      <w:bookmarkEnd w:id="933"/>
      <w:bookmarkEnd w:id="934"/>
      <w:bookmarkEnd w:id="935"/>
    </w:p>
    <w:p w:rsidR="008A1637" w:rsidRPr="00954BA2" w:rsidRDefault="008A1637" w:rsidP="008A1637">
      <w:pPr>
        <w:pStyle w:val="AppendixFlushBulletedList"/>
        <w:tabs>
          <w:tab w:val="clear" w:pos="360"/>
        </w:tabs>
        <w:ind w:left="720" w:right="720" w:firstLine="0"/>
        <w:rPr>
          <w:rFonts w:ascii="Tahoma" w:hAnsi="Tahoma" w:cs="Tahoma"/>
          <w:lang w:val="es-ES"/>
        </w:rPr>
      </w:pPr>
    </w:p>
    <w:p w:rsidR="008A1637" w:rsidRPr="00954BA2" w:rsidRDefault="008A1637" w:rsidP="00346F4B">
      <w:pPr>
        <w:pStyle w:val="AppendixFlushBulletedList"/>
        <w:numPr>
          <w:ilvl w:val="0"/>
          <w:numId w:val="79"/>
        </w:numPr>
        <w:ind w:left="1440" w:right="720"/>
        <w:rPr>
          <w:rFonts w:ascii="Tahoma" w:hAnsi="Tahoma" w:cs="Tahoma"/>
          <w:lang w:val="es-ES"/>
        </w:rPr>
      </w:pPr>
      <w:r w:rsidRPr="00954BA2">
        <w:rPr>
          <w:rFonts w:ascii="Tahoma" w:hAnsi="Tahoma" w:cs="Tahoma"/>
          <w:b/>
          <w:bCs/>
          <w:color w:val="000000"/>
          <w:sz w:val="18"/>
          <w:szCs w:val="18"/>
          <w:lang w:val="es-ES"/>
        </w:rPr>
        <w:t>Transición entre CAL de Usuario y CAL de Dispositivo</w:t>
      </w:r>
    </w:p>
    <w:p w:rsidR="008A1637" w:rsidRPr="00954BA2" w:rsidRDefault="008A1637" w:rsidP="000D7147">
      <w:pPr>
        <w:pStyle w:val="AppendixBodyText"/>
        <w:numPr>
          <w:ilvl w:val="0"/>
          <w:numId w:val="80"/>
        </w:numPr>
        <w:spacing w:afterLines="60" w:after="144"/>
        <w:ind w:left="1800" w:right="720"/>
        <w:rPr>
          <w:rFonts w:ascii="Tahoma" w:hAnsi="Tahoma" w:cs="Tahoma"/>
          <w:lang w:val="es-ES"/>
        </w:rPr>
      </w:pPr>
      <w:r w:rsidRPr="00954BA2">
        <w:rPr>
          <w:rFonts w:ascii="Tahoma" w:hAnsi="Tahoma" w:cs="Tahoma"/>
          <w:color w:val="000000"/>
          <w:sz w:val="18"/>
          <w:szCs w:val="18"/>
          <w:lang w:val="es-ES"/>
        </w:rPr>
        <w:t>Los Clientes con Software Assurance para licencias CAL pueden alternar entre licencias de Usuario y Dispositivo tras la renovación de su cobertura de Software Assurance. Esta transición no cambia la edición de la licencia CAL (es decir, de Standard a Enterprise). Para obtener información sobre cada producto, consulte la</w:t>
      </w:r>
      <w:r w:rsidR="00B15286" w:rsidRPr="00954BA2">
        <w:rPr>
          <w:rFonts w:ascii="Tahoma" w:hAnsi="Tahoma" w:cs="Tahoma"/>
          <w:color w:val="000000"/>
          <w:sz w:val="18"/>
          <w:szCs w:val="18"/>
          <w:lang w:val="es-ES"/>
        </w:rPr>
        <w:t> </w:t>
      </w:r>
      <w:r w:rsidRPr="00954BA2">
        <w:rPr>
          <w:rFonts w:ascii="Tahoma" w:hAnsi="Tahoma" w:cs="Tahoma"/>
          <w:color w:val="000000"/>
          <w:sz w:val="18"/>
          <w:szCs w:val="18"/>
          <w:lang w:val="es-ES"/>
        </w:rPr>
        <w:t xml:space="preserve">Notas sobre productos </w:t>
      </w:r>
    </w:p>
    <w:p w:rsidR="008A1637" w:rsidRPr="00954BA2" w:rsidRDefault="008A1637" w:rsidP="00346F4B">
      <w:pPr>
        <w:pStyle w:val="AppendixFlushBulletedList"/>
        <w:numPr>
          <w:ilvl w:val="0"/>
          <w:numId w:val="79"/>
        </w:numPr>
        <w:ind w:left="1440" w:right="720"/>
        <w:rPr>
          <w:rFonts w:ascii="Tahoma" w:hAnsi="Tahoma" w:cs="Tahoma"/>
          <w:lang w:val="es-ES"/>
        </w:rPr>
      </w:pPr>
      <w:r w:rsidRPr="00954BA2">
        <w:rPr>
          <w:rFonts w:ascii="Tahoma" w:hAnsi="Tahoma" w:cs="Tahoma"/>
          <w:b/>
          <w:bCs/>
          <w:color w:val="000000"/>
          <w:sz w:val="18"/>
          <w:szCs w:val="18"/>
          <w:lang w:val="es-ES"/>
        </w:rPr>
        <w:t>Transición entre ML de cliente de Usuario y OSE</w:t>
      </w:r>
    </w:p>
    <w:p w:rsidR="008A1637" w:rsidRPr="00954BA2" w:rsidRDefault="008A1637" w:rsidP="000D7147">
      <w:pPr>
        <w:pStyle w:val="AppendixBodyText"/>
        <w:numPr>
          <w:ilvl w:val="0"/>
          <w:numId w:val="80"/>
        </w:numPr>
        <w:spacing w:afterLines="60" w:after="144"/>
        <w:ind w:left="1800" w:right="720"/>
        <w:rPr>
          <w:rFonts w:ascii="Tahoma" w:hAnsi="Tahoma" w:cs="Tahoma"/>
          <w:lang w:val="es-ES"/>
        </w:rPr>
      </w:pPr>
      <w:r w:rsidRPr="00954BA2">
        <w:rPr>
          <w:rFonts w:ascii="Tahoma" w:hAnsi="Tahoma" w:cs="Tahoma"/>
          <w:color w:val="000000"/>
          <w:sz w:val="18"/>
          <w:szCs w:val="18"/>
          <w:lang w:val="es-ES"/>
        </w:rPr>
        <w:t xml:space="preserve">Los Clientes con Software Assurance activa para ML de cliente pueden cambiar entre Usuario y OSE después de la renovación de su cobertura de Software Assurance. Para obtener más información sobre cada producto, consulte las Notas sobre Productos. </w:t>
      </w:r>
    </w:p>
    <w:p w:rsidR="008A1637" w:rsidRPr="00793A0C" w:rsidRDefault="008A1637" w:rsidP="00346F4B">
      <w:pPr>
        <w:pStyle w:val="AppendixFlushBulletedList"/>
        <w:numPr>
          <w:ilvl w:val="0"/>
          <w:numId w:val="79"/>
        </w:numPr>
        <w:ind w:left="1440" w:right="720"/>
        <w:rPr>
          <w:rFonts w:ascii="Tahoma" w:hAnsi="Tahoma" w:cs="Tahoma"/>
        </w:rPr>
      </w:pPr>
      <w:r w:rsidRPr="00793A0C">
        <w:rPr>
          <w:rFonts w:ascii="Tahoma" w:hAnsi="Tahoma" w:cs="Tahoma"/>
          <w:b/>
          <w:bCs/>
          <w:color w:val="000000"/>
          <w:sz w:val="18"/>
          <w:szCs w:val="18"/>
        </w:rPr>
        <w:t>En el momento de renovar</w:t>
      </w:r>
    </w:p>
    <w:p w:rsidR="008A1637" w:rsidRPr="00793A0C" w:rsidRDefault="008A1637" w:rsidP="000D7147">
      <w:pPr>
        <w:pStyle w:val="AppendixBodyText"/>
        <w:numPr>
          <w:ilvl w:val="0"/>
          <w:numId w:val="80"/>
        </w:numPr>
        <w:spacing w:afterLines="60" w:after="144"/>
        <w:ind w:left="1800" w:right="720"/>
        <w:rPr>
          <w:rFonts w:ascii="Tahoma" w:hAnsi="Tahoma" w:cs="Tahoma"/>
        </w:rPr>
      </w:pPr>
      <w:r w:rsidRPr="00954BA2">
        <w:rPr>
          <w:rFonts w:ascii="Tahoma" w:hAnsi="Tahoma" w:cs="Tahoma"/>
          <w:color w:val="000000"/>
          <w:sz w:val="18"/>
          <w:szCs w:val="18"/>
          <w:lang w:val="es-ES"/>
        </w:rPr>
        <w:t xml:space="preserve">Si las licencias CAL de Usuario y de Dispositivo están disponibles, los Clientes pueden renovar Software Assurance para ambos tipos de licencia. Los Derechos de Uso de los Productos para el tipo de CAL para el que se solicita Software Assurance determinan cómo se pueden asignar y utilizar las CAL. Los Clientes de Inscripción Enterprise que decidan solicitar Software Assurance para CAL de Usuario podrán adquirir CAL en virtud de su número de usuarios. </w:t>
      </w:r>
      <w:r w:rsidRPr="00793A0C">
        <w:rPr>
          <w:rFonts w:ascii="Tahoma" w:hAnsi="Tahoma" w:cs="Tahoma"/>
          <w:color w:val="000000"/>
          <w:sz w:val="18"/>
          <w:szCs w:val="18"/>
        </w:rPr>
        <w:t xml:space="preserve">Consulte las notas para obtener información de cada producto. </w:t>
      </w:r>
    </w:p>
    <w:p w:rsidR="008A1637" w:rsidRPr="00793A0C" w:rsidRDefault="008A1637" w:rsidP="00346F4B">
      <w:pPr>
        <w:pStyle w:val="AppendixFlushBulletedList"/>
        <w:numPr>
          <w:ilvl w:val="0"/>
          <w:numId w:val="79"/>
        </w:numPr>
        <w:ind w:left="1440" w:right="720"/>
        <w:rPr>
          <w:rFonts w:ascii="Tahoma" w:hAnsi="Tahoma" w:cs="Tahoma"/>
        </w:rPr>
      </w:pPr>
      <w:r w:rsidRPr="00793A0C">
        <w:rPr>
          <w:rFonts w:ascii="Tahoma" w:hAnsi="Tahoma" w:cs="Tahoma"/>
          <w:b/>
          <w:bCs/>
          <w:color w:val="000000"/>
          <w:sz w:val="18"/>
          <w:szCs w:val="18"/>
        </w:rPr>
        <w:t>CAL excedentes</w:t>
      </w:r>
    </w:p>
    <w:p w:rsidR="008A1637" w:rsidRPr="00954BA2" w:rsidRDefault="008A1637" w:rsidP="000D7147">
      <w:pPr>
        <w:pStyle w:val="AppendixBodyText"/>
        <w:numPr>
          <w:ilvl w:val="0"/>
          <w:numId w:val="80"/>
        </w:numPr>
        <w:spacing w:afterLines="60" w:after="144"/>
        <w:ind w:left="1800" w:right="720"/>
        <w:rPr>
          <w:rFonts w:ascii="Tahoma" w:hAnsi="Tahoma" w:cs="Tahoma"/>
          <w:lang w:val="es-ES"/>
        </w:rPr>
      </w:pPr>
      <w:r w:rsidRPr="00954BA2">
        <w:rPr>
          <w:rFonts w:ascii="Tahoma" w:hAnsi="Tahoma" w:cs="Tahoma"/>
          <w:color w:val="000000"/>
          <w:sz w:val="18"/>
          <w:szCs w:val="18"/>
          <w:lang w:val="es-ES"/>
        </w:rPr>
        <w:t>La transición entre CAL de Usuario y de Dispositivo, según lo permitido en este Contrato, podría originar CAL excedentes. Los Clientes pueden reasignar las CAL excedentes a medida que aumenta el número de usuarios o dispositivos. En el momento de renovar, los Clientes pueden optar por mantener Software Assurance en</w:t>
      </w:r>
      <w:r w:rsidR="00B15286" w:rsidRPr="00954BA2">
        <w:rPr>
          <w:rFonts w:ascii="Tahoma" w:hAnsi="Tahoma" w:cs="Tahoma"/>
          <w:color w:val="000000"/>
          <w:sz w:val="18"/>
          <w:szCs w:val="18"/>
          <w:lang w:val="es-ES"/>
        </w:rPr>
        <w:t> </w:t>
      </w:r>
      <w:r w:rsidRPr="00954BA2">
        <w:rPr>
          <w:rFonts w:ascii="Tahoma" w:hAnsi="Tahoma" w:cs="Tahoma"/>
          <w:color w:val="000000"/>
          <w:sz w:val="18"/>
          <w:szCs w:val="18"/>
          <w:lang w:val="es-ES"/>
        </w:rPr>
        <w:t xml:space="preserve">las CAL excedentes. Posteriormente, los Clientes no podrán renovar Software Assurance en ninguna CAL excedente cuya cobertura haya expirado. </w:t>
      </w:r>
    </w:p>
    <w:p w:rsidR="008A1637" w:rsidRPr="00793A0C" w:rsidRDefault="008A1637" w:rsidP="00346F4B">
      <w:pPr>
        <w:pStyle w:val="AppendixFlushBulletedList"/>
        <w:numPr>
          <w:ilvl w:val="0"/>
          <w:numId w:val="79"/>
        </w:numPr>
        <w:ind w:left="1440" w:right="720"/>
        <w:rPr>
          <w:rFonts w:ascii="Tahoma" w:hAnsi="Tahoma" w:cs="Tahoma"/>
        </w:rPr>
      </w:pPr>
      <w:r w:rsidRPr="00793A0C">
        <w:rPr>
          <w:rFonts w:ascii="Tahoma" w:hAnsi="Tahoma" w:cs="Tahoma"/>
          <w:b/>
          <w:bCs/>
          <w:color w:val="000000"/>
          <w:sz w:val="18"/>
          <w:szCs w:val="18"/>
        </w:rPr>
        <w:t>ML excedentes</w:t>
      </w:r>
    </w:p>
    <w:p w:rsidR="008A1637" w:rsidRPr="00954BA2" w:rsidRDefault="008A1637" w:rsidP="000D7147">
      <w:pPr>
        <w:pStyle w:val="AppendixBodyText"/>
        <w:numPr>
          <w:ilvl w:val="0"/>
          <w:numId w:val="80"/>
        </w:numPr>
        <w:spacing w:afterLines="60" w:after="144"/>
        <w:ind w:left="1800" w:right="720"/>
        <w:rPr>
          <w:rFonts w:ascii="Tahoma" w:hAnsi="Tahoma" w:cs="Tahoma"/>
          <w:lang w:val="es-ES"/>
        </w:rPr>
      </w:pPr>
      <w:r w:rsidRPr="00954BA2">
        <w:rPr>
          <w:rFonts w:ascii="Tahoma" w:hAnsi="Tahoma" w:cs="Tahoma"/>
          <w:color w:val="000000"/>
          <w:sz w:val="18"/>
          <w:szCs w:val="18"/>
          <w:lang w:val="es-ES"/>
        </w:rPr>
        <w:t>La transición entre ML de Usuario y OSE, según lo permitido en este Contrato, podría originar un excedente de ML. Los Clientes pueden reasignar las ML excedentes a medida que aumenta el número de usuarios u OSE administrados. En el momento de</w:t>
      </w:r>
      <w:r w:rsidR="00B15286" w:rsidRPr="00954BA2">
        <w:rPr>
          <w:rFonts w:ascii="Tahoma" w:hAnsi="Tahoma" w:cs="Tahoma"/>
          <w:color w:val="000000"/>
          <w:sz w:val="18"/>
          <w:szCs w:val="18"/>
          <w:lang w:val="es-ES"/>
        </w:rPr>
        <w:t> </w:t>
      </w:r>
      <w:r w:rsidRPr="00954BA2">
        <w:rPr>
          <w:rFonts w:ascii="Tahoma" w:hAnsi="Tahoma" w:cs="Tahoma"/>
          <w:color w:val="000000"/>
          <w:sz w:val="18"/>
          <w:szCs w:val="18"/>
          <w:lang w:val="es-ES"/>
        </w:rPr>
        <w:t>renovar, los Clientes pueden optar por mantener Software Assurance en las ML</w:t>
      </w:r>
      <w:r w:rsidR="00B15286" w:rsidRPr="00954BA2">
        <w:rPr>
          <w:rFonts w:ascii="Tahoma" w:hAnsi="Tahoma" w:cs="Tahoma"/>
          <w:color w:val="000000"/>
          <w:sz w:val="18"/>
          <w:szCs w:val="18"/>
          <w:lang w:val="es-ES"/>
        </w:rPr>
        <w:t> </w:t>
      </w:r>
      <w:r w:rsidRPr="00954BA2">
        <w:rPr>
          <w:rFonts w:ascii="Tahoma" w:hAnsi="Tahoma" w:cs="Tahoma"/>
          <w:color w:val="000000"/>
          <w:sz w:val="18"/>
          <w:szCs w:val="18"/>
          <w:lang w:val="es-ES"/>
        </w:rPr>
        <w:t>excedentes. Posteriormente, los Clientes no podrán renovar Software Assurance en</w:t>
      </w:r>
      <w:r w:rsidR="00B15286" w:rsidRPr="00954BA2">
        <w:rPr>
          <w:rFonts w:ascii="Tahoma" w:hAnsi="Tahoma" w:cs="Tahoma"/>
          <w:color w:val="000000"/>
          <w:sz w:val="18"/>
          <w:szCs w:val="18"/>
          <w:lang w:val="es-ES"/>
        </w:rPr>
        <w:t> </w:t>
      </w:r>
      <w:r w:rsidRPr="00954BA2">
        <w:rPr>
          <w:rFonts w:ascii="Tahoma" w:hAnsi="Tahoma" w:cs="Tahoma"/>
          <w:color w:val="000000"/>
          <w:sz w:val="18"/>
          <w:szCs w:val="18"/>
          <w:lang w:val="es-ES"/>
        </w:rPr>
        <w:t xml:space="preserve">ninguna ML excedente cuya cobertura haya expirado. </w:t>
      </w:r>
    </w:p>
    <w:p w:rsidR="008A1637" w:rsidRPr="00793A0C" w:rsidRDefault="008A1637" w:rsidP="00346F4B">
      <w:pPr>
        <w:pStyle w:val="AppendixFlushBulletedList"/>
        <w:numPr>
          <w:ilvl w:val="0"/>
          <w:numId w:val="79"/>
        </w:numPr>
        <w:ind w:left="1440" w:right="720"/>
        <w:rPr>
          <w:rFonts w:ascii="Tahoma" w:hAnsi="Tahoma" w:cs="Tahoma"/>
        </w:rPr>
      </w:pPr>
      <w:r w:rsidRPr="00793A0C">
        <w:rPr>
          <w:rFonts w:ascii="Tahoma" w:hAnsi="Tahoma" w:cs="Tahoma"/>
          <w:b/>
          <w:bCs/>
          <w:color w:val="000000"/>
          <w:sz w:val="18"/>
          <w:szCs w:val="18"/>
        </w:rPr>
        <w:t>Prueba de Licencias</w:t>
      </w:r>
    </w:p>
    <w:p w:rsidR="007022C1" w:rsidRPr="00954BA2" w:rsidRDefault="008A1637" w:rsidP="00346F4B">
      <w:pPr>
        <w:pStyle w:val="AppendixBodyText"/>
        <w:numPr>
          <w:ilvl w:val="0"/>
          <w:numId w:val="80"/>
        </w:numPr>
        <w:spacing w:after="0"/>
        <w:ind w:left="1800" w:right="720"/>
        <w:rPr>
          <w:rFonts w:ascii="Tahoma" w:hAnsi="Tahoma" w:cs="Tahoma"/>
          <w:lang w:val="es-ES"/>
        </w:rPr>
      </w:pPr>
      <w:r w:rsidRPr="00954BA2">
        <w:rPr>
          <w:rFonts w:ascii="Tahoma" w:hAnsi="Tahoma" w:cs="Tahoma"/>
          <w:color w:val="000000"/>
          <w:sz w:val="18"/>
          <w:szCs w:val="18"/>
          <w:lang w:val="es-ES"/>
        </w:rPr>
        <w:t>Esta Lista de Productos, los registros de Software Assurance de los Clientes y las CAL</w:t>
      </w:r>
      <w:r w:rsidR="00B15286" w:rsidRPr="00954BA2">
        <w:rPr>
          <w:rFonts w:ascii="Tahoma" w:hAnsi="Tahoma" w:cs="Tahoma"/>
          <w:color w:val="000000"/>
          <w:sz w:val="18"/>
          <w:szCs w:val="18"/>
          <w:lang w:val="es-ES"/>
        </w:rPr>
        <w:t> </w:t>
      </w:r>
      <w:r w:rsidRPr="00954BA2">
        <w:rPr>
          <w:rFonts w:ascii="Tahoma" w:hAnsi="Tahoma" w:cs="Tahoma"/>
          <w:color w:val="000000"/>
          <w:sz w:val="18"/>
          <w:szCs w:val="18"/>
          <w:lang w:val="es-ES"/>
        </w:rPr>
        <w:t>subyacentes constituyen la prueba del derecho a migrar y utilizar CAL de Usuario. Esta Lista de Productos, los registros de Software Assurance de los Clientes y las ML subyacentes constituyen la prueba del derecho a migrar y utilizar ML.</w:t>
      </w:r>
    </w:p>
    <w:p w:rsidR="007022C1" w:rsidRPr="00954BA2" w:rsidRDefault="007022C1" w:rsidP="00944EE1">
      <w:pPr>
        <w:pStyle w:val="AppendixBodyText"/>
        <w:spacing w:after="0"/>
        <w:ind w:right="720"/>
        <w:rPr>
          <w:rFonts w:ascii="Tahoma" w:hAnsi="Tahoma" w:cs="Tahoma"/>
          <w:sz w:val="18"/>
          <w:szCs w:val="18"/>
          <w:lang w:val="es-ES"/>
        </w:rPr>
      </w:pPr>
    </w:p>
    <w:p w:rsidR="008A1637" w:rsidRPr="00954BA2" w:rsidRDefault="008A1637" w:rsidP="008A1637">
      <w:pPr>
        <w:pStyle w:val="Heading3"/>
        <w:ind w:right="720"/>
        <w:rPr>
          <w:rFonts w:ascii="Tahoma" w:hAnsi="Tahoma" w:cs="Tahoma"/>
          <w:lang w:val="es-ES"/>
        </w:rPr>
      </w:pPr>
      <w:bookmarkStart w:id="936" w:name="_Toc323159782"/>
      <w:bookmarkStart w:id="937" w:name="_Toc336338251"/>
      <w:bookmarkStart w:id="938" w:name="_Toc361853976"/>
      <w:r w:rsidRPr="00954BA2">
        <w:rPr>
          <w:rFonts w:ascii="Tahoma" w:hAnsi="Tahoma" w:cs="Tahoma"/>
          <w:sz w:val="24"/>
          <w:szCs w:val="22"/>
          <w:lang w:val="es-ES"/>
        </w:rPr>
        <w:t>Restricciones de Controles EI</w:t>
      </w:r>
      <w:bookmarkEnd w:id="936"/>
      <w:bookmarkEnd w:id="937"/>
      <w:bookmarkEnd w:id="938"/>
    </w:p>
    <w:p w:rsidR="008A1637" w:rsidRPr="00954BA2" w:rsidRDefault="008A1637" w:rsidP="008A1637">
      <w:pPr>
        <w:ind w:right="720"/>
        <w:rPr>
          <w:rFonts w:cs="Tahoma"/>
          <w:lang w:val="es-ES"/>
        </w:rPr>
      </w:pPr>
    </w:p>
    <w:p w:rsidR="008A1637" w:rsidRPr="00954BA2" w:rsidRDefault="008A1637" w:rsidP="008A1637">
      <w:pPr>
        <w:pStyle w:val="AppendixBodyText"/>
        <w:ind w:right="720"/>
        <w:rPr>
          <w:rFonts w:ascii="Tahoma" w:hAnsi="Tahoma" w:cs="Tahoma"/>
          <w:lang w:val="es-ES"/>
        </w:rPr>
      </w:pPr>
      <w:r w:rsidRPr="00954BA2">
        <w:rPr>
          <w:rFonts w:ascii="Tahoma" w:hAnsi="Tahoma" w:cs="Tahoma"/>
          <w:sz w:val="18"/>
          <w:lang w:val="es-ES"/>
        </w:rPr>
        <w:t>La exportación de determinados productos de Microsoft desde Estados Unidos se rige por los “Controles EI”</w:t>
      </w:r>
      <w:r w:rsidR="00B15286" w:rsidRPr="00954BA2">
        <w:rPr>
          <w:rFonts w:ascii="Tahoma" w:hAnsi="Tahoma" w:cs="Tahoma"/>
          <w:sz w:val="18"/>
          <w:lang w:val="es-ES"/>
        </w:rPr>
        <w:t> </w:t>
      </w:r>
      <w:r w:rsidRPr="00954BA2">
        <w:rPr>
          <w:rFonts w:ascii="Tahoma" w:hAnsi="Tahoma" w:cs="Tahoma"/>
          <w:sz w:val="18"/>
          <w:lang w:val="es-ES"/>
        </w:rPr>
        <w:t>de las Normas de la Administración de Exportaciones (EAR, 15 CFR 730-744) del Ministerio de Comercio de</w:t>
      </w:r>
      <w:r w:rsidR="00B15286" w:rsidRPr="00954BA2">
        <w:rPr>
          <w:rFonts w:ascii="Tahoma" w:hAnsi="Tahoma" w:cs="Tahoma"/>
          <w:sz w:val="18"/>
          <w:lang w:val="es-ES"/>
        </w:rPr>
        <w:t> </w:t>
      </w:r>
      <w:r w:rsidRPr="00954BA2">
        <w:rPr>
          <w:rFonts w:ascii="Tahoma" w:hAnsi="Tahoma" w:cs="Tahoma"/>
          <w:sz w:val="18"/>
          <w:lang w:val="es-ES"/>
        </w:rPr>
        <w:t xml:space="preserve">EE. UU., Dirección de Administración de Exportaciones (BXA). Para obtener más información, visite: </w:t>
      </w:r>
      <w:hyperlink r:id="rId32" w:history="1">
        <w:r w:rsidRPr="00954BA2">
          <w:rPr>
            <w:rStyle w:val="Hyperlink"/>
            <w:rFonts w:ascii="Tahoma" w:hAnsi="Tahoma" w:cs="Tahoma"/>
            <w:sz w:val="18"/>
            <w:lang w:val="es-ES"/>
          </w:rPr>
          <w:t>www.microsoft.com/products/exporting/basics.htm</w:t>
        </w:r>
      </w:hyperlink>
    </w:p>
    <w:p w:rsidR="008A1637" w:rsidRPr="00954BA2" w:rsidRDefault="008A1637" w:rsidP="008A1637">
      <w:pPr>
        <w:rPr>
          <w:rFonts w:cs="Tahoma"/>
          <w:lang w:val="es-ES"/>
        </w:rPr>
      </w:pPr>
    </w:p>
    <w:p w:rsidR="00B15286" w:rsidRPr="00954BA2" w:rsidRDefault="00B15286" w:rsidP="008A1637">
      <w:pPr>
        <w:rPr>
          <w:rFonts w:cs="Tahoma"/>
          <w:lang w:val="es-ES"/>
        </w:rPr>
      </w:pPr>
    </w:p>
    <w:p w:rsidR="008A1637" w:rsidRPr="00954BA2" w:rsidRDefault="008A1637" w:rsidP="00944EE1">
      <w:pPr>
        <w:pStyle w:val="Heading3"/>
        <w:spacing w:after="60"/>
        <w:ind w:right="720"/>
        <w:rPr>
          <w:rFonts w:ascii="Tahoma" w:hAnsi="Tahoma" w:cs="Tahoma"/>
          <w:lang w:val="es-ES"/>
        </w:rPr>
      </w:pPr>
      <w:bookmarkStart w:id="939" w:name="_Toc323159783"/>
      <w:bookmarkStart w:id="940" w:name="_Toc336338252"/>
      <w:bookmarkStart w:id="941" w:name="_Toc361853977"/>
      <w:r w:rsidRPr="00954BA2">
        <w:rPr>
          <w:rFonts w:ascii="Tahoma" w:hAnsi="Tahoma" w:cs="Tahoma"/>
          <w:bCs/>
          <w:lang w:val="es-ES"/>
        </w:rPr>
        <w:lastRenderedPageBreak/>
        <w:t>Paquetes Multilingües (MLP), Funcionalidad de Interfaz de Usuario Multilingüe (MUI) y Derechos de Nuevas Versiones de Idiomas</w:t>
      </w:r>
      <w:bookmarkEnd w:id="939"/>
      <w:bookmarkEnd w:id="940"/>
      <w:bookmarkEnd w:id="941"/>
    </w:p>
    <w:p w:rsidR="008A1637" w:rsidRPr="00954BA2" w:rsidRDefault="008A1637" w:rsidP="008A1637">
      <w:pPr>
        <w:rPr>
          <w:rFonts w:cs="Tahoma"/>
          <w:lang w:val="es-ES"/>
        </w:rPr>
      </w:pPr>
      <w:r w:rsidRPr="00954BA2">
        <w:rPr>
          <w:rFonts w:cs="Tahoma"/>
          <w:lang w:val="es-ES"/>
        </w:rPr>
        <w:t>Los MLP y las MUI permiten que los Clientes ejecuten y cambien entre distintas versiones de idiomas de los productos licenciados. El derecho a utilizar MLP y MUI varía según el producto, el programa y el tipo de licencia.</w:t>
      </w:r>
      <w:r w:rsidR="000D7147" w:rsidRPr="00954BA2">
        <w:rPr>
          <w:rFonts w:cs="Tahoma"/>
          <w:lang w:val="es-ES"/>
        </w:rPr>
        <w:t xml:space="preserve"> </w:t>
      </w:r>
    </w:p>
    <w:p w:rsidR="008A1637" w:rsidRPr="00954BA2" w:rsidRDefault="008A1637" w:rsidP="008A1637">
      <w:pPr>
        <w:pStyle w:val="Heading3"/>
        <w:ind w:right="720"/>
        <w:rPr>
          <w:rFonts w:ascii="Tahoma" w:hAnsi="Tahoma" w:cs="Tahoma"/>
          <w:sz w:val="18"/>
          <w:szCs w:val="18"/>
          <w:lang w:val="es-ES"/>
        </w:rPr>
      </w:pPr>
    </w:p>
    <w:p w:rsidR="008A1637" w:rsidRPr="00954BA2" w:rsidRDefault="008A1637" w:rsidP="007022C1">
      <w:pPr>
        <w:numPr>
          <w:ilvl w:val="0"/>
          <w:numId w:val="17"/>
        </w:numPr>
        <w:tabs>
          <w:tab w:val="left" w:pos="1440"/>
        </w:tabs>
        <w:spacing w:after="60"/>
        <w:rPr>
          <w:rFonts w:cs="Tahoma"/>
          <w:lang w:val="es-ES"/>
        </w:rPr>
      </w:pPr>
      <w:r w:rsidRPr="00954BA2">
        <w:rPr>
          <w:rFonts w:cs="Tahoma"/>
          <w:lang w:val="es-ES"/>
        </w:rPr>
        <w:t>En el caso de la mayoría de los productos de servidor (por ejemplo, Windows Server), la MUI se incluye con el producto básico. Los Clientes con licencia de dichos productos podrán utilizar la MUI sujeto a los derechos de uso de dichos productos.</w:t>
      </w:r>
      <w:r w:rsidR="000D7147" w:rsidRPr="00954BA2">
        <w:rPr>
          <w:rFonts w:cs="Tahoma"/>
          <w:lang w:val="es-ES"/>
        </w:rPr>
        <w:t xml:space="preserve"> </w:t>
      </w:r>
    </w:p>
    <w:p w:rsidR="008A1637" w:rsidRPr="00954BA2" w:rsidRDefault="008A1637" w:rsidP="007022C1">
      <w:pPr>
        <w:numPr>
          <w:ilvl w:val="0"/>
          <w:numId w:val="17"/>
        </w:numPr>
        <w:tabs>
          <w:tab w:val="left" w:pos="1440"/>
        </w:tabs>
        <w:spacing w:after="60"/>
        <w:rPr>
          <w:rFonts w:cs="Tahoma"/>
          <w:lang w:val="es-ES"/>
        </w:rPr>
      </w:pPr>
      <w:r w:rsidRPr="00954BA2">
        <w:rPr>
          <w:rFonts w:cs="Tahoma"/>
          <w:szCs w:val="18"/>
          <w:lang w:val="es-ES"/>
        </w:rPr>
        <w:t>E</w:t>
      </w:r>
      <w:r w:rsidRPr="00954BA2">
        <w:rPr>
          <w:rFonts w:cs="Tahoma"/>
          <w:lang w:val="es-ES"/>
        </w:rPr>
        <w:t>n el caso de los productos y conjuntos de programas de Office System (excepto servidores), a</w:t>
      </w:r>
      <w:r w:rsidR="00B15286" w:rsidRPr="00954BA2">
        <w:rPr>
          <w:rFonts w:cs="Tahoma"/>
          <w:lang w:val="es-ES"/>
        </w:rPr>
        <w:t> </w:t>
      </w:r>
      <w:r w:rsidRPr="00954BA2">
        <w:rPr>
          <w:rFonts w:cs="Tahoma"/>
          <w:lang w:val="es-ES"/>
        </w:rPr>
        <w:t>partir del 1 de octubre de 2008, el derecho a utilizar el MLP está disponible para los Clientes con</w:t>
      </w:r>
      <w:r w:rsidR="00B15286" w:rsidRPr="00954BA2">
        <w:rPr>
          <w:rFonts w:cs="Tahoma"/>
          <w:lang w:val="es-ES"/>
        </w:rPr>
        <w:t> </w:t>
      </w:r>
      <w:r w:rsidRPr="00954BA2">
        <w:rPr>
          <w:rFonts w:cs="Tahoma"/>
          <w:lang w:val="es-ES"/>
        </w:rPr>
        <w:t xml:space="preserve">cobertura de Software Assurance activa en licencias cualificadas (para obtener información adicional, consulte la Sección 6). En determinados programas (por ejemplo, Select), los MLP para productos y conjuntos de programas de Office System siguen estando disponibles de forma independiente y fuera de Software Assurance. </w:t>
      </w:r>
    </w:p>
    <w:p w:rsidR="008A1637" w:rsidRPr="00954BA2" w:rsidRDefault="008A1637" w:rsidP="007022C1">
      <w:pPr>
        <w:numPr>
          <w:ilvl w:val="0"/>
          <w:numId w:val="17"/>
        </w:numPr>
        <w:spacing w:after="60"/>
        <w:rPr>
          <w:rFonts w:cs="Tahoma"/>
          <w:lang w:val="es-ES"/>
        </w:rPr>
      </w:pPr>
      <w:r w:rsidRPr="00954BA2">
        <w:rPr>
          <w:rFonts w:cs="Tahoma"/>
          <w:lang w:val="es-ES"/>
        </w:rPr>
        <w:t>En el caso de Windows 8, la MUI se incluye con Windows 8 Pro.</w:t>
      </w:r>
      <w:r w:rsidR="000D7147" w:rsidRPr="00954BA2">
        <w:rPr>
          <w:rFonts w:cs="Tahoma"/>
          <w:lang w:val="es-ES"/>
        </w:rPr>
        <w:t xml:space="preserve"> </w:t>
      </w:r>
    </w:p>
    <w:p w:rsidR="008A1637" w:rsidRPr="00954BA2" w:rsidRDefault="008A1637" w:rsidP="008A1637">
      <w:pPr>
        <w:rPr>
          <w:rFonts w:cs="Tahoma"/>
          <w:lang w:val="es-ES"/>
        </w:rPr>
      </w:pPr>
    </w:p>
    <w:p w:rsidR="008A1637" w:rsidRPr="00954BA2" w:rsidRDefault="008A1637" w:rsidP="008A1637">
      <w:pPr>
        <w:rPr>
          <w:rFonts w:cs="Tahoma"/>
          <w:lang w:val="es-ES"/>
        </w:rPr>
      </w:pPr>
      <w:r w:rsidRPr="00954BA2">
        <w:rPr>
          <w:rFonts w:cs="Tahoma"/>
          <w:lang w:val="es-ES"/>
        </w:rPr>
        <w:t>Las versiones de idiomas con las que los Clientes pueden utilizar las MUI y los MLP varían según el programa, el</w:t>
      </w:r>
      <w:r w:rsidR="00B15286" w:rsidRPr="00954BA2">
        <w:rPr>
          <w:rFonts w:cs="Tahoma"/>
          <w:lang w:val="es-ES"/>
        </w:rPr>
        <w:t> </w:t>
      </w:r>
      <w:r w:rsidRPr="00954BA2">
        <w:rPr>
          <w:rFonts w:cs="Tahoma"/>
          <w:lang w:val="es-ES"/>
        </w:rPr>
        <w:t>producto y la región.</w:t>
      </w:r>
      <w:r w:rsidR="000D7147" w:rsidRPr="00954BA2">
        <w:rPr>
          <w:rFonts w:cs="Tahoma"/>
          <w:lang w:val="es-ES"/>
        </w:rPr>
        <w:t xml:space="preserve"> </w:t>
      </w:r>
    </w:p>
    <w:p w:rsidR="008A1637" w:rsidRPr="00954BA2" w:rsidRDefault="008A1637" w:rsidP="008A1637">
      <w:pPr>
        <w:pStyle w:val="Heading3"/>
        <w:ind w:right="720"/>
        <w:rPr>
          <w:rFonts w:ascii="Tahoma" w:hAnsi="Tahoma" w:cs="Tahoma"/>
          <w:sz w:val="18"/>
          <w:szCs w:val="18"/>
          <w:lang w:val="es-ES"/>
        </w:rPr>
      </w:pPr>
    </w:p>
    <w:p w:rsidR="008A1637" w:rsidRPr="00954BA2" w:rsidRDefault="008A1637" w:rsidP="00024C3C">
      <w:pPr>
        <w:numPr>
          <w:ilvl w:val="0"/>
          <w:numId w:val="18"/>
        </w:numPr>
        <w:tabs>
          <w:tab w:val="clear" w:pos="1080"/>
          <w:tab w:val="num" w:pos="1440"/>
        </w:tabs>
        <w:ind w:left="1440"/>
        <w:rPr>
          <w:rFonts w:cs="Tahoma"/>
          <w:lang w:val="es-ES"/>
        </w:rPr>
      </w:pPr>
      <w:r w:rsidRPr="00954BA2">
        <w:rPr>
          <w:rFonts w:cs="Tahoma"/>
          <w:lang w:val="es-ES"/>
        </w:rPr>
        <w:t>A partir del 1 de octubre de 2008, los Clientes que adquieran el derecho a utilizar las MUIs y</w:t>
      </w:r>
      <w:r w:rsidR="00B15286" w:rsidRPr="00954BA2">
        <w:rPr>
          <w:rFonts w:cs="Tahoma"/>
          <w:lang w:val="es-ES"/>
        </w:rPr>
        <w:t> </w:t>
      </w:r>
      <w:r w:rsidRPr="00954BA2">
        <w:rPr>
          <w:rFonts w:cs="Tahoma"/>
          <w:lang w:val="es-ES"/>
        </w:rPr>
        <w:t>los</w:t>
      </w:r>
      <w:r w:rsidR="00B15286" w:rsidRPr="00954BA2">
        <w:rPr>
          <w:rFonts w:cs="Tahoma"/>
          <w:lang w:val="es-ES"/>
        </w:rPr>
        <w:t> </w:t>
      </w:r>
      <w:r w:rsidRPr="00954BA2">
        <w:rPr>
          <w:rFonts w:cs="Tahoma"/>
          <w:lang w:val="es-ES"/>
        </w:rPr>
        <w:t>MLPs en virtud de un Contrato Enterprise, Contrato de Enterprise Subscription, Contrato Open</w:t>
      </w:r>
      <w:r w:rsidR="00B15286" w:rsidRPr="00954BA2">
        <w:rPr>
          <w:rFonts w:cs="Tahoma"/>
          <w:lang w:val="es-ES"/>
        </w:rPr>
        <w:t> </w:t>
      </w:r>
      <w:r w:rsidRPr="00954BA2">
        <w:rPr>
          <w:rFonts w:cs="Tahoma"/>
          <w:lang w:val="es-ES"/>
        </w:rPr>
        <w:t>Value (opción para toda la organización/para toda la compañía) u Open Value Subscription podrán utilizar dicha funcionalidad con productos licenciados</w:t>
      </w:r>
      <w:r w:rsidRPr="00954BA2">
        <w:rPr>
          <w:rFonts w:cs="Tahoma"/>
          <w:b/>
          <w:lang w:val="es-ES"/>
        </w:rPr>
        <w:t xml:space="preserve"> </w:t>
      </w:r>
      <w:r w:rsidRPr="00954BA2">
        <w:rPr>
          <w:rFonts w:cs="Tahoma"/>
          <w:b/>
          <w:u w:val="single"/>
          <w:lang w:val="es-ES"/>
        </w:rPr>
        <w:t>en todas las versiones de idiomas</w:t>
      </w:r>
      <w:r w:rsidRPr="00954BA2">
        <w:rPr>
          <w:rFonts w:cs="Tahoma"/>
          <w:b/>
          <w:lang w:val="es-ES"/>
        </w:rPr>
        <w:t>,</w:t>
      </w:r>
      <w:r w:rsidRPr="00954BA2">
        <w:rPr>
          <w:rFonts w:cs="Tahoma"/>
          <w:lang w:val="es-ES"/>
        </w:rPr>
        <w:t xml:space="preserve"> a pesar de las limitaciones establecidas en dichos contratos respecto al uso de determinados idiomas. </w:t>
      </w:r>
    </w:p>
    <w:p w:rsidR="008A1637" w:rsidRPr="00954BA2" w:rsidRDefault="008A1637" w:rsidP="008A1637">
      <w:pPr>
        <w:pStyle w:val="Heading3"/>
        <w:ind w:right="720"/>
        <w:rPr>
          <w:rFonts w:ascii="Tahoma" w:hAnsi="Tahoma" w:cs="Tahoma"/>
          <w:sz w:val="18"/>
          <w:szCs w:val="18"/>
          <w:lang w:val="es-ES"/>
        </w:rPr>
      </w:pPr>
    </w:p>
    <w:p w:rsidR="008A1637" w:rsidRPr="00954BA2" w:rsidRDefault="008A1637" w:rsidP="008A1637">
      <w:pPr>
        <w:rPr>
          <w:rFonts w:cs="Tahoma"/>
          <w:lang w:val="es-ES"/>
        </w:rPr>
      </w:pPr>
      <w:r w:rsidRPr="00954BA2">
        <w:rPr>
          <w:rFonts w:cs="Tahoma"/>
          <w:lang w:val="es-ES"/>
        </w:rPr>
        <w:t>Los Clientes que adquieran el derecho a utilizar las MUI y los MLP mediante contratos que no sean un Contrato Enterprise o un Contrato Open Value (opción para toda la organización/para toda la compañía), ya sea con el producto básico o mediante Software Assurance, permanecen sujetos a las limitaciones (si existen) establecidas en su contrato con respecto al uso de determinados idiomas. Por ejemplo, si una versión de idioma local de un producto se licencia a un precio distinto del que aparece en la lista de precios del Cliente, el derecho del Cliente a utilizar otras versiones de idiomas en lugar de dicha versión (con o sin la funcionalidad MUI o MLP) puede verse limitado.</w:t>
      </w:r>
      <w:r w:rsidR="000D7147" w:rsidRPr="00954BA2">
        <w:rPr>
          <w:rFonts w:cs="Tahoma"/>
          <w:lang w:val="es-ES"/>
        </w:rPr>
        <w:t xml:space="preserve"> </w:t>
      </w:r>
      <w:r w:rsidRPr="00954BA2">
        <w:rPr>
          <w:rFonts w:cs="Tahoma"/>
          <w:lang w:val="es-ES"/>
        </w:rPr>
        <w:t>Los Clientes deben revisar su Contrato de Licencias o ponerse en contacto con su Revendedor o Gestor de Cuentas de</w:t>
      </w:r>
      <w:r w:rsidR="00B15286" w:rsidRPr="00954BA2">
        <w:rPr>
          <w:rFonts w:cs="Tahoma"/>
          <w:lang w:val="es-ES"/>
        </w:rPr>
        <w:t> </w:t>
      </w:r>
      <w:r w:rsidRPr="00954BA2">
        <w:rPr>
          <w:rFonts w:cs="Tahoma"/>
          <w:lang w:val="es-ES"/>
        </w:rPr>
        <w:t xml:space="preserve">Microsoft para obtener información adicional sobre su derecho a utilizar otros idiomas. </w:t>
      </w:r>
    </w:p>
    <w:p w:rsidR="007022C1" w:rsidRPr="00954BA2" w:rsidRDefault="007022C1" w:rsidP="008A1637">
      <w:pPr>
        <w:rPr>
          <w:rFonts w:cs="Tahoma"/>
          <w:lang w:val="es-ES"/>
        </w:rPr>
      </w:pPr>
    </w:p>
    <w:p w:rsidR="008A1637" w:rsidRPr="00954BA2" w:rsidRDefault="008A1637" w:rsidP="007022C1">
      <w:pPr>
        <w:pStyle w:val="Heading2"/>
        <w:ind w:left="0"/>
        <w:rPr>
          <w:rFonts w:ascii="Tahoma" w:hAnsi="Tahoma" w:cs="Tahoma"/>
          <w:lang w:val="es-ES"/>
        </w:rPr>
      </w:pPr>
      <w:bookmarkStart w:id="942" w:name="_Toc323159784"/>
      <w:bookmarkStart w:id="943" w:name="_Toc336338253"/>
      <w:bookmarkStart w:id="944" w:name="_Toc361853978"/>
      <w:r w:rsidRPr="00954BA2">
        <w:rPr>
          <w:rFonts w:ascii="Tahoma" w:hAnsi="Tahoma" w:cs="Tahoma"/>
          <w:lang w:val="es-ES"/>
        </w:rPr>
        <w:t>Licencias de Plataforma Independiente</w:t>
      </w:r>
      <w:bookmarkEnd w:id="942"/>
      <w:bookmarkEnd w:id="943"/>
      <w:bookmarkEnd w:id="944"/>
    </w:p>
    <w:p w:rsidR="008A1637" w:rsidRPr="00954BA2" w:rsidRDefault="008A1637" w:rsidP="007022C1">
      <w:pPr>
        <w:tabs>
          <w:tab w:val="num" w:pos="0"/>
        </w:tabs>
        <w:ind w:right="720"/>
        <w:rPr>
          <w:rFonts w:cs="Tahoma"/>
          <w:lang w:val="es-ES"/>
        </w:rPr>
      </w:pPr>
    </w:p>
    <w:p w:rsidR="008A1637" w:rsidRPr="00954BA2" w:rsidRDefault="008A1637" w:rsidP="007022C1">
      <w:pPr>
        <w:pStyle w:val="AppendixBodyText"/>
        <w:spacing w:after="0"/>
        <w:ind w:right="720"/>
        <w:rPr>
          <w:rFonts w:ascii="Tahoma" w:hAnsi="Tahoma" w:cs="Tahoma"/>
          <w:spacing w:val="-4"/>
          <w:lang w:val="es-ES"/>
        </w:rPr>
      </w:pPr>
      <w:r w:rsidRPr="00954BA2">
        <w:rPr>
          <w:rFonts w:ascii="Tahoma" w:hAnsi="Tahoma" w:cs="Tahoma"/>
          <w:color w:val="000000"/>
          <w:spacing w:val="-4"/>
          <w:sz w:val="18"/>
          <w:szCs w:val="18"/>
          <w:lang w:val="es-ES"/>
        </w:rPr>
        <w:t>Microsoft Office Standard, Office Professional Plus, Word, Excel, PowerPoint, Outlook, Lync, Office para Mac, Word para Mac, Excel para Mac, PowerPoint para Mac, Lync para Mac y Outlook para Mac son licencias de “plataforma independiente”. Una licencia de plataforma independiente permite el uso de un producto en cualquier plataforma informática (por ejemplo, PC, Macintosh) en que el software se ejecuta, siempre que la</w:t>
      </w:r>
      <w:r w:rsidR="00B15286" w:rsidRPr="00954BA2">
        <w:rPr>
          <w:rFonts w:ascii="Tahoma" w:hAnsi="Tahoma" w:cs="Tahoma"/>
          <w:color w:val="000000"/>
          <w:spacing w:val="-4"/>
          <w:sz w:val="18"/>
          <w:szCs w:val="18"/>
          <w:lang w:val="es-ES"/>
        </w:rPr>
        <w:t> </w:t>
      </w:r>
      <w:r w:rsidRPr="00954BA2">
        <w:rPr>
          <w:rFonts w:ascii="Tahoma" w:hAnsi="Tahoma" w:cs="Tahoma"/>
          <w:color w:val="000000"/>
          <w:spacing w:val="-4"/>
          <w:sz w:val="18"/>
          <w:szCs w:val="18"/>
          <w:lang w:val="es-ES"/>
        </w:rPr>
        <w:t>versión utilizada sea la misma o anterior a la versión original licenciada. Por ejemplo, un cliente licenciado para Office para Mac Standard 2011 puede utilizar dicha licencia para ejecutar Office Standard 2010 para Windows.</w:t>
      </w:r>
    </w:p>
    <w:p w:rsidR="008A1637" w:rsidRPr="00954BA2" w:rsidRDefault="008A1637" w:rsidP="007022C1">
      <w:pPr>
        <w:pStyle w:val="AppendixBodyText"/>
        <w:spacing w:after="0"/>
        <w:rPr>
          <w:rFonts w:ascii="Tahoma" w:hAnsi="Tahoma" w:cs="Tahoma"/>
          <w:sz w:val="18"/>
          <w:szCs w:val="18"/>
          <w:lang w:val="es-ES"/>
        </w:rPr>
      </w:pPr>
    </w:p>
    <w:p w:rsidR="008A1637" w:rsidRPr="00954BA2" w:rsidRDefault="008A1637" w:rsidP="007022C1">
      <w:pPr>
        <w:pStyle w:val="AppendixBodyText"/>
        <w:spacing w:after="0"/>
        <w:ind w:right="720"/>
        <w:rPr>
          <w:rFonts w:ascii="Tahoma" w:hAnsi="Tahoma" w:cs="Tahoma"/>
          <w:color w:val="000000"/>
          <w:sz w:val="18"/>
          <w:szCs w:val="18"/>
          <w:lang w:val="es-ES"/>
        </w:rPr>
      </w:pPr>
      <w:r w:rsidRPr="00954BA2">
        <w:rPr>
          <w:rFonts w:ascii="Tahoma" w:hAnsi="Tahoma" w:cs="Tahoma"/>
          <w:color w:val="000000"/>
          <w:sz w:val="18"/>
          <w:szCs w:val="18"/>
          <w:lang w:val="es-ES"/>
        </w:rPr>
        <w:t>Los componentes de un conjunto de productos pueden variar según la versión de plataforma. Puede utilizar los componentes del conjunto que elija implementar y solo dichos componentes. Por ejemplo, si un cliente con licencia con Office para Mac Standard 2011 Standard elige ejecutar Office Standard 2010, el cliente solamente puede ejecutar los componentes que se incluyen con Office Standard 2010. Por ejemplo, no</w:t>
      </w:r>
      <w:r w:rsidR="00B15286" w:rsidRPr="00954BA2">
        <w:rPr>
          <w:rFonts w:ascii="Tahoma" w:hAnsi="Tahoma" w:cs="Tahoma"/>
          <w:color w:val="000000"/>
          <w:sz w:val="18"/>
          <w:szCs w:val="18"/>
          <w:lang w:val="es-ES"/>
        </w:rPr>
        <w:t> </w:t>
      </w:r>
      <w:r w:rsidRPr="00954BA2">
        <w:rPr>
          <w:rFonts w:ascii="Tahoma" w:hAnsi="Tahoma" w:cs="Tahoma"/>
          <w:color w:val="000000"/>
          <w:sz w:val="18"/>
          <w:szCs w:val="18"/>
          <w:lang w:val="es-ES"/>
        </w:rPr>
        <w:t>tienen el derecho de ejecutar Lync, pero sí tienen el derecho de ejecutar OneNote.</w:t>
      </w:r>
    </w:p>
    <w:p w:rsidR="00B15286" w:rsidRPr="00954BA2" w:rsidRDefault="00B15286" w:rsidP="007022C1">
      <w:pPr>
        <w:pStyle w:val="AppendixBodyText"/>
        <w:spacing w:after="0"/>
        <w:ind w:right="720"/>
        <w:rPr>
          <w:rFonts w:ascii="Tahoma" w:hAnsi="Tahoma" w:cs="Tahoma"/>
          <w:sz w:val="18"/>
          <w:szCs w:val="18"/>
          <w:lang w:val="es-ES"/>
        </w:rPr>
      </w:pPr>
    </w:p>
    <w:p w:rsidR="008A1637" w:rsidRPr="00954BA2" w:rsidRDefault="008A1637" w:rsidP="007022C1">
      <w:pPr>
        <w:pStyle w:val="AppendixBodyText"/>
        <w:spacing w:after="0"/>
        <w:ind w:right="720"/>
        <w:rPr>
          <w:rFonts w:ascii="Tahoma" w:hAnsi="Tahoma" w:cs="Tahoma"/>
          <w:sz w:val="18"/>
          <w:szCs w:val="18"/>
          <w:lang w:val="es-ES"/>
        </w:rPr>
      </w:pPr>
      <w:r w:rsidRPr="00954BA2">
        <w:rPr>
          <w:rFonts w:ascii="Tahoma" w:hAnsi="Tahoma" w:cs="Tahoma"/>
          <w:color w:val="000000"/>
          <w:sz w:val="18"/>
          <w:szCs w:val="18"/>
          <w:lang w:val="es-ES"/>
        </w:rPr>
        <w:t>Además, la cobertura de Software Assurance activa para una licencia de plataforma independiente permite que un Cliente utilice la versión más actual de la versión de plataforma del producto que esté disponible durante el periodo de vigencia de cobertura de Software Assurance (sujeto a la limitación de los componentes indicados anteriormente) en lugar del producto licenciado. Por ejemplo, un Cliente con cobertura de Software Assurance activa para una licencia de Office para Mac es elegible para utilizar la versión más actual de la correspondiente edición de Office para Windows presentada durante el periodo de vigencia de su cobertura, en lugar de la versión Office para Mac.</w:t>
      </w:r>
    </w:p>
    <w:p w:rsidR="008A1637" w:rsidRPr="00954BA2" w:rsidRDefault="008A1637" w:rsidP="007022C1">
      <w:pPr>
        <w:pStyle w:val="AppendixBodyText"/>
        <w:spacing w:after="0"/>
        <w:ind w:right="720"/>
        <w:rPr>
          <w:rFonts w:ascii="Tahoma" w:hAnsi="Tahoma" w:cs="Tahoma"/>
          <w:lang w:val="es-ES"/>
        </w:rPr>
      </w:pPr>
      <w:r w:rsidRPr="00954BA2">
        <w:rPr>
          <w:rFonts w:ascii="Tahoma" w:hAnsi="Tahoma" w:cs="Tahoma"/>
          <w:sz w:val="18"/>
          <w:lang w:val="es-ES"/>
        </w:rPr>
        <w:lastRenderedPageBreak/>
        <w:t>Microsoft SQL Server es una licencia de “plataforma independiente”. Una licencia de plataforma independiente permite el uso de un producto específico en cualquier plataforma informática en que el software se ejecuta, siempre que la versión utilizada sea la misma o anterior a la versión original licenciada.</w:t>
      </w:r>
    </w:p>
    <w:p w:rsidR="008A1637" w:rsidRPr="00954BA2" w:rsidRDefault="008A1637" w:rsidP="007022C1">
      <w:pPr>
        <w:pStyle w:val="AppendixBodyText"/>
        <w:spacing w:after="0"/>
        <w:ind w:right="720"/>
        <w:rPr>
          <w:rFonts w:ascii="Tahoma" w:hAnsi="Tahoma" w:cs="Tahoma"/>
          <w:sz w:val="18"/>
          <w:szCs w:val="18"/>
          <w:lang w:val="es-ES"/>
        </w:rPr>
      </w:pPr>
    </w:p>
    <w:p w:rsidR="008A1637" w:rsidRPr="00954BA2" w:rsidRDefault="008A1637" w:rsidP="007022C1">
      <w:pPr>
        <w:pStyle w:val="AppendixBodyText"/>
        <w:spacing w:after="0"/>
        <w:ind w:right="720"/>
        <w:rPr>
          <w:rFonts w:ascii="Tahoma" w:hAnsi="Tahoma" w:cs="Tahoma"/>
          <w:lang w:val="es-ES"/>
        </w:rPr>
      </w:pPr>
      <w:r w:rsidRPr="00954BA2">
        <w:rPr>
          <w:rFonts w:ascii="Tahoma" w:hAnsi="Tahoma" w:cs="Tahoma"/>
          <w:sz w:val="18"/>
          <w:lang w:val="es-ES"/>
        </w:rPr>
        <w:t>Además, un Cliente que inscribe una licencia de plataforma independiente en Software Assurance es</w:t>
      </w:r>
      <w:r w:rsidR="00B15286" w:rsidRPr="00954BA2">
        <w:rPr>
          <w:rFonts w:ascii="Tahoma" w:hAnsi="Tahoma" w:cs="Tahoma"/>
          <w:sz w:val="18"/>
          <w:lang w:val="es-ES"/>
        </w:rPr>
        <w:t> </w:t>
      </w:r>
      <w:r w:rsidRPr="00954BA2">
        <w:rPr>
          <w:rFonts w:ascii="Tahoma" w:hAnsi="Tahoma" w:cs="Tahoma"/>
          <w:sz w:val="18"/>
          <w:lang w:val="es-ES"/>
        </w:rPr>
        <w:t>elegible para utilizar la versión más actual de dicho producto específico que se encuentra disponible durante el periodo de vigencia de la cobertura de Software Assurance, independientemente de la plataforma (siempre que solo una versión se instale/utilice cada vez).</w:t>
      </w:r>
    </w:p>
    <w:p w:rsidR="00973A93" w:rsidRPr="00954BA2" w:rsidRDefault="00973A93">
      <w:pPr>
        <w:rPr>
          <w:rFonts w:cs="Tahoma"/>
          <w:lang w:val="es-ES"/>
        </w:rPr>
      </w:pPr>
      <w:bookmarkStart w:id="945" w:name="_Toc336338254"/>
    </w:p>
    <w:p w:rsidR="008A1637" w:rsidRPr="00954BA2" w:rsidRDefault="008A1637" w:rsidP="008A1637">
      <w:pPr>
        <w:pStyle w:val="Heading2"/>
        <w:ind w:left="0"/>
        <w:rPr>
          <w:rFonts w:ascii="Tahoma" w:hAnsi="Tahoma" w:cs="Tahoma"/>
          <w:lang w:val="es-ES"/>
        </w:rPr>
      </w:pPr>
      <w:bookmarkStart w:id="946" w:name="_Toc361853979"/>
      <w:r w:rsidRPr="00954BA2">
        <w:rPr>
          <w:rFonts w:ascii="Tahoma" w:hAnsi="Tahoma" w:cs="Tahoma"/>
          <w:lang w:val="es-ES"/>
        </w:rPr>
        <w:t>Claves de Producto para Licencias por Volumen</w:t>
      </w:r>
      <w:bookmarkEnd w:id="945"/>
      <w:bookmarkEnd w:id="946"/>
    </w:p>
    <w:p w:rsidR="008A1637" w:rsidRPr="00954BA2" w:rsidRDefault="008A1637" w:rsidP="008A1637">
      <w:pPr>
        <w:spacing w:after="60"/>
        <w:ind w:right="720"/>
        <w:rPr>
          <w:rFonts w:cs="Tahoma"/>
          <w:lang w:val="es-ES"/>
        </w:rPr>
      </w:pPr>
    </w:p>
    <w:p w:rsidR="008A1637" w:rsidRPr="00954BA2" w:rsidRDefault="004829AF" w:rsidP="007022C1">
      <w:pPr>
        <w:ind w:right="720"/>
        <w:rPr>
          <w:rFonts w:cs="Tahoma"/>
          <w:lang w:val="es-ES"/>
        </w:rPr>
      </w:pPr>
      <w:r w:rsidRPr="00954BA2">
        <w:rPr>
          <w:rFonts w:cs="Tahoma"/>
          <w:color w:val="000000"/>
          <w:szCs w:val="18"/>
          <w:lang w:val="es-ES"/>
        </w:rPr>
        <w:t xml:space="preserve">Las claves de producto permiten a las organizaciones utilizar el software y los productos para los que tienen licencia. Todas las claves de producto se emiten a un Cliente en virtud de un contrato de licencia específico. Para obtener sus claves de producto, visite el </w:t>
      </w:r>
      <w:hyperlink r:id="rId33" w:history="1">
        <w:r w:rsidRPr="00954BA2">
          <w:rPr>
            <w:rStyle w:val="Hyperlink"/>
            <w:rFonts w:cs="Tahoma"/>
            <w:szCs w:val="18"/>
            <w:lang w:val="es-ES"/>
          </w:rPr>
          <w:t>Centro de Servicios de Licencias por Volumen de Microsoft (VLSC)</w:t>
        </w:r>
      </w:hyperlink>
      <w:r w:rsidRPr="00954BA2">
        <w:rPr>
          <w:rFonts w:cs="Tahoma"/>
          <w:color w:val="000000"/>
          <w:szCs w:val="18"/>
          <w:lang w:val="es-ES"/>
        </w:rPr>
        <w:t xml:space="preserve">. También puede llamar al </w:t>
      </w:r>
      <w:hyperlink r:id="rId34" w:history="1">
        <w:r w:rsidRPr="00954BA2">
          <w:rPr>
            <w:rStyle w:val="Hyperlink"/>
            <w:rFonts w:cs="Tahoma"/>
            <w:szCs w:val="18"/>
            <w:lang w:val="es-ES"/>
          </w:rPr>
          <w:t>Centro de Activación de Licencias por Volumen de Microsoft</w:t>
        </w:r>
      </w:hyperlink>
      <w:r w:rsidRPr="00954BA2">
        <w:rPr>
          <w:rFonts w:cs="Tahoma"/>
          <w:color w:val="0070C0"/>
          <w:szCs w:val="18"/>
          <w:lang w:val="es-ES"/>
        </w:rPr>
        <w:t>.</w:t>
      </w:r>
      <w:r w:rsidRPr="00954BA2">
        <w:rPr>
          <w:rFonts w:cs="Tahoma"/>
          <w:color w:val="000000"/>
          <w:szCs w:val="18"/>
          <w:lang w:val="es-ES"/>
        </w:rPr>
        <w:t xml:space="preserve"> </w:t>
      </w:r>
    </w:p>
    <w:p w:rsidR="008A1637" w:rsidRPr="00954BA2" w:rsidRDefault="008A1637" w:rsidP="007022C1">
      <w:pPr>
        <w:ind w:right="720"/>
        <w:rPr>
          <w:rFonts w:cs="Tahoma"/>
          <w:lang w:val="es-ES"/>
        </w:rPr>
      </w:pPr>
    </w:p>
    <w:p w:rsidR="008A1637" w:rsidRPr="00954BA2" w:rsidRDefault="008A1637" w:rsidP="007022C1">
      <w:pPr>
        <w:ind w:right="720"/>
        <w:rPr>
          <w:rFonts w:cs="Tahoma"/>
          <w:lang w:val="es-ES"/>
        </w:rPr>
      </w:pPr>
      <w:r w:rsidRPr="00954BA2">
        <w:rPr>
          <w:rFonts w:cs="Tahoma"/>
          <w:color w:val="000000"/>
          <w:szCs w:val="18"/>
          <w:lang w:val="es-ES"/>
        </w:rPr>
        <w:t xml:space="preserve">Para revisar una Lista de Productos con Licencias por Volumen que necesitan claves de producto, así como información adicional, consulte: </w:t>
      </w:r>
      <w:hyperlink r:id="rId35" w:history="1">
        <w:r w:rsidRPr="00954BA2">
          <w:rPr>
            <w:rStyle w:val="Hyperlink"/>
            <w:rFonts w:cs="Tahoma"/>
            <w:szCs w:val="18"/>
            <w:lang w:val="es-ES"/>
          </w:rPr>
          <w:t>http://www.microsoft.com/licensing/resources/vol/volumelicensekey/default.mspx</w:t>
        </w:r>
      </w:hyperlink>
      <w:r w:rsidRPr="00954BA2">
        <w:rPr>
          <w:rFonts w:cs="Tahoma"/>
          <w:szCs w:val="18"/>
          <w:lang w:val="es-ES"/>
        </w:rPr>
        <w:t>.</w:t>
      </w:r>
      <w:r w:rsidRPr="00954BA2">
        <w:rPr>
          <w:rFonts w:cs="Tahoma"/>
          <w:color w:val="000000"/>
          <w:szCs w:val="18"/>
          <w:lang w:val="es-ES"/>
        </w:rPr>
        <w:t xml:space="preserve"> </w:t>
      </w:r>
    </w:p>
    <w:p w:rsidR="008A1637" w:rsidRPr="00954BA2" w:rsidRDefault="008A1637" w:rsidP="007022C1">
      <w:pPr>
        <w:ind w:right="720"/>
        <w:rPr>
          <w:rFonts w:cs="Tahoma"/>
          <w:lang w:val="es-ES"/>
        </w:rPr>
      </w:pPr>
      <w:r w:rsidRPr="00954BA2">
        <w:rPr>
          <w:rFonts w:cs="Tahoma"/>
          <w:color w:val="1F497D"/>
          <w:szCs w:val="18"/>
          <w:lang w:val="es-ES"/>
        </w:rPr>
        <w:br/>
      </w:r>
      <w:r w:rsidRPr="00954BA2">
        <w:rPr>
          <w:rFonts w:cs="Tahoma"/>
          <w:color w:val="000000"/>
          <w:szCs w:val="18"/>
          <w:lang w:val="es-ES"/>
        </w:rPr>
        <w:t>No todos los productos de Licencias por Volumen necesitan una clave de producto.</w:t>
      </w:r>
      <w:r w:rsidRPr="00954BA2">
        <w:rPr>
          <w:rFonts w:cs="Tahoma"/>
          <w:color w:val="333333"/>
          <w:sz w:val="17"/>
          <w:szCs w:val="17"/>
          <w:lang w:val="es-ES"/>
        </w:rPr>
        <w:t xml:space="preserve"> </w:t>
      </w:r>
      <w:r w:rsidRPr="00954BA2">
        <w:rPr>
          <w:rFonts w:cs="Tahoma"/>
          <w:color w:val="000000"/>
          <w:szCs w:val="18"/>
          <w:lang w:val="es-ES"/>
        </w:rPr>
        <w:t>Si no se nombra el</w:t>
      </w:r>
      <w:r w:rsidR="005562B7" w:rsidRPr="00954BA2">
        <w:rPr>
          <w:rFonts w:cs="Tahoma"/>
          <w:color w:val="000000"/>
          <w:szCs w:val="18"/>
          <w:lang w:val="es-ES"/>
        </w:rPr>
        <w:t> </w:t>
      </w:r>
      <w:r w:rsidRPr="00954BA2">
        <w:rPr>
          <w:rFonts w:cs="Tahoma"/>
          <w:color w:val="000000"/>
          <w:szCs w:val="18"/>
          <w:lang w:val="es-ES"/>
        </w:rPr>
        <w:t>producto, no se requiere una clave de producto.</w:t>
      </w:r>
    </w:p>
    <w:p w:rsidR="008A1637" w:rsidRPr="00954BA2" w:rsidRDefault="008A1637" w:rsidP="007022C1">
      <w:pPr>
        <w:ind w:right="720"/>
        <w:rPr>
          <w:rFonts w:cs="Tahoma"/>
          <w:lang w:val="es-ES"/>
        </w:rPr>
      </w:pPr>
    </w:p>
    <w:p w:rsidR="001B413E" w:rsidRPr="00954BA2" w:rsidRDefault="008A1637" w:rsidP="007022C1">
      <w:pPr>
        <w:ind w:right="720"/>
        <w:rPr>
          <w:rFonts w:cs="Tahoma"/>
          <w:lang w:val="es-ES"/>
        </w:rPr>
      </w:pPr>
      <w:r w:rsidRPr="00954BA2">
        <w:rPr>
          <w:rFonts w:cs="Tahoma"/>
          <w:b/>
          <w:bCs/>
          <w:color w:val="000000"/>
          <w:szCs w:val="18"/>
          <w:lang w:val="es-ES"/>
        </w:rPr>
        <w:t>Nota:</w:t>
      </w:r>
      <w:r w:rsidRPr="00954BA2">
        <w:rPr>
          <w:rFonts w:cs="Tahoma"/>
          <w:color w:val="000000"/>
          <w:szCs w:val="18"/>
          <w:lang w:val="es-ES"/>
        </w:rPr>
        <w:t xml:space="preserve"> Las claves de producto se ceden a su organización y están previstas para uso exclusivo de la misma. Usted será responsable del uso no autorizado de claves de producto emitidas en virtud de su contrato. Adopte las medidas necesarias para proteger sus claves de producto. No revele sus claves de producto a</w:t>
      </w:r>
      <w:r w:rsidR="005562B7" w:rsidRPr="00954BA2">
        <w:rPr>
          <w:rFonts w:cs="Tahoma"/>
          <w:color w:val="000000"/>
          <w:szCs w:val="18"/>
          <w:lang w:val="es-ES"/>
        </w:rPr>
        <w:t> </w:t>
      </w:r>
      <w:r w:rsidRPr="00954BA2">
        <w:rPr>
          <w:rFonts w:cs="Tahoma"/>
          <w:color w:val="000000"/>
          <w:szCs w:val="18"/>
          <w:lang w:val="es-ES"/>
        </w:rPr>
        <w:t xml:space="preserve">ninguna parte no autorizada. </w:t>
      </w:r>
    </w:p>
    <w:p w:rsidR="001B413E" w:rsidRPr="00954BA2" w:rsidRDefault="001B413E">
      <w:pPr>
        <w:rPr>
          <w:rFonts w:cs="Tahoma"/>
          <w:lang w:val="es-ES"/>
        </w:rPr>
      </w:pPr>
      <w:r w:rsidRPr="00954BA2">
        <w:rPr>
          <w:rFonts w:cs="Tahoma"/>
          <w:color w:val="000000"/>
          <w:szCs w:val="18"/>
          <w:lang w:val="es-ES"/>
        </w:rPr>
        <w:br w:type="page"/>
      </w:r>
    </w:p>
    <w:p w:rsidR="001B413E" w:rsidRPr="00954BA2" w:rsidRDefault="001B413E" w:rsidP="00797C44">
      <w:pPr>
        <w:pStyle w:val="Heading1"/>
      </w:pPr>
      <w:bookmarkStart w:id="947" w:name="_Section_10_–"/>
      <w:bookmarkStart w:id="948" w:name="_Toc361853980"/>
      <w:bookmarkEnd w:id="947"/>
      <w:r w:rsidRPr="00954BA2">
        <w:lastRenderedPageBreak/>
        <w:t>Sección 10: Términos Complementarios de</w:t>
      </w:r>
      <w:r w:rsidR="00F745B4" w:rsidRPr="00954BA2">
        <w:t> </w:t>
      </w:r>
      <w:r w:rsidRPr="00954BA2">
        <w:t>los Servicios Online Incluidos con Software Locales</w:t>
      </w:r>
      <w:bookmarkEnd w:id="948"/>
    </w:p>
    <w:p w:rsidR="001B413E" w:rsidRPr="00954BA2" w:rsidRDefault="001B413E" w:rsidP="001B413E">
      <w:pPr>
        <w:rPr>
          <w:rFonts w:cs="Tahoma"/>
          <w:lang w:val="es-ES"/>
        </w:rPr>
      </w:pPr>
    </w:p>
    <w:p w:rsidR="001B413E" w:rsidRPr="00954BA2" w:rsidRDefault="001B413E" w:rsidP="001B413E">
      <w:pPr>
        <w:rPr>
          <w:rFonts w:cs="Tahoma"/>
          <w:lang w:val="es-ES"/>
        </w:rPr>
      </w:pPr>
      <w:r w:rsidRPr="00954BA2">
        <w:rPr>
          <w:rFonts w:cs="Tahoma"/>
          <w:snapToGrid w:val="0"/>
          <w:lang w:val="es-ES"/>
        </w:rPr>
        <w:t>Algunas ofertas incluyen el software que se implementa y que se usa en las instalaciones del cliente, y uno o más de</w:t>
      </w:r>
      <w:r w:rsidR="00F745B4" w:rsidRPr="00954BA2">
        <w:rPr>
          <w:rFonts w:cs="Tahoma"/>
          <w:snapToGrid w:val="0"/>
          <w:lang w:val="es-ES"/>
        </w:rPr>
        <w:t> </w:t>
      </w:r>
      <w:r w:rsidRPr="00954BA2">
        <w:rPr>
          <w:rFonts w:cs="Tahoma"/>
          <w:snapToGrid w:val="0"/>
          <w:lang w:val="es-ES"/>
        </w:rPr>
        <w:t>los Servicios Online previamente mencionados, bajo la misma licencia. Por ejemplo,</w:t>
      </w:r>
      <w:r w:rsidRPr="00954BA2">
        <w:rPr>
          <w:rFonts w:cs="Tahoma"/>
          <w:szCs w:val="20"/>
          <w:lang w:val="es-ES"/>
        </w:rPr>
        <w:t xml:space="preserve"> Archivado de Exchange Online para Servidor de Exchange, Prevención de pérdida de datos y Protección en línea de Exchange están disponibles para los clientes, como parte de su Enterprise CAL Suite o CAL de Exchange Enterprise con Services 2013. Los siguientes Términos y Condiciones Complementarios (</w:t>
      </w:r>
      <w:r w:rsidR="000D7147" w:rsidRPr="00954BA2">
        <w:rPr>
          <w:rFonts w:cs="Tahoma"/>
          <w:szCs w:val="20"/>
          <w:lang w:val="es-ES"/>
        </w:rPr>
        <w:t>“</w:t>
      </w:r>
      <w:r w:rsidRPr="00954BA2">
        <w:rPr>
          <w:rFonts w:cs="Tahoma"/>
          <w:szCs w:val="20"/>
          <w:lang w:val="es-ES"/>
        </w:rPr>
        <w:t>Términos Complementarios</w:t>
      </w:r>
      <w:r w:rsidR="000D7147" w:rsidRPr="00954BA2">
        <w:rPr>
          <w:rFonts w:cs="Tahoma"/>
          <w:szCs w:val="20"/>
          <w:lang w:val="es-ES"/>
        </w:rPr>
        <w:t>”</w:t>
      </w:r>
      <w:r w:rsidRPr="00954BA2">
        <w:rPr>
          <w:rFonts w:cs="Tahoma"/>
          <w:szCs w:val="20"/>
          <w:lang w:val="es-ES"/>
        </w:rPr>
        <w:t xml:space="preserve">) se aplican a </w:t>
      </w:r>
      <w:r w:rsidRPr="00954BA2">
        <w:rPr>
          <w:rFonts w:cs="Tahoma"/>
          <w:snapToGrid w:val="0"/>
          <w:lang w:val="es-ES"/>
        </w:rPr>
        <w:t>las compras de los clientes y</w:t>
      </w:r>
      <w:r w:rsidR="00F745B4" w:rsidRPr="00954BA2">
        <w:rPr>
          <w:rFonts w:cs="Tahoma"/>
          <w:snapToGrid w:val="0"/>
          <w:lang w:val="es-ES"/>
        </w:rPr>
        <w:t> </w:t>
      </w:r>
      <w:r w:rsidRPr="00954BA2">
        <w:rPr>
          <w:rFonts w:cs="Tahoma"/>
          <w:snapToGrid w:val="0"/>
          <w:lang w:val="es-ES"/>
        </w:rPr>
        <w:t>al</w:t>
      </w:r>
      <w:r w:rsidR="00F745B4" w:rsidRPr="00954BA2">
        <w:rPr>
          <w:rFonts w:cs="Tahoma"/>
          <w:snapToGrid w:val="0"/>
          <w:lang w:val="es-ES"/>
        </w:rPr>
        <w:t> </w:t>
      </w:r>
      <w:r w:rsidRPr="00954BA2">
        <w:rPr>
          <w:rFonts w:cs="Tahoma"/>
          <w:snapToGrid w:val="0"/>
          <w:lang w:val="es-ES"/>
        </w:rPr>
        <w:t>uso de dichos Servicios Online.</w:t>
      </w:r>
      <w:r w:rsidR="000D7147" w:rsidRPr="00954BA2">
        <w:rPr>
          <w:rFonts w:cs="Tahoma"/>
          <w:szCs w:val="20"/>
          <w:lang w:val="es-ES"/>
        </w:rPr>
        <w:t xml:space="preserve"> </w:t>
      </w:r>
      <w:r w:rsidRPr="00954BA2">
        <w:rPr>
          <w:rFonts w:cs="Tahoma"/>
          <w:snapToGrid w:val="0"/>
          <w:lang w:val="es-ES"/>
        </w:rPr>
        <w:t>Además, a pesar de cualquier disposición contraria, los precios y las condiciones de pago mencionados no se aplican a los Servicios Online que se licencian de este modo.</w:t>
      </w:r>
    </w:p>
    <w:p w:rsidR="001B413E" w:rsidRPr="00954BA2" w:rsidRDefault="001B413E" w:rsidP="001B413E">
      <w:pPr>
        <w:keepNext/>
        <w:spacing w:before="120" w:after="60"/>
        <w:ind w:left="720"/>
        <w:outlineLvl w:val="0"/>
        <w:rPr>
          <w:rFonts w:cs="Tahoma"/>
          <w:lang w:val="es-ES"/>
        </w:rPr>
      </w:pPr>
      <w:r w:rsidRPr="00954BA2">
        <w:rPr>
          <w:rFonts w:cs="Tahoma"/>
          <w:b/>
          <w:bCs/>
          <w:iCs/>
          <w:snapToGrid w:val="0"/>
          <w:szCs w:val="18"/>
          <w:lang w:val="es-ES"/>
        </w:rPr>
        <w:t>Definiciones.</w:t>
      </w:r>
    </w:p>
    <w:p w:rsidR="001B413E" w:rsidRPr="00954BA2" w:rsidRDefault="000D7147" w:rsidP="001B413E">
      <w:pPr>
        <w:ind w:left="720"/>
        <w:jc w:val="both"/>
        <w:rPr>
          <w:rFonts w:cs="Tahoma"/>
          <w:lang w:val="es-ES"/>
        </w:rPr>
      </w:pPr>
      <w:r w:rsidRPr="00954BA2">
        <w:rPr>
          <w:rFonts w:cs="Tahoma"/>
          <w:snapToGrid w:val="0"/>
          <w:color w:val="000000"/>
          <w:szCs w:val="18"/>
          <w:lang w:val="es-ES"/>
        </w:rPr>
        <w:t>“</w:t>
      </w:r>
      <w:r w:rsidR="001B413E" w:rsidRPr="00954BA2">
        <w:rPr>
          <w:rFonts w:cs="Tahoma"/>
          <w:snapToGrid w:val="0"/>
          <w:color w:val="000000"/>
          <w:szCs w:val="18"/>
          <w:lang w:val="es-ES"/>
        </w:rPr>
        <w:t>Datos del Cliente</w:t>
      </w:r>
      <w:r w:rsidRPr="00954BA2">
        <w:rPr>
          <w:rFonts w:cs="Tahoma"/>
          <w:snapToGrid w:val="0"/>
          <w:color w:val="000000"/>
          <w:szCs w:val="18"/>
          <w:lang w:val="es-ES"/>
        </w:rPr>
        <w:t>”</w:t>
      </w:r>
      <w:r w:rsidR="001B413E" w:rsidRPr="00954BA2">
        <w:rPr>
          <w:rFonts w:cs="Tahoma"/>
          <w:snapToGrid w:val="0"/>
          <w:color w:val="000000"/>
          <w:szCs w:val="18"/>
          <w:lang w:val="es-ES"/>
        </w:rPr>
        <w:t xml:space="preserve"> son todos los datos, incluidos todos los archivos de texto, sonido, software o imagen que se proporcionan a Microsoft por el cliente o en su nombre mediante su uso de los Servicios Online.</w:t>
      </w:r>
    </w:p>
    <w:p w:rsidR="001B413E" w:rsidRPr="00954BA2" w:rsidRDefault="000D7147" w:rsidP="001B413E">
      <w:pPr>
        <w:spacing w:before="120"/>
        <w:ind w:left="720"/>
        <w:jc w:val="both"/>
        <w:rPr>
          <w:rFonts w:cs="Tahoma"/>
          <w:lang w:val="es-ES"/>
        </w:rPr>
      </w:pPr>
      <w:r w:rsidRPr="00954BA2">
        <w:rPr>
          <w:rFonts w:cs="Tahoma"/>
          <w:snapToGrid w:val="0"/>
          <w:color w:val="000000"/>
          <w:szCs w:val="18"/>
          <w:lang w:val="es-ES"/>
        </w:rPr>
        <w:t>“</w:t>
      </w:r>
      <w:r w:rsidR="001B413E" w:rsidRPr="00954BA2">
        <w:rPr>
          <w:rFonts w:cs="Tahoma"/>
          <w:snapToGrid w:val="0"/>
          <w:color w:val="000000"/>
          <w:szCs w:val="18"/>
          <w:lang w:val="es-ES"/>
        </w:rPr>
        <w:t>Contrato de Nivel de Servicio</w:t>
      </w:r>
      <w:r w:rsidRPr="00954BA2">
        <w:rPr>
          <w:rFonts w:cs="Tahoma"/>
          <w:snapToGrid w:val="0"/>
          <w:color w:val="000000"/>
          <w:szCs w:val="18"/>
          <w:lang w:val="es-ES"/>
        </w:rPr>
        <w:t>”</w:t>
      </w:r>
      <w:r w:rsidR="001B413E" w:rsidRPr="00954BA2">
        <w:rPr>
          <w:rFonts w:cs="Tahoma"/>
          <w:snapToGrid w:val="0"/>
          <w:color w:val="000000"/>
          <w:szCs w:val="18"/>
          <w:lang w:val="es-ES"/>
        </w:rPr>
        <w:t xml:space="preserve"> es el documento que especifica los estándares a los que Microsoft acepta adherirse y por los cuales mide el nivel de servicio de un Servicio Online.</w:t>
      </w:r>
    </w:p>
    <w:p w:rsidR="001B413E" w:rsidRPr="00954BA2" w:rsidRDefault="001B413E" w:rsidP="001B413E">
      <w:pPr>
        <w:keepNext/>
        <w:spacing w:before="120" w:after="60"/>
        <w:ind w:left="720"/>
        <w:outlineLvl w:val="0"/>
        <w:rPr>
          <w:rFonts w:cs="Tahoma"/>
          <w:lang w:val="es-ES"/>
        </w:rPr>
      </w:pPr>
      <w:r w:rsidRPr="00954BA2">
        <w:rPr>
          <w:rFonts w:cs="Tahoma"/>
          <w:b/>
          <w:bCs/>
          <w:iCs/>
          <w:snapToGrid w:val="0"/>
          <w:szCs w:val="18"/>
          <w:lang w:val="es-ES"/>
        </w:rPr>
        <w:t>Aplicabilidad de los Términos Complementarios.</w:t>
      </w:r>
    </w:p>
    <w:p w:rsidR="001B413E" w:rsidRPr="00954BA2" w:rsidRDefault="001B413E" w:rsidP="001B413E">
      <w:pPr>
        <w:ind w:left="720"/>
        <w:jc w:val="both"/>
        <w:rPr>
          <w:rFonts w:cs="Tahoma"/>
          <w:lang w:val="es-ES"/>
        </w:rPr>
      </w:pPr>
      <w:r w:rsidRPr="00954BA2">
        <w:rPr>
          <w:rFonts w:cs="Tahoma"/>
          <w:snapToGrid w:val="0"/>
          <w:color w:val="000000"/>
          <w:szCs w:val="18"/>
          <w:lang w:val="es-ES"/>
        </w:rPr>
        <w:t>Estos Términos Complementarios solo se aplican a la adquisición y al uso de los Servicios Online y los Servicios por parte del cliente.</w:t>
      </w:r>
      <w:r w:rsidR="000D7147" w:rsidRPr="00954BA2">
        <w:rPr>
          <w:rFonts w:cs="Tahoma"/>
          <w:snapToGrid w:val="0"/>
          <w:color w:val="000000"/>
          <w:szCs w:val="18"/>
          <w:lang w:val="es-ES"/>
        </w:rPr>
        <w:t xml:space="preserve"> </w:t>
      </w:r>
      <w:r w:rsidRPr="00954BA2">
        <w:rPr>
          <w:rFonts w:cs="Tahoma"/>
          <w:snapToGrid w:val="0"/>
          <w:color w:val="000000"/>
          <w:szCs w:val="18"/>
          <w:lang w:val="es-ES"/>
        </w:rPr>
        <w:t>En caso de conflicto entre estos Términos Complementarios y los términos y</w:t>
      </w:r>
      <w:r w:rsidR="00F745B4" w:rsidRPr="00954BA2">
        <w:rPr>
          <w:rFonts w:cs="Tahoma"/>
          <w:snapToGrid w:val="0"/>
          <w:color w:val="000000"/>
          <w:szCs w:val="18"/>
          <w:lang w:val="es-ES"/>
        </w:rPr>
        <w:t> </w:t>
      </w:r>
      <w:r w:rsidRPr="00954BA2">
        <w:rPr>
          <w:rFonts w:cs="Tahoma"/>
          <w:snapToGrid w:val="0"/>
          <w:color w:val="000000"/>
          <w:szCs w:val="18"/>
          <w:lang w:val="es-ES"/>
        </w:rPr>
        <w:t>condiciones del Contrato Marco o del Contrato que no se resuelvan de manera expresa por sus términos, regirán estos Términos Complementarios.</w:t>
      </w:r>
    </w:p>
    <w:p w:rsidR="001B413E" w:rsidRPr="00954BA2" w:rsidRDefault="001B413E" w:rsidP="001B413E">
      <w:pPr>
        <w:keepNext/>
        <w:spacing w:before="120" w:after="60"/>
        <w:ind w:left="720"/>
        <w:outlineLvl w:val="0"/>
        <w:rPr>
          <w:rFonts w:cs="Tahoma"/>
          <w:lang w:val="es-ES"/>
        </w:rPr>
      </w:pPr>
      <w:r w:rsidRPr="00954BA2">
        <w:rPr>
          <w:rFonts w:cs="Tahoma"/>
          <w:b/>
          <w:bCs/>
          <w:iCs/>
          <w:snapToGrid w:val="0"/>
          <w:szCs w:val="18"/>
          <w:lang w:val="es-ES"/>
        </w:rPr>
        <w:t>Garantía limitada para Servicios Online.</w:t>
      </w:r>
    </w:p>
    <w:p w:rsidR="001B413E" w:rsidRPr="00954BA2" w:rsidRDefault="001B413E" w:rsidP="001B413E">
      <w:pPr>
        <w:ind w:left="720"/>
        <w:jc w:val="both"/>
        <w:rPr>
          <w:rFonts w:cs="Tahoma"/>
          <w:lang w:val="es-ES"/>
        </w:rPr>
      </w:pPr>
      <w:r w:rsidRPr="00954BA2">
        <w:rPr>
          <w:rFonts w:cs="Tahoma"/>
          <w:snapToGrid w:val="0"/>
          <w:color w:val="000000"/>
          <w:szCs w:val="18"/>
          <w:lang w:val="es-ES"/>
        </w:rPr>
        <w:t>Microsoft garantiza que los Servicios Online se realizarán de acuerdo con el Contrato de Nivel de Servicio aplicable.</w:t>
      </w:r>
      <w:r w:rsidR="000D7147" w:rsidRPr="00954BA2">
        <w:rPr>
          <w:rFonts w:cs="Tahoma"/>
          <w:snapToGrid w:val="0"/>
          <w:color w:val="000000"/>
          <w:szCs w:val="18"/>
          <w:lang w:val="es-ES"/>
        </w:rPr>
        <w:t xml:space="preserve"> </w:t>
      </w:r>
      <w:r w:rsidRPr="00954BA2">
        <w:rPr>
          <w:rFonts w:cs="Tahoma"/>
          <w:snapToGrid w:val="0"/>
          <w:color w:val="000000"/>
          <w:szCs w:val="18"/>
          <w:lang w:val="es-ES"/>
        </w:rPr>
        <w:t>Esta garantía limitada es por la duración del uso del cliente del Servicio Online, sujeto a los requisitos de notificación del Contrato de Nivel de Servicio aplicable.</w:t>
      </w:r>
    </w:p>
    <w:p w:rsidR="001B413E" w:rsidRPr="00954BA2" w:rsidRDefault="001B413E" w:rsidP="001B413E">
      <w:pPr>
        <w:spacing w:before="120"/>
        <w:ind w:left="720"/>
        <w:jc w:val="both"/>
        <w:rPr>
          <w:rFonts w:cs="Tahoma"/>
          <w:lang w:val="es-ES"/>
        </w:rPr>
      </w:pPr>
      <w:r w:rsidRPr="00954BA2">
        <w:rPr>
          <w:rFonts w:cs="Tahoma"/>
          <w:snapToGrid w:val="0"/>
          <w:color w:val="000000"/>
          <w:szCs w:val="18"/>
          <w:lang w:val="es-ES"/>
        </w:rPr>
        <w:t>Si Microsoft no cumple esta garantía limitada y el cliente notifica a Microsoft dentro del periodo de la garantía, entonces Microsoft proporcionará los recursos identificados en el Contrato de Nivel de Servicio en el Servicio Online afectado.</w:t>
      </w:r>
      <w:r w:rsidR="000D7147" w:rsidRPr="00954BA2">
        <w:rPr>
          <w:rFonts w:cs="Tahoma"/>
          <w:snapToGrid w:val="0"/>
          <w:color w:val="000000"/>
          <w:szCs w:val="18"/>
          <w:lang w:val="es-ES"/>
        </w:rPr>
        <w:t xml:space="preserve"> </w:t>
      </w:r>
      <w:r w:rsidRPr="00954BA2">
        <w:rPr>
          <w:rFonts w:cs="Tahoma"/>
          <w:snapToGrid w:val="0"/>
          <w:color w:val="000000"/>
          <w:szCs w:val="18"/>
          <w:lang w:val="es-ES"/>
        </w:rPr>
        <w:t>Estos son los únicos recursos de los que dispone el cliente por incumplimiento de la garantía limitada, a no ser que la legislación aplicable exija que se proporcionen otros.</w:t>
      </w:r>
    </w:p>
    <w:p w:rsidR="001B413E" w:rsidRPr="00954BA2" w:rsidRDefault="001B413E" w:rsidP="001B413E">
      <w:pPr>
        <w:spacing w:before="120"/>
        <w:ind w:left="720"/>
        <w:jc w:val="both"/>
        <w:rPr>
          <w:rFonts w:cs="Tahoma"/>
          <w:lang w:val="es-ES"/>
        </w:rPr>
      </w:pPr>
      <w:r w:rsidRPr="00954BA2">
        <w:rPr>
          <w:rFonts w:cs="Tahoma"/>
          <w:snapToGrid w:val="0"/>
          <w:color w:val="000000"/>
          <w:szCs w:val="18"/>
          <w:lang w:val="es-ES"/>
        </w:rPr>
        <w:t>Esta garantía limitada está sujeta a las siguientes limitaciones:</w:t>
      </w:r>
    </w:p>
    <w:p w:rsidR="001B413E" w:rsidRPr="00954BA2" w:rsidRDefault="001B413E" w:rsidP="001B413E">
      <w:pPr>
        <w:numPr>
          <w:ilvl w:val="0"/>
          <w:numId w:val="124"/>
        </w:numPr>
        <w:spacing w:before="120"/>
        <w:ind w:left="1080"/>
        <w:contextualSpacing/>
        <w:jc w:val="both"/>
        <w:rPr>
          <w:rFonts w:cs="Tahoma"/>
          <w:lang w:val="es-ES"/>
        </w:rPr>
      </w:pPr>
      <w:r w:rsidRPr="00954BA2">
        <w:rPr>
          <w:rFonts w:cs="Tahoma"/>
          <w:snapToGrid w:val="0"/>
          <w:color w:val="000000"/>
          <w:szCs w:val="18"/>
          <w:lang w:val="es-ES"/>
        </w:rPr>
        <w:t>cualquier garantía o condición implícita que no pueda ser excluida por ley tendrá una duración de un año a contar desde el inicio de la garantía limitada;</w:t>
      </w:r>
    </w:p>
    <w:p w:rsidR="001B413E" w:rsidRPr="00954BA2" w:rsidRDefault="001B413E" w:rsidP="001B413E">
      <w:pPr>
        <w:numPr>
          <w:ilvl w:val="0"/>
          <w:numId w:val="124"/>
        </w:numPr>
        <w:spacing w:before="120"/>
        <w:ind w:left="1080"/>
        <w:contextualSpacing/>
        <w:jc w:val="both"/>
        <w:rPr>
          <w:rFonts w:cs="Tahoma"/>
          <w:lang w:val="es-ES"/>
        </w:rPr>
      </w:pPr>
      <w:r w:rsidRPr="00954BA2">
        <w:rPr>
          <w:rFonts w:cs="Tahoma"/>
          <w:snapToGrid w:val="0"/>
          <w:color w:val="000000"/>
          <w:szCs w:val="18"/>
          <w:lang w:val="es-ES"/>
        </w:rPr>
        <w:t>la garantía limitada no cubre problemas ocasionados por accidente, abuso o uso de una manera incompatible con el presente contrato de Licencias por Volumen del cliente o a los Derechos de Uso de</w:t>
      </w:r>
      <w:r w:rsidR="00F745B4" w:rsidRPr="00954BA2">
        <w:rPr>
          <w:rFonts w:cs="Tahoma"/>
          <w:snapToGrid w:val="0"/>
          <w:color w:val="000000"/>
          <w:szCs w:val="18"/>
          <w:lang w:val="es-ES"/>
        </w:rPr>
        <w:t> </w:t>
      </w:r>
      <w:r w:rsidRPr="00954BA2">
        <w:rPr>
          <w:rFonts w:cs="Tahoma"/>
          <w:snapToGrid w:val="0"/>
          <w:color w:val="000000"/>
          <w:szCs w:val="18"/>
          <w:lang w:val="es-ES"/>
        </w:rPr>
        <w:t>los Productos, u originados por acontecimientos que se escapen del control razonable de Microsoft;</w:t>
      </w:r>
    </w:p>
    <w:p w:rsidR="001B413E" w:rsidRPr="00954BA2" w:rsidRDefault="001B413E" w:rsidP="001B413E">
      <w:pPr>
        <w:numPr>
          <w:ilvl w:val="0"/>
          <w:numId w:val="124"/>
        </w:numPr>
        <w:spacing w:before="120"/>
        <w:ind w:left="1080"/>
        <w:contextualSpacing/>
        <w:jc w:val="both"/>
        <w:rPr>
          <w:rFonts w:cs="Tahoma"/>
          <w:lang w:val="es-ES"/>
        </w:rPr>
      </w:pPr>
      <w:r w:rsidRPr="00954BA2">
        <w:rPr>
          <w:rFonts w:cs="Tahoma"/>
          <w:snapToGrid w:val="0"/>
          <w:color w:val="000000"/>
          <w:szCs w:val="18"/>
          <w:lang w:val="es-ES"/>
        </w:rPr>
        <w:t>la garantía limitada no se aplica a productos gratuitos, de prueba, versiones preliminares o beta de los Servicios Online; y</w:t>
      </w:r>
    </w:p>
    <w:p w:rsidR="001B413E" w:rsidRPr="00954BA2" w:rsidRDefault="001B413E" w:rsidP="001B413E">
      <w:pPr>
        <w:numPr>
          <w:ilvl w:val="0"/>
          <w:numId w:val="124"/>
        </w:numPr>
        <w:spacing w:before="120"/>
        <w:ind w:left="1080"/>
        <w:contextualSpacing/>
        <w:jc w:val="both"/>
        <w:rPr>
          <w:rFonts w:cs="Tahoma"/>
          <w:lang w:val="es-ES"/>
        </w:rPr>
      </w:pPr>
      <w:r w:rsidRPr="00954BA2">
        <w:rPr>
          <w:rFonts w:cs="Tahoma"/>
          <w:snapToGrid w:val="0"/>
          <w:color w:val="000000"/>
          <w:szCs w:val="18"/>
          <w:lang w:val="es-ES"/>
        </w:rPr>
        <w:t>la garantía limitada no se aplica a problemas ocasionados por el incumplimiento de los requisitos mínimos del sistema.</w:t>
      </w:r>
    </w:p>
    <w:p w:rsidR="001B413E" w:rsidRPr="00954BA2" w:rsidRDefault="001B413E" w:rsidP="001B413E">
      <w:pPr>
        <w:spacing w:before="120"/>
        <w:ind w:left="720"/>
        <w:jc w:val="both"/>
        <w:rPr>
          <w:rFonts w:cs="Tahoma"/>
          <w:b/>
          <w:bCs/>
          <w:snapToGrid w:val="0"/>
          <w:color w:val="000000"/>
          <w:szCs w:val="18"/>
          <w:lang w:val="es-ES"/>
        </w:rPr>
      </w:pPr>
      <w:r w:rsidRPr="00954BA2">
        <w:rPr>
          <w:rFonts w:cs="Tahoma"/>
          <w:b/>
          <w:bCs/>
          <w:snapToGrid w:val="0"/>
          <w:color w:val="000000"/>
          <w:szCs w:val="18"/>
          <w:lang w:val="es-ES"/>
        </w:rPr>
        <w:t>APARTE DE ESTA GARANTÍA LIMITADA, MICROSOFT NO PROPORCIONA NINGUNA OTRA GARANTÍA O CONDICIÓN EXPRESA O IMPLÍCITA. MICROSOFT EXCLUYE TODA MANIFESTACIÓN, GARANTÍA O CONDICIÓN IMPLÍCITA, INCLUIDAS LAS GARANTÍAS DE COMERCIABILIDAD, IDONEIDAD PARA UN PROPÓSITO ESPECÍFICO, CALIDAD SATISFACTORIA, TITULARIDAD O AUSENCIA DE INFRACCIÓN DE DERECHOS.</w:t>
      </w:r>
      <w:r w:rsidR="000D7147" w:rsidRPr="00954BA2">
        <w:rPr>
          <w:rFonts w:cs="Tahoma"/>
          <w:b/>
          <w:bCs/>
          <w:snapToGrid w:val="0"/>
          <w:color w:val="000000"/>
          <w:szCs w:val="18"/>
          <w:lang w:val="es-ES"/>
        </w:rPr>
        <w:t xml:space="preserve"> </w:t>
      </w:r>
      <w:r w:rsidRPr="00954BA2">
        <w:rPr>
          <w:rFonts w:cs="Tahoma"/>
          <w:b/>
          <w:bCs/>
          <w:snapToGrid w:val="0"/>
          <w:color w:val="000000"/>
          <w:szCs w:val="18"/>
          <w:lang w:val="es-ES"/>
        </w:rPr>
        <w:t>ESTAS DECLINACIONES DE RESPONSABILIDADES SE APLICARÁN SALVO QUE LA LEGISLACIÓN APLICABLE NO LAS PERMITA.</w:t>
      </w:r>
    </w:p>
    <w:p w:rsidR="00F745B4" w:rsidRPr="00954BA2" w:rsidRDefault="00F745B4" w:rsidP="001B413E">
      <w:pPr>
        <w:spacing w:before="120"/>
        <w:ind w:left="720"/>
        <w:jc w:val="both"/>
        <w:rPr>
          <w:rFonts w:cs="Tahoma"/>
          <w:lang w:val="es-ES"/>
        </w:rPr>
      </w:pPr>
    </w:p>
    <w:p w:rsidR="001B413E" w:rsidRPr="00793A0C" w:rsidRDefault="001B413E" w:rsidP="001B413E">
      <w:pPr>
        <w:keepNext/>
        <w:spacing w:before="120" w:after="60"/>
        <w:ind w:left="720"/>
        <w:outlineLvl w:val="0"/>
        <w:rPr>
          <w:rFonts w:cs="Tahoma"/>
        </w:rPr>
      </w:pPr>
      <w:r w:rsidRPr="00793A0C">
        <w:rPr>
          <w:rFonts w:cs="Tahoma"/>
          <w:b/>
          <w:bCs/>
          <w:iCs/>
          <w:snapToGrid w:val="0"/>
          <w:szCs w:val="18"/>
        </w:rPr>
        <w:lastRenderedPageBreak/>
        <w:t>Privacidad y seguridad.</w:t>
      </w:r>
    </w:p>
    <w:p w:rsidR="001B413E" w:rsidRPr="00954BA2" w:rsidRDefault="001B413E" w:rsidP="001B413E">
      <w:pPr>
        <w:numPr>
          <w:ilvl w:val="1"/>
          <w:numId w:val="129"/>
        </w:numPr>
        <w:spacing w:before="120"/>
        <w:ind w:left="1080"/>
        <w:contextualSpacing/>
        <w:jc w:val="both"/>
        <w:rPr>
          <w:rFonts w:cs="Tahoma"/>
          <w:lang w:val="es-ES"/>
        </w:rPr>
      </w:pPr>
      <w:r w:rsidRPr="00954BA2">
        <w:rPr>
          <w:rFonts w:cs="Tahoma"/>
          <w:snapToGrid w:val="0"/>
          <w:color w:val="000000"/>
          <w:szCs w:val="18"/>
          <w:lang w:val="es-ES"/>
        </w:rPr>
        <w:t>Microsoft y el Cliente deberán cumplir con todas las leyes y reglamentos aplicables (incluida la ley de notificación de infracción de seguridad aplicable).</w:t>
      </w:r>
      <w:r w:rsidR="000D7147" w:rsidRPr="00954BA2">
        <w:rPr>
          <w:rFonts w:cs="Tahoma"/>
          <w:snapToGrid w:val="0"/>
          <w:color w:val="000000"/>
          <w:szCs w:val="18"/>
          <w:lang w:val="es-ES"/>
        </w:rPr>
        <w:t xml:space="preserve"> </w:t>
      </w:r>
      <w:r w:rsidRPr="00954BA2">
        <w:rPr>
          <w:rFonts w:cs="Tahoma"/>
          <w:snapToGrid w:val="0"/>
          <w:color w:val="000000"/>
          <w:szCs w:val="18"/>
          <w:lang w:val="es-ES"/>
        </w:rPr>
        <w:t>Sin embargo, Microsoft no es responsable del cumplimiento de ninguna ley o reglamento aplicable al cliente o a su sector y que no se aplica generalmente a proveedores de servicios de tecnología de la información.</w:t>
      </w:r>
      <w:r w:rsidR="000D7147" w:rsidRPr="00954BA2">
        <w:rPr>
          <w:rFonts w:cs="Tahoma"/>
          <w:snapToGrid w:val="0"/>
          <w:color w:val="000000"/>
          <w:szCs w:val="18"/>
          <w:lang w:val="es-ES"/>
        </w:rPr>
        <w:t xml:space="preserve"> </w:t>
      </w:r>
      <w:r w:rsidRPr="00954BA2">
        <w:rPr>
          <w:rFonts w:cs="Tahoma"/>
          <w:snapToGrid w:val="0"/>
          <w:color w:val="000000"/>
          <w:szCs w:val="18"/>
          <w:lang w:val="es-ES"/>
        </w:rPr>
        <w:t>El Cliente acepta que Microsoft y sus representantes procesen información personal para hacer más sencillo el objeto del Contrato, incluidos estos Términos Complementarios.</w:t>
      </w:r>
    </w:p>
    <w:p w:rsidR="001B413E" w:rsidRPr="00954BA2" w:rsidRDefault="001B413E" w:rsidP="001B413E">
      <w:pPr>
        <w:numPr>
          <w:ilvl w:val="1"/>
          <w:numId w:val="129"/>
        </w:numPr>
        <w:spacing w:before="120"/>
        <w:ind w:left="1080"/>
        <w:contextualSpacing/>
        <w:jc w:val="both"/>
        <w:rPr>
          <w:rFonts w:cs="Tahoma"/>
          <w:lang w:val="es-ES"/>
        </w:rPr>
      </w:pPr>
      <w:r w:rsidRPr="00954BA2">
        <w:rPr>
          <w:rFonts w:cs="Tahoma"/>
          <w:snapToGrid w:val="0"/>
          <w:color w:val="000000"/>
          <w:szCs w:val="18"/>
          <w:lang w:val="es-ES"/>
        </w:rPr>
        <w:t>El Cliente puede elegir proporcionar información personal a Microsoft en nombre de terceros (incluidos contactos, revendedores, distribuidores, administradores y empleados del cliente) en relación con el uso de los Servicios Online o como parte del Contrato.</w:t>
      </w:r>
      <w:r w:rsidR="000D7147" w:rsidRPr="00954BA2">
        <w:rPr>
          <w:rFonts w:cs="Tahoma"/>
          <w:snapToGrid w:val="0"/>
          <w:color w:val="000000"/>
          <w:szCs w:val="18"/>
          <w:lang w:val="es-ES"/>
        </w:rPr>
        <w:t xml:space="preserve"> </w:t>
      </w:r>
      <w:r w:rsidRPr="00954BA2">
        <w:rPr>
          <w:rFonts w:cs="Tahoma"/>
          <w:snapToGrid w:val="0"/>
          <w:color w:val="000000"/>
          <w:szCs w:val="18"/>
          <w:lang w:val="es-ES"/>
        </w:rPr>
        <w:t>El Cliente obtendrá cualquier consentimiento necesario de parte de terceros en virtud de la legislación aplicable sobre privacidad y protección de datos antes de proporcionar información personal a Microsoft.</w:t>
      </w:r>
    </w:p>
    <w:p w:rsidR="001B413E" w:rsidRPr="00954BA2" w:rsidRDefault="001B413E" w:rsidP="001B413E">
      <w:pPr>
        <w:numPr>
          <w:ilvl w:val="1"/>
          <w:numId w:val="129"/>
        </w:numPr>
        <w:spacing w:before="120"/>
        <w:ind w:left="1080"/>
        <w:contextualSpacing/>
        <w:jc w:val="both"/>
        <w:rPr>
          <w:rFonts w:cs="Tahoma"/>
          <w:lang w:val="es-ES"/>
        </w:rPr>
      </w:pPr>
      <w:r w:rsidRPr="00954BA2">
        <w:rPr>
          <w:rFonts w:cs="Tahoma"/>
          <w:snapToGrid w:val="0"/>
          <w:color w:val="000000"/>
          <w:szCs w:val="18"/>
          <w:lang w:val="es-ES"/>
        </w:rPr>
        <w:t xml:space="preserve">La información personal que el cliente proporcione en relación con el Contrato o el uso de los Servicios Online se procesará de acuerdo con la declaración de privacidad disponible en </w:t>
      </w:r>
      <w:hyperlink r:id="rId36" w:history="1">
        <w:r w:rsidRPr="00954BA2">
          <w:rPr>
            <w:rFonts w:cs="Tahoma"/>
            <w:snapToGrid w:val="0"/>
            <w:color w:val="0000FF"/>
            <w:szCs w:val="18"/>
            <w:u w:val="single"/>
            <w:lang w:val="es-ES"/>
          </w:rPr>
          <w:t>https://www.microsoft.com/licensing/servicecenter</w:t>
        </w:r>
      </w:hyperlink>
      <w:r w:rsidRPr="00954BA2">
        <w:rPr>
          <w:rFonts w:cs="Tahoma"/>
          <w:snapToGrid w:val="0"/>
          <w:color w:val="000000"/>
          <w:szCs w:val="18"/>
          <w:lang w:val="es-ES"/>
        </w:rPr>
        <w:t>, salvo que las declaraciones de privacidad y los detalles adicionales de privacidad y seguridad relacionados con los Servicios Online específicos se encuentran en los Derechos de Uso de los Productos.</w:t>
      </w:r>
      <w:r w:rsidR="000D7147" w:rsidRPr="00954BA2">
        <w:rPr>
          <w:rFonts w:cs="Tahoma"/>
          <w:snapToGrid w:val="0"/>
          <w:color w:val="000000"/>
          <w:szCs w:val="18"/>
          <w:lang w:val="es-ES"/>
        </w:rPr>
        <w:t xml:space="preserve"> </w:t>
      </w:r>
      <w:r w:rsidRPr="00954BA2">
        <w:rPr>
          <w:rFonts w:cs="Tahoma"/>
          <w:snapToGrid w:val="0"/>
          <w:color w:val="000000"/>
          <w:szCs w:val="18"/>
          <w:lang w:val="es-ES"/>
        </w:rPr>
        <w:t>Los datos personales recopilados a través de los Servicios Online o los Servicios se podrán transmitir, almacenar y procesar en Estados Unidos o cualquier otro país en que Microsoft o sus proveedores de servicios cuenten con instalaciones.</w:t>
      </w:r>
      <w:r w:rsidR="000D7147" w:rsidRPr="00954BA2">
        <w:rPr>
          <w:rFonts w:cs="Tahoma"/>
          <w:snapToGrid w:val="0"/>
          <w:color w:val="000000"/>
          <w:szCs w:val="18"/>
          <w:lang w:val="es-ES"/>
        </w:rPr>
        <w:t xml:space="preserve"> </w:t>
      </w:r>
      <w:r w:rsidRPr="00954BA2">
        <w:rPr>
          <w:rFonts w:cs="Tahoma"/>
          <w:snapToGrid w:val="0"/>
          <w:color w:val="000000"/>
          <w:szCs w:val="18"/>
          <w:lang w:val="es-ES"/>
        </w:rPr>
        <w:t>Al utilizar los Servicios Online, el cliente consiente lo anterior.</w:t>
      </w:r>
      <w:r w:rsidR="000D7147" w:rsidRPr="00954BA2">
        <w:rPr>
          <w:rFonts w:cs="Tahoma"/>
          <w:snapToGrid w:val="0"/>
          <w:color w:val="000000"/>
          <w:szCs w:val="18"/>
          <w:lang w:val="es-ES"/>
        </w:rPr>
        <w:t xml:space="preserve"> </w:t>
      </w:r>
      <w:r w:rsidRPr="00954BA2">
        <w:rPr>
          <w:rFonts w:cs="Tahoma"/>
          <w:snapToGrid w:val="0"/>
          <w:color w:val="000000"/>
          <w:szCs w:val="18"/>
          <w:lang w:val="es-ES"/>
        </w:rPr>
        <w:t>Microsoft se rige por los marcos de Puerto Seguro de la Unión Europea y Puerto Seguro de Suiza establecidos por el Departamento de Comercio de Estados Unidos en cuanto a la recopilación, al uso y a la conservación de datos procedentes de la Unión Europea, la Comunidad Económica Europea y Suiza.</w:t>
      </w:r>
      <w:r w:rsidR="000D7147" w:rsidRPr="00954BA2">
        <w:rPr>
          <w:rFonts w:cs="Tahoma"/>
          <w:snapToGrid w:val="0"/>
          <w:color w:val="000000"/>
          <w:szCs w:val="18"/>
          <w:lang w:val="es-ES"/>
        </w:rPr>
        <w:t xml:space="preserve"> </w:t>
      </w:r>
    </w:p>
    <w:p w:rsidR="001B413E" w:rsidRPr="00954BA2" w:rsidRDefault="001B413E" w:rsidP="001B413E">
      <w:pPr>
        <w:keepNext/>
        <w:spacing w:before="120" w:after="60"/>
        <w:ind w:left="720"/>
        <w:outlineLvl w:val="0"/>
        <w:rPr>
          <w:rFonts w:cs="Tahoma"/>
          <w:lang w:val="es-ES"/>
        </w:rPr>
      </w:pPr>
      <w:r w:rsidRPr="00954BA2">
        <w:rPr>
          <w:rFonts w:cs="Tahoma"/>
          <w:b/>
          <w:bCs/>
          <w:iCs/>
          <w:snapToGrid w:val="0"/>
          <w:szCs w:val="18"/>
          <w:lang w:val="es-ES"/>
        </w:rPr>
        <w:t>Acuerdo de protección por parte del cliente.</w:t>
      </w:r>
    </w:p>
    <w:p w:rsidR="001B413E" w:rsidRPr="00954BA2" w:rsidRDefault="001B413E" w:rsidP="001B413E">
      <w:pPr>
        <w:ind w:left="720"/>
        <w:jc w:val="both"/>
        <w:rPr>
          <w:rFonts w:cs="Tahoma"/>
          <w:lang w:val="es-ES"/>
        </w:rPr>
      </w:pPr>
      <w:r w:rsidRPr="00954BA2">
        <w:rPr>
          <w:rFonts w:cs="Tahoma"/>
          <w:snapToGrid w:val="0"/>
          <w:color w:val="000000"/>
          <w:szCs w:val="18"/>
          <w:lang w:val="es-ES"/>
        </w:rPr>
        <w:t>El cliente defenderá a Microsoft frente a todas las reclamaciones presentadas por un tercero que no es filial en las que se alegue que:</w:t>
      </w:r>
    </w:p>
    <w:p w:rsidR="001B413E" w:rsidRPr="00954BA2" w:rsidRDefault="001B413E" w:rsidP="001B413E">
      <w:pPr>
        <w:numPr>
          <w:ilvl w:val="0"/>
          <w:numId w:val="130"/>
        </w:numPr>
        <w:spacing w:before="120"/>
        <w:ind w:left="1260" w:hanging="540"/>
        <w:contextualSpacing/>
        <w:jc w:val="both"/>
        <w:rPr>
          <w:rFonts w:cs="Tahoma"/>
          <w:lang w:val="es-ES"/>
        </w:rPr>
      </w:pPr>
      <w:r w:rsidRPr="00954BA2">
        <w:rPr>
          <w:rFonts w:cs="Tahoma"/>
          <w:snapToGrid w:val="0"/>
          <w:color w:val="000000"/>
          <w:szCs w:val="18"/>
          <w:lang w:val="es-ES"/>
        </w:rPr>
        <w:t>todos los Datos del Cliente o software que no es de Microsoft, que Microsoft aloja en nombre del cliente, infringen la patente, la propiedad intelectual o la marca del tercero o hacen uso ilícito de su Secreto Empresarial; o</w:t>
      </w:r>
    </w:p>
    <w:p w:rsidR="001B413E" w:rsidRPr="00954BA2" w:rsidRDefault="001B413E" w:rsidP="001B413E">
      <w:pPr>
        <w:numPr>
          <w:ilvl w:val="0"/>
          <w:numId w:val="130"/>
        </w:numPr>
        <w:spacing w:before="120"/>
        <w:ind w:left="1260" w:hanging="540"/>
        <w:contextualSpacing/>
        <w:jc w:val="both"/>
        <w:rPr>
          <w:rFonts w:cs="Tahoma"/>
          <w:lang w:val="es-ES"/>
        </w:rPr>
      </w:pPr>
      <w:r w:rsidRPr="00954BA2">
        <w:rPr>
          <w:rFonts w:cs="Tahoma"/>
          <w:snapToGrid w:val="0"/>
          <w:color w:val="000000"/>
          <w:szCs w:val="18"/>
          <w:lang w:val="es-ES"/>
        </w:rPr>
        <w:t>surge de la infracción de los términos de la Directiva de Uso Aceptable, que se describe en los Derechos de Uso de los Productos.</w:t>
      </w:r>
    </w:p>
    <w:p w:rsidR="001B413E" w:rsidRPr="00954BA2" w:rsidRDefault="001B413E" w:rsidP="001B413E">
      <w:pPr>
        <w:spacing w:before="120"/>
        <w:ind w:left="720"/>
        <w:jc w:val="both"/>
        <w:rPr>
          <w:rFonts w:cs="Tahoma"/>
          <w:lang w:val="es-ES"/>
        </w:rPr>
      </w:pPr>
      <w:r w:rsidRPr="00954BA2">
        <w:rPr>
          <w:rFonts w:cs="Tahoma"/>
          <w:snapToGrid w:val="0"/>
          <w:color w:val="000000"/>
          <w:szCs w:val="18"/>
          <w:lang w:val="es-ES"/>
        </w:rPr>
        <w:t>El cliente debe pagar el importe que establezca la sentencia adversa que se dicte con carácter firme y</w:t>
      </w:r>
      <w:r w:rsidR="00BA2882" w:rsidRPr="00954BA2">
        <w:rPr>
          <w:rFonts w:cs="Tahoma"/>
          <w:snapToGrid w:val="0"/>
          <w:color w:val="000000"/>
          <w:szCs w:val="18"/>
          <w:lang w:val="es-ES"/>
        </w:rPr>
        <w:t> </w:t>
      </w:r>
      <w:r w:rsidRPr="00954BA2">
        <w:rPr>
          <w:rFonts w:cs="Tahoma"/>
          <w:snapToGrid w:val="0"/>
          <w:color w:val="000000"/>
          <w:szCs w:val="18"/>
          <w:lang w:val="es-ES"/>
        </w:rPr>
        <w:t>definitivo (o que se establezca en un acuerdo transaccional al que el cliente preste su consentimiento).</w:t>
      </w:r>
      <w:r w:rsidR="000D7147" w:rsidRPr="00954BA2">
        <w:rPr>
          <w:rFonts w:cs="Tahoma"/>
          <w:snapToGrid w:val="0"/>
          <w:color w:val="000000"/>
          <w:szCs w:val="18"/>
          <w:lang w:val="es-ES"/>
        </w:rPr>
        <w:t xml:space="preserve"> </w:t>
      </w:r>
      <w:r w:rsidRPr="00954BA2">
        <w:rPr>
          <w:rFonts w:cs="Tahoma"/>
          <w:snapToGrid w:val="0"/>
          <w:color w:val="000000"/>
          <w:szCs w:val="18"/>
          <w:lang w:val="es-ES"/>
        </w:rPr>
        <w:t>Esta cláusula proporciona el único recurso de Microsoft frente a estas reclamaciones.</w:t>
      </w:r>
    </w:p>
    <w:p w:rsidR="001B413E" w:rsidRPr="00954BA2" w:rsidRDefault="001B413E" w:rsidP="001B413E">
      <w:pPr>
        <w:spacing w:before="120"/>
        <w:ind w:left="720"/>
        <w:jc w:val="both"/>
        <w:rPr>
          <w:rFonts w:cs="Tahoma"/>
          <w:lang w:val="es-ES"/>
        </w:rPr>
      </w:pPr>
      <w:r w:rsidRPr="00954BA2">
        <w:rPr>
          <w:rFonts w:cs="Tahoma"/>
          <w:snapToGrid w:val="0"/>
          <w:color w:val="000000"/>
          <w:szCs w:val="18"/>
          <w:lang w:val="es-ES"/>
        </w:rPr>
        <w:t>Microsoft debe notificar al cliente inmediatamente y por escrito una reclamación, sujeto a esta sección.</w:t>
      </w:r>
      <w:r w:rsidR="000D7147" w:rsidRPr="00954BA2">
        <w:rPr>
          <w:rFonts w:cs="Tahoma"/>
          <w:snapToGrid w:val="0"/>
          <w:color w:val="000000"/>
          <w:szCs w:val="18"/>
          <w:lang w:val="es-ES"/>
        </w:rPr>
        <w:t xml:space="preserve"> </w:t>
      </w:r>
      <w:r w:rsidRPr="00954BA2">
        <w:rPr>
          <w:rFonts w:cs="Tahoma"/>
          <w:snapToGrid w:val="0"/>
          <w:color w:val="000000"/>
          <w:szCs w:val="18"/>
          <w:lang w:val="es-ES"/>
        </w:rPr>
        <w:t>Microsoft debe (1) dar al cliente el control exclusivo de la defensa o el acuerdo transaccional de dicha reclamación; y (2) proporcionar la ayuda razonable en la defensa de la reclamación. El cliente reembolsará a Microsoft los gastos razonables en que incurra al proporcionar asistencia.</w:t>
      </w:r>
    </w:p>
    <w:p w:rsidR="001B413E" w:rsidRPr="00954BA2" w:rsidRDefault="001B413E" w:rsidP="001B413E">
      <w:pPr>
        <w:keepNext/>
        <w:spacing w:before="120" w:after="60"/>
        <w:ind w:left="720"/>
        <w:outlineLvl w:val="0"/>
        <w:rPr>
          <w:rFonts w:cs="Tahoma"/>
          <w:lang w:val="es-ES"/>
        </w:rPr>
      </w:pPr>
      <w:r w:rsidRPr="00954BA2">
        <w:rPr>
          <w:rFonts w:cs="Tahoma"/>
          <w:b/>
          <w:bCs/>
          <w:iCs/>
          <w:snapToGrid w:val="0"/>
          <w:szCs w:val="18"/>
          <w:lang w:val="es-ES"/>
        </w:rPr>
        <w:t>Limitación de responsabilidad.</w:t>
      </w:r>
    </w:p>
    <w:p w:rsidR="001B413E" w:rsidRPr="00793A0C" w:rsidRDefault="001B413E" w:rsidP="001B413E">
      <w:pPr>
        <w:ind w:left="720"/>
        <w:jc w:val="both"/>
        <w:rPr>
          <w:rFonts w:cs="Tahoma"/>
        </w:rPr>
      </w:pPr>
      <w:r w:rsidRPr="00954BA2">
        <w:rPr>
          <w:rFonts w:cs="Tahoma"/>
          <w:snapToGrid w:val="0"/>
          <w:color w:val="000000"/>
          <w:szCs w:val="18"/>
          <w:lang w:val="es-ES"/>
        </w:rPr>
        <w:t>Hasta donde lo permita la legislación aplicable, la responsabilidad de cada una de las partes, sus Filiales y sus Contratistas que surja en relación con el Servicio Online se limita a los daños directos hasta el importe que el cliente pagó por los Servicios Online durante los doce (12) meses anteriores.</w:t>
      </w:r>
      <w:r w:rsidR="000D7147" w:rsidRPr="00954BA2">
        <w:rPr>
          <w:rFonts w:cs="Tahoma"/>
          <w:snapToGrid w:val="0"/>
          <w:color w:val="000000"/>
          <w:szCs w:val="18"/>
          <w:lang w:val="es-ES"/>
        </w:rPr>
        <w:t xml:space="preserve"> </w:t>
      </w:r>
      <w:r w:rsidRPr="00954BA2">
        <w:rPr>
          <w:rFonts w:cs="Tahoma"/>
          <w:snapToGrid w:val="0"/>
          <w:color w:val="000000"/>
          <w:szCs w:val="18"/>
          <w:lang w:val="es-ES"/>
        </w:rPr>
        <w:t>Estas limitaciones se aplicarán sin importar si la responsabilidad se basa en incumplimiento de contrato, responsabilidad extracontractual (incluida negligencia), responsabilidad objetiva, incumplimiento de garantías o cualquier otro fundamento jurídico.</w:t>
      </w:r>
      <w:r w:rsidR="000D7147" w:rsidRPr="00954BA2">
        <w:rPr>
          <w:rFonts w:cs="Tahoma"/>
          <w:snapToGrid w:val="0"/>
          <w:color w:val="000000"/>
          <w:szCs w:val="18"/>
          <w:lang w:val="es-ES"/>
        </w:rPr>
        <w:t xml:space="preserve"> </w:t>
      </w:r>
      <w:r w:rsidRPr="00793A0C">
        <w:rPr>
          <w:rFonts w:cs="Tahoma"/>
          <w:snapToGrid w:val="0"/>
          <w:color w:val="000000"/>
          <w:szCs w:val="18"/>
        </w:rPr>
        <w:t>Sin embargo, estas limitaciones monetarias no se aplicarán a:</w:t>
      </w:r>
    </w:p>
    <w:p w:rsidR="001B413E" w:rsidRPr="00954BA2" w:rsidRDefault="001B413E" w:rsidP="001B413E">
      <w:pPr>
        <w:numPr>
          <w:ilvl w:val="0"/>
          <w:numId w:val="125"/>
        </w:numPr>
        <w:spacing w:before="120"/>
        <w:ind w:left="1170" w:hanging="450"/>
        <w:contextualSpacing/>
        <w:jc w:val="both"/>
        <w:rPr>
          <w:rFonts w:cs="Tahoma"/>
          <w:lang w:val="es-ES"/>
        </w:rPr>
      </w:pPr>
      <w:r w:rsidRPr="00954BA2">
        <w:rPr>
          <w:rFonts w:cs="Tahoma"/>
          <w:snapToGrid w:val="0"/>
          <w:color w:val="000000"/>
          <w:szCs w:val="18"/>
          <w:lang w:val="es-ES"/>
        </w:rPr>
        <w:t xml:space="preserve">las obligaciones de Microsoft en virtud de la sección del Contrato Marco titulada </w:t>
      </w:r>
      <w:r w:rsidR="000D7147" w:rsidRPr="00954BA2">
        <w:rPr>
          <w:rFonts w:cs="Tahoma"/>
          <w:snapToGrid w:val="0"/>
          <w:color w:val="000000"/>
          <w:szCs w:val="18"/>
          <w:lang w:val="es-ES"/>
        </w:rPr>
        <w:t>“</w:t>
      </w:r>
      <w:r w:rsidRPr="00954BA2">
        <w:rPr>
          <w:rFonts w:cs="Tahoma"/>
          <w:snapToGrid w:val="0"/>
          <w:color w:val="000000"/>
          <w:szCs w:val="18"/>
          <w:lang w:val="es-ES"/>
        </w:rPr>
        <w:t>Defensa frente a una reclamación por infracción de derechos, violación de secretos empresariales y reclamaciones de terceros</w:t>
      </w:r>
      <w:r w:rsidR="000D7147" w:rsidRPr="00954BA2">
        <w:rPr>
          <w:rFonts w:cs="Tahoma"/>
          <w:snapToGrid w:val="0"/>
          <w:color w:val="000000"/>
          <w:szCs w:val="18"/>
          <w:lang w:val="es-ES"/>
        </w:rPr>
        <w:t>”</w:t>
      </w:r>
      <w:r w:rsidRPr="00954BA2">
        <w:rPr>
          <w:rFonts w:cs="Tahoma"/>
          <w:snapToGrid w:val="0"/>
          <w:color w:val="000000"/>
          <w:szCs w:val="18"/>
          <w:lang w:val="es-ES"/>
        </w:rPr>
        <w:t xml:space="preserve"> o las obligaciones del cliente en virtud de la sección de estos Términos Complementarios titulada </w:t>
      </w:r>
      <w:r w:rsidR="000D7147" w:rsidRPr="00954BA2">
        <w:rPr>
          <w:rFonts w:cs="Tahoma"/>
          <w:snapToGrid w:val="0"/>
          <w:color w:val="000000"/>
          <w:szCs w:val="18"/>
          <w:lang w:val="es-ES"/>
        </w:rPr>
        <w:t>“</w:t>
      </w:r>
      <w:r w:rsidRPr="00954BA2">
        <w:rPr>
          <w:rFonts w:cs="Tahoma"/>
          <w:snapToGrid w:val="0"/>
          <w:color w:val="000000"/>
          <w:szCs w:val="18"/>
          <w:lang w:val="es-ES"/>
        </w:rPr>
        <w:t>Acuerdo de protección por parte del Cliente</w:t>
      </w:r>
      <w:r w:rsidR="000D7147" w:rsidRPr="00954BA2">
        <w:rPr>
          <w:rFonts w:cs="Tahoma"/>
          <w:snapToGrid w:val="0"/>
          <w:color w:val="000000"/>
          <w:szCs w:val="18"/>
          <w:lang w:val="es-ES"/>
        </w:rPr>
        <w:t>”</w:t>
      </w:r>
      <w:r w:rsidRPr="00954BA2">
        <w:rPr>
          <w:rFonts w:cs="Tahoma"/>
          <w:snapToGrid w:val="0"/>
          <w:color w:val="000000"/>
          <w:szCs w:val="18"/>
          <w:lang w:val="es-ES"/>
        </w:rPr>
        <w:t>;</w:t>
      </w:r>
    </w:p>
    <w:p w:rsidR="001B413E" w:rsidRPr="00954BA2" w:rsidRDefault="001B413E" w:rsidP="001B413E">
      <w:pPr>
        <w:numPr>
          <w:ilvl w:val="0"/>
          <w:numId w:val="125"/>
        </w:numPr>
        <w:spacing w:before="120"/>
        <w:ind w:left="1170" w:hanging="450"/>
        <w:contextualSpacing/>
        <w:jc w:val="both"/>
        <w:rPr>
          <w:rFonts w:cs="Tahoma"/>
          <w:lang w:val="es-ES"/>
        </w:rPr>
      </w:pPr>
      <w:r w:rsidRPr="00954BA2">
        <w:rPr>
          <w:rFonts w:cs="Tahoma"/>
          <w:snapToGrid w:val="0"/>
          <w:color w:val="000000"/>
          <w:szCs w:val="18"/>
          <w:lang w:val="es-ES"/>
        </w:rPr>
        <w:t xml:space="preserve">las responsabilidades que surjan de un incumplimiento de cualquiera de las partes de sus obligaciones en virtud de la sección del Contrato Marco titulada </w:t>
      </w:r>
      <w:r w:rsidR="000D7147" w:rsidRPr="00954BA2">
        <w:rPr>
          <w:rFonts w:cs="Tahoma"/>
          <w:snapToGrid w:val="0"/>
          <w:color w:val="000000"/>
          <w:szCs w:val="18"/>
          <w:lang w:val="es-ES"/>
        </w:rPr>
        <w:t>“</w:t>
      </w:r>
      <w:r w:rsidRPr="00954BA2">
        <w:rPr>
          <w:rFonts w:cs="Tahoma"/>
          <w:snapToGrid w:val="0"/>
          <w:color w:val="000000"/>
          <w:szCs w:val="18"/>
          <w:lang w:val="es-ES"/>
        </w:rPr>
        <w:t>Confidencialidad</w:t>
      </w:r>
      <w:r w:rsidR="000D7147" w:rsidRPr="00954BA2">
        <w:rPr>
          <w:rFonts w:cs="Tahoma"/>
          <w:snapToGrid w:val="0"/>
          <w:color w:val="000000"/>
          <w:szCs w:val="18"/>
          <w:lang w:val="es-ES"/>
        </w:rPr>
        <w:t>”</w:t>
      </w:r>
      <w:r w:rsidRPr="00954BA2">
        <w:rPr>
          <w:rFonts w:cs="Tahoma"/>
          <w:snapToGrid w:val="0"/>
          <w:color w:val="000000"/>
          <w:szCs w:val="18"/>
          <w:lang w:val="es-ES"/>
        </w:rPr>
        <w:t xml:space="preserve">, salvo que la responsabilidad de Microsoft que surge o se relaciona con los Datos del Cliente se limita en todos los casos al importe que el cliente pagó por los Servicios Online que ocasionaron esa responsabilidad durante los doce (12) meses anteriores; y </w:t>
      </w:r>
    </w:p>
    <w:p w:rsidR="001B413E" w:rsidRPr="00954BA2" w:rsidRDefault="001B413E" w:rsidP="001B413E">
      <w:pPr>
        <w:numPr>
          <w:ilvl w:val="0"/>
          <w:numId w:val="125"/>
        </w:numPr>
        <w:spacing w:before="120"/>
        <w:ind w:left="1170" w:hanging="450"/>
        <w:contextualSpacing/>
        <w:jc w:val="both"/>
        <w:rPr>
          <w:rFonts w:cs="Tahoma"/>
          <w:lang w:val="es-ES"/>
        </w:rPr>
      </w:pPr>
      <w:r w:rsidRPr="00954BA2">
        <w:rPr>
          <w:rFonts w:cs="Tahoma"/>
          <w:snapToGrid w:val="0"/>
          <w:color w:val="000000"/>
          <w:szCs w:val="18"/>
          <w:lang w:val="es-ES"/>
        </w:rPr>
        <w:t>la infracción, por cualquiera de las partes, de los derechos de propiedad intelectual e industrial de la otra parte.</w:t>
      </w:r>
    </w:p>
    <w:p w:rsidR="001B413E" w:rsidRPr="00954BA2" w:rsidRDefault="001B413E" w:rsidP="001B413E">
      <w:pPr>
        <w:spacing w:before="120"/>
        <w:ind w:left="720"/>
        <w:jc w:val="both"/>
        <w:rPr>
          <w:rFonts w:cs="Tahoma"/>
          <w:lang w:val="es-ES"/>
        </w:rPr>
      </w:pPr>
      <w:r w:rsidRPr="00954BA2">
        <w:rPr>
          <w:rFonts w:cs="Tahoma"/>
          <w:b/>
          <w:bCs/>
          <w:snapToGrid w:val="0"/>
          <w:color w:val="000000"/>
          <w:szCs w:val="18"/>
          <w:lang w:val="es-ES"/>
        </w:rPr>
        <w:lastRenderedPageBreak/>
        <w:t>EN LA MEDIDA EN QUE LO PERMITA LA LEGISLACIÓN APLICABLE, Y SIN IMPORTAR EL FUNDAMENTO JURÍDICO DE LA RECLAMACIÓN, NINGUNA DE SUS FILIALES O CONTRATISTAS, SERÁ RESPONSABLE DE DAÑOS INDIRECTOS, CONSECUENCIALES, ESPECIALES O</w:t>
      </w:r>
      <w:r w:rsidR="00D736BE" w:rsidRPr="00954BA2">
        <w:rPr>
          <w:rFonts w:cs="Tahoma"/>
          <w:b/>
          <w:bCs/>
          <w:snapToGrid w:val="0"/>
          <w:color w:val="000000"/>
          <w:szCs w:val="18"/>
          <w:vertAlign w:val="superscript"/>
          <w:lang w:val="es-ES"/>
        </w:rPr>
        <w:t xml:space="preserve"> </w:t>
      </w:r>
      <w:r w:rsidRPr="00954BA2">
        <w:rPr>
          <w:rFonts w:cs="Tahoma"/>
          <w:b/>
          <w:bCs/>
          <w:snapToGrid w:val="0"/>
          <w:color w:val="000000"/>
          <w:szCs w:val="18"/>
          <w:lang w:val="es-ES"/>
        </w:rPr>
        <w:t>INCIDENTALES O DAÑOS POR LUCRO CESANTE, PÉRDIDA DE INGRESOS, SUSPENSIÓN DE</w:t>
      </w:r>
      <w:r w:rsidR="00D736BE" w:rsidRPr="00954BA2">
        <w:rPr>
          <w:rFonts w:cs="Tahoma"/>
          <w:b/>
          <w:bCs/>
          <w:snapToGrid w:val="0"/>
          <w:color w:val="000000"/>
          <w:szCs w:val="18"/>
          <w:vertAlign w:val="superscript"/>
          <w:lang w:val="es-ES"/>
        </w:rPr>
        <w:t xml:space="preserve"> </w:t>
      </w:r>
      <w:r w:rsidRPr="00954BA2">
        <w:rPr>
          <w:rFonts w:cs="Tahoma"/>
          <w:b/>
          <w:bCs/>
          <w:snapToGrid w:val="0"/>
          <w:color w:val="000000"/>
          <w:szCs w:val="18"/>
          <w:lang w:val="es-ES"/>
        </w:rPr>
        <w:t>NEGOCIOS O PÉRDIDA DE INFORMACIÓN EMPRESARIAL QUE SURJAN EN RELACIÓN CON EL CONTRATO O ESTOS TÉRMINOS COMPLEMENTARIOS, INCLUSO SI SE NOTIFICÓ SOBRE LA POSIBILIDAD DE QUE SE PRODUJERAN DICHOS DAÑOS O SI DICHA POSIBILIDAD ERA RAZONABLEMENTE PREVISIBLE.</w:t>
      </w:r>
      <w:r w:rsidR="000D7147" w:rsidRPr="00954BA2">
        <w:rPr>
          <w:rFonts w:cs="Tahoma"/>
          <w:b/>
          <w:bCs/>
          <w:snapToGrid w:val="0"/>
          <w:color w:val="000000"/>
          <w:szCs w:val="18"/>
          <w:lang w:val="es-ES"/>
        </w:rPr>
        <w:t xml:space="preserve"> </w:t>
      </w:r>
      <w:r w:rsidRPr="00954BA2">
        <w:rPr>
          <w:rFonts w:cs="Tahoma"/>
          <w:b/>
          <w:bCs/>
          <w:snapToGrid w:val="0"/>
          <w:color w:val="000000"/>
          <w:szCs w:val="18"/>
          <w:lang w:val="es-ES"/>
        </w:rPr>
        <w:t xml:space="preserve">SIN EMBARGO, ESTA EXCLUSIÓN NO SE APLICA A LA RESPONSABILIDAD DE CUALQUIERA DE LAS PARTES RESPECTO DE LA OTRA POR INFRINGIR SUS OBLIGACIONES DE CONFIDENCIALIDAD (SALVO EN LA MEDIDA EN QUE DICHA VIOLACIÓN AFECTE A LOS DATOS DEL CLIENTE), O LOS DERECHOS SOBRE LA PROPIEDAD INTELECTUAL E INDUSTRIAL DE LA OTRA PARTE O LAS OBLIGACIONES RESPECTIVAS DE LAS PARTES ESTIPULADAS EN LA SECCIÓN DEL CONTRATO MARCO TITULADA </w:t>
      </w:r>
      <w:r w:rsidR="000D7147" w:rsidRPr="00954BA2">
        <w:rPr>
          <w:rFonts w:cs="Tahoma"/>
          <w:b/>
          <w:bCs/>
          <w:snapToGrid w:val="0"/>
          <w:color w:val="000000"/>
          <w:szCs w:val="18"/>
          <w:lang w:val="es-ES"/>
        </w:rPr>
        <w:t>“</w:t>
      </w:r>
      <w:r w:rsidRPr="00954BA2">
        <w:rPr>
          <w:rFonts w:cs="Tahoma"/>
          <w:b/>
          <w:bCs/>
          <w:snapToGrid w:val="0"/>
          <w:color w:val="000000"/>
          <w:szCs w:val="18"/>
          <w:lang w:val="es-ES"/>
        </w:rPr>
        <w:t>DEFENSA FRENTE A UNA RECLAMACIÓN POR INFRACCIÓN DE DERECHOS, VIOLACIÓN DE SECRETOS EMPRESARIALES Y RECLAMACIONES DE TERCEROS</w:t>
      </w:r>
      <w:r w:rsidR="000D7147" w:rsidRPr="00954BA2">
        <w:rPr>
          <w:rFonts w:cs="Tahoma"/>
          <w:b/>
          <w:bCs/>
          <w:snapToGrid w:val="0"/>
          <w:color w:val="000000"/>
          <w:szCs w:val="18"/>
          <w:lang w:val="es-ES"/>
        </w:rPr>
        <w:t>”</w:t>
      </w:r>
      <w:r w:rsidRPr="00954BA2">
        <w:rPr>
          <w:rFonts w:cs="Tahoma"/>
          <w:b/>
          <w:bCs/>
          <w:snapToGrid w:val="0"/>
          <w:color w:val="000000"/>
          <w:szCs w:val="18"/>
          <w:lang w:val="es-ES"/>
        </w:rPr>
        <w:t xml:space="preserve"> O LAS OBLIGACIONES DEL CLIENTE EN LA SECCIÓN DE ESTOS TÉRMINOS COMPLEMENTARIOS TITULADA </w:t>
      </w:r>
      <w:r w:rsidR="000D7147" w:rsidRPr="00954BA2">
        <w:rPr>
          <w:rFonts w:cs="Tahoma"/>
          <w:b/>
          <w:bCs/>
          <w:snapToGrid w:val="0"/>
          <w:color w:val="000000"/>
          <w:szCs w:val="18"/>
          <w:lang w:val="es-ES"/>
        </w:rPr>
        <w:t>“</w:t>
      </w:r>
      <w:r w:rsidRPr="00954BA2">
        <w:rPr>
          <w:rFonts w:cs="Tahoma"/>
          <w:b/>
          <w:bCs/>
          <w:snapToGrid w:val="0"/>
          <w:color w:val="000000"/>
          <w:szCs w:val="18"/>
          <w:lang w:val="es-ES"/>
        </w:rPr>
        <w:t>ACUERDO DE PROTECCIÓN POR PARTE DEL CLIENTE</w:t>
      </w:r>
      <w:r w:rsidR="000D7147" w:rsidRPr="00954BA2">
        <w:rPr>
          <w:rFonts w:cs="Tahoma"/>
          <w:b/>
          <w:bCs/>
          <w:snapToGrid w:val="0"/>
          <w:color w:val="000000"/>
          <w:szCs w:val="18"/>
          <w:lang w:val="es-ES"/>
        </w:rPr>
        <w:t>”</w:t>
      </w:r>
      <w:r w:rsidRPr="00954BA2">
        <w:rPr>
          <w:rFonts w:cs="Tahoma"/>
          <w:b/>
          <w:bCs/>
          <w:snapToGrid w:val="0"/>
          <w:color w:val="000000"/>
          <w:szCs w:val="18"/>
          <w:lang w:val="es-ES"/>
        </w:rPr>
        <w:t>.</w:t>
      </w:r>
    </w:p>
    <w:p w:rsidR="001B413E" w:rsidRPr="00954BA2" w:rsidRDefault="001B413E" w:rsidP="001B413E">
      <w:pPr>
        <w:keepNext/>
        <w:spacing w:before="120" w:after="60"/>
        <w:ind w:left="720"/>
        <w:outlineLvl w:val="0"/>
        <w:rPr>
          <w:rFonts w:cs="Tahoma"/>
          <w:lang w:val="es-ES"/>
        </w:rPr>
      </w:pPr>
      <w:r w:rsidRPr="00954BA2">
        <w:rPr>
          <w:rFonts w:cs="Tahoma"/>
          <w:b/>
          <w:bCs/>
          <w:iCs/>
          <w:snapToGrid w:val="0"/>
          <w:szCs w:val="18"/>
          <w:lang w:val="es-ES"/>
        </w:rPr>
        <w:t>Subcontratistas.</w:t>
      </w:r>
    </w:p>
    <w:p w:rsidR="008A1637" w:rsidRPr="00954BA2" w:rsidRDefault="001B413E" w:rsidP="001B413E">
      <w:pPr>
        <w:ind w:left="720" w:right="720"/>
        <w:rPr>
          <w:rFonts w:cs="Tahoma"/>
          <w:lang w:val="es-ES"/>
        </w:rPr>
      </w:pPr>
      <w:r w:rsidRPr="00954BA2">
        <w:rPr>
          <w:rFonts w:cs="Tahoma"/>
          <w:snapToGrid w:val="0"/>
          <w:szCs w:val="18"/>
          <w:lang w:val="es-ES"/>
        </w:rPr>
        <w:t>Microsoft podrá utilizar Contratistas para prestar los Servicios Online.</w:t>
      </w:r>
      <w:r w:rsidR="000D7147" w:rsidRPr="00954BA2">
        <w:rPr>
          <w:rFonts w:cs="Tahoma"/>
          <w:snapToGrid w:val="0"/>
          <w:szCs w:val="18"/>
          <w:lang w:val="es-ES"/>
        </w:rPr>
        <w:t xml:space="preserve"> </w:t>
      </w:r>
      <w:r w:rsidRPr="00954BA2">
        <w:rPr>
          <w:rFonts w:cs="Tahoma"/>
          <w:snapToGrid w:val="0"/>
          <w:szCs w:val="18"/>
          <w:lang w:val="es-ES"/>
        </w:rPr>
        <w:t>Microsoft será responsable de los Servicios que ellos presten, sujetos a los términos de del contrato de Licencias por Volumen del cliente.</w:t>
      </w:r>
    </w:p>
    <w:p w:rsidR="00023FE7" w:rsidRPr="00954BA2" w:rsidRDefault="008A1637" w:rsidP="00797C44">
      <w:pPr>
        <w:pStyle w:val="Heading1"/>
      </w:pPr>
      <w:r w:rsidRPr="00954BA2">
        <w:br w:type="page"/>
      </w:r>
      <w:bookmarkStart w:id="949" w:name="_Toc336338255"/>
      <w:bookmarkStart w:id="950" w:name="_Toc361853981"/>
      <w:r w:rsidRPr="00954BA2">
        <w:lastRenderedPageBreak/>
        <w:t>NOtas sobre productos</w:t>
      </w:r>
      <w:bookmarkEnd w:id="949"/>
      <w:bookmarkEnd w:id="950"/>
    </w:p>
    <w:p w:rsidR="00023FE7" w:rsidRPr="00954BA2" w:rsidRDefault="00023FE7">
      <w:pPr>
        <w:pStyle w:val="Heading2"/>
        <w:ind w:hanging="540"/>
        <w:rPr>
          <w:rFonts w:ascii="Tahoma" w:hAnsi="Tahoma" w:cs="Tahoma"/>
          <w:sz w:val="28"/>
          <w:szCs w:val="28"/>
          <w:lang w:val="es-ES"/>
        </w:rPr>
      </w:pPr>
    </w:p>
    <w:p w:rsidR="00023FE7" w:rsidRPr="00954BA2" w:rsidRDefault="00023FE7">
      <w:pPr>
        <w:pStyle w:val="Heading2"/>
        <w:ind w:left="0"/>
        <w:rPr>
          <w:rFonts w:ascii="Tahoma" w:hAnsi="Tahoma" w:cs="Tahoma"/>
          <w:lang w:val="es-ES"/>
        </w:rPr>
      </w:pPr>
      <w:bookmarkStart w:id="951" w:name="_Toc336338256"/>
      <w:bookmarkStart w:id="952" w:name="_Toc361853982"/>
      <w:r w:rsidRPr="00954BA2">
        <w:rPr>
          <w:rFonts w:ascii="Tahoma" w:hAnsi="Tahoma" w:cs="Tahoma"/>
          <w:sz w:val="28"/>
          <w:lang w:val="es-ES"/>
        </w:rPr>
        <w:t>Grupo de aplicaciones</w:t>
      </w:r>
      <w:bookmarkEnd w:id="951"/>
      <w:bookmarkEnd w:id="952"/>
    </w:p>
    <w:p w:rsidR="00023FE7" w:rsidRPr="00954BA2" w:rsidRDefault="00023FE7" w:rsidP="00D94745">
      <w:pPr>
        <w:rPr>
          <w:rFonts w:cs="Tahoma"/>
          <w:lang w:val="es-ES"/>
        </w:rPr>
      </w:pPr>
      <w:bookmarkStart w:id="953" w:name="_1_Data_Analyzer"/>
      <w:bookmarkStart w:id="954" w:name="Aps_1BingMapsDesktopandContentPack"/>
      <w:bookmarkEnd w:id="953"/>
    </w:p>
    <w:p w:rsidR="004A2FC2" w:rsidRPr="00954BA2" w:rsidRDefault="004A2FC2" w:rsidP="004A2FC2">
      <w:pPr>
        <w:rPr>
          <w:rFonts w:cs="Tahoma"/>
          <w:lang w:val="es-ES"/>
        </w:rPr>
      </w:pPr>
      <w:bookmarkStart w:id="955" w:name="Aps_ExpStudioproducts"/>
      <w:bookmarkStart w:id="956" w:name="Aps_ExpStudio2"/>
      <w:bookmarkStart w:id="957" w:name="Aps_1ExpStudio3"/>
      <w:bookmarkEnd w:id="954"/>
    </w:p>
    <w:p w:rsidR="00176313" w:rsidRPr="00954BA2" w:rsidRDefault="00B54C21" w:rsidP="004A2FC2">
      <w:pPr>
        <w:pStyle w:val="Heading3"/>
        <w:ind w:left="180" w:hanging="180"/>
        <w:rPr>
          <w:rFonts w:ascii="Tahoma" w:hAnsi="Tahoma" w:cs="Tahoma"/>
          <w:lang w:val="es-ES"/>
        </w:rPr>
      </w:pPr>
      <w:bookmarkStart w:id="958" w:name="_12_Expression_Encoder"/>
      <w:bookmarkStart w:id="959" w:name="_1_Expression_Encoder"/>
      <w:bookmarkStart w:id="960" w:name="_Toc336338258"/>
      <w:bookmarkStart w:id="961" w:name="_Toc361853983"/>
      <w:bookmarkEnd w:id="958"/>
      <w:bookmarkEnd w:id="959"/>
      <w:r w:rsidRPr="00954BA2">
        <w:rPr>
          <w:rFonts w:ascii="Tahoma" w:hAnsi="Tahoma" w:cs="Tahoma"/>
          <w:caps/>
          <w:color w:val="F66400"/>
          <w:sz w:val="22"/>
          <w:vertAlign w:val="superscript"/>
          <w:lang w:val="es-ES"/>
        </w:rPr>
        <w:t>1</w:t>
      </w:r>
      <w:r w:rsidRPr="00954BA2">
        <w:rPr>
          <w:rFonts w:ascii="Tahoma" w:hAnsi="Tahoma" w:cs="Tahoma"/>
          <w:color w:val="F66400"/>
          <w:sz w:val="22"/>
          <w:lang w:val="es-ES"/>
        </w:rPr>
        <w:t xml:space="preserve"> Expression Encoder Pro 4</w:t>
      </w:r>
      <w:bookmarkEnd w:id="955"/>
      <w:bookmarkEnd w:id="960"/>
      <w:bookmarkEnd w:id="961"/>
    </w:p>
    <w:p w:rsidR="00176313" w:rsidRPr="00954BA2" w:rsidRDefault="00176313" w:rsidP="004A2FC2">
      <w:pPr>
        <w:rPr>
          <w:rFonts w:cs="Tahoma"/>
          <w:lang w:val="es-ES"/>
        </w:rPr>
      </w:pPr>
    </w:p>
    <w:p w:rsidR="00176313" w:rsidRPr="00954BA2" w:rsidRDefault="00176313" w:rsidP="00864B8A">
      <w:pPr>
        <w:spacing w:after="60"/>
        <w:ind w:left="720"/>
        <w:rPr>
          <w:rFonts w:cs="Tahoma"/>
          <w:lang w:val="es-ES"/>
        </w:rPr>
      </w:pPr>
      <w:r w:rsidRPr="00954BA2">
        <w:rPr>
          <w:rFonts w:cs="Tahoma"/>
          <w:b/>
          <w:szCs w:val="20"/>
          <w:lang w:val="es-ES"/>
        </w:rPr>
        <w:t>Expression Encoder Pro 4</w:t>
      </w:r>
    </w:p>
    <w:p w:rsidR="00176313" w:rsidRPr="00954BA2" w:rsidRDefault="00176313" w:rsidP="004A2FC2">
      <w:pPr>
        <w:ind w:left="720"/>
        <w:rPr>
          <w:rFonts w:cs="Tahoma"/>
          <w:lang w:val="es-ES"/>
        </w:rPr>
      </w:pPr>
      <w:r w:rsidRPr="00954BA2">
        <w:rPr>
          <w:rFonts w:cs="Tahoma"/>
          <w:color w:val="000000"/>
          <w:szCs w:val="18"/>
          <w:lang w:val="es-ES"/>
        </w:rPr>
        <w:t>La línea de productos Expression ha cambiado de nombre.</w:t>
      </w:r>
      <w:r w:rsidR="000D7147" w:rsidRPr="00954BA2">
        <w:rPr>
          <w:rFonts w:cs="Tahoma"/>
          <w:color w:val="000000"/>
          <w:szCs w:val="18"/>
          <w:lang w:val="es-ES"/>
        </w:rPr>
        <w:t xml:space="preserve"> </w:t>
      </w:r>
      <w:r w:rsidRPr="00954BA2">
        <w:rPr>
          <w:rFonts w:cs="Tahoma"/>
          <w:color w:val="000000"/>
          <w:szCs w:val="18"/>
          <w:lang w:val="es-ES"/>
        </w:rPr>
        <w:t>Solo ha cambiado la marca del producto; las versiones 3 y 4 del software son las mismas.</w:t>
      </w:r>
      <w:r w:rsidR="000D7147" w:rsidRPr="00954BA2">
        <w:rPr>
          <w:rFonts w:cs="Tahoma"/>
          <w:color w:val="000000"/>
          <w:szCs w:val="18"/>
          <w:lang w:val="es-ES"/>
        </w:rPr>
        <w:t xml:space="preserve"> </w:t>
      </w:r>
      <w:r w:rsidRPr="00954BA2">
        <w:rPr>
          <w:rFonts w:cs="Tahoma"/>
          <w:color w:val="000000"/>
          <w:szCs w:val="18"/>
          <w:lang w:val="es-ES"/>
        </w:rPr>
        <w:t>Según esto, se considera que los clientes con licencia para los</w:t>
      </w:r>
      <w:r w:rsidR="00BA2882" w:rsidRPr="00954BA2">
        <w:rPr>
          <w:rFonts w:cs="Tahoma"/>
          <w:color w:val="000000"/>
          <w:szCs w:val="18"/>
          <w:lang w:val="es-ES"/>
        </w:rPr>
        <w:t> </w:t>
      </w:r>
      <w:r w:rsidRPr="00954BA2">
        <w:rPr>
          <w:rFonts w:cs="Tahoma"/>
          <w:color w:val="000000"/>
          <w:szCs w:val="18"/>
          <w:lang w:val="es-ES"/>
        </w:rPr>
        <w:t>productos de versión 3 ya tienen la licencia para los productos de versión 4 correspondientes (como se</w:t>
      </w:r>
      <w:r w:rsidR="00BA2882" w:rsidRPr="00954BA2">
        <w:rPr>
          <w:rFonts w:cs="Tahoma"/>
          <w:color w:val="000000"/>
          <w:szCs w:val="18"/>
          <w:lang w:val="es-ES"/>
        </w:rPr>
        <w:t> </w:t>
      </w:r>
      <w:r w:rsidRPr="00954BA2">
        <w:rPr>
          <w:rFonts w:cs="Tahoma"/>
          <w:color w:val="000000"/>
          <w:szCs w:val="18"/>
          <w:lang w:val="es-ES"/>
        </w:rPr>
        <w:t>muestra a continuación) y podrán utilizar la versión 4 del software de marca en lugar de la versión 3 del software de marca. El derecho a utilizar el software se rige por los términos y condiciones del contrato de</w:t>
      </w:r>
      <w:r w:rsidR="00BA2882" w:rsidRPr="00954BA2">
        <w:rPr>
          <w:rFonts w:cs="Tahoma"/>
          <w:color w:val="000000"/>
          <w:szCs w:val="18"/>
          <w:lang w:val="es-ES"/>
        </w:rPr>
        <w:t> </w:t>
      </w:r>
      <w:r w:rsidRPr="00954BA2">
        <w:rPr>
          <w:rFonts w:cs="Tahoma"/>
          <w:color w:val="000000"/>
          <w:szCs w:val="18"/>
          <w:lang w:val="es-ES"/>
        </w:rPr>
        <w:t>Licencias por Volumen del cliente y los Derechos de Uso de los Productos para el software conforme lo</w:t>
      </w:r>
      <w:r w:rsidR="00BA2882" w:rsidRPr="00954BA2">
        <w:rPr>
          <w:rFonts w:cs="Tahoma"/>
          <w:color w:val="000000"/>
          <w:szCs w:val="18"/>
          <w:lang w:val="es-ES"/>
        </w:rPr>
        <w:t> </w:t>
      </w:r>
      <w:r w:rsidRPr="00954BA2">
        <w:rPr>
          <w:rFonts w:cs="Tahoma"/>
          <w:color w:val="000000"/>
          <w:szCs w:val="18"/>
          <w:lang w:val="es-ES"/>
        </w:rPr>
        <w:t>complementa esta nota de condiciones del producto.</w:t>
      </w:r>
      <w:r w:rsidR="000D7147" w:rsidRPr="00954BA2">
        <w:rPr>
          <w:rFonts w:cs="Tahoma"/>
          <w:color w:val="000000"/>
          <w:szCs w:val="18"/>
          <w:lang w:val="es-ES"/>
        </w:rPr>
        <w:t xml:space="preserve"> </w:t>
      </w:r>
      <w:r w:rsidRPr="00954BA2">
        <w:rPr>
          <w:rFonts w:cs="Tahoma"/>
          <w:color w:val="000000"/>
          <w:szCs w:val="18"/>
          <w:lang w:val="es-ES"/>
        </w:rPr>
        <w:t>El cambio de nombre no extiende la garantía de Microsoft ni ninguna obligación de soporte de Microsoft en relación con la cobertura de Software Assurance para los productos.</w:t>
      </w:r>
    </w:p>
    <w:p w:rsidR="00973A93" w:rsidRPr="00954BA2" w:rsidRDefault="00973A93">
      <w:pPr>
        <w:rPr>
          <w:rFonts w:cs="Tahoma"/>
          <w:lang w:val="es-ES"/>
        </w:rPr>
      </w:pPr>
    </w:p>
    <w:p w:rsidR="004A2FC2" w:rsidRPr="00954BA2" w:rsidRDefault="004A2FC2" w:rsidP="004A2FC2">
      <w:pPr>
        <w:rPr>
          <w:rFonts w:cs="Tahoma"/>
          <w:lang w:val="es-ES"/>
        </w:rPr>
      </w:pPr>
      <w:bookmarkStart w:id="962" w:name="_Toc254806117"/>
      <w:bookmarkStart w:id="963" w:name="Aps_MSDNOPSystems"/>
      <w:bookmarkStart w:id="964" w:name="Aps_3MSDNOPSystems"/>
      <w:bookmarkStart w:id="965" w:name="Aps_5OffCommunicator07"/>
      <w:bookmarkEnd w:id="956"/>
      <w:bookmarkEnd w:id="957"/>
    </w:p>
    <w:p w:rsidR="00E316C2" w:rsidRPr="00954BA2" w:rsidRDefault="00B54C21" w:rsidP="00E316C2">
      <w:pPr>
        <w:pStyle w:val="Heading3"/>
        <w:rPr>
          <w:rFonts w:ascii="Tahoma" w:hAnsi="Tahoma" w:cs="Tahoma"/>
          <w:lang w:val="es-ES"/>
        </w:rPr>
      </w:pPr>
      <w:bookmarkStart w:id="966" w:name="_23_Lync_for"/>
      <w:bookmarkStart w:id="967" w:name="_2_Lync_for"/>
      <w:bookmarkStart w:id="968" w:name="_2_Lync_para"/>
      <w:bookmarkStart w:id="969" w:name="_Toc336338259"/>
      <w:bookmarkStart w:id="970" w:name="_Toc361853984"/>
      <w:bookmarkStart w:id="971" w:name="Aps_3Lync2010"/>
      <w:bookmarkEnd w:id="966"/>
      <w:bookmarkEnd w:id="967"/>
      <w:bookmarkEnd w:id="968"/>
      <w:r w:rsidRPr="00954BA2">
        <w:rPr>
          <w:rFonts w:ascii="Tahoma" w:hAnsi="Tahoma" w:cs="Tahoma"/>
          <w:caps/>
          <w:color w:val="F66400"/>
          <w:sz w:val="22"/>
          <w:vertAlign w:val="superscript"/>
          <w:lang w:val="es-ES"/>
        </w:rPr>
        <w:t>2</w:t>
      </w:r>
      <w:r w:rsidRPr="00954BA2">
        <w:rPr>
          <w:rFonts w:ascii="Tahoma" w:hAnsi="Tahoma" w:cs="Tahoma"/>
          <w:color w:val="F66400"/>
          <w:sz w:val="22"/>
          <w:lang w:val="es-ES"/>
        </w:rPr>
        <w:t xml:space="preserve"> </w:t>
      </w:r>
      <w:bookmarkStart w:id="972" w:name="Aps_4LyncforMac2011"/>
      <w:r w:rsidRPr="00954BA2">
        <w:rPr>
          <w:rFonts w:ascii="Tahoma" w:hAnsi="Tahoma" w:cs="Tahoma"/>
          <w:color w:val="F66400"/>
          <w:sz w:val="22"/>
          <w:lang w:val="es-ES"/>
        </w:rPr>
        <w:t xml:space="preserve">Lync </w:t>
      </w:r>
      <w:bookmarkEnd w:id="969"/>
      <w:r w:rsidRPr="00954BA2">
        <w:rPr>
          <w:rFonts w:ascii="Tahoma" w:hAnsi="Tahoma" w:cs="Tahoma"/>
          <w:color w:val="F66400"/>
          <w:sz w:val="22"/>
          <w:lang w:val="es-ES"/>
        </w:rPr>
        <w:t>para Mac 2011</w:t>
      </w:r>
      <w:bookmarkEnd w:id="970"/>
      <w:bookmarkEnd w:id="972"/>
    </w:p>
    <w:p w:rsidR="00AE5A9F" w:rsidRPr="00954BA2" w:rsidRDefault="00AE5A9F" w:rsidP="00AE5A9F">
      <w:pPr>
        <w:rPr>
          <w:rFonts w:cs="Tahoma"/>
          <w:lang w:val="es-ES"/>
        </w:rPr>
      </w:pPr>
    </w:p>
    <w:bookmarkEnd w:id="971"/>
    <w:p w:rsidR="004A2FC2" w:rsidRPr="00954BA2" w:rsidRDefault="00E316C2" w:rsidP="00864B8A">
      <w:pPr>
        <w:spacing w:after="60"/>
        <w:ind w:left="720"/>
        <w:rPr>
          <w:rFonts w:cs="Tahoma"/>
          <w:lang w:val="es-ES"/>
        </w:rPr>
      </w:pPr>
      <w:r w:rsidRPr="00954BA2">
        <w:rPr>
          <w:rFonts w:cs="Tahoma"/>
          <w:b/>
          <w:szCs w:val="20"/>
          <w:lang w:val="es-ES"/>
        </w:rPr>
        <w:t xml:space="preserve">Ruta de migración de Software Assurance para Communicator para Mac 2011 </w:t>
      </w:r>
    </w:p>
    <w:p w:rsidR="00B9674D" w:rsidRPr="00954BA2" w:rsidRDefault="00E316C2" w:rsidP="004A2FC2">
      <w:pPr>
        <w:adjustRightInd w:val="0"/>
        <w:ind w:left="720"/>
        <w:textAlignment w:val="baseline"/>
        <w:rPr>
          <w:rFonts w:cs="Tahoma"/>
          <w:lang w:val="es-ES"/>
        </w:rPr>
      </w:pPr>
      <w:r w:rsidRPr="00954BA2">
        <w:rPr>
          <w:rFonts w:cs="Tahoma"/>
          <w:lang w:val="es-ES"/>
        </w:rPr>
        <w:t>La versión sucesora de Communicator para Mac 2011 es Lync para Mac 2011.</w:t>
      </w:r>
    </w:p>
    <w:p w:rsidR="004A2FC2" w:rsidRPr="00954BA2" w:rsidRDefault="004A2FC2" w:rsidP="004A2FC2">
      <w:pPr>
        <w:adjustRightInd w:val="0"/>
        <w:textAlignment w:val="baseline"/>
        <w:rPr>
          <w:rFonts w:cs="Tahoma"/>
          <w:lang w:val="es-ES"/>
        </w:rPr>
      </w:pPr>
    </w:p>
    <w:p w:rsidR="004A2FC2" w:rsidRPr="00954BA2" w:rsidRDefault="004A2FC2" w:rsidP="004A2FC2">
      <w:pPr>
        <w:adjustRightInd w:val="0"/>
        <w:textAlignment w:val="baseline"/>
        <w:rPr>
          <w:rFonts w:cs="Tahoma"/>
          <w:lang w:val="es-ES"/>
        </w:rPr>
      </w:pPr>
    </w:p>
    <w:p w:rsidR="00DC2291" w:rsidRPr="00954BA2" w:rsidRDefault="00B54C21" w:rsidP="00DC2291">
      <w:pPr>
        <w:pStyle w:val="Heading3"/>
        <w:rPr>
          <w:rFonts w:ascii="Tahoma" w:hAnsi="Tahoma" w:cs="Tahoma"/>
          <w:lang w:val="es-ES"/>
        </w:rPr>
      </w:pPr>
      <w:bookmarkStart w:id="973" w:name="_34_MSDN_Operating"/>
      <w:bookmarkStart w:id="974" w:name="_3_MSDN_Operating"/>
      <w:bookmarkStart w:id="975" w:name="_3_Sistemas_Operativos"/>
      <w:bookmarkStart w:id="976" w:name="_Toc336338261"/>
      <w:bookmarkStart w:id="977" w:name="_Toc361853985"/>
      <w:bookmarkEnd w:id="973"/>
      <w:bookmarkEnd w:id="974"/>
      <w:bookmarkEnd w:id="975"/>
      <w:r w:rsidRPr="00954BA2">
        <w:rPr>
          <w:rFonts w:ascii="Tahoma" w:hAnsi="Tahoma" w:cs="Tahoma"/>
          <w:caps/>
          <w:color w:val="F66400"/>
          <w:sz w:val="22"/>
          <w:vertAlign w:val="superscript"/>
          <w:lang w:val="es-ES"/>
        </w:rPr>
        <w:t>3</w:t>
      </w:r>
      <w:r w:rsidRPr="00954BA2">
        <w:rPr>
          <w:rFonts w:ascii="Tahoma" w:hAnsi="Tahoma" w:cs="Tahoma"/>
          <w:color w:val="F66400"/>
          <w:sz w:val="22"/>
          <w:lang w:val="es-ES"/>
        </w:rPr>
        <w:t xml:space="preserve"> Sistemas Operativos MSDN</w:t>
      </w:r>
      <w:bookmarkEnd w:id="962"/>
      <w:bookmarkEnd w:id="976"/>
      <w:bookmarkEnd w:id="977"/>
    </w:p>
    <w:bookmarkEnd w:id="963"/>
    <w:bookmarkEnd w:id="964"/>
    <w:p w:rsidR="00D16EA8" w:rsidRPr="00954BA2" w:rsidRDefault="00D16EA8" w:rsidP="00D16EA8">
      <w:pPr>
        <w:pStyle w:val="FootnoteBulletLevel1"/>
        <w:tabs>
          <w:tab w:val="clear" w:pos="900"/>
        </w:tabs>
        <w:spacing w:before="0" w:after="0"/>
        <w:ind w:left="720" w:firstLine="0"/>
        <w:rPr>
          <w:rFonts w:ascii="Tahoma" w:hAnsi="Tahoma" w:cs="Tahoma"/>
          <w:sz w:val="18"/>
          <w:szCs w:val="18"/>
          <w:lang w:val="es-ES"/>
        </w:rPr>
      </w:pPr>
    </w:p>
    <w:p w:rsidR="00D16EA8" w:rsidRPr="00954BA2" w:rsidRDefault="00DC2291" w:rsidP="00864B8A">
      <w:pPr>
        <w:spacing w:after="60"/>
        <w:ind w:left="720"/>
        <w:rPr>
          <w:rFonts w:cs="Tahoma"/>
          <w:lang w:val="es-ES"/>
        </w:rPr>
      </w:pPr>
      <w:r w:rsidRPr="00954BA2">
        <w:rPr>
          <w:rFonts w:cs="Tahoma"/>
          <w:b/>
          <w:szCs w:val="20"/>
          <w:lang w:val="es-ES"/>
        </w:rPr>
        <w:t>Elegibilidad para Software Assurance</w:t>
      </w:r>
    </w:p>
    <w:p w:rsidR="008368B4" w:rsidRPr="00954BA2" w:rsidRDefault="00DC2291" w:rsidP="008368B4">
      <w:pPr>
        <w:pStyle w:val="EndnoteText"/>
        <w:tabs>
          <w:tab w:val="num" w:pos="1080"/>
        </w:tabs>
        <w:ind w:left="720"/>
        <w:rPr>
          <w:rFonts w:ascii="Tahoma" w:hAnsi="Tahoma" w:cs="Tahoma"/>
          <w:lang w:val="es-ES"/>
        </w:rPr>
      </w:pPr>
      <w:r w:rsidRPr="00954BA2">
        <w:rPr>
          <w:rFonts w:ascii="Tahoma" w:hAnsi="Tahoma" w:cs="Tahoma"/>
          <w:sz w:val="18"/>
          <w:lang w:val="es-ES"/>
        </w:rPr>
        <w:t>Los Clientes con Software Assurance con una fecha de expiración próxima para las licencias de los siguientes productos son elegibles para renovar su cobertura como Software Assurance para Sistemas Operativos MSDN. Cuando se renueve a un nivel diferente de suscripción a MSDN, los nuevos términos de uso reemplazan los términos de uso anteriores y cualquier software que no esté incluido en la nueva suscripción a MSDN debe ser eliminado.</w:t>
      </w:r>
    </w:p>
    <w:p w:rsidR="00DC2291" w:rsidRPr="00954BA2" w:rsidRDefault="00DC2291" w:rsidP="00D16EA8">
      <w:pPr>
        <w:pStyle w:val="EndnoteText"/>
        <w:tabs>
          <w:tab w:val="num" w:pos="1080"/>
        </w:tabs>
        <w:ind w:left="720"/>
        <w:rPr>
          <w:rFonts w:ascii="Tahoma" w:hAnsi="Tahoma" w:cs="Tahoma"/>
          <w:sz w:val="18"/>
          <w:szCs w:val="18"/>
          <w:lang w:val="es-ES"/>
        </w:rPr>
      </w:pPr>
    </w:p>
    <w:p w:rsidR="00DC2291" w:rsidRPr="00793A0C" w:rsidRDefault="00DC2291" w:rsidP="00D16EA8">
      <w:pPr>
        <w:pStyle w:val="FootnoteBulletLevel2"/>
        <w:numPr>
          <w:ilvl w:val="0"/>
          <w:numId w:val="4"/>
        </w:numPr>
        <w:spacing w:before="0" w:after="60"/>
        <w:ind w:left="1440"/>
        <w:rPr>
          <w:rFonts w:ascii="Tahoma" w:hAnsi="Tahoma" w:cs="Tahoma"/>
        </w:rPr>
      </w:pPr>
      <w:r w:rsidRPr="00793A0C">
        <w:rPr>
          <w:rFonts w:ascii="Tahoma" w:hAnsi="Tahoma" w:cs="Tahoma"/>
          <w:sz w:val="18"/>
        </w:rPr>
        <w:t>Visual Studio Ultimate con MSDN</w:t>
      </w:r>
    </w:p>
    <w:p w:rsidR="00DC2291" w:rsidRPr="00793A0C" w:rsidRDefault="00DC2291" w:rsidP="00D16EA8">
      <w:pPr>
        <w:pStyle w:val="FootnoteBulletLevel2"/>
        <w:numPr>
          <w:ilvl w:val="0"/>
          <w:numId w:val="4"/>
        </w:numPr>
        <w:spacing w:before="0" w:after="60"/>
        <w:ind w:left="1440"/>
        <w:rPr>
          <w:rFonts w:ascii="Tahoma" w:hAnsi="Tahoma" w:cs="Tahoma"/>
        </w:rPr>
      </w:pPr>
      <w:r w:rsidRPr="00793A0C">
        <w:rPr>
          <w:rFonts w:ascii="Tahoma" w:hAnsi="Tahoma" w:cs="Tahoma"/>
          <w:sz w:val="18"/>
        </w:rPr>
        <w:t>Visual Studio Premium con MSDN</w:t>
      </w:r>
    </w:p>
    <w:p w:rsidR="00DC2291" w:rsidRPr="00793A0C" w:rsidRDefault="00DC2291" w:rsidP="00D16EA8">
      <w:pPr>
        <w:pStyle w:val="FootnoteBulletLevel2"/>
        <w:numPr>
          <w:ilvl w:val="0"/>
          <w:numId w:val="4"/>
        </w:numPr>
        <w:spacing w:before="0" w:after="60"/>
        <w:ind w:left="1440"/>
        <w:rPr>
          <w:rFonts w:ascii="Tahoma" w:hAnsi="Tahoma" w:cs="Tahoma"/>
        </w:rPr>
      </w:pPr>
      <w:r w:rsidRPr="00793A0C">
        <w:rPr>
          <w:rFonts w:ascii="Tahoma" w:hAnsi="Tahoma" w:cs="Tahoma"/>
          <w:sz w:val="18"/>
        </w:rPr>
        <w:t>Visual Studio Professional con MSDN</w:t>
      </w:r>
    </w:p>
    <w:p w:rsidR="00DC2291" w:rsidRPr="00793A0C" w:rsidRDefault="00DC2291" w:rsidP="00D16EA8">
      <w:pPr>
        <w:pStyle w:val="FootnoteBulletLevel2"/>
        <w:numPr>
          <w:ilvl w:val="0"/>
          <w:numId w:val="4"/>
        </w:numPr>
        <w:spacing w:before="0" w:after="60"/>
        <w:ind w:left="1440"/>
        <w:rPr>
          <w:rFonts w:ascii="Tahoma" w:hAnsi="Tahoma" w:cs="Tahoma"/>
        </w:rPr>
      </w:pPr>
      <w:r w:rsidRPr="00793A0C">
        <w:rPr>
          <w:rFonts w:ascii="Tahoma" w:hAnsi="Tahoma" w:cs="Tahoma"/>
          <w:sz w:val="18"/>
        </w:rPr>
        <w:t>Visual Studio Professional con MSDN Embedded</w:t>
      </w:r>
    </w:p>
    <w:p w:rsidR="00DC2291" w:rsidRPr="00793A0C" w:rsidRDefault="00DC2291" w:rsidP="00D16EA8">
      <w:pPr>
        <w:pStyle w:val="FootnoteBulletLevel2"/>
        <w:numPr>
          <w:ilvl w:val="0"/>
          <w:numId w:val="4"/>
        </w:numPr>
        <w:spacing w:before="0" w:after="60"/>
        <w:ind w:left="1440"/>
        <w:rPr>
          <w:rFonts w:ascii="Tahoma" w:hAnsi="Tahoma" w:cs="Tahoma"/>
        </w:rPr>
      </w:pPr>
      <w:r w:rsidRPr="00793A0C">
        <w:rPr>
          <w:rFonts w:ascii="Tahoma" w:hAnsi="Tahoma" w:cs="Tahoma"/>
          <w:sz w:val="18"/>
        </w:rPr>
        <w:t>Visual Studio Test Professional con MSDN</w:t>
      </w:r>
    </w:p>
    <w:p w:rsidR="00DC2291" w:rsidRPr="00954BA2" w:rsidRDefault="00DC2291" w:rsidP="00D16EA8">
      <w:pPr>
        <w:pStyle w:val="FootnoteBulletLevel2"/>
        <w:numPr>
          <w:ilvl w:val="0"/>
          <w:numId w:val="4"/>
        </w:numPr>
        <w:spacing w:before="0" w:after="60"/>
        <w:ind w:left="1440"/>
        <w:rPr>
          <w:rFonts w:ascii="Tahoma" w:hAnsi="Tahoma" w:cs="Tahoma"/>
          <w:lang w:val="it-IT"/>
        </w:rPr>
      </w:pPr>
      <w:r w:rsidRPr="00954BA2">
        <w:rPr>
          <w:rFonts w:ascii="Tahoma" w:hAnsi="Tahoma" w:cs="Tahoma"/>
          <w:sz w:val="18"/>
          <w:lang w:val="it-IT"/>
        </w:rPr>
        <w:t>Visual Studio Professional con MSDN Professional</w:t>
      </w:r>
    </w:p>
    <w:p w:rsidR="00DC2291" w:rsidRPr="00954BA2" w:rsidRDefault="00DC2291" w:rsidP="00D16EA8">
      <w:pPr>
        <w:pStyle w:val="FootnoteBulletLevel2"/>
        <w:numPr>
          <w:ilvl w:val="0"/>
          <w:numId w:val="4"/>
        </w:numPr>
        <w:spacing w:before="0" w:after="60"/>
        <w:ind w:left="1440"/>
        <w:rPr>
          <w:rFonts w:ascii="Tahoma" w:hAnsi="Tahoma" w:cs="Tahoma"/>
          <w:lang w:val="it-IT"/>
        </w:rPr>
      </w:pPr>
      <w:r w:rsidRPr="00954BA2">
        <w:rPr>
          <w:rFonts w:ascii="Tahoma" w:hAnsi="Tahoma" w:cs="Tahoma"/>
          <w:sz w:val="18"/>
          <w:lang w:val="it-IT"/>
        </w:rPr>
        <w:t>Visual Studio Professional con MSDN Premium</w:t>
      </w:r>
    </w:p>
    <w:p w:rsidR="00DC2291" w:rsidRPr="00793A0C" w:rsidRDefault="00DC2291" w:rsidP="00D16EA8">
      <w:pPr>
        <w:pStyle w:val="FootnoteBulletLevel2"/>
        <w:numPr>
          <w:ilvl w:val="0"/>
          <w:numId w:val="4"/>
        </w:numPr>
        <w:spacing w:before="0" w:after="60"/>
        <w:ind w:left="1440"/>
        <w:rPr>
          <w:rFonts w:ascii="Tahoma" w:hAnsi="Tahoma" w:cs="Tahoma"/>
        </w:rPr>
      </w:pPr>
      <w:r w:rsidRPr="00793A0C">
        <w:rPr>
          <w:rFonts w:ascii="Tahoma" w:hAnsi="Tahoma" w:cs="Tahoma"/>
          <w:sz w:val="18"/>
        </w:rPr>
        <w:t>Visual Studio Team System Team Suite con MSDN Premium</w:t>
      </w:r>
    </w:p>
    <w:p w:rsidR="00DC2291" w:rsidRPr="00793A0C" w:rsidRDefault="00DC2291" w:rsidP="00D16EA8">
      <w:pPr>
        <w:pStyle w:val="FootnoteBulletLevel2"/>
        <w:numPr>
          <w:ilvl w:val="0"/>
          <w:numId w:val="4"/>
        </w:numPr>
        <w:spacing w:before="0" w:after="60"/>
        <w:ind w:left="1440"/>
        <w:rPr>
          <w:rFonts w:ascii="Tahoma" w:hAnsi="Tahoma" w:cs="Tahoma"/>
        </w:rPr>
      </w:pPr>
      <w:r w:rsidRPr="00793A0C">
        <w:rPr>
          <w:rFonts w:ascii="Tahoma" w:hAnsi="Tahoma" w:cs="Tahoma"/>
          <w:sz w:val="18"/>
        </w:rPr>
        <w:t>Visual Studio Team System Test Edition con MSDN Premium</w:t>
      </w:r>
    </w:p>
    <w:p w:rsidR="00DC2291" w:rsidRPr="00793A0C" w:rsidRDefault="00DC2291" w:rsidP="00D16EA8">
      <w:pPr>
        <w:pStyle w:val="FootnoteBulletLevel2"/>
        <w:numPr>
          <w:ilvl w:val="0"/>
          <w:numId w:val="4"/>
        </w:numPr>
        <w:spacing w:before="0" w:after="60"/>
        <w:ind w:left="1440"/>
        <w:rPr>
          <w:rFonts w:ascii="Tahoma" w:hAnsi="Tahoma" w:cs="Tahoma"/>
        </w:rPr>
      </w:pPr>
      <w:r w:rsidRPr="00793A0C">
        <w:rPr>
          <w:rFonts w:ascii="Tahoma" w:hAnsi="Tahoma" w:cs="Tahoma"/>
          <w:sz w:val="18"/>
        </w:rPr>
        <w:t>Visual Studio Team System Development Edition con MSDN Premium</w:t>
      </w:r>
    </w:p>
    <w:p w:rsidR="00DC2291" w:rsidRPr="00793A0C" w:rsidRDefault="00DC2291" w:rsidP="00D16EA8">
      <w:pPr>
        <w:pStyle w:val="FootnoteBulletLevel2"/>
        <w:numPr>
          <w:ilvl w:val="0"/>
          <w:numId w:val="4"/>
        </w:numPr>
        <w:spacing w:before="0" w:after="60"/>
        <w:ind w:left="1440"/>
        <w:rPr>
          <w:rFonts w:ascii="Tahoma" w:hAnsi="Tahoma" w:cs="Tahoma"/>
        </w:rPr>
      </w:pPr>
      <w:r w:rsidRPr="00793A0C">
        <w:rPr>
          <w:rFonts w:ascii="Tahoma" w:hAnsi="Tahoma" w:cs="Tahoma"/>
          <w:sz w:val="18"/>
        </w:rPr>
        <w:t xml:space="preserve">Visual Studio Team System Architecture Edition con MSDN Premium </w:t>
      </w:r>
    </w:p>
    <w:p w:rsidR="00DC2291" w:rsidRPr="00793A0C" w:rsidRDefault="00DC2291" w:rsidP="00D16EA8">
      <w:pPr>
        <w:pStyle w:val="FootnoteBulletLevel2"/>
        <w:numPr>
          <w:ilvl w:val="0"/>
          <w:numId w:val="4"/>
        </w:numPr>
        <w:spacing w:before="0" w:after="60"/>
        <w:ind w:left="1440"/>
        <w:rPr>
          <w:rFonts w:ascii="Tahoma" w:hAnsi="Tahoma" w:cs="Tahoma"/>
        </w:rPr>
      </w:pPr>
      <w:r w:rsidRPr="00793A0C">
        <w:rPr>
          <w:rFonts w:ascii="Tahoma" w:hAnsi="Tahoma" w:cs="Tahoma"/>
          <w:sz w:val="18"/>
        </w:rPr>
        <w:t>Visual Studio Team System Database Edition con MSDN Premium</w:t>
      </w:r>
    </w:p>
    <w:p w:rsidR="00DC2291" w:rsidRPr="00793A0C" w:rsidRDefault="00DC2291" w:rsidP="00D16EA8">
      <w:pPr>
        <w:pStyle w:val="FootnoteBulletLevel2"/>
        <w:numPr>
          <w:ilvl w:val="0"/>
          <w:numId w:val="4"/>
        </w:numPr>
        <w:spacing w:before="0" w:after="60"/>
        <w:ind w:left="1440"/>
        <w:rPr>
          <w:rFonts w:ascii="Tahoma" w:hAnsi="Tahoma" w:cs="Tahoma"/>
        </w:rPr>
      </w:pPr>
      <w:r w:rsidRPr="00793A0C">
        <w:rPr>
          <w:rFonts w:ascii="Tahoma" w:hAnsi="Tahoma" w:cs="Tahoma"/>
          <w:sz w:val="18"/>
        </w:rPr>
        <w:t>Sistemas Operativos MSDN</w:t>
      </w:r>
    </w:p>
    <w:p w:rsidR="00DC2291" w:rsidRPr="00954BA2" w:rsidRDefault="00DC2291" w:rsidP="00D16EA8">
      <w:pPr>
        <w:pStyle w:val="FootnoteBulletLevel2"/>
        <w:numPr>
          <w:ilvl w:val="0"/>
          <w:numId w:val="4"/>
        </w:numPr>
        <w:spacing w:before="0" w:after="60"/>
        <w:ind w:left="1440"/>
        <w:rPr>
          <w:rFonts w:ascii="Tahoma" w:hAnsi="Tahoma" w:cs="Tahoma"/>
          <w:lang w:val="es-ES"/>
        </w:rPr>
      </w:pPr>
      <w:r w:rsidRPr="00954BA2">
        <w:rPr>
          <w:rFonts w:ascii="Tahoma" w:hAnsi="Tahoma" w:cs="Tahoma"/>
          <w:sz w:val="18"/>
          <w:lang w:val="es-ES"/>
        </w:rPr>
        <w:t>Clientes con una suscripción de minorista activa para cualquier software citado anteriormente</w:t>
      </w:r>
    </w:p>
    <w:p w:rsidR="00413D8A" w:rsidRPr="00954BA2" w:rsidRDefault="00413D8A">
      <w:pPr>
        <w:rPr>
          <w:rFonts w:cs="Tahoma"/>
          <w:lang w:val="es-ES"/>
        </w:rPr>
      </w:pPr>
    </w:p>
    <w:p w:rsidR="00965E9F" w:rsidRPr="00954BA2" w:rsidRDefault="00965E9F">
      <w:pPr>
        <w:rPr>
          <w:rFonts w:cs="Tahoma"/>
          <w:lang w:val="es-ES"/>
        </w:rPr>
      </w:pPr>
    </w:p>
    <w:p w:rsidR="00D16EA8" w:rsidRPr="00954BA2" w:rsidRDefault="00F51051" w:rsidP="00864B8A">
      <w:pPr>
        <w:spacing w:after="60"/>
        <w:ind w:left="720"/>
        <w:rPr>
          <w:rFonts w:cs="Tahoma"/>
          <w:lang w:val="es-ES"/>
        </w:rPr>
      </w:pPr>
      <w:r w:rsidRPr="00954BA2">
        <w:rPr>
          <w:rFonts w:cs="Tahoma"/>
          <w:b/>
          <w:szCs w:val="20"/>
          <w:lang w:val="es-ES"/>
        </w:rPr>
        <w:lastRenderedPageBreak/>
        <w:t>Servicios por Suscripción</w:t>
      </w:r>
    </w:p>
    <w:p w:rsidR="00B26237" w:rsidRPr="00954BA2" w:rsidRDefault="002333B5" w:rsidP="00D16EA8">
      <w:pPr>
        <w:pStyle w:val="FootnoteBulletLevel2"/>
        <w:tabs>
          <w:tab w:val="clear" w:pos="1260"/>
        </w:tabs>
        <w:spacing w:before="0"/>
        <w:ind w:left="720" w:firstLine="0"/>
        <w:rPr>
          <w:rFonts w:ascii="Tahoma" w:hAnsi="Tahoma" w:cs="Tahoma"/>
          <w:lang w:val="es-ES"/>
        </w:rPr>
      </w:pPr>
      <w:r w:rsidRPr="00954BA2">
        <w:rPr>
          <w:rFonts w:ascii="Tahoma" w:hAnsi="Tahoma" w:cs="Tahoma"/>
          <w:sz w:val="18"/>
          <w:lang w:val="es-ES"/>
        </w:rPr>
        <w:t>Servicios de suscripción a MSDN, que pueden incluir descargas, claves de producto, beneficios de Windows Azure, e-learning, soporte técnico, beneficios de la Tienda Windows y otros servicios, están únicamente disponibles mientras la suscripción esté activa.</w:t>
      </w:r>
    </w:p>
    <w:p w:rsidR="00D16EA8" w:rsidRPr="00954BA2" w:rsidRDefault="00D16EA8" w:rsidP="00D16EA8">
      <w:pPr>
        <w:pStyle w:val="FootnoteBulletLevel2"/>
        <w:tabs>
          <w:tab w:val="clear" w:pos="1260"/>
        </w:tabs>
        <w:spacing w:before="0"/>
        <w:ind w:left="0" w:firstLine="0"/>
        <w:rPr>
          <w:rFonts w:ascii="Tahoma" w:hAnsi="Tahoma" w:cs="Tahoma"/>
          <w:sz w:val="18"/>
          <w:szCs w:val="18"/>
          <w:lang w:val="es-ES"/>
        </w:rPr>
      </w:pPr>
    </w:p>
    <w:p w:rsidR="00D16EA8" w:rsidRPr="00954BA2" w:rsidRDefault="00D16EA8" w:rsidP="00D16EA8">
      <w:pPr>
        <w:pStyle w:val="FootnoteBulletLevel2"/>
        <w:tabs>
          <w:tab w:val="clear" w:pos="1260"/>
        </w:tabs>
        <w:spacing w:before="0"/>
        <w:ind w:left="0" w:firstLine="0"/>
        <w:rPr>
          <w:rFonts w:ascii="Tahoma" w:hAnsi="Tahoma" w:cs="Tahoma"/>
          <w:sz w:val="18"/>
          <w:szCs w:val="18"/>
          <w:lang w:val="es-ES"/>
        </w:rPr>
      </w:pPr>
    </w:p>
    <w:p w:rsidR="000C6DBC" w:rsidRPr="00954BA2" w:rsidRDefault="00B54C21" w:rsidP="00B26237">
      <w:pPr>
        <w:pStyle w:val="Heading2"/>
        <w:ind w:left="0"/>
        <w:rPr>
          <w:rFonts w:ascii="Tahoma" w:hAnsi="Tahoma" w:cs="Tahoma"/>
          <w:lang w:val="es-ES"/>
        </w:rPr>
      </w:pPr>
      <w:bookmarkStart w:id="978" w:name="_6_Office_365"/>
      <w:bookmarkStart w:id="979" w:name="_45_Office_365"/>
      <w:bookmarkStart w:id="980" w:name="_4_MSDN_Platforms"/>
      <w:bookmarkStart w:id="981" w:name="_4_Plataformas_MSDN"/>
      <w:bookmarkStart w:id="982" w:name="_Toc361853986"/>
      <w:bookmarkStart w:id="983" w:name="_Toc336338262"/>
      <w:bookmarkEnd w:id="978"/>
      <w:bookmarkEnd w:id="979"/>
      <w:bookmarkEnd w:id="980"/>
      <w:bookmarkEnd w:id="981"/>
      <w:r w:rsidRPr="00954BA2">
        <w:rPr>
          <w:rFonts w:ascii="Tahoma" w:hAnsi="Tahoma" w:cs="Tahoma"/>
          <w:caps/>
          <w:color w:val="F66400"/>
          <w:sz w:val="22"/>
          <w:szCs w:val="20"/>
          <w:vertAlign w:val="superscript"/>
          <w:lang w:val="es-ES"/>
        </w:rPr>
        <w:t>4</w:t>
      </w:r>
      <w:r w:rsidRPr="00954BA2">
        <w:rPr>
          <w:rFonts w:ascii="Tahoma" w:hAnsi="Tahoma" w:cs="Tahoma"/>
          <w:color w:val="F66400"/>
          <w:sz w:val="22"/>
          <w:szCs w:val="20"/>
          <w:lang w:val="es-ES"/>
        </w:rPr>
        <w:t xml:space="preserve"> </w:t>
      </w:r>
      <w:r w:rsidRPr="00954BA2">
        <w:rPr>
          <w:rFonts w:ascii="Tahoma" w:hAnsi="Tahoma" w:cs="Tahoma"/>
          <w:color w:val="FF6600"/>
          <w:sz w:val="22"/>
          <w:szCs w:val="22"/>
          <w:lang w:val="es-ES"/>
        </w:rPr>
        <w:t>Plataformas MSDN</w:t>
      </w:r>
      <w:bookmarkEnd w:id="982"/>
    </w:p>
    <w:p w:rsidR="000C6DBC" w:rsidRPr="00954BA2" w:rsidRDefault="000C6DBC" w:rsidP="000C6DBC">
      <w:pPr>
        <w:pStyle w:val="FootnoteBulletLevel2"/>
        <w:tabs>
          <w:tab w:val="clear" w:pos="1260"/>
        </w:tabs>
        <w:spacing w:before="0"/>
        <w:ind w:left="0" w:firstLine="0"/>
        <w:rPr>
          <w:rFonts w:ascii="Tahoma" w:hAnsi="Tahoma" w:cs="Tahoma"/>
          <w:sz w:val="18"/>
          <w:szCs w:val="18"/>
          <w:lang w:val="es-ES"/>
        </w:rPr>
      </w:pPr>
    </w:p>
    <w:p w:rsidR="000C6DBC" w:rsidRPr="00954BA2" w:rsidRDefault="000C6DBC" w:rsidP="000C6DBC">
      <w:pPr>
        <w:spacing w:after="60"/>
        <w:ind w:left="720"/>
        <w:rPr>
          <w:rFonts w:cs="Tahoma"/>
          <w:lang w:val="es-ES"/>
        </w:rPr>
      </w:pPr>
      <w:r w:rsidRPr="00954BA2">
        <w:rPr>
          <w:rFonts w:cs="Tahoma"/>
          <w:b/>
          <w:szCs w:val="18"/>
          <w:lang w:val="es-ES"/>
        </w:rPr>
        <w:t>Visual Studio Team Foundation Server 2012</w:t>
      </w:r>
    </w:p>
    <w:p w:rsidR="000C6DBC" w:rsidRPr="00954BA2" w:rsidRDefault="000C6DBC" w:rsidP="000C6DBC">
      <w:pPr>
        <w:pStyle w:val="EndnoteText"/>
        <w:ind w:left="720"/>
        <w:rPr>
          <w:rFonts w:ascii="Tahoma" w:hAnsi="Tahoma" w:cs="Tahoma"/>
          <w:lang w:val="es-ES"/>
        </w:rPr>
      </w:pPr>
      <w:r w:rsidRPr="00954BA2">
        <w:rPr>
          <w:rFonts w:ascii="Tahoma" w:hAnsi="Tahoma" w:cs="Tahoma"/>
          <w:sz w:val="18"/>
          <w:szCs w:val="18"/>
          <w:lang w:val="es-ES"/>
        </w:rPr>
        <w:t>El suscriptor tiene derecho a una licencia de servidor para instalar Visual Studio Team Foundation Server 2012 y a una CAL de Usuario de Team Foundation Server. La licencia CAL se reserva exclusivamente para el</w:t>
      </w:r>
      <w:r w:rsidR="00976DDA" w:rsidRPr="00954BA2">
        <w:rPr>
          <w:rFonts w:ascii="Tahoma" w:hAnsi="Tahoma" w:cs="Tahoma"/>
          <w:sz w:val="18"/>
          <w:szCs w:val="18"/>
          <w:lang w:val="es-ES"/>
        </w:rPr>
        <w:t> </w:t>
      </w:r>
      <w:r w:rsidRPr="00954BA2">
        <w:rPr>
          <w:rFonts w:ascii="Tahoma" w:hAnsi="Tahoma" w:cs="Tahoma"/>
          <w:sz w:val="18"/>
          <w:szCs w:val="18"/>
          <w:lang w:val="es-ES"/>
        </w:rPr>
        <w:t>uso del suscriptor.</w:t>
      </w:r>
    </w:p>
    <w:p w:rsidR="000C6DBC" w:rsidRPr="00954BA2" w:rsidRDefault="000C6DBC" w:rsidP="000C6DBC">
      <w:pPr>
        <w:rPr>
          <w:rFonts w:cs="Tahoma"/>
          <w:lang w:val="es-ES"/>
        </w:rPr>
      </w:pPr>
    </w:p>
    <w:p w:rsidR="000C6DBC" w:rsidRPr="00954BA2" w:rsidRDefault="000C6DBC" w:rsidP="000C6DBC">
      <w:pPr>
        <w:spacing w:after="60"/>
        <w:ind w:left="720"/>
        <w:rPr>
          <w:rFonts w:cs="Tahoma"/>
          <w:lang w:val="es-ES"/>
        </w:rPr>
      </w:pPr>
      <w:r w:rsidRPr="00954BA2">
        <w:rPr>
          <w:rFonts w:cs="Tahoma"/>
          <w:b/>
          <w:szCs w:val="18"/>
          <w:lang w:val="es-ES"/>
        </w:rPr>
        <w:t>Servicios por Suscripción</w:t>
      </w:r>
    </w:p>
    <w:p w:rsidR="000C6DBC" w:rsidRPr="00954BA2" w:rsidRDefault="000C6DBC" w:rsidP="000C6DBC">
      <w:pPr>
        <w:ind w:left="720"/>
        <w:rPr>
          <w:rFonts w:cs="Tahoma"/>
          <w:lang w:val="es-ES"/>
        </w:rPr>
      </w:pPr>
      <w:r w:rsidRPr="00954BA2">
        <w:rPr>
          <w:rFonts w:cs="Tahoma"/>
          <w:szCs w:val="18"/>
          <w:lang w:val="es-ES"/>
        </w:rPr>
        <w:t>Servicios de suscripción a MSDN, que pueden incluir descargas, claves de producto, beneficios de Windows Azure, beneficios de Office 365 Developer, e-learning, soporte técnico, beneficios de la Tienda Windows y otros servicios, están únicamente disponibles mientras la suscripción esté activa.</w:t>
      </w:r>
    </w:p>
    <w:p w:rsidR="000C6DBC" w:rsidRPr="00954BA2" w:rsidRDefault="000C6DBC" w:rsidP="00B26237">
      <w:pPr>
        <w:pStyle w:val="Heading2"/>
        <w:ind w:left="0"/>
        <w:rPr>
          <w:rFonts w:ascii="Tahoma" w:hAnsi="Tahoma" w:cs="Tahoma"/>
          <w:lang w:val="es-ES"/>
        </w:rPr>
      </w:pPr>
    </w:p>
    <w:p w:rsidR="000C6DBC" w:rsidRPr="00954BA2" w:rsidRDefault="000C6DBC" w:rsidP="00B26237">
      <w:pPr>
        <w:pStyle w:val="Heading2"/>
        <w:ind w:left="0"/>
        <w:rPr>
          <w:rFonts w:ascii="Tahoma" w:hAnsi="Tahoma" w:cs="Tahoma"/>
          <w:lang w:val="es-ES"/>
        </w:rPr>
      </w:pPr>
    </w:p>
    <w:p w:rsidR="00B26237" w:rsidRPr="00954BA2" w:rsidRDefault="00513265" w:rsidP="00B26237">
      <w:pPr>
        <w:pStyle w:val="Heading2"/>
        <w:ind w:left="0"/>
        <w:rPr>
          <w:rFonts w:ascii="Tahoma" w:hAnsi="Tahoma" w:cs="Tahoma"/>
          <w:lang w:val="es-ES"/>
        </w:rPr>
      </w:pPr>
      <w:bookmarkStart w:id="984" w:name="_5_Office_365_1"/>
      <w:bookmarkStart w:id="985" w:name="_Toc361853987"/>
      <w:bookmarkEnd w:id="984"/>
      <w:r w:rsidRPr="00954BA2">
        <w:rPr>
          <w:rFonts w:ascii="Tahoma" w:hAnsi="Tahoma" w:cs="Tahoma"/>
          <w:caps/>
          <w:color w:val="FF6600"/>
          <w:sz w:val="22"/>
          <w:szCs w:val="22"/>
          <w:vertAlign w:val="superscript"/>
          <w:lang w:val="es-ES"/>
        </w:rPr>
        <w:t>5</w:t>
      </w:r>
      <w:r w:rsidRPr="00954BA2">
        <w:rPr>
          <w:rFonts w:ascii="Tahoma" w:hAnsi="Tahoma" w:cs="Tahoma"/>
          <w:color w:val="FF6600"/>
          <w:lang w:val="es-ES"/>
        </w:rPr>
        <w:t xml:space="preserve"> </w:t>
      </w:r>
      <w:r w:rsidRPr="00954BA2">
        <w:rPr>
          <w:rFonts w:ascii="Tahoma" w:hAnsi="Tahoma" w:cs="Tahoma"/>
          <w:color w:val="FF6600"/>
          <w:sz w:val="22"/>
          <w:szCs w:val="22"/>
          <w:lang w:val="es-ES"/>
        </w:rPr>
        <w:t>Office 365 Ámbito educativo A2-A4 (SL de Usuario)</w:t>
      </w:r>
      <w:bookmarkEnd w:id="983"/>
      <w:bookmarkEnd w:id="985"/>
    </w:p>
    <w:p w:rsidR="00B26237" w:rsidRPr="00954BA2" w:rsidRDefault="00B26237" w:rsidP="00AE5A9F">
      <w:pPr>
        <w:rPr>
          <w:rFonts w:cs="Tahoma"/>
          <w:lang w:val="es-ES"/>
        </w:rPr>
      </w:pPr>
    </w:p>
    <w:p w:rsidR="00B26237" w:rsidRPr="00954BA2" w:rsidRDefault="00B26237" w:rsidP="00B26237">
      <w:pPr>
        <w:ind w:left="720"/>
        <w:rPr>
          <w:rFonts w:cs="Tahoma"/>
          <w:lang w:val="es-ES"/>
        </w:rPr>
      </w:pPr>
      <w:r w:rsidRPr="00954BA2">
        <w:rPr>
          <w:rFonts w:eastAsia="Calibri" w:cs="Tahoma"/>
          <w:color w:val="000000"/>
          <w:szCs w:val="18"/>
          <w:lang w:val="es-ES"/>
        </w:rPr>
        <w:t>Office 365 Ámbito educativo A2-A4 consta de versiones académicas específicas de los mismos servicios online que componen Office 365 Enterprise E2-E4, con excepción de Yammer Enterprise.</w:t>
      </w:r>
      <w:r w:rsidR="000D7147" w:rsidRPr="00954BA2">
        <w:rPr>
          <w:rFonts w:eastAsia="Calibri" w:cs="Tahoma"/>
          <w:color w:val="000000"/>
          <w:szCs w:val="18"/>
          <w:lang w:val="es-ES"/>
        </w:rPr>
        <w:t xml:space="preserve"> </w:t>
      </w:r>
      <w:r w:rsidRPr="00954BA2">
        <w:rPr>
          <w:rFonts w:eastAsia="Calibri" w:cs="Tahoma"/>
          <w:color w:val="000000"/>
          <w:szCs w:val="18"/>
          <w:lang w:val="es-ES"/>
        </w:rPr>
        <w:t>Los Derechos de uso de Ámbito educativo A2-A4 y sus componentes son equivalentes a los de sus contrapartes comerciales.</w:t>
      </w:r>
      <w:r w:rsidR="000D7147" w:rsidRPr="00954BA2">
        <w:rPr>
          <w:rFonts w:eastAsia="Calibri" w:cs="Tahoma"/>
          <w:color w:val="000000"/>
          <w:szCs w:val="18"/>
          <w:lang w:val="es-ES"/>
        </w:rPr>
        <w:t xml:space="preserve"> </w:t>
      </w:r>
      <w:r w:rsidRPr="00954BA2">
        <w:rPr>
          <w:rFonts w:eastAsia="Calibri" w:cs="Tahoma"/>
          <w:color w:val="000000"/>
          <w:szCs w:val="18"/>
          <w:lang w:val="es-ES"/>
        </w:rPr>
        <w:t>Sin embargo, los usuarios con USL de Office 365 Ámbito educativo A2 no tienen autorización para acceder a los servidores locales y Yammer Enterprise no se encuentra disponible con A2-A4.</w:t>
      </w:r>
    </w:p>
    <w:p w:rsidR="00B26237" w:rsidRPr="00954BA2" w:rsidRDefault="00B26237" w:rsidP="00B26237">
      <w:pPr>
        <w:ind w:left="720"/>
        <w:rPr>
          <w:rFonts w:cs="Tahoma"/>
          <w:lang w:val="es-ES"/>
        </w:rPr>
      </w:pPr>
    </w:p>
    <w:p w:rsidR="00B26237" w:rsidRPr="00954BA2" w:rsidRDefault="00B26237" w:rsidP="00B26237">
      <w:pPr>
        <w:ind w:left="720"/>
        <w:rPr>
          <w:rFonts w:cs="Tahoma"/>
          <w:lang w:val="es-ES"/>
        </w:rPr>
      </w:pPr>
      <w:r w:rsidRPr="00954BA2">
        <w:rPr>
          <w:rFonts w:eastAsia="Calibri" w:cs="Tahoma"/>
          <w:color w:val="000000"/>
          <w:szCs w:val="18"/>
          <w:lang w:val="es-ES"/>
        </w:rPr>
        <w:t>En virtud del Contrato School, las licencias de suscripción para los Planes de Office 365 deben adquirirse por usuario para toda la Institución o no para toda la Institución Si se necesitan Licencias de Suscripción de Usuario adicionales para acceder a un Plan de O365 a mitad de período, la Institución debe remitir un pedido por esas Licencias.</w:t>
      </w:r>
      <w:r w:rsidR="000D7147" w:rsidRPr="00954BA2">
        <w:rPr>
          <w:rFonts w:eastAsia="Calibri" w:cs="Tahoma"/>
          <w:color w:val="000000"/>
          <w:szCs w:val="18"/>
          <w:lang w:val="es-ES"/>
        </w:rPr>
        <w:t xml:space="preserve"> </w:t>
      </w:r>
      <w:r w:rsidRPr="00954BA2">
        <w:rPr>
          <w:rFonts w:eastAsia="Calibri" w:cs="Tahoma"/>
          <w:color w:val="000000"/>
          <w:szCs w:val="18"/>
          <w:lang w:val="es-ES"/>
        </w:rPr>
        <w:t>La Institución puede utilizar cualquier Plan de O365 para cumplir los requisitos mínimos del programa. Al licenciar el Complemento de O365, se deben licenciar según la misma inscripción los productos cualificados correspondientes.</w:t>
      </w:r>
      <w:r w:rsidR="000D7147" w:rsidRPr="00954BA2">
        <w:rPr>
          <w:rFonts w:eastAsia="Calibri" w:cs="Tahoma"/>
          <w:color w:val="000000"/>
          <w:szCs w:val="18"/>
          <w:lang w:val="es-ES"/>
        </w:rPr>
        <w:t xml:space="preserve"> </w:t>
      </w:r>
      <w:r w:rsidRPr="00954BA2">
        <w:rPr>
          <w:rFonts w:cs="Tahoma"/>
          <w:color w:val="000000"/>
          <w:lang w:val="es-ES"/>
        </w:rPr>
        <w:t>Cuando realice pedidos de aniversario, la Institución puede solicitar meno licencias para los Servicios Online que la cantidad del pedido inicial de la Institución siempre que el pedido de aniversario reúna los requisitos mínimos para los Servicios Online de Plataforma</w:t>
      </w:r>
    </w:p>
    <w:p w:rsidR="00B26237" w:rsidRPr="00954BA2" w:rsidRDefault="00B26237" w:rsidP="00B26237">
      <w:pPr>
        <w:ind w:left="720"/>
        <w:rPr>
          <w:rFonts w:cs="Tahoma"/>
          <w:lang w:val="es-ES"/>
        </w:rPr>
      </w:pPr>
    </w:p>
    <w:p w:rsidR="00996781" w:rsidRPr="00954BA2" w:rsidRDefault="00996781" w:rsidP="00B26237">
      <w:pPr>
        <w:ind w:left="720"/>
        <w:rPr>
          <w:rFonts w:cs="Tahoma"/>
          <w:lang w:val="es-ES"/>
        </w:rPr>
      </w:pPr>
      <w:r w:rsidRPr="00954BA2">
        <w:rPr>
          <w:rFonts w:cs="Tahoma"/>
          <w:iCs/>
          <w:lang w:val="es-ES"/>
        </w:rPr>
        <w:t>Como oferta de tiempo limitado, los clientes con licencias para Office 365 Education A1, A2, A3 o A4 recibirán una copia con licencia de Lync 2013 (o Lync para Mac 2011), sin costo alguno con cada licencia de suscripción a Office 365 Education A1, A2, A3 o A4. El software solo puede utilizarse con Office 365 Education A1, A2, A3 o A4 (que incluye Lync Online) y los derechos de uso del software finalizarán en el momento de la caducidad de la licencia de suscripción subyacente o la migración a la siguiente versión de Office 365 Education A1, A2, A3 o A4 y Lync Online, lo que ocurra primero.</w:t>
      </w:r>
    </w:p>
    <w:p w:rsidR="00996781" w:rsidRPr="00954BA2" w:rsidRDefault="00996781" w:rsidP="00B26237">
      <w:pPr>
        <w:ind w:left="720"/>
        <w:rPr>
          <w:rFonts w:cs="Tahoma"/>
          <w:lang w:val="es-ES"/>
        </w:rPr>
      </w:pPr>
    </w:p>
    <w:p w:rsidR="00B26237" w:rsidRPr="00954BA2" w:rsidRDefault="000A0D35" w:rsidP="00864B8A">
      <w:pPr>
        <w:spacing w:after="60"/>
        <w:ind w:left="720"/>
        <w:rPr>
          <w:rFonts w:cs="Tahoma"/>
          <w:lang w:val="es-ES"/>
        </w:rPr>
      </w:pPr>
      <w:r w:rsidRPr="00954BA2">
        <w:rPr>
          <w:rFonts w:cs="Tahoma"/>
          <w:b/>
          <w:szCs w:val="20"/>
          <w:lang w:val="es-ES"/>
        </w:rPr>
        <w:t>USL de Complemento</w:t>
      </w:r>
    </w:p>
    <w:p w:rsidR="00B26237" w:rsidRPr="00954BA2" w:rsidRDefault="00B26237" w:rsidP="00B26237">
      <w:pPr>
        <w:ind w:left="720"/>
        <w:rPr>
          <w:rFonts w:cs="Tahoma"/>
          <w:lang w:val="es-ES"/>
        </w:rPr>
      </w:pPr>
      <w:r w:rsidRPr="00954BA2">
        <w:rPr>
          <w:rFonts w:eastAsia="Calibri" w:cs="Tahoma"/>
          <w:color w:val="000000"/>
          <w:szCs w:val="18"/>
          <w:lang w:val="es-ES"/>
        </w:rPr>
        <w:t>Las Instituciones que posean cobertura de productos cualificados podrán adquirir la Licencia de Suscripción de Usuario correspondiente para el Plan de Complemento de O365, como se detalla en la tabla a continuación. Las Instituciones con un Contrato School: Las Instrucciones podrán adquirir la Licencia de Suscripción de Usuario correspondiente del Plan de Complemento de O365 para sus Usuarios en una cantidad igual al número de Equipos Elegibles, siempre que tengan la cobertura de los productos cualificados.</w:t>
      </w:r>
    </w:p>
    <w:p w:rsidR="00B26237" w:rsidRPr="00954BA2" w:rsidRDefault="00B26237" w:rsidP="00B26237">
      <w:pPr>
        <w:rPr>
          <w:rFonts w:cs="Tahoma"/>
          <w:lang w:val="es-ES"/>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8"/>
        <w:gridCol w:w="4264"/>
      </w:tblGrid>
      <w:tr w:rsidR="00B26237" w:rsidRPr="00793A0C" w:rsidTr="00976DDA">
        <w:trPr>
          <w:tblHeader/>
        </w:trPr>
        <w:tc>
          <w:tcPr>
            <w:tcW w:w="4320" w:type="dxa"/>
            <w:shd w:val="clear" w:color="auto" w:fill="FABF8F"/>
          </w:tcPr>
          <w:p w:rsidR="00B26237" w:rsidRPr="00793A0C" w:rsidRDefault="00B26237" w:rsidP="00B42A20">
            <w:pPr>
              <w:rPr>
                <w:rFonts w:eastAsia="Calibri" w:cs="Tahoma"/>
                <w:b/>
                <w:color w:val="000000"/>
                <w:szCs w:val="18"/>
              </w:rPr>
            </w:pPr>
            <w:r w:rsidRPr="00793A0C">
              <w:rPr>
                <w:rFonts w:eastAsia="Calibri" w:cs="Tahoma"/>
                <w:b/>
                <w:color w:val="000000"/>
                <w:szCs w:val="18"/>
              </w:rPr>
              <w:t>Licencia cualificada</w:t>
            </w:r>
          </w:p>
        </w:tc>
        <w:tc>
          <w:tcPr>
            <w:tcW w:w="4320" w:type="dxa"/>
            <w:shd w:val="clear" w:color="auto" w:fill="FABF8F"/>
          </w:tcPr>
          <w:p w:rsidR="00B26237" w:rsidRPr="00793A0C" w:rsidRDefault="000A0D35" w:rsidP="000A0D35">
            <w:pPr>
              <w:rPr>
                <w:rFonts w:eastAsia="Calibri" w:cs="Tahoma"/>
                <w:b/>
                <w:color w:val="000000"/>
                <w:szCs w:val="18"/>
              </w:rPr>
            </w:pPr>
            <w:r w:rsidRPr="00793A0C">
              <w:rPr>
                <w:rFonts w:eastAsia="Calibri" w:cs="Tahoma"/>
                <w:b/>
                <w:color w:val="000000"/>
                <w:szCs w:val="18"/>
              </w:rPr>
              <w:t xml:space="preserve">USL de Complemento </w:t>
            </w:r>
          </w:p>
        </w:tc>
      </w:tr>
      <w:tr w:rsidR="00B26237" w:rsidRPr="00793A0C" w:rsidTr="00B42A20">
        <w:tc>
          <w:tcPr>
            <w:tcW w:w="4320" w:type="dxa"/>
            <w:shd w:val="clear" w:color="auto" w:fill="auto"/>
          </w:tcPr>
          <w:p w:rsidR="00B26237" w:rsidRPr="00954BA2" w:rsidRDefault="00B26237" w:rsidP="00B42A20">
            <w:pPr>
              <w:rPr>
                <w:rFonts w:eastAsia="Calibri" w:cs="Tahoma"/>
                <w:color w:val="000000"/>
                <w:szCs w:val="18"/>
                <w:lang w:val="fr-FR"/>
              </w:rPr>
            </w:pPr>
            <w:r w:rsidRPr="00954BA2">
              <w:rPr>
                <w:rFonts w:eastAsia="Calibri" w:cs="Tahoma"/>
                <w:color w:val="000000"/>
                <w:szCs w:val="18"/>
                <w:lang w:val="fr-FR"/>
              </w:rPr>
              <w:t>Core CAL Suite</w:t>
            </w:r>
            <w:r w:rsidRPr="00954BA2">
              <w:rPr>
                <w:rFonts w:eastAsia="Calibri" w:cs="Tahoma"/>
                <w:color w:val="000000"/>
                <w:szCs w:val="18"/>
                <w:vertAlign w:val="superscript"/>
                <w:lang w:val="fr-FR"/>
              </w:rPr>
              <w:t>1</w:t>
            </w:r>
            <w:r w:rsidRPr="00954BA2">
              <w:rPr>
                <w:rFonts w:eastAsia="Calibri" w:cs="Tahoma"/>
                <w:color w:val="000000"/>
                <w:szCs w:val="18"/>
                <w:lang w:val="fr-FR"/>
              </w:rPr>
              <w:t xml:space="preserve"> o E</w:t>
            </w:r>
            <w:r w:rsidR="00746591">
              <w:rPr>
                <w:rFonts w:eastAsia="Calibri" w:cs="Tahoma"/>
                <w:color w:val="000000"/>
                <w:szCs w:val="18"/>
                <w:lang w:val="fr-FR"/>
              </w:rPr>
              <w:t xml:space="preserve">nterprise </w:t>
            </w:r>
            <w:r w:rsidRPr="00954BA2">
              <w:rPr>
                <w:rFonts w:eastAsia="Calibri" w:cs="Tahoma"/>
                <w:color w:val="000000"/>
                <w:szCs w:val="18"/>
                <w:lang w:val="fr-FR"/>
              </w:rPr>
              <w:t>CAL Suite</w:t>
            </w:r>
            <w:r w:rsidRPr="00954BA2">
              <w:rPr>
                <w:rFonts w:eastAsia="Calibri" w:cs="Tahoma"/>
                <w:color w:val="000000"/>
                <w:szCs w:val="18"/>
                <w:vertAlign w:val="superscript"/>
                <w:lang w:val="fr-FR"/>
              </w:rPr>
              <w:t>1</w:t>
            </w:r>
          </w:p>
        </w:tc>
        <w:tc>
          <w:tcPr>
            <w:tcW w:w="4320" w:type="dxa"/>
            <w:shd w:val="clear" w:color="auto" w:fill="auto"/>
          </w:tcPr>
          <w:p w:rsidR="00B26237" w:rsidRPr="00793A0C" w:rsidRDefault="00B26237" w:rsidP="009B3FA2">
            <w:pPr>
              <w:rPr>
                <w:rFonts w:eastAsia="Calibri" w:cs="Tahoma"/>
                <w:color w:val="000000"/>
                <w:szCs w:val="18"/>
              </w:rPr>
            </w:pPr>
            <w:r w:rsidRPr="00793A0C">
              <w:rPr>
                <w:rFonts w:eastAsia="Calibri" w:cs="Tahoma"/>
                <w:color w:val="000000"/>
                <w:szCs w:val="18"/>
              </w:rPr>
              <w:t>USL de Complemento de Office 365 Ámbito educativo A3 para Core CAL o E</w:t>
            </w:r>
            <w:r w:rsidR="00746591">
              <w:rPr>
                <w:rFonts w:eastAsia="Calibri" w:cs="Tahoma"/>
                <w:color w:val="000000"/>
                <w:szCs w:val="18"/>
              </w:rPr>
              <w:t xml:space="preserve">nterprise </w:t>
            </w:r>
            <w:r w:rsidRPr="00793A0C">
              <w:rPr>
                <w:rFonts w:eastAsia="Calibri" w:cs="Tahoma"/>
                <w:color w:val="000000"/>
                <w:szCs w:val="18"/>
              </w:rPr>
              <w:t>CAL</w:t>
            </w:r>
          </w:p>
        </w:tc>
      </w:tr>
      <w:tr w:rsidR="00B26237" w:rsidRPr="00793A0C" w:rsidTr="00B42A20">
        <w:tc>
          <w:tcPr>
            <w:tcW w:w="4320" w:type="dxa"/>
            <w:shd w:val="clear" w:color="auto" w:fill="auto"/>
          </w:tcPr>
          <w:p w:rsidR="00B26237" w:rsidRPr="00793A0C" w:rsidRDefault="00B26237" w:rsidP="00B42A20">
            <w:pPr>
              <w:rPr>
                <w:rFonts w:eastAsia="Calibri" w:cs="Tahoma"/>
                <w:color w:val="000000"/>
                <w:szCs w:val="18"/>
              </w:rPr>
            </w:pPr>
            <w:r w:rsidRPr="00793A0C">
              <w:rPr>
                <w:rFonts w:eastAsia="Calibri" w:cs="Tahoma"/>
                <w:color w:val="000000"/>
                <w:szCs w:val="18"/>
              </w:rPr>
              <w:t>Office Pro Plus</w:t>
            </w:r>
            <w:r w:rsidRPr="00793A0C">
              <w:rPr>
                <w:rFonts w:eastAsia="Calibri" w:cs="Tahoma"/>
                <w:color w:val="000000"/>
                <w:szCs w:val="18"/>
                <w:vertAlign w:val="superscript"/>
              </w:rPr>
              <w:t>1</w:t>
            </w:r>
          </w:p>
        </w:tc>
        <w:tc>
          <w:tcPr>
            <w:tcW w:w="4320" w:type="dxa"/>
            <w:shd w:val="clear" w:color="auto" w:fill="auto"/>
          </w:tcPr>
          <w:p w:rsidR="00B26237" w:rsidRPr="00793A0C" w:rsidRDefault="00B26237" w:rsidP="009B3FA2">
            <w:pPr>
              <w:rPr>
                <w:rFonts w:eastAsia="Calibri" w:cs="Tahoma"/>
                <w:color w:val="000000"/>
                <w:szCs w:val="18"/>
              </w:rPr>
            </w:pPr>
            <w:r w:rsidRPr="00793A0C">
              <w:rPr>
                <w:rFonts w:eastAsia="Calibri" w:cs="Tahoma"/>
                <w:color w:val="000000"/>
                <w:szCs w:val="18"/>
              </w:rPr>
              <w:t>USL de Complemento de Office 365 Ámbito educativo A3 para Office Pro Plus</w:t>
            </w:r>
          </w:p>
        </w:tc>
      </w:tr>
      <w:tr w:rsidR="00B26237" w:rsidRPr="00793A0C" w:rsidTr="00976DDA">
        <w:trPr>
          <w:cantSplit/>
        </w:trPr>
        <w:tc>
          <w:tcPr>
            <w:tcW w:w="4320" w:type="dxa"/>
            <w:shd w:val="clear" w:color="auto" w:fill="auto"/>
          </w:tcPr>
          <w:p w:rsidR="00B26237" w:rsidRPr="00954BA2" w:rsidRDefault="00B26237" w:rsidP="00B42A20">
            <w:pPr>
              <w:rPr>
                <w:rFonts w:eastAsia="Calibri" w:cs="Tahoma"/>
                <w:color w:val="000000"/>
                <w:szCs w:val="18"/>
                <w:lang w:val="fr-FR"/>
              </w:rPr>
            </w:pPr>
            <w:r w:rsidRPr="00954BA2">
              <w:rPr>
                <w:rFonts w:eastAsia="Calibri" w:cs="Tahoma"/>
                <w:color w:val="000000"/>
                <w:szCs w:val="18"/>
                <w:lang w:val="fr-FR"/>
              </w:rPr>
              <w:lastRenderedPageBreak/>
              <w:t>Core CAL Suite</w:t>
            </w:r>
            <w:r w:rsidRPr="00954BA2">
              <w:rPr>
                <w:rFonts w:eastAsia="Calibri" w:cs="Tahoma"/>
                <w:color w:val="000000"/>
                <w:szCs w:val="18"/>
                <w:vertAlign w:val="superscript"/>
                <w:lang w:val="fr-FR"/>
              </w:rPr>
              <w:t>1</w:t>
            </w:r>
            <w:r w:rsidRPr="00954BA2">
              <w:rPr>
                <w:rFonts w:eastAsia="Calibri" w:cs="Tahoma"/>
                <w:color w:val="000000"/>
                <w:szCs w:val="18"/>
                <w:lang w:val="fr-FR"/>
              </w:rPr>
              <w:t xml:space="preserve"> o E</w:t>
            </w:r>
            <w:r w:rsidR="00746591">
              <w:rPr>
                <w:rFonts w:eastAsia="Calibri" w:cs="Tahoma"/>
                <w:color w:val="000000"/>
                <w:szCs w:val="18"/>
                <w:lang w:val="fr-FR"/>
              </w:rPr>
              <w:t xml:space="preserve">nterprise </w:t>
            </w:r>
            <w:r w:rsidRPr="00954BA2">
              <w:rPr>
                <w:rFonts w:eastAsia="Calibri" w:cs="Tahoma"/>
                <w:color w:val="000000"/>
                <w:szCs w:val="18"/>
                <w:lang w:val="fr-FR"/>
              </w:rPr>
              <w:t>CAL Suite</w:t>
            </w:r>
            <w:r w:rsidRPr="00954BA2">
              <w:rPr>
                <w:rFonts w:eastAsia="Calibri" w:cs="Tahoma"/>
                <w:color w:val="000000"/>
                <w:szCs w:val="18"/>
                <w:vertAlign w:val="superscript"/>
                <w:lang w:val="fr-FR"/>
              </w:rPr>
              <w:t>1</w:t>
            </w:r>
            <w:r w:rsidRPr="00954BA2">
              <w:rPr>
                <w:rFonts w:eastAsia="Calibri" w:cs="Tahoma"/>
                <w:color w:val="000000"/>
                <w:szCs w:val="18"/>
                <w:lang w:val="fr-FR"/>
              </w:rPr>
              <w:t xml:space="preserve"> + Office Pro Plus</w:t>
            </w:r>
            <w:r w:rsidRPr="00954BA2">
              <w:rPr>
                <w:rFonts w:eastAsia="Calibri" w:cs="Tahoma"/>
                <w:color w:val="000000"/>
                <w:szCs w:val="18"/>
                <w:vertAlign w:val="superscript"/>
                <w:lang w:val="fr-FR"/>
              </w:rPr>
              <w:t>1</w:t>
            </w:r>
          </w:p>
        </w:tc>
        <w:tc>
          <w:tcPr>
            <w:tcW w:w="4320" w:type="dxa"/>
            <w:shd w:val="clear" w:color="auto" w:fill="auto"/>
          </w:tcPr>
          <w:p w:rsidR="00B26237" w:rsidRPr="00793A0C" w:rsidRDefault="00B26237" w:rsidP="00976DDA">
            <w:pPr>
              <w:rPr>
                <w:rFonts w:eastAsia="Calibri" w:cs="Tahoma"/>
                <w:color w:val="000000"/>
                <w:szCs w:val="18"/>
              </w:rPr>
            </w:pPr>
            <w:r w:rsidRPr="00793A0C">
              <w:rPr>
                <w:rFonts w:eastAsia="Calibri" w:cs="Tahoma"/>
                <w:color w:val="000000"/>
                <w:szCs w:val="18"/>
              </w:rPr>
              <w:t>USL de Complemento de Office 365 Ámbito educativo A3 para Core CAL o E</w:t>
            </w:r>
            <w:r w:rsidR="00746591">
              <w:rPr>
                <w:rFonts w:eastAsia="Calibri" w:cs="Tahoma"/>
                <w:color w:val="000000"/>
                <w:szCs w:val="18"/>
              </w:rPr>
              <w:t xml:space="preserve">nterprise </w:t>
            </w:r>
            <w:r w:rsidRPr="00793A0C">
              <w:rPr>
                <w:rFonts w:eastAsia="Calibri" w:cs="Tahoma"/>
                <w:color w:val="000000"/>
                <w:szCs w:val="18"/>
              </w:rPr>
              <w:t>CAL + Office Pro</w:t>
            </w:r>
            <w:r w:rsidR="00976DDA" w:rsidRPr="00793A0C">
              <w:rPr>
                <w:rFonts w:eastAsia="Calibri" w:cs="Tahoma"/>
                <w:color w:val="000000"/>
                <w:szCs w:val="18"/>
              </w:rPr>
              <w:t> </w:t>
            </w:r>
            <w:r w:rsidRPr="00793A0C">
              <w:rPr>
                <w:rFonts w:eastAsia="Calibri" w:cs="Tahoma"/>
                <w:color w:val="000000"/>
                <w:szCs w:val="18"/>
              </w:rPr>
              <w:t>Plus</w:t>
            </w:r>
          </w:p>
        </w:tc>
      </w:tr>
      <w:tr w:rsidR="00B26237" w:rsidRPr="00793A0C" w:rsidTr="00B42A20">
        <w:tc>
          <w:tcPr>
            <w:tcW w:w="4320" w:type="dxa"/>
            <w:shd w:val="clear" w:color="auto" w:fill="auto"/>
          </w:tcPr>
          <w:p w:rsidR="00B26237" w:rsidRPr="00954BA2" w:rsidRDefault="00B26237" w:rsidP="00B42A20">
            <w:pPr>
              <w:rPr>
                <w:rFonts w:eastAsia="Calibri" w:cs="Tahoma"/>
                <w:color w:val="000000"/>
                <w:szCs w:val="18"/>
                <w:lang w:val="fr-FR"/>
              </w:rPr>
            </w:pPr>
            <w:r w:rsidRPr="00954BA2">
              <w:rPr>
                <w:rFonts w:eastAsia="Calibri" w:cs="Tahoma"/>
                <w:color w:val="000000"/>
                <w:szCs w:val="18"/>
                <w:lang w:val="fr-FR"/>
              </w:rPr>
              <w:t>Core CAL Suite</w:t>
            </w:r>
            <w:r w:rsidRPr="00954BA2">
              <w:rPr>
                <w:rFonts w:eastAsia="Calibri" w:cs="Tahoma"/>
                <w:color w:val="000000"/>
                <w:szCs w:val="18"/>
                <w:vertAlign w:val="superscript"/>
                <w:lang w:val="fr-FR"/>
              </w:rPr>
              <w:t>1</w:t>
            </w:r>
            <w:r w:rsidRPr="00954BA2">
              <w:rPr>
                <w:rFonts w:eastAsia="Calibri" w:cs="Tahoma"/>
                <w:color w:val="000000"/>
                <w:szCs w:val="18"/>
                <w:lang w:val="fr-FR"/>
              </w:rPr>
              <w:t xml:space="preserve"> o E</w:t>
            </w:r>
            <w:r w:rsidR="00746591">
              <w:rPr>
                <w:rFonts w:eastAsia="Calibri" w:cs="Tahoma"/>
                <w:color w:val="000000"/>
                <w:szCs w:val="18"/>
                <w:lang w:val="fr-FR"/>
              </w:rPr>
              <w:t xml:space="preserve">nterprise </w:t>
            </w:r>
            <w:r w:rsidRPr="00954BA2">
              <w:rPr>
                <w:rFonts w:eastAsia="Calibri" w:cs="Tahoma"/>
                <w:color w:val="000000"/>
                <w:szCs w:val="18"/>
                <w:lang w:val="fr-FR"/>
              </w:rPr>
              <w:t>CAL Suite</w:t>
            </w:r>
            <w:r w:rsidRPr="00954BA2">
              <w:rPr>
                <w:rFonts w:eastAsia="Calibri" w:cs="Tahoma"/>
                <w:color w:val="000000"/>
                <w:szCs w:val="18"/>
                <w:vertAlign w:val="superscript"/>
                <w:lang w:val="fr-FR"/>
              </w:rPr>
              <w:t>1</w:t>
            </w:r>
          </w:p>
        </w:tc>
        <w:tc>
          <w:tcPr>
            <w:tcW w:w="4320" w:type="dxa"/>
            <w:shd w:val="clear" w:color="auto" w:fill="auto"/>
          </w:tcPr>
          <w:p w:rsidR="00B26237" w:rsidRPr="00793A0C" w:rsidRDefault="00B26237" w:rsidP="009B3FA2">
            <w:pPr>
              <w:rPr>
                <w:rFonts w:eastAsia="Calibri" w:cs="Tahoma"/>
                <w:color w:val="000000"/>
                <w:szCs w:val="18"/>
              </w:rPr>
            </w:pPr>
            <w:r w:rsidRPr="00793A0C">
              <w:rPr>
                <w:rFonts w:eastAsia="Calibri" w:cs="Tahoma"/>
                <w:color w:val="000000"/>
                <w:szCs w:val="18"/>
              </w:rPr>
              <w:t>USL de Complemento de Office 365 Ámbito educativo A4 para Core CAL o E</w:t>
            </w:r>
            <w:r w:rsidR="00746591">
              <w:rPr>
                <w:rFonts w:eastAsia="Calibri" w:cs="Tahoma"/>
                <w:color w:val="000000"/>
                <w:szCs w:val="18"/>
              </w:rPr>
              <w:t xml:space="preserve">nterprise </w:t>
            </w:r>
            <w:r w:rsidRPr="00793A0C">
              <w:rPr>
                <w:rFonts w:eastAsia="Calibri" w:cs="Tahoma"/>
                <w:color w:val="000000"/>
                <w:szCs w:val="18"/>
              </w:rPr>
              <w:t>CAL</w:t>
            </w:r>
          </w:p>
        </w:tc>
      </w:tr>
      <w:tr w:rsidR="00B26237" w:rsidRPr="00793A0C" w:rsidTr="00B42A20">
        <w:tc>
          <w:tcPr>
            <w:tcW w:w="4320" w:type="dxa"/>
            <w:shd w:val="clear" w:color="auto" w:fill="auto"/>
          </w:tcPr>
          <w:p w:rsidR="00B26237" w:rsidRPr="00793A0C" w:rsidRDefault="00B26237" w:rsidP="00B42A20">
            <w:pPr>
              <w:rPr>
                <w:rFonts w:eastAsia="Calibri" w:cs="Tahoma"/>
                <w:color w:val="000000"/>
                <w:szCs w:val="18"/>
              </w:rPr>
            </w:pPr>
            <w:r w:rsidRPr="00793A0C">
              <w:rPr>
                <w:rFonts w:eastAsia="Calibri" w:cs="Tahoma"/>
                <w:color w:val="000000"/>
                <w:szCs w:val="18"/>
              </w:rPr>
              <w:t>Office Pro Plus</w:t>
            </w:r>
            <w:r w:rsidRPr="00793A0C">
              <w:rPr>
                <w:rFonts w:eastAsia="Calibri" w:cs="Tahoma"/>
                <w:color w:val="000000"/>
                <w:szCs w:val="18"/>
                <w:vertAlign w:val="superscript"/>
              </w:rPr>
              <w:t>1</w:t>
            </w:r>
          </w:p>
        </w:tc>
        <w:tc>
          <w:tcPr>
            <w:tcW w:w="4320" w:type="dxa"/>
            <w:shd w:val="clear" w:color="auto" w:fill="auto"/>
          </w:tcPr>
          <w:p w:rsidR="00B26237" w:rsidRPr="00793A0C" w:rsidRDefault="00B26237" w:rsidP="009B3FA2">
            <w:pPr>
              <w:rPr>
                <w:rFonts w:eastAsia="Calibri" w:cs="Tahoma"/>
                <w:color w:val="000000"/>
                <w:szCs w:val="18"/>
              </w:rPr>
            </w:pPr>
            <w:r w:rsidRPr="00793A0C">
              <w:rPr>
                <w:rFonts w:eastAsia="Calibri" w:cs="Tahoma"/>
                <w:color w:val="000000"/>
                <w:szCs w:val="18"/>
              </w:rPr>
              <w:t>USL de Complemento de Office 365 Ámbito educativo A4 para Office Pro Plus</w:t>
            </w:r>
          </w:p>
        </w:tc>
      </w:tr>
      <w:tr w:rsidR="00B26237" w:rsidRPr="00793A0C" w:rsidTr="00B42A20">
        <w:tc>
          <w:tcPr>
            <w:tcW w:w="4320" w:type="dxa"/>
            <w:shd w:val="clear" w:color="auto" w:fill="auto"/>
          </w:tcPr>
          <w:p w:rsidR="00B26237" w:rsidRPr="00954BA2" w:rsidRDefault="00B26237" w:rsidP="00B42A20">
            <w:pPr>
              <w:rPr>
                <w:rFonts w:eastAsia="Calibri" w:cs="Tahoma"/>
                <w:color w:val="000000"/>
                <w:szCs w:val="18"/>
                <w:lang w:val="fr-FR"/>
              </w:rPr>
            </w:pPr>
            <w:r w:rsidRPr="00954BA2">
              <w:rPr>
                <w:rFonts w:eastAsia="Calibri" w:cs="Tahoma"/>
                <w:color w:val="000000"/>
                <w:szCs w:val="18"/>
                <w:lang w:val="fr-FR"/>
              </w:rPr>
              <w:t>Core CAL Suite o E</w:t>
            </w:r>
            <w:r w:rsidR="00746591">
              <w:rPr>
                <w:rFonts w:eastAsia="Calibri" w:cs="Tahoma"/>
                <w:color w:val="000000"/>
                <w:szCs w:val="18"/>
                <w:lang w:val="fr-FR"/>
              </w:rPr>
              <w:t xml:space="preserve">nterprise </w:t>
            </w:r>
            <w:r w:rsidRPr="00954BA2">
              <w:rPr>
                <w:rFonts w:eastAsia="Calibri" w:cs="Tahoma"/>
                <w:color w:val="000000"/>
                <w:szCs w:val="18"/>
                <w:lang w:val="fr-FR"/>
              </w:rPr>
              <w:t>CAL Suite</w:t>
            </w:r>
            <w:r w:rsidRPr="00954BA2">
              <w:rPr>
                <w:rFonts w:eastAsia="Calibri" w:cs="Tahoma"/>
                <w:color w:val="000000"/>
                <w:szCs w:val="18"/>
                <w:vertAlign w:val="superscript"/>
                <w:lang w:val="fr-FR"/>
              </w:rPr>
              <w:t>1</w:t>
            </w:r>
            <w:r w:rsidRPr="00954BA2">
              <w:rPr>
                <w:rFonts w:eastAsia="Calibri" w:cs="Tahoma"/>
                <w:color w:val="000000"/>
                <w:szCs w:val="18"/>
                <w:lang w:val="fr-FR"/>
              </w:rPr>
              <w:t xml:space="preserve"> + Office Pro Plus</w:t>
            </w:r>
            <w:r w:rsidRPr="00954BA2">
              <w:rPr>
                <w:rFonts w:eastAsia="Calibri" w:cs="Tahoma"/>
                <w:color w:val="000000"/>
                <w:szCs w:val="18"/>
                <w:vertAlign w:val="superscript"/>
                <w:lang w:val="fr-FR"/>
              </w:rPr>
              <w:t>1</w:t>
            </w:r>
          </w:p>
        </w:tc>
        <w:tc>
          <w:tcPr>
            <w:tcW w:w="4320" w:type="dxa"/>
            <w:shd w:val="clear" w:color="auto" w:fill="auto"/>
          </w:tcPr>
          <w:p w:rsidR="00B26237" w:rsidRPr="00793A0C" w:rsidRDefault="00B26237" w:rsidP="00976DDA">
            <w:pPr>
              <w:rPr>
                <w:rFonts w:eastAsia="Calibri" w:cs="Tahoma"/>
                <w:color w:val="000000"/>
                <w:szCs w:val="18"/>
              </w:rPr>
            </w:pPr>
            <w:r w:rsidRPr="00793A0C">
              <w:rPr>
                <w:rFonts w:eastAsia="Calibri" w:cs="Tahoma"/>
                <w:color w:val="000000"/>
                <w:szCs w:val="18"/>
              </w:rPr>
              <w:t>USL de Complemento de Office 365 Ámbito educativo A4 para Core CAL o E</w:t>
            </w:r>
            <w:r w:rsidR="00746591">
              <w:rPr>
                <w:rFonts w:eastAsia="Calibri" w:cs="Tahoma"/>
                <w:color w:val="000000"/>
                <w:szCs w:val="18"/>
              </w:rPr>
              <w:t xml:space="preserve">nterprise </w:t>
            </w:r>
            <w:r w:rsidRPr="00793A0C">
              <w:rPr>
                <w:rFonts w:eastAsia="Calibri" w:cs="Tahoma"/>
                <w:color w:val="000000"/>
                <w:szCs w:val="18"/>
              </w:rPr>
              <w:t>CAL + Office Pro</w:t>
            </w:r>
            <w:r w:rsidR="00976DDA" w:rsidRPr="00793A0C">
              <w:rPr>
                <w:rFonts w:eastAsia="Calibri" w:cs="Tahoma"/>
                <w:color w:val="000000"/>
                <w:szCs w:val="18"/>
              </w:rPr>
              <w:t> </w:t>
            </w:r>
            <w:r w:rsidRPr="00793A0C">
              <w:rPr>
                <w:rFonts w:eastAsia="Calibri" w:cs="Tahoma"/>
                <w:color w:val="000000"/>
                <w:szCs w:val="18"/>
              </w:rPr>
              <w:t>Plus</w:t>
            </w:r>
          </w:p>
        </w:tc>
      </w:tr>
    </w:tbl>
    <w:p w:rsidR="00B26237" w:rsidRPr="00793A0C" w:rsidRDefault="00B26237" w:rsidP="00B26237">
      <w:pPr>
        <w:ind w:left="900"/>
        <w:rPr>
          <w:rFonts w:cs="Tahoma"/>
        </w:rPr>
      </w:pPr>
      <w:r w:rsidRPr="00793A0C">
        <w:rPr>
          <w:rFonts w:eastAsia="Calibri" w:cs="Tahoma"/>
          <w:i/>
          <w:color w:val="000000"/>
          <w:sz w:val="16"/>
          <w:szCs w:val="18"/>
          <w:vertAlign w:val="superscript"/>
        </w:rPr>
        <w:t>1</w:t>
      </w:r>
      <w:r w:rsidRPr="00793A0C">
        <w:rPr>
          <w:rFonts w:eastAsia="Calibri" w:cs="Tahoma"/>
          <w:i/>
          <w:color w:val="000000"/>
          <w:sz w:val="16"/>
          <w:szCs w:val="18"/>
        </w:rPr>
        <w:t>Con Software Assurance activo</w:t>
      </w:r>
    </w:p>
    <w:p w:rsidR="00B26237" w:rsidRPr="00793A0C" w:rsidRDefault="00B26237" w:rsidP="00B26237">
      <w:pPr>
        <w:ind w:left="720"/>
        <w:rPr>
          <w:rFonts w:cs="Tahoma"/>
        </w:rPr>
      </w:pPr>
    </w:p>
    <w:p w:rsidR="00B26237" w:rsidRPr="00954BA2" w:rsidRDefault="00B26237" w:rsidP="00B26237">
      <w:pPr>
        <w:ind w:left="720"/>
        <w:rPr>
          <w:rFonts w:cs="Tahoma"/>
          <w:lang w:val="es-ES"/>
        </w:rPr>
      </w:pPr>
      <w:r w:rsidRPr="00954BA2">
        <w:rPr>
          <w:rFonts w:eastAsia="Calibri" w:cs="Tahoma"/>
          <w:iCs/>
          <w:color w:val="000000"/>
          <w:szCs w:val="18"/>
          <w:lang w:val="es-ES"/>
        </w:rPr>
        <w:t>Las instituciones con SL de Usuario de Office 365 Ámbito educativo A3 o A4 cedidas a todos los miembros del personal y Profesorado pueden instalar el software de Office Professional Plus 2010 en cualquier laboratorio o biblioteca de libre acceso dentro de la Organización de la Institución.</w:t>
      </w:r>
      <w:r w:rsidR="000D7147" w:rsidRPr="00954BA2">
        <w:rPr>
          <w:rFonts w:eastAsia="Calibri" w:cs="Tahoma"/>
          <w:iCs/>
          <w:color w:val="000000"/>
          <w:szCs w:val="18"/>
          <w:lang w:val="es-ES"/>
        </w:rPr>
        <w:t xml:space="preserve"> </w:t>
      </w:r>
      <w:r w:rsidRPr="00954BA2">
        <w:rPr>
          <w:rFonts w:eastAsia="Calibri" w:cs="Tahoma"/>
          <w:iCs/>
          <w:color w:val="000000"/>
          <w:szCs w:val="18"/>
          <w:lang w:val="es-ES"/>
        </w:rPr>
        <w:t>De otro modo, el uso del</w:t>
      </w:r>
      <w:r w:rsidR="00976DDA" w:rsidRPr="00954BA2">
        <w:rPr>
          <w:rFonts w:eastAsia="Calibri" w:cs="Tahoma"/>
          <w:iCs/>
          <w:color w:val="000000"/>
          <w:szCs w:val="18"/>
          <w:lang w:val="es-ES"/>
        </w:rPr>
        <w:t> </w:t>
      </w:r>
      <w:r w:rsidRPr="00954BA2">
        <w:rPr>
          <w:rFonts w:eastAsia="Calibri" w:cs="Tahoma"/>
          <w:iCs/>
          <w:color w:val="000000"/>
          <w:szCs w:val="18"/>
          <w:lang w:val="es-ES"/>
        </w:rPr>
        <w:t>software está sujeto a los términos de licencia de Office Pro Plus 2010.</w:t>
      </w:r>
      <w:r w:rsidR="000D7147" w:rsidRPr="00954BA2">
        <w:rPr>
          <w:rFonts w:eastAsia="Calibri" w:cs="Tahoma"/>
          <w:iCs/>
          <w:color w:val="000000"/>
          <w:szCs w:val="18"/>
          <w:lang w:val="es-ES"/>
        </w:rPr>
        <w:t xml:space="preserve"> </w:t>
      </w:r>
    </w:p>
    <w:p w:rsidR="00B26237" w:rsidRPr="00954BA2" w:rsidRDefault="00B26237" w:rsidP="00B26237">
      <w:pPr>
        <w:ind w:left="720"/>
        <w:rPr>
          <w:rFonts w:cs="Tahoma"/>
          <w:lang w:val="es-ES"/>
        </w:rPr>
      </w:pPr>
    </w:p>
    <w:p w:rsidR="00B26237" w:rsidRPr="00954BA2" w:rsidRDefault="00B26237" w:rsidP="00810479">
      <w:pPr>
        <w:pStyle w:val="FootnoteBulletLevel2"/>
        <w:tabs>
          <w:tab w:val="clear" w:pos="1260"/>
        </w:tabs>
        <w:spacing w:before="0"/>
        <w:ind w:left="720" w:firstLine="0"/>
        <w:rPr>
          <w:rFonts w:ascii="Tahoma" w:hAnsi="Tahoma" w:cs="Tahoma"/>
          <w:lang w:val="es-ES"/>
        </w:rPr>
      </w:pPr>
      <w:r w:rsidRPr="00954BA2">
        <w:rPr>
          <w:rFonts w:ascii="Tahoma" w:eastAsia="Calibri" w:hAnsi="Tahoma" w:cs="Tahoma"/>
          <w:color w:val="000000"/>
          <w:sz w:val="18"/>
          <w:szCs w:val="18"/>
          <w:lang w:val="es-ES"/>
        </w:rPr>
        <w:t>Lync Online Plan 1A y Plan 2A requieren la adquisición e instalación por separado de Microsoft Lync 2013 (o</w:t>
      </w:r>
      <w:r w:rsidR="00976DDA" w:rsidRPr="00954BA2">
        <w:rPr>
          <w:rFonts w:ascii="Tahoma" w:eastAsia="Calibri" w:hAnsi="Tahoma" w:cs="Tahoma"/>
          <w:color w:val="000000"/>
          <w:sz w:val="18"/>
          <w:szCs w:val="18"/>
          <w:lang w:val="es-ES"/>
        </w:rPr>
        <w:t> </w:t>
      </w:r>
      <w:r w:rsidRPr="00954BA2">
        <w:rPr>
          <w:rFonts w:ascii="Tahoma" w:eastAsia="Calibri" w:hAnsi="Tahoma" w:cs="Tahoma"/>
          <w:color w:val="000000"/>
          <w:sz w:val="18"/>
          <w:szCs w:val="18"/>
          <w:lang w:val="es-ES"/>
        </w:rPr>
        <w:t>Lync para Mac 2011) para tener acceso al grupo completo de características de Lync Online Plan 1A y Plan 2A. Como oferta de tiempo limitado, los clientes con licencias para Lync Online reciben una copia con licencia de Lync para Mac 2011, sin costo alguno con cada licencia de suscripción a Lync Online. El software solo puede utilizarse con Lync Online y los derechos de uso del software finalizarán en el momento de la expiración de la licencia de suscripción subyacente o la migración a la siguiente versión de Lync Online, lo que ocurra primero.</w:t>
      </w:r>
      <w:r w:rsidR="000D7147" w:rsidRPr="00954BA2">
        <w:rPr>
          <w:rFonts w:ascii="Tahoma" w:eastAsia="Calibri" w:hAnsi="Tahoma" w:cs="Tahoma"/>
          <w:color w:val="000000"/>
          <w:sz w:val="18"/>
          <w:szCs w:val="18"/>
          <w:lang w:val="es-ES"/>
        </w:rPr>
        <w:t xml:space="preserve"> </w:t>
      </w:r>
      <w:r w:rsidRPr="00954BA2">
        <w:rPr>
          <w:rFonts w:ascii="Tahoma" w:eastAsia="Calibri" w:hAnsi="Tahoma" w:cs="Tahoma"/>
          <w:color w:val="000000"/>
          <w:sz w:val="18"/>
          <w:szCs w:val="18"/>
          <w:lang w:val="es-ES"/>
        </w:rPr>
        <w:t>Los clientes pueden utilizar la licencia gratuita de cliente de Lync Basic 2013 para sus usuarios finales basados en Windows.</w:t>
      </w:r>
    </w:p>
    <w:p w:rsidR="00B26237" w:rsidRPr="00954BA2" w:rsidRDefault="00B26237" w:rsidP="00E03856">
      <w:pPr>
        <w:pStyle w:val="FootnoteBulletLevel2"/>
        <w:tabs>
          <w:tab w:val="clear" w:pos="1260"/>
        </w:tabs>
        <w:spacing w:before="0"/>
        <w:ind w:left="0" w:firstLine="0"/>
        <w:rPr>
          <w:rFonts w:ascii="Tahoma" w:hAnsi="Tahoma" w:cs="Tahoma"/>
          <w:sz w:val="18"/>
          <w:szCs w:val="18"/>
          <w:lang w:val="es-ES"/>
        </w:rPr>
      </w:pPr>
    </w:p>
    <w:p w:rsidR="00B26237" w:rsidRPr="00954BA2" w:rsidRDefault="00B26237" w:rsidP="00D16EA8">
      <w:pPr>
        <w:pStyle w:val="FootnoteBulletLevel2"/>
        <w:tabs>
          <w:tab w:val="clear" w:pos="1260"/>
        </w:tabs>
        <w:spacing w:before="0"/>
        <w:ind w:left="0" w:firstLine="0"/>
        <w:rPr>
          <w:rFonts w:ascii="Tahoma" w:hAnsi="Tahoma" w:cs="Tahoma"/>
          <w:sz w:val="18"/>
          <w:szCs w:val="18"/>
          <w:lang w:val="es-ES"/>
        </w:rPr>
      </w:pPr>
    </w:p>
    <w:p w:rsidR="00996781" w:rsidRPr="00954BA2" w:rsidRDefault="00A13C98" w:rsidP="00B26237">
      <w:pPr>
        <w:pStyle w:val="Heading2"/>
        <w:ind w:left="0"/>
        <w:rPr>
          <w:rFonts w:ascii="Tahoma" w:hAnsi="Tahoma" w:cs="Tahoma"/>
          <w:lang w:val="es-ES"/>
        </w:rPr>
      </w:pPr>
      <w:bookmarkStart w:id="986" w:name="_7_Office_365"/>
      <w:bookmarkStart w:id="987" w:name="_65_Office_365"/>
      <w:bookmarkStart w:id="988" w:name="_5_Office_365"/>
      <w:bookmarkStart w:id="989" w:name="_Toc361853988"/>
      <w:bookmarkStart w:id="990" w:name="_Toc336338263"/>
      <w:bookmarkEnd w:id="986"/>
      <w:bookmarkEnd w:id="987"/>
      <w:bookmarkEnd w:id="988"/>
      <w:r w:rsidRPr="00954BA2">
        <w:rPr>
          <w:rFonts w:ascii="Tahoma" w:hAnsi="Tahoma" w:cs="Tahoma"/>
          <w:caps/>
          <w:color w:val="FF6600"/>
          <w:sz w:val="22"/>
          <w:szCs w:val="22"/>
          <w:vertAlign w:val="superscript"/>
          <w:lang w:val="es-ES"/>
        </w:rPr>
        <w:t>6</w:t>
      </w:r>
      <w:r w:rsidRPr="00954BA2">
        <w:rPr>
          <w:rFonts w:ascii="Tahoma" w:hAnsi="Tahoma" w:cs="Tahoma"/>
          <w:color w:val="FF6600"/>
          <w:lang w:val="es-ES"/>
        </w:rPr>
        <w:t xml:space="preserve"> </w:t>
      </w:r>
      <w:r w:rsidRPr="00954BA2">
        <w:rPr>
          <w:rFonts w:ascii="Tahoma" w:hAnsi="Tahoma" w:cs="Tahoma"/>
          <w:color w:val="FF6600"/>
          <w:sz w:val="22"/>
          <w:szCs w:val="22"/>
          <w:lang w:val="es-ES"/>
        </w:rPr>
        <w:t>Office 365 Mediana Empresa</w:t>
      </w:r>
      <w:bookmarkEnd w:id="989"/>
    </w:p>
    <w:p w:rsidR="00996781" w:rsidRPr="00954BA2" w:rsidRDefault="00996781" w:rsidP="00996781">
      <w:pPr>
        <w:ind w:left="720"/>
        <w:rPr>
          <w:rFonts w:cs="Tahoma"/>
          <w:lang w:val="es-ES"/>
        </w:rPr>
      </w:pPr>
    </w:p>
    <w:p w:rsidR="00996781" w:rsidRPr="00954BA2" w:rsidRDefault="00996781" w:rsidP="00996781">
      <w:pPr>
        <w:ind w:left="720"/>
        <w:rPr>
          <w:rFonts w:cs="Tahoma"/>
          <w:lang w:val="es-ES"/>
        </w:rPr>
      </w:pPr>
      <w:r w:rsidRPr="00954BA2">
        <w:rPr>
          <w:rFonts w:cs="Tahoma"/>
          <w:color w:val="000000"/>
          <w:lang w:val="es-ES"/>
        </w:rPr>
        <w:t>Office 365 Mediana Empresa está dirigido a los clientes con una organización que tenga de 10 a 250 puestos.</w:t>
      </w:r>
      <w:r w:rsidR="000D7147" w:rsidRPr="00954BA2">
        <w:rPr>
          <w:rFonts w:cs="Tahoma"/>
          <w:color w:val="000000"/>
          <w:lang w:val="es-ES"/>
        </w:rPr>
        <w:t xml:space="preserve"> </w:t>
      </w:r>
      <w:r w:rsidRPr="00954BA2">
        <w:rPr>
          <w:rFonts w:cs="Tahoma"/>
          <w:color w:val="000000"/>
          <w:lang w:val="es-ES"/>
        </w:rPr>
        <w:t>Se vende solo para los programas con licencia Open, Open Value y Open Value Subscription.</w:t>
      </w:r>
      <w:r w:rsidR="000D7147" w:rsidRPr="00954BA2">
        <w:rPr>
          <w:rFonts w:cs="Tahoma"/>
          <w:color w:val="000000"/>
          <w:lang w:val="es-ES"/>
        </w:rPr>
        <w:t xml:space="preserve"> </w:t>
      </w:r>
      <w:r w:rsidRPr="00954BA2">
        <w:rPr>
          <w:rFonts w:cs="Tahoma"/>
          <w:color w:val="000000"/>
          <w:lang w:val="es-ES"/>
        </w:rPr>
        <w:t xml:space="preserve">Después de adquirir Office 365 Mediana Empresa, se emite una clave de producto que permite la activación del servicio. </w:t>
      </w:r>
    </w:p>
    <w:p w:rsidR="00996781" w:rsidRPr="00954BA2" w:rsidRDefault="00996781" w:rsidP="00996781">
      <w:pPr>
        <w:ind w:left="720"/>
        <w:rPr>
          <w:rFonts w:cs="Tahoma"/>
          <w:lang w:val="es-ES"/>
        </w:rPr>
      </w:pPr>
    </w:p>
    <w:p w:rsidR="00996781" w:rsidRPr="00954BA2" w:rsidRDefault="00996781" w:rsidP="00996781">
      <w:pPr>
        <w:ind w:left="720"/>
        <w:rPr>
          <w:rFonts w:cs="Tahoma"/>
          <w:lang w:val="es-ES"/>
        </w:rPr>
      </w:pPr>
      <w:r w:rsidRPr="00954BA2">
        <w:rPr>
          <w:rFonts w:cs="Tahoma"/>
          <w:color w:val="000000"/>
          <w:lang w:val="es-ES"/>
        </w:rPr>
        <w:t>Office 365 Mediana Empresa se vende como un método de pago por adelantado por un año.</w:t>
      </w:r>
      <w:r w:rsidR="000D7147" w:rsidRPr="00954BA2">
        <w:rPr>
          <w:rFonts w:cs="Tahoma"/>
          <w:color w:val="000000"/>
          <w:lang w:val="es-ES"/>
        </w:rPr>
        <w:t xml:space="preserve"> </w:t>
      </w:r>
      <w:r w:rsidRPr="00954BA2">
        <w:rPr>
          <w:rFonts w:cs="Tahoma"/>
          <w:color w:val="000000"/>
          <w:lang w:val="es-ES"/>
        </w:rPr>
        <w:t>La fecha inicial y final de la suscripción al servicio son independientes del periodo de vigencia del contrato de licencias por volumen.</w:t>
      </w:r>
      <w:r w:rsidR="000D7147" w:rsidRPr="00954BA2">
        <w:rPr>
          <w:rFonts w:cs="Tahoma"/>
          <w:color w:val="000000"/>
          <w:lang w:val="es-ES"/>
        </w:rPr>
        <w:t xml:space="preserve"> </w:t>
      </w:r>
      <w:r w:rsidRPr="00954BA2">
        <w:rPr>
          <w:rFonts w:cs="Tahoma"/>
          <w:color w:val="000000"/>
          <w:lang w:val="es-ES"/>
        </w:rPr>
        <w:t>El período de suscripción comienza con la activación de la clave del producto, no en el momento de la solicitud.</w:t>
      </w:r>
      <w:r w:rsidR="000D7147" w:rsidRPr="00954BA2">
        <w:rPr>
          <w:rFonts w:cs="Tahoma"/>
          <w:color w:val="000000"/>
          <w:lang w:val="es-ES"/>
        </w:rPr>
        <w:t xml:space="preserve"> </w:t>
      </w:r>
      <w:r w:rsidRPr="00954BA2">
        <w:rPr>
          <w:rFonts w:cs="Tahoma"/>
          <w:color w:val="000000"/>
          <w:lang w:val="es-ES"/>
        </w:rPr>
        <w:t xml:space="preserve">Una vez que esté activada la clave del producto de Office 365, Microsoft no aceptará solicitudes de devolución que hayan enviado nuestros socios comerciales. </w:t>
      </w:r>
    </w:p>
    <w:p w:rsidR="00996781" w:rsidRPr="00954BA2" w:rsidRDefault="00996781" w:rsidP="00996781">
      <w:pPr>
        <w:ind w:left="720"/>
        <w:rPr>
          <w:rFonts w:cs="Tahoma"/>
          <w:lang w:val="es-ES"/>
        </w:rPr>
      </w:pPr>
    </w:p>
    <w:p w:rsidR="00996781" w:rsidRPr="00954BA2" w:rsidRDefault="00996781" w:rsidP="00996781">
      <w:pPr>
        <w:ind w:left="720"/>
        <w:rPr>
          <w:rFonts w:cs="Tahoma"/>
          <w:lang w:val="es-ES"/>
        </w:rPr>
      </w:pPr>
      <w:r w:rsidRPr="00954BA2">
        <w:rPr>
          <w:rFonts w:cs="Tahoma"/>
          <w:color w:val="000000"/>
          <w:lang w:val="es-ES"/>
        </w:rPr>
        <w:t>Los clientes finales que cuenten con un Contrato Open Value/Open Value Subscription con un compromiso en el nivel de toda la organización para Office Pro Plus y/o un conjunto de licencia de acceso cliente, están calificados para obtener Office 365 Mediana Empresa a un precio reducido.</w:t>
      </w:r>
      <w:r w:rsidR="000D7147" w:rsidRPr="00954BA2">
        <w:rPr>
          <w:rFonts w:cs="Tahoma"/>
          <w:color w:val="000000"/>
          <w:lang w:val="es-ES"/>
        </w:rPr>
        <w:t xml:space="preserve"> </w:t>
      </w:r>
      <w:r w:rsidRPr="00954BA2">
        <w:rPr>
          <w:rFonts w:cs="Tahoma"/>
          <w:color w:val="000000"/>
          <w:lang w:val="es-ES"/>
        </w:rPr>
        <w:t xml:space="preserve">A esta oferta se le llama Oferta Office 365 Open Value y el cliente puede ponerse en contacto con su revendedor para obtener más información. </w:t>
      </w:r>
    </w:p>
    <w:p w:rsidR="00996781" w:rsidRPr="00954BA2" w:rsidRDefault="00996781" w:rsidP="00996781">
      <w:pPr>
        <w:ind w:left="720"/>
        <w:rPr>
          <w:rFonts w:cs="Tahoma"/>
          <w:lang w:val="es-ES"/>
        </w:rPr>
      </w:pPr>
    </w:p>
    <w:p w:rsidR="00996781" w:rsidRPr="00954BA2" w:rsidRDefault="00996781" w:rsidP="00996781">
      <w:pPr>
        <w:ind w:left="720"/>
        <w:rPr>
          <w:rFonts w:cs="Tahoma"/>
          <w:lang w:val="es-ES"/>
        </w:rPr>
      </w:pPr>
      <w:r w:rsidRPr="00954BA2">
        <w:rPr>
          <w:rFonts w:cs="Tahoma"/>
          <w:color w:val="000000"/>
          <w:lang w:val="es-ES"/>
        </w:rPr>
        <w:t>Los actuales Derechos de Uso de los Productos rigen en caso de discrepancia entre los términos de licencia para Office 365 Mediana Empresa y esta nota.</w:t>
      </w:r>
    </w:p>
    <w:p w:rsidR="000A0D35" w:rsidRPr="00954BA2" w:rsidRDefault="000A0D35" w:rsidP="00996781">
      <w:pPr>
        <w:ind w:left="720"/>
        <w:rPr>
          <w:rFonts w:cs="Tahoma"/>
          <w:lang w:val="es-ES"/>
        </w:rPr>
      </w:pPr>
    </w:p>
    <w:p w:rsidR="00D824E9" w:rsidRPr="00954BA2" w:rsidRDefault="00D824E9" w:rsidP="00996781">
      <w:pPr>
        <w:ind w:left="720"/>
        <w:rPr>
          <w:rFonts w:cs="Tahoma"/>
          <w:lang w:val="es-ES"/>
        </w:rPr>
      </w:pPr>
    </w:p>
    <w:p w:rsidR="000A0D35" w:rsidRPr="00954BA2" w:rsidRDefault="000A0D35" w:rsidP="00976DDA">
      <w:pPr>
        <w:pStyle w:val="Heading2"/>
        <w:ind w:left="162" w:hanging="162"/>
        <w:rPr>
          <w:rFonts w:ascii="Tahoma" w:hAnsi="Tahoma" w:cs="Tahoma"/>
          <w:lang w:val="es-ES"/>
        </w:rPr>
      </w:pPr>
      <w:bookmarkStart w:id="991" w:name="_7_Add-on_User"/>
      <w:bookmarkStart w:id="992" w:name="_7_Licencias_de"/>
      <w:bookmarkStart w:id="993" w:name="_Toc361853989"/>
      <w:bookmarkEnd w:id="991"/>
      <w:bookmarkEnd w:id="992"/>
      <w:r w:rsidRPr="00954BA2">
        <w:rPr>
          <w:rFonts w:ascii="Tahoma" w:hAnsi="Tahoma" w:cs="Tahoma"/>
          <w:caps/>
          <w:color w:val="FF6600"/>
          <w:sz w:val="22"/>
          <w:szCs w:val="22"/>
          <w:vertAlign w:val="superscript"/>
          <w:lang w:val="es-ES"/>
        </w:rPr>
        <w:t>7</w:t>
      </w:r>
      <w:r w:rsidRPr="00954BA2">
        <w:rPr>
          <w:rFonts w:ascii="Tahoma" w:hAnsi="Tahoma" w:cs="Tahoma"/>
          <w:caps/>
          <w:color w:val="FF6600"/>
          <w:sz w:val="22"/>
          <w:szCs w:val="22"/>
          <w:lang w:val="es-ES"/>
        </w:rPr>
        <w:t xml:space="preserve"> </w:t>
      </w:r>
      <w:r w:rsidRPr="00954BA2">
        <w:rPr>
          <w:rFonts w:ascii="Tahoma" w:hAnsi="Tahoma" w:cs="Tahoma"/>
          <w:color w:val="FF6600"/>
          <w:sz w:val="22"/>
          <w:szCs w:val="22"/>
          <w:lang w:val="es-ES"/>
        </w:rPr>
        <w:t>Licencias de Suscripción de Usuario de Complemento para Cargas de Trabajo de</w:t>
      </w:r>
      <w:r w:rsidR="00976DDA" w:rsidRPr="00954BA2">
        <w:rPr>
          <w:rFonts w:ascii="Tahoma" w:hAnsi="Tahoma" w:cs="Tahoma"/>
          <w:color w:val="FF6600"/>
          <w:sz w:val="22"/>
          <w:szCs w:val="22"/>
          <w:lang w:val="es-ES"/>
        </w:rPr>
        <w:t> </w:t>
      </w:r>
      <w:r w:rsidRPr="00954BA2">
        <w:rPr>
          <w:rFonts w:ascii="Tahoma" w:hAnsi="Tahoma" w:cs="Tahoma"/>
          <w:color w:val="FF6600"/>
          <w:sz w:val="22"/>
          <w:szCs w:val="22"/>
          <w:lang w:val="es-ES"/>
        </w:rPr>
        <w:t>Office 365 y Enterprise</w:t>
      </w:r>
      <w:bookmarkEnd w:id="993"/>
    </w:p>
    <w:p w:rsidR="000A0D35" w:rsidRPr="00954BA2" w:rsidRDefault="000A0D35" w:rsidP="000A0D35">
      <w:pPr>
        <w:spacing w:after="60"/>
        <w:ind w:left="720"/>
        <w:rPr>
          <w:rFonts w:cs="Tahoma"/>
          <w:lang w:val="es-ES"/>
        </w:rPr>
      </w:pPr>
    </w:p>
    <w:p w:rsidR="000A0D35" w:rsidRPr="00954BA2" w:rsidRDefault="000A0D35" w:rsidP="000A0D35">
      <w:pPr>
        <w:spacing w:after="60"/>
        <w:ind w:left="720"/>
        <w:rPr>
          <w:rFonts w:cs="Tahoma"/>
          <w:lang w:val="es-ES"/>
        </w:rPr>
      </w:pPr>
      <w:r w:rsidRPr="00954BA2">
        <w:rPr>
          <w:rFonts w:cs="Tahoma"/>
          <w:lang w:val="es-ES"/>
        </w:rPr>
        <w:t xml:space="preserve">Una Licencia de Suscripción de Usuario de Complemento (SL de Usuario de Complemento) es una Licencia de Suscripción (SL) de Usuario que se adquiere además de (y en asociación con) una Licencia Cualificada (o conjunto de Licencias Cualificadas) y proporciona acceso a Servicios Online y derechos de uso equivalentes a una SL de Usuario de Servicios Online Correspondiente. </w:t>
      </w:r>
    </w:p>
    <w:p w:rsidR="000A0D35" w:rsidRPr="00954BA2" w:rsidRDefault="000A0D35" w:rsidP="000A0D35">
      <w:pPr>
        <w:spacing w:after="60"/>
        <w:ind w:left="720"/>
        <w:rPr>
          <w:rFonts w:cs="Tahoma"/>
          <w:lang w:val="es-ES"/>
        </w:rPr>
      </w:pPr>
      <w:r w:rsidRPr="00954BA2">
        <w:rPr>
          <w:rFonts w:cs="Tahoma"/>
          <w:lang w:val="es-ES"/>
        </w:rPr>
        <w:lastRenderedPageBreak/>
        <w:t>La siguiente tabla describe las Licencias Cualificadas y la SL de Usuario de Servicios Online Correspondiente para cada SL de Usuario de Complemento disponible.</w:t>
      </w:r>
    </w:p>
    <w:p w:rsidR="000A0D35" w:rsidRPr="00954BA2" w:rsidRDefault="000A0D35" w:rsidP="00D824E9">
      <w:pPr>
        <w:rPr>
          <w:rFonts w:cs="Tahoma"/>
          <w:lang w:val="es-ES"/>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83"/>
        <w:gridCol w:w="3409"/>
        <w:gridCol w:w="4161"/>
      </w:tblGrid>
      <w:tr w:rsidR="000A0D35" w:rsidRPr="00954BA2" w:rsidTr="00D824E9">
        <w:tc>
          <w:tcPr>
            <w:tcW w:w="1277" w:type="dxa"/>
            <w:shd w:val="clear" w:color="auto" w:fill="FABF8F"/>
          </w:tcPr>
          <w:p w:rsidR="000A0D35" w:rsidRPr="00793A0C" w:rsidRDefault="000A0D35" w:rsidP="00DB3ECB">
            <w:pPr>
              <w:jc w:val="center"/>
              <w:rPr>
                <w:rFonts w:cs="Tahoma"/>
                <w:b/>
                <w:szCs w:val="24"/>
              </w:rPr>
            </w:pPr>
            <w:r w:rsidRPr="00793A0C">
              <w:rPr>
                <w:rFonts w:cs="Tahoma"/>
                <w:b/>
                <w:szCs w:val="24"/>
              </w:rPr>
              <w:t>Licencias cualificadas</w:t>
            </w:r>
          </w:p>
        </w:tc>
        <w:tc>
          <w:tcPr>
            <w:tcW w:w="3412" w:type="dxa"/>
            <w:shd w:val="clear" w:color="auto" w:fill="FABF8F"/>
            <w:vAlign w:val="center"/>
          </w:tcPr>
          <w:p w:rsidR="000A0D35" w:rsidRPr="00793A0C" w:rsidRDefault="000A0D35" w:rsidP="00DB3ECB">
            <w:pPr>
              <w:jc w:val="center"/>
              <w:rPr>
                <w:rFonts w:cs="Tahoma"/>
                <w:b/>
                <w:szCs w:val="24"/>
                <w:vertAlign w:val="superscript"/>
              </w:rPr>
            </w:pPr>
            <w:r w:rsidRPr="00793A0C">
              <w:rPr>
                <w:rFonts w:cs="Tahoma"/>
                <w:b/>
                <w:szCs w:val="24"/>
              </w:rPr>
              <w:t>SL de Usuario de Complemento</w:t>
            </w:r>
            <w:r w:rsidRPr="00793A0C">
              <w:rPr>
                <w:rFonts w:cs="Tahoma"/>
                <w:b/>
                <w:szCs w:val="24"/>
                <w:vertAlign w:val="superscript"/>
              </w:rPr>
              <w:t>1</w:t>
            </w:r>
          </w:p>
        </w:tc>
        <w:tc>
          <w:tcPr>
            <w:tcW w:w="4164" w:type="dxa"/>
            <w:shd w:val="clear" w:color="auto" w:fill="FABF8F"/>
            <w:vAlign w:val="center"/>
          </w:tcPr>
          <w:p w:rsidR="000A0D35" w:rsidRPr="00954BA2" w:rsidRDefault="000A0D35" w:rsidP="00DB3ECB">
            <w:pPr>
              <w:jc w:val="center"/>
              <w:rPr>
                <w:rFonts w:cs="Tahoma"/>
                <w:b/>
                <w:szCs w:val="24"/>
                <w:lang w:val="es-ES"/>
              </w:rPr>
            </w:pPr>
            <w:r w:rsidRPr="00954BA2">
              <w:rPr>
                <w:rFonts w:cs="Tahoma"/>
                <w:b/>
                <w:szCs w:val="24"/>
                <w:lang w:val="es-ES"/>
              </w:rPr>
              <w:t>SL de Usuario de Servicios Online Correspondiente</w:t>
            </w:r>
            <w:r w:rsidRPr="00954BA2">
              <w:rPr>
                <w:rFonts w:cs="Tahoma"/>
                <w:b/>
                <w:szCs w:val="24"/>
                <w:vertAlign w:val="superscript"/>
                <w:lang w:val="es-ES"/>
              </w:rPr>
              <w:t>1</w:t>
            </w:r>
          </w:p>
        </w:tc>
      </w:tr>
      <w:tr w:rsidR="000A0D35" w:rsidRPr="00793A0C" w:rsidTr="003F1A34">
        <w:tc>
          <w:tcPr>
            <w:tcW w:w="1277" w:type="dxa"/>
            <w:vMerge w:val="restart"/>
            <w:vAlign w:val="center"/>
          </w:tcPr>
          <w:p w:rsidR="000A0D35" w:rsidRPr="00793A0C" w:rsidRDefault="000A0D35" w:rsidP="00DB3ECB">
            <w:pPr>
              <w:jc w:val="center"/>
              <w:rPr>
                <w:rFonts w:cs="Tahoma"/>
                <w:szCs w:val="18"/>
              </w:rPr>
            </w:pPr>
            <w:r w:rsidRPr="00793A0C">
              <w:rPr>
                <w:rFonts w:cs="Tahoma"/>
                <w:szCs w:val="18"/>
              </w:rPr>
              <w:t>Core CAL</w:t>
            </w:r>
          </w:p>
        </w:tc>
        <w:tc>
          <w:tcPr>
            <w:tcW w:w="3412" w:type="dxa"/>
            <w:vAlign w:val="center"/>
          </w:tcPr>
          <w:p w:rsidR="000A0D35" w:rsidRPr="00793A0C" w:rsidRDefault="000A0D35" w:rsidP="00DB3ECB">
            <w:pPr>
              <w:rPr>
                <w:rFonts w:cs="Tahoma"/>
                <w:szCs w:val="18"/>
              </w:rPr>
            </w:pPr>
            <w:r w:rsidRPr="00793A0C">
              <w:rPr>
                <w:rFonts w:cs="Tahoma"/>
                <w:szCs w:val="18"/>
              </w:rPr>
              <w:t xml:space="preserve">Complemento de Office 365 E1/G1 </w:t>
            </w:r>
          </w:p>
        </w:tc>
        <w:tc>
          <w:tcPr>
            <w:tcW w:w="4164" w:type="dxa"/>
            <w:vAlign w:val="center"/>
          </w:tcPr>
          <w:p w:rsidR="000A0D35" w:rsidRPr="00793A0C" w:rsidRDefault="000A0D35" w:rsidP="00DB3ECB">
            <w:pPr>
              <w:rPr>
                <w:rFonts w:cs="Tahoma"/>
                <w:szCs w:val="18"/>
              </w:rPr>
            </w:pPr>
            <w:r w:rsidRPr="00793A0C">
              <w:rPr>
                <w:rFonts w:cs="Tahoma"/>
                <w:szCs w:val="18"/>
              </w:rPr>
              <w:t>Office 365 E1/G1</w:t>
            </w:r>
          </w:p>
        </w:tc>
      </w:tr>
      <w:tr w:rsidR="000A0D35" w:rsidRPr="00954BA2" w:rsidTr="003F1A34">
        <w:tc>
          <w:tcPr>
            <w:tcW w:w="1277" w:type="dxa"/>
            <w:vMerge/>
            <w:vAlign w:val="center"/>
          </w:tcPr>
          <w:p w:rsidR="000A0D35" w:rsidRPr="00793A0C" w:rsidRDefault="000A0D35" w:rsidP="00DB3ECB">
            <w:pPr>
              <w:jc w:val="center"/>
              <w:rPr>
                <w:rFonts w:cs="Tahoma"/>
                <w:szCs w:val="18"/>
              </w:rPr>
            </w:pPr>
          </w:p>
        </w:tc>
        <w:tc>
          <w:tcPr>
            <w:tcW w:w="3412" w:type="dxa"/>
            <w:vAlign w:val="center"/>
          </w:tcPr>
          <w:p w:rsidR="000A0D35" w:rsidRPr="00793A0C" w:rsidRDefault="000A0D35" w:rsidP="00976DDA">
            <w:pPr>
              <w:rPr>
                <w:rFonts w:cs="Tahoma"/>
                <w:szCs w:val="18"/>
              </w:rPr>
            </w:pPr>
            <w:r w:rsidRPr="00793A0C">
              <w:rPr>
                <w:rFonts w:cs="Tahoma"/>
                <w:szCs w:val="18"/>
              </w:rPr>
              <w:t>Office 365 E3/G3 sin Complemento de</w:t>
            </w:r>
            <w:r w:rsidR="00976DDA" w:rsidRPr="00793A0C">
              <w:rPr>
                <w:rFonts w:cs="Tahoma"/>
                <w:szCs w:val="18"/>
              </w:rPr>
              <w:t> </w:t>
            </w:r>
            <w:r w:rsidRPr="00793A0C">
              <w:rPr>
                <w:rFonts w:cs="Tahoma"/>
                <w:szCs w:val="18"/>
              </w:rPr>
              <w:t xml:space="preserve">Office Pro Plus </w:t>
            </w:r>
          </w:p>
        </w:tc>
        <w:tc>
          <w:tcPr>
            <w:tcW w:w="4164" w:type="dxa"/>
            <w:vAlign w:val="center"/>
          </w:tcPr>
          <w:p w:rsidR="000A0D35" w:rsidRPr="00954BA2" w:rsidRDefault="000A0D35" w:rsidP="00DB3ECB">
            <w:pPr>
              <w:rPr>
                <w:rFonts w:cs="Tahoma"/>
                <w:szCs w:val="18"/>
                <w:lang w:val="it-IT"/>
              </w:rPr>
            </w:pPr>
            <w:r w:rsidRPr="00954BA2">
              <w:rPr>
                <w:rFonts w:cs="Tahoma"/>
                <w:szCs w:val="18"/>
                <w:lang w:val="it-IT"/>
              </w:rPr>
              <w:t xml:space="preserve">Office 365 E3/G3 sin Pro Plus </w:t>
            </w:r>
          </w:p>
        </w:tc>
      </w:tr>
      <w:tr w:rsidR="000A0D35" w:rsidRPr="00954BA2" w:rsidTr="003F1A34">
        <w:tc>
          <w:tcPr>
            <w:tcW w:w="1277" w:type="dxa"/>
            <w:vMerge/>
            <w:vAlign w:val="center"/>
          </w:tcPr>
          <w:p w:rsidR="000A0D35" w:rsidRPr="00954BA2" w:rsidRDefault="000A0D35" w:rsidP="00DB3ECB">
            <w:pPr>
              <w:jc w:val="center"/>
              <w:rPr>
                <w:rFonts w:cs="Tahoma"/>
                <w:szCs w:val="18"/>
                <w:lang w:val="it-IT"/>
              </w:rPr>
            </w:pPr>
          </w:p>
        </w:tc>
        <w:tc>
          <w:tcPr>
            <w:tcW w:w="3412" w:type="dxa"/>
            <w:vAlign w:val="center"/>
          </w:tcPr>
          <w:p w:rsidR="000A0D35" w:rsidRPr="00793A0C" w:rsidRDefault="000A0D35" w:rsidP="00976DDA">
            <w:pPr>
              <w:rPr>
                <w:rFonts w:cs="Tahoma"/>
                <w:szCs w:val="18"/>
              </w:rPr>
            </w:pPr>
            <w:r w:rsidRPr="00793A0C">
              <w:rPr>
                <w:rFonts w:cs="Tahoma"/>
                <w:szCs w:val="18"/>
              </w:rPr>
              <w:t>Office 365 E4/G4 sin Complemento de</w:t>
            </w:r>
            <w:r w:rsidR="00976DDA" w:rsidRPr="00793A0C">
              <w:rPr>
                <w:rFonts w:cs="Tahoma"/>
                <w:szCs w:val="18"/>
              </w:rPr>
              <w:t> </w:t>
            </w:r>
            <w:r w:rsidRPr="00793A0C">
              <w:rPr>
                <w:rFonts w:cs="Tahoma"/>
                <w:szCs w:val="18"/>
              </w:rPr>
              <w:t>Office Pro Plus</w:t>
            </w:r>
          </w:p>
        </w:tc>
        <w:tc>
          <w:tcPr>
            <w:tcW w:w="4164" w:type="dxa"/>
            <w:vAlign w:val="center"/>
          </w:tcPr>
          <w:p w:rsidR="000A0D35" w:rsidRPr="00954BA2" w:rsidRDefault="000A0D35" w:rsidP="00DB3ECB">
            <w:pPr>
              <w:rPr>
                <w:rFonts w:cs="Tahoma"/>
                <w:szCs w:val="18"/>
                <w:lang w:val="it-IT"/>
              </w:rPr>
            </w:pPr>
            <w:r w:rsidRPr="00954BA2">
              <w:rPr>
                <w:rFonts w:cs="Tahoma"/>
                <w:szCs w:val="18"/>
                <w:lang w:val="it-IT"/>
              </w:rPr>
              <w:t xml:space="preserve">Office 365 E4/G4 sin Pro Plus </w:t>
            </w:r>
          </w:p>
        </w:tc>
      </w:tr>
      <w:tr w:rsidR="000A0D35" w:rsidRPr="00793A0C" w:rsidTr="003F1A34">
        <w:tc>
          <w:tcPr>
            <w:tcW w:w="1277" w:type="dxa"/>
            <w:vMerge/>
            <w:vAlign w:val="center"/>
          </w:tcPr>
          <w:p w:rsidR="000A0D35" w:rsidRPr="00954BA2" w:rsidRDefault="000A0D35" w:rsidP="00DB3ECB">
            <w:pPr>
              <w:jc w:val="center"/>
              <w:rPr>
                <w:rFonts w:cs="Tahoma"/>
                <w:szCs w:val="18"/>
                <w:lang w:val="it-IT"/>
              </w:rPr>
            </w:pPr>
          </w:p>
        </w:tc>
        <w:tc>
          <w:tcPr>
            <w:tcW w:w="3412" w:type="dxa"/>
            <w:vAlign w:val="center"/>
          </w:tcPr>
          <w:p w:rsidR="000A0D35" w:rsidRPr="00954BA2" w:rsidRDefault="000A0D35" w:rsidP="00976DDA">
            <w:pPr>
              <w:rPr>
                <w:rFonts w:cs="Tahoma"/>
                <w:szCs w:val="18"/>
                <w:lang w:val="fr-FR"/>
              </w:rPr>
            </w:pPr>
            <w:r w:rsidRPr="00954BA2">
              <w:rPr>
                <w:rFonts w:cs="Tahoma"/>
                <w:szCs w:val="18"/>
                <w:lang w:val="fr-FR"/>
              </w:rPr>
              <w:t>Complemento de Exchange Online Plan</w:t>
            </w:r>
            <w:r w:rsidR="00976DDA" w:rsidRPr="00954BA2">
              <w:rPr>
                <w:rFonts w:cs="Tahoma"/>
                <w:szCs w:val="18"/>
                <w:lang w:val="fr-FR"/>
              </w:rPr>
              <w:t> </w:t>
            </w:r>
            <w:r w:rsidRPr="00954BA2">
              <w:rPr>
                <w:rFonts w:cs="Tahoma"/>
                <w:szCs w:val="18"/>
                <w:lang w:val="fr-FR"/>
              </w:rPr>
              <w:t>1</w:t>
            </w:r>
          </w:p>
        </w:tc>
        <w:tc>
          <w:tcPr>
            <w:tcW w:w="4164" w:type="dxa"/>
            <w:vAlign w:val="center"/>
          </w:tcPr>
          <w:p w:rsidR="000A0D35" w:rsidRPr="00793A0C" w:rsidRDefault="000A0D35" w:rsidP="00DB3ECB">
            <w:pPr>
              <w:rPr>
                <w:rFonts w:cs="Tahoma"/>
                <w:szCs w:val="18"/>
              </w:rPr>
            </w:pPr>
            <w:r w:rsidRPr="00793A0C">
              <w:rPr>
                <w:rFonts w:cs="Tahoma"/>
                <w:szCs w:val="18"/>
              </w:rPr>
              <w:t>Exchange Online Plan 1</w:t>
            </w:r>
          </w:p>
        </w:tc>
      </w:tr>
      <w:tr w:rsidR="000A0D35" w:rsidRPr="00793A0C" w:rsidTr="003F1A34">
        <w:tc>
          <w:tcPr>
            <w:tcW w:w="1277" w:type="dxa"/>
            <w:vMerge/>
            <w:vAlign w:val="center"/>
          </w:tcPr>
          <w:p w:rsidR="000A0D35" w:rsidRPr="00793A0C" w:rsidRDefault="000A0D35" w:rsidP="00DB3ECB">
            <w:pPr>
              <w:jc w:val="center"/>
              <w:rPr>
                <w:rFonts w:cs="Tahoma"/>
                <w:szCs w:val="18"/>
              </w:rPr>
            </w:pPr>
          </w:p>
        </w:tc>
        <w:tc>
          <w:tcPr>
            <w:tcW w:w="3412" w:type="dxa"/>
            <w:vAlign w:val="center"/>
          </w:tcPr>
          <w:p w:rsidR="000A0D35" w:rsidRPr="00793A0C" w:rsidRDefault="000A0D35" w:rsidP="00DB3ECB">
            <w:pPr>
              <w:rPr>
                <w:rFonts w:cs="Tahoma"/>
                <w:szCs w:val="18"/>
              </w:rPr>
            </w:pPr>
            <w:r w:rsidRPr="00793A0C">
              <w:rPr>
                <w:rFonts w:cs="Tahoma"/>
                <w:szCs w:val="18"/>
              </w:rPr>
              <w:t>Complemento de SharePoint Online Plan 1</w:t>
            </w:r>
          </w:p>
        </w:tc>
        <w:tc>
          <w:tcPr>
            <w:tcW w:w="4164" w:type="dxa"/>
            <w:vAlign w:val="center"/>
          </w:tcPr>
          <w:p w:rsidR="000A0D35" w:rsidRPr="00793A0C" w:rsidRDefault="000A0D35" w:rsidP="00DB3ECB">
            <w:pPr>
              <w:rPr>
                <w:rFonts w:cs="Tahoma"/>
                <w:szCs w:val="18"/>
              </w:rPr>
            </w:pPr>
            <w:r w:rsidRPr="00793A0C">
              <w:rPr>
                <w:rFonts w:cs="Tahoma"/>
                <w:szCs w:val="18"/>
              </w:rPr>
              <w:t>SharePoint Online Plan 1</w:t>
            </w:r>
          </w:p>
        </w:tc>
      </w:tr>
      <w:tr w:rsidR="000A0D35" w:rsidRPr="00793A0C" w:rsidTr="003F1A34">
        <w:tc>
          <w:tcPr>
            <w:tcW w:w="1277" w:type="dxa"/>
            <w:vMerge/>
            <w:vAlign w:val="center"/>
          </w:tcPr>
          <w:p w:rsidR="000A0D35" w:rsidRPr="00793A0C" w:rsidRDefault="000A0D35" w:rsidP="00DB3ECB">
            <w:pPr>
              <w:jc w:val="center"/>
              <w:rPr>
                <w:rFonts w:cs="Tahoma"/>
                <w:szCs w:val="18"/>
              </w:rPr>
            </w:pPr>
          </w:p>
        </w:tc>
        <w:tc>
          <w:tcPr>
            <w:tcW w:w="3412" w:type="dxa"/>
            <w:vAlign w:val="center"/>
          </w:tcPr>
          <w:p w:rsidR="000A0D35" w:rsidRPr="00793A0C" w:rsidRDefault="000A0D35" w:rsidP="00DB3ECB">
            <w:pPr>
              <w:rPr>
                <w:rFonts w:cs="Tahoma"/>
                <w:szCs w:val="18"/>
              </w:rPr>
            </w:pPr>
            <w:r w:rsidRPr="00793A0C">
              <w:rPr>
                <w:rFonts w:cs="Tahoma"/>
                <w:szCs w:val="18"/>
              </w:rPr>
              <w:t>Complemento de Lync Online Plan 1</w:t>
            </w:r>
          </w:p>
        </w:tc>
        <w:tc>
          <w:tcPr>
            <w:tcW w:w="4164" w:type="dxa"/>
            <w:vAlign w:val="center"/>
          </w:tcPr>
          <w:p w:rsidR="000A0D35" w:rsidRPr="00793A0C" w:rsidRDefault="000A0D35" w:rsidP="00DB3ECB">
            <w:pPr>
              <w:rPr>
                <w:rFonts w:cs="Tahoma"/>
                <w:szCs w:val="18"/>
              </w:rPr>
            </w:pPr>
            <w:r w:rsidRPr="00793A0C">
              <w:rPr>
                <w:rFonts w:cs="Tahoma"/>
                <w:szCs w:val="18"/>
              </w:rPr>
              <w:t>Lync Online Plan 1</w:t>
            </w:r>
          </w:p>
        </w:tc>
      </w:tr>
      <w:tr w:rsidR="000A0D35" w:rsidRPr="00793A0C" w:rsidTr="003F1A34">
        <w:tc>
          <w:tcPr>
            <w:tcW w:w="1277" w:type="dxa"/>
            <w:vMerge/>
            <w:vAlign w:val="center"/>
          </w:tcPr>
          <w:p w:rsidR="000A0D35" w:rsidRPr="00793A0C" w:rsidRDefault="000A0D35" w:rsidP="00DB3ECB">
            <w:pPr>
              <w:jc w:val="center"/>
              <w:rPr>
                <w:rFonts w:cs="Tahoma"/>
                <w:szCs w:val="18"/>
              </w:rPr>
            </w:pPr>
          </w:p>
        </w:tc>
        <w:tc>
          <w:tcPr>
            <w:tcW w:w="3412" w:type="dxa"/>
            <w:vAlign w:val="center"/>
          </w:tcPr>
          <w:p w:rsidR="000A0D35" w:rsidRPr="00793A0C" w:rsidRDefault="000A0D35" w:rsidP="00DB3ECB">
            <w:pPr>
              <w:rPr>
                <w:rFonts w:cs="Tahoma"/>
                <w:szCs w:val="18"/>
              </w:rPr>
            </w:pPr>
            <w:r w:rsidRPr="00793A0C">
              <w:rPr>
                <w:rFonts w:cs="Tahoma"/>
                <w:szCs w:val="18"/>
              </w:rPr>
              <w:t>Complemento de SharePoint Online Plan 1 con Complemento de Yammer</w:t>
            </w:r>
          </w:p>
        </w:tc>
        <w:tc>
          <w:tcPr>
            <w:tcW w:w="4164" w:type="dxa"/>
            <w:vAlign w:val="center"/>
          </w:tcPr>
          <w:p w:rsidR="000A0D35" w:rsidRPr="00793A0C" w:rsidRDefault="000A0D35" w:rsidP="00541ED5">
            <w:pPr>
              <w:rPr>
                <w:rFonts w:cs="Tahoma"/>
                <w:szCs w:val="18"/>
              </w:rPr>
            </w:pPr>
            <w:r w:rsidRPr="00793A0C">
              <w:rPr>
                <w:rFonts w:cs="Tahoma"/>
                <w:szCs w:val="18"/>
              </w:rPr>
              <w:t>SharePoint Online Plan 1 y Yammer Enterprise</w:t>
            </w:r>
          </w:p>
        </w:tc>
      </w:tr>
      <w:tr w:rsidR="000A0D35" w:rsidRPr="00793A0C" w:rsidTr="003F1A34">
        <w:tc>
          <w:tcPr>
            <w:tcW w:w="1277" w:type="dxa"/>
            <w:vMerge w:val="restart"/>
            <w:vAlign w:val="center"/>
          </w:tcPr>
          <w:p w:rsidR="000A0D35" w:rsidRPr="00954BA2" w:rsidRDefault="000A0D35" w:rsidP="00DB3ECB">
            <w:pPr>
              <w:jc w:val="center"/>
              <w:rPr>
                <w:rFonts w:cs="Tahoma"/>
                <w:lang w:val="fr-FR"/>
              </w:rPr>
            </w:pPr>
            <w:r w:rsidRPr="00954BA2">
              <w:rPr>
                <w:rFonts w:cs="Tahoma"/>
                <w:szCs w:val="18"/>
                <w:lang w:val="fr-FR"/>
              </w:rPr>
              <w:t xml:space="preserve">Core CAL Suite + </w:t>
            </w:r>
          </w:p>
          <w:p w:rsidR="000A0D35" w:rsidRPr="00954BA2" w:rsidRDefault="000A0D35" w:rsidP="00DB3ECB">
            <w:pPr>
              <w:jc w:val="center"/>
              <w:rPr>
                <w:rFonts w:cs="Tahoma"/>
                <w:szCs w:val="18"/>
                <w:lang w:val="fr-FR"/>
              </w:rPr>
            </w:pPr>
            <w:r w:rsidRPr="00954BA2">
              <w:rPr>
                <w:rFonts w:cs="Tahoma"/>
                <w:szCs w:val="18"/>
                <w:lang w:val="fr-FR"/>
              </w:rPr>
              <w:t>Office Professional Plus</w:t>
            </w:r>
          </w:p>
        </w:tc>
        <w:tc>
          <w:tcPr>
            <w:tcW w:w="3412" w:type="dxa"/>
            <w:vAlign w:val="center"/>
          </w:tcPr>
          <w:p w:rsidR="000A0D35" w:rsidRPr="00793A0C" w:rsidRDefault="000A0D35" w:rsidP="00DB3ECB">
            <w:pPr>
              <w:rPr>
                <w:rFonts w:cs="Tahoma"/>
                <w:szCs w:val="18"/>
              </w:rPr>
            </w:pPr>
            <w:r w:rsidRPr="00793A0C">
              <w:rPr>
                <w:rFonts w:cs="Tahoma"/>
                <w:szCs w:val="18"/>
              </w:rPr>
              <w:t xml:space="preserve">Complemento de Office 365 E1/G1 </w:t>
            </w:r>
          </w:p>
        </w:tc>
        <w:tc>
          <w:tcPr>
            <w:tcW w:w="4164" w:type="dxa"/>
            <w:vAlign w:val="center"/>
          </w:tcPr>
          <w:p w:rsidR="000A0D35" w:rsidRPr="00793A0C" w:rsidRDefault="000A0D35" w:rsidP="00DB3ECB">
            <w:pPr>
              <w:rPr>
                <w:rFonts w:cs="Tahoma"/>
                <w:szCs w:val="18"/>
              </w:rPr>
            </w:pPr>
            <w:r w:rsidRPr="00793A0C">
              <w:rPr>
                <w:rFonts w:cs="Tahoma"/>
                <w:szCs w:val="18"/>
              </w:rPr>
              <w:t>Office 365 E1/G1</w:t>
            </w:r>
          </w:p>
        </w:tc>
      </w:tr>
      <w:tr w:rsidR="000A0D35" w:rsidRPr="00954BA2" w:rsidTr="003F1A34">
        <w:tc>
          <w:tcPr>
            <w:tcW w:w="1277" w:type="dxa"/>
            <w:vMerge/>
          </w:tcPr>
          <w:p w:rsidR="000A0D35" w:rsidRPr="00793A0C" w:rsidRDefault="000A0D35" w:rsidP="00DB3ECB">
            <w:pPr>
              <w:rPr>
                <w:rFonts w:cs="Tahoma"/>
                <w:szCs w:val="18"/>
              </w:rPr>
            </w:pPr>
          </w:p>
        </w:tc>
        <w:tc>
          <w:tcPr>
            <w:tcW w:w="3412" w:type="dxa"/>
            <w:vAlign w:val="center"/>
          </w:tcPr>
          <w:p w:rsidR="000A0D35" w:rsidRPr="00793A0C" w:rsidRDefault="000A0D35" w:rsidP="00976DDA">
            <w:pPr>
              <w:rPr>
                <w:rFonts w:cs="Tahoma"/>
                <w:szCs w:val="18"/>
              </w:rPr>
            </w:pPr>
            <w:r w:rsidRPr="00793A0C">
              <w:rPr>
                <w:rFonts w:cs="Tahoma"/>
                <w:szCs w:val="18"/>
              </w:rPr>
              <w:t>Office 365 E3/G3 sin Complemento de</w:t>
            </w:r>
            <w:r w:rsidR="00976DDA" w:rsidRPr="00793A0C">
              <w:rPr>
                <w:rFonts w:cs="Tahoma"/>
                <w:szCs w:val="18"/>
              </w:rPr>
              <w:t> </w:t>
            </w:r>
            <w:r w:rsidRPr="00793A0C">
              <w:rPr>
                <w:rFonts w:cs="Tahoma"/>
                <w:szCs w:val="18"/>
              </w:rPr>
              <w:t>Office Pro Plus</w:t>
            </w:r>
          </w:p>
        </w:tc>
        <w:tc>
          <w:tcPr>
            <w:tcW w:w="4164" w:type="dxa"/>
            <w:vAlign w:val="center"/>
          </w:tcPr>
          <w:p w:rsidR="000A0D35" w:rsidRPr="00954BA2" w:rsidRDefault="000A0D35" w:rsidP="00DB3ECB">
            <w:pPr>
              <w:rPr>
                <w:rFonts w:cs="Tahoma"/>
                <w:szCs w:val="18"/>
                <w:lang w:val="it-IT"/>
              </w:rPr>
            </w:pPr>
            <w:r w:rsidRPr="00954BA2">
              <w:rPr>
                <w:rFonts w:cs="Tahoma"/>
                <w:szCs w:val="18"/>
                <w:lang w:val="it-IT"/>
              </w:rPr>
              <w:t>Office 365 E3/G3 sin Pro Plus</w:t>
            </w:r>
          </w:p>
        </w:tc>
      </w:tr>
      <w:tr w:rsidR="000A0D35" w:rsidRPr="00793A0C" w:rsidTr="003F1A34">
        <w:tc>
          <w:tcPr>
            <w:tcW w:w="1277" w:type="dxa"/>
            <w:vMerge/>
          </w:tcPr>
          <w:p w:rsidR="000A0D35" w:rsidRPr="00954BA2" w:rsidRDefault="000A0D35" w:rsidP="00DB3ECB">
            <w:pPr>
              <w:rPr>
                <w:rFonts w:cs="Tahoma"/>
                <w:szCs w:val="18"/>
                <w:lang w:val="it-IT"/>
              </w:rPr>
            </w:pPr>
          </w:p>
        </w:tc>
        <w:tc>
          <w:tcPr>
            <w:tcW w:w="3412" w:type="dxa"/>
            <w:vAlign w:val="center"/>
          </w:tcPr>
          <w:p w:rsidR="000A0D35" w:rsidRPr="00793A0C" w:rsidRDefault="000A0D35" w:rsidP="00DB3ECB">
            <w:pPr>
              <w:rPr>
                <w:rFonts w:cs="Tahoma"/>
                <w:szCs w:val="18"/>
              </w:rPr>
            </w:pPr>
            <w:r w:rsidRPr="00793A0C">
              <w:rPr>
                <w:rFonts w:cs="Tahoma"/>
                <w:szCs w:val="18"/>
              </w:rPr>
              <w:t>Complemento de Office 365 E3/G3</w:t>
            </w:r>
          </w:p>
        </w:tc>
        <w:tc>
          <w:tcPr>
            <w:tcW w:w="4164" w:type="dxa"/>
            <w:vAlign w:val="center"/>
          </w:tcPr>
          <w:p w:rsidR="000A0D35" w:rsidRPr="00793A0C" w:rsidRDefault="000A0D35" w:rsidP="00DB3ECB">
            <w:pPr>
              <w:rPr>
                <w:rFonts w:cs="Tahoma"/>
                <w:szCs w:val="18"/>
              </w:rPr>
            </w:pPr>
            <w:r w:rsidRPr="00793A0C">
              <w:rPr>
                <w:rFonts w:cs="Tahoma"/>
                <w:szCs w:val="18"/>
              </w:rPr>
              <w:t>Office 365 E3/G3</w:t>
            </w:r>
          </w:p>
        </w:tc>
      </w:tr>
      <w:tr w:rsidR="000A0D35" w:rsidRPr="00954BA2" w:rsidTr="003F1A34">
        <w:tc>
          <w:tcPr>
            <w:tcW w:w="1277" w:type="dxa"/>
            <w:vMerge/>
          </w:tcPr>
          <w:p w:rsidR="000A0D35" w:rsidRPr="00793A0C" w:rsidRDefault="000A0D35" w:rsidP="00DB3ECB">
            <w:pPr>
              <w:rPr>
                <w:rFonts w:cs="Tahoma"/>
                <w:szCs w:val="18"/>
              </w:rPr>
            </w:pPr>
          </w:p>
        </w:tc>
        <w:tc>
          <w:tcPr>
            <w:tcW w:w="3412" w:type="dxa"/>
            <w:vAlign w:val="center"/>
          </w:tcPr>
          <w:p w:rsidR="000A0D35" w:rsidRPr="00793A0C" w:rsidRDefault="000A0D35" w:rsidP="00976DDA">
            <w:pPr>
              <w:rPr>
                <w:rFonts w:cs="Tahoma"/>
                <w:szCs w:val="18"/>
              </w:rPr>
            </w:pPr>
            <w:r w:rsidRPr="00793A0C">
              <w:rPr>
                <w:rFonts w:cs="Tahoma"/>
                <w:szCs w:val="18"/>
              </w:rPr>
              <w:t>Office 365 E4/G4 sin Complemento de</w:t>
            </w:r>
            <w:r w:rsidR="00976DDA" w:rsidRPr="00793A0C">
              <w:rPr>
                <w:rFonts w:cs="Tahoma"/>
                <w:szCs w:val="18"/>
              </w:rPr>
              <w:t> </w:t>
            </w:r>
            <w:r w:rsidRPr="00793A0C">
              <w:rPr>
                <w:rFonts w:cs="Tahoma"/>
                <w:szCs w:val="18"/>
              </w:rPr>
              <w:t>Office Pro Plus</w:t>
            </w:r>
          </w:p>
        </w:tc>
        <w:tc>
          <w:tcPr>
            <w:tcW w:w="4164" w:type="dxa"/>
            <w:vAlign w:val="center"/>
          </w:tcPr>
          <w:p w:rsidR="000A0D35" w:rsidRPr="00954BA2" w:rsidRDefault="000A0D35" w:rsidP="00DB3ECB">
            <w:pPr>
              <w:rPr>
                <w:rFonts w:cs="Tahoma"/>
                <w:szCs w:val="18"/>
                <w:lang w:val="it-IT"/>
              </w:rPr>
            </w:pPr>
            <w:r w:rsidRPr="00954BA2">
              <w:rPr>
                <w:rFonts w:cs="Tahoma"/>
                <w:szCs w:val="18"/>
                <w:lang w:val="it-IT"/>
              </w:rPr>
              <w:t>Office 365 E4/G4 sin Pro Plus</w:t>
            </w:r>
          </w:p>
        </w:tc>
      </w:tr>
      <w:tr w:rsidR="000A0D35" w:rsidRPr="00793A0C" w:rsidTr="003F1A34">
        <w:tc>
          <w:tcPr>
            <w:tcW w:w="1277" w:type="dxa"/>
            <w:vMerge/>
          </w:tcPr>
          <w:p w:rsidR="000A0D35" w:rsidRPr="00954BA2" w:rsidRDefault="000A0D35" w:rsidP="00DB3ECB">
            <w:pPr>
              <w:rPr>
                <w:rFonts w:cs="Tahoma"/>
                <w:szCs w:val="18"/>
                <w:lang w:val="it-IT"/>
              </w:rPr>
            </w:pPr>
          </w:p>
        </w:tc>
        <w:tc>
          <w:tcPr>
            <w:tcW w:w="3412" w:type="dxa"/>
            <w:vAlign w:val="center"/>
          </w:tcPr>
          <w:p w:rsidR="000A0D35" w:rsidRPr="00793A0C" w:rsidRDefault="000A0D35" w:rsidP="00DB3ECB">
            <w:pPr>
              <w:rPr>
                <w:rFonts w:cs="Tahoma"/>
                <w:szCs w:val="18"/>
              </w:rPr>
            </w:pPr>
            <w:r w:rsidRPr="00793A0C">
              <w:rPr>
                <w:rFonts w:cs="Tahoma"/>
                <w:szCs w:val="18"/>
              </w:rPr>
              <w:t>Complemento de Office 365 E4/G4</w:t>
            </w:r>
          </w:p>
        </w:tc>
        <w:tc>
          <w:tcPr>
            <w:tcW w:w="4164" w:type="dxa"/>
            <w:vAlign w:val="center"/>
          </w:tcPr>
          <w:p w:rsidR="000A0D35" w:rsidRPr="00793A0C" w:rsidRDefault="000A0D35" w:rsidP="00DB3ECB">
            <w:pPr>
              <w:rPr>
                <w:rFonts w:cs="Tahoma"/>
                <w:szCs w:val="18"/>
              </w:rPr>
            </w:pPr>
            <w:r w:rsidRPr="00793A0C">
              <w:rPr>
                <w:rFonts w:cs="Tahoma"/>
                <w:szCs w:val="18"/>
              </w:rPr>
              <w:t>Office 365 E4/G4</w:t>
            </w:r>
          </w:p>
        </w:tc>
      </w:tr>
      <w:tr w:rsidR="000A0D35" w:rsidRPr="00793A0C" w:rsidTr="003F1A34">
        <w:tc>
          <w:tcPr>
            <w:tcW w:w="1277" w:type="dxa"/>
            <w:vMerge/>
          </w:tcPr>
          <w:p w:rsidR="000A0D35" w:rsidRPr="00793A0C" w:rsidRDefault="000A0D35" w:rsidP="00DB3ECB">
            <w:pPr>
              <w:rPr>
                <w:rFonts w:cs="Tahoma"/>
                <w:szCs w:val="18"/>
              </w:rPr>
            </w:pPr>
          </w:p>
        </w:tc>
        <w:tc>
          <w:tcPr>
            <w:tcW w:w="3412" w:type="dxa"/>
            <w:vAlign w:val="center"/>
          </w:tcPr>
          <w:p w:rsidR="000A0D35" w:rsidRPr="00954BA2" w:rsidRDefault="000A0D35" w:rsidP="00976DDA">
            <w:pPr>
              <w:rPr>
                <w:rFonts w:cs="Tahoma"/>
                <w:szCs w:val="18"/>
                <w:lang w:val="fr-FR"/>
              </w:rPr>
            </w:pPr>
            <w:r w:rsidRPr="00954BA2">
              <w:rPr>
                <w:rFonts w:cs="Tahoma"/>
                <w:szCs w:val="18"/>
                <w:lang w:val="fr-FR"/>
              </w:rPr>
              <w:t>Complemento de Exchange Online Plan</w:t>
            </w:r>
            <w:r w:rsidR="00976DDA" w:rsidRPr="00954BA2">
              <w:rPr>
                <w:rFonts w:cs="Tahoma"/>
                <w:szCs w:val="18"/>
                <w:lang w:val="fr-FR"/>
              </w:rPr>
              <w:t> </w:t>
            </w:r>
            <w:r w:rsidRPr="00954BA2">
              <w:rPr>
                <w:rFonts w:cs="Tahoma"/>
                <w:szCs w:val="18"/>
                <w:lang w:val="fr-FR"/>
              </w:rPr>
              <w:t>1</w:t>
            </w:r>
          </w:p>
        </w:tc>
        <w:tc>
          <w:tcPr>
            <w:tcW w:w="4164" w:type="dxa"/>
            <w:vAlign w:val="center"/>
          </w:tcPr>
          <w:p w:rsidR="000A0D35" w:rsidRPr="00793A0C" w:rsidRDefault="000A0D35" w:rsidP="00DB3ECB">
            <w:pPr>
              <w:rPr>
                <w:rFonts w:cs="Tahoma"/>
                <w:szCs w:val="18"/>
              </w:rPr>
            </w:pPr>
            <w:r w:rsidRPr="00793A0C">
              <w:rPr>
                <w:rFonts w:cs="Tahoma"/>
                <w:szCs w:val="18"/>
              </w:rPr>
              <w:t>Exchange Online Plan 1</w:t>
            </w:r>
          </w:p>
        </w:tc>
      </w:tr>
      <w:tr w:rsidR="000A0D35" w:rsidRPr="00793A0C" w:rsidTr="003F1A34">
        <w:tc>
          <w:tcPr>
            <w:tcW w:w="1277" w:type="dxa"/>
            <w:vMerge/>
          </w:tcPr>
          <w:p w:rsidR="000A0D35" w:rsidRPr="00793A0C" w:rsidRDefault="000A0D35" w:rsidP="00DB3ECB">
            <w:pPr>
              <w:rPr>
                <w:rFonts w:cs="Tahoma"/>
                <w:szCs w:val="18"/>
              </w:rPr>
            </w:pPr>
          </w:p>
        </w:tc>
        <w:tc>
          <w:tcPr>
            <w:tcW w:w="3412" w:type="dxa"/>
            <w:vAlign w:val="center"/>
          </w:tcPr>
          <w:p w:rsidR="000A0D35" w:rsidRPr="00793A0C" w:rsidRDefault="000A0D35" w:rsidP="00DB3ECB">
            <w:pPr>
              <w:rPr>
                <w:rFonts w:cs="Tahoma"/>
                <w:szCs w:val="18"/>
              </w:rPr>
            </w:pPr>
            <w:r w:rsidRPr="00793A0C">
              <w:rPr>
                <w:rFonts w:cs="Tahoma"/>
                <w:szCs w:val="18"/>
              </w:rPr>
              <w:t>Complemento de SharePoint Online Plan 1</w:t>
            </w:r>
          </w:p>
        </w:tc>
        <w:tc>
          <w:tcPr>
            <w:tcW w:w="4164" w:type="dxa"/>
            <w:vAlign w:val="center"/>
          </w:tcPr>
          <w:p w:rsidR="000A0D35" w:rsidRPr="00793A0C" w:rsidRDefault="000A0D35" w:rsidP="00DB3ECB">
            <w:pPr>
              <w:rPr>
                <w:rFonts w:cs="Tahoma"/>
                <w:szCs w:val="18"/>
              </w:rPr>
            </w:pPr>
            <w:r w:rsidRPr="00793A0C">
              <w:rPr>
                <w:rFonts w:cs="Tahoma"/>
                <w:szCs w:val="18"/>
              </w:rPr>
              <w:t>SharePoint Online Plan 1</w:t>
            </w:r>
          </w:p>
        </w:tc>
      </w:tr>
      <w:tr w:rsidR="000A0D35" w:rsidRPr="00793A0C" w:rsidTr="003F1A34">
        <w:tc>
          <w:tcPr>
            <w:tcW w:w="1277" w:type="dxa"/>
            <w:vMerge/>
          </w:tcPr>
          <w:p w:rsidR="000A0D35" w:rsidRPr="00793A0C" w:rsidRDefault="000A0D35" w:rsidP="00DB3ECB">
            <w:pPr>
              <w:rPr>
                <w:rFonts w:cs="Tahoma"/>
                <w:szCs w:val="18"/>
              </w:rPr>
            </w:pPr>
          </w:p>
        </w:tc>
        <w:tc>
          <w:tcPr>
            <w:tcW w:w="3412" w:type="dxa"/>
            <w:vAlign w:val="center"/>
          </w:tcPr>
          <w:p w:rsidR="000A0D35" w:rsidRPr="00793A0C" w:rsidRDefault="000A0D35" w:rsidP="00DB3ECB">
            <w:pPr>
              <w:rPr>
                <w:rFonts w:cs="Tahoma"/>
                <w:szCs w:val="18"/>
              </w:rPr>
            </w:pPr>
            <w:r w:rsidRPr="00793A0C">
              <w:rPr>
                <w:rFonts w:cs="Tahoma"/>
                <w:szCs w:val="18"/>
              </w:rPr>
              <w:t>Complemento de Lync Online Plan 1</w:t>
            </w:r>
          </w:p>
        </w:tc>
        <w:tc>
          <w:tcPr>
            <w:tcW w:w="4164" w:type="dxa"/>
            <w:vAlign w:val="center"/>
          </w:tcPr>
          <w:p w:rsidR="000A0D35" w:rsidRPr="00793A0C" w:rsidRDefault="000A0D35" w:rsidP="00DB3ECB">
            <w:pPr>
              <w:rPr>
                <w:rFonts w:cs="Tahoma"/>
                <w:szCs w:val="18"/>
              </w:rPr>
            </w:pPr>
            <w:r w:rsidRPr="00793A0C">
              <w:rPr>
                <w:rFonts w:cs="Tahoma"/>
                <w:szCs w:val="18"/>
              </w:rPr>
              <w:t>Lync Online Plan 1</w:t>
            </w:r>
          </w:p>
        </w:tc>
      </w:tr>
      <w:tr w:rsidR="000A0D35" w:rsidRPr="00793A0C" w:rsidTr="003F1A34">
        <w:tc>
          <w:tcPr>
            <w:tcW w:w="1277" w:type="dxa"/>
            <w:vMerge/>
          </w:tcPr>
          <w:p w:rsidR="000A0D35" w:rsidRPr="00793A0C" w:rsidRDefault="000A0D35" w:rsidP="00DB3ECB">
            <w:pPr>
              <w:rPr>
                <w:rFonts w:cs="Tahoma"/>
                <w:szCs w:val="18"/>
              </w:rPr>
            </w:pPr>
          </w:p>
        </w:tc>
        <w:tc>
          <w:tcPr>
            <w:tcW w:w="3412" w:type="dxa"/>
            <w:vAlign w:val="center"/>
          </w:tcPr>
          <w:p w:rsidR="000A0D35" w:rsidRPr="00793A0C" w:rsidRDefault="000A0D35" w:rsidP="00DB3ECB">
            <w:pPr>
              <w:rPr>
                <w:rFonts w:cs="Tahoma"/>
                <w:szCs w:val="18"/>
              </w:rPr>
            </w:pPr>
            <w:r w:rsidRPr="00793A0C">
              <w:rPr>
                <w:rFonts w:cs="Tahoma"/>
                <w:szCs w:val="18"/>
              </w:rPr>
              <w:t>Complemento de SharePoint Online Plan 1 con Complemento de Yammer</w:t>
            </w:r>
          </w:p>
        </w:tc>
        <w:tc>
          <w:tcPr>
            <w:tcW w:w="4164" w:type="dxa"/>
            <w:vAlign w:val="center"/>
          </w:tcPr>
          <w:p w:rsidR="000A0D35" w:rsidRPr="00793A0C" w:rsidRDefault="000A0D35" w:rsidP="00541ED5">
            <w:pPr>
              <w:rPr>
                <w:rFonts w:cs="Tahoma"/>
                <w:szCs w:val="18"/>
              </w:rPr>
            </w:pPr>
            <w:r w:rsidRPr="00793A0C">
              <w:rPr>
                <w:rFonts w:cs="Tahoma"/>
                <w:szCs w:val="18"/>
              </w:rPr>
              <w:t xml:space="preserve">SharePoint Online Plan 1 y Yammer Enterprise </w:t>
            </w:r>
          </w:p>
        </w:tc>
      </w:tr>
      <w:tr w:rsidR="000A0D35" w:rsidRPr="00954BA2" w:rsidTr="003F1A34">
        <w:tc>
          <w:tcPr>
            <w:tcW w:w="1277" w:type="dxa"/>
            <w:vMerge w:val="restart"/>
            <w:vAlign w:val="center"/>
          </w:tcPr>
          <w:p w:rsidR="000A0D35" w:rsidRPr="00793A0C" w:rsidRDefault="000A0D35" w:rsidP="00DB3ECB">
            <w:pPr>
              <w:jc w:val="center"/>
              <w:rPr>
                <w:rFonts w:cs="Tahoma"/>
                <w:szCs w:val="18"/>
              </w:rPr>
            </w:pPr>
            <w:r w:rsidRPr="00793A0C">
              <w:rPr>
                <w:rFonts w:cs="Tahoma"/>
                <w:szCs w:val="18"/>
              </w:rPr>
              <w:t>E</w:t>
            </w:r>
            <w:r w:rsidR="00746591">
              <w:rPr>
                <w:rFonts w:cs="Tahoma"/>
                <w:szCs w:val="18"/>
              </w:rPr>
              <w:t xml:space="preserve">nterprise </w:t>
            </w:r>
            <w:r w:rsidRPr="00793A0C">
              <w:rPr>
                <w:rFonts w:cs="Tahoma"/>
                <w:szCs w:val="18"/>
              </w:rPr>
              <w:t>CAL Suite</w:t>
            </w:r>
          </w:p>
        </w:tc>
        <w:tc>
          <w:tcPr>
            <w:tcW w:w="3412" w:type="dxa"/>
            <w:vAlign w:val="center"/>
          </w:tcPr>
          <w:p w:rsidR="000A0D35" w:rsidRPr="00793A0C" w:rsidRDefault="000A0D35" w:rsidP="00976DDA">
            <w:pPr>
              <w:rPr>
                <w:rFonts w:cs="Tahoma"/>
                <w:szCs w:val="18"/>
              </w:rPr>
            </w:pPr>
            <w:r w:rsidRPr="00793A0C">
              <w:rPr>
                <w:rFonts w:cs="Tahoma"/>
                <w:szCs w:val="18"/>
              </w:rPr>
              <w:t>Office 365 E3/G3 sin Complemento de</w:t>
            </w:r>
            <w:r w:rsidR="00976DDA" w:rsidRPr="00793A0C">
              <w:rPr>
                <w:rFonts w:cs="Tahoma"/>
                <w:szCs w:val="18"/>
              </w:rPr>
              <w:t> </w:t>
            </w:r>
            <w:r w:rsidRPr="00793A0C">
              <w:rPr>
                <w:rFonts w:cs="Tahoma"/>
                <w:szCs w:val="18"/>
              </w:rPr>
              <w:t>Office Pro Plus</w:t>
            </w:r>
          </w:p>
        </w:tc>
        <w:tc>
          <w:tcPr>
            <w:tcW w:w="4164" w:type="dxa"/>
            <w:vAlign w:val="center"/>
          </w:tcPr>
          <w:p w:rsidR="000A0D35" w:rsidRPr="00954BA2" w:rsidRDefault="000A0D35" w:rsidP="00DB3ECB">
            <w:pPr>
              <w:rPr>
                <w:rFonts w:cs="Tahoma"/>
                <w:szCs w:val="18"/>
                <w:lang w:val="it-IT"/>
              </w:rPr>
            </w:pPr>
            <w:r w:rsidRPr="00954BA2">
              <w:rPr>
                <w:rFonts w:cs="Tahoma"/>
                <w:szCs w:val="18"/>
                <w:lang w:val="it-IT"/>
              </w:rPr>
              <w:t>Office 365 E3/G3 sin Pro Plus</w:t>
            </w:r>
          </w:p>
        </w:tc>
      </w:tr>
      <w:tr w:rsidR="000A0D35" w:rsidRPr="00954BA2" w:rsidTr="003F1A34">
        <w:tc>
          <w:tcPr>
            <w:tcW w:w="1277" w:type="dxa"/>
            <w:vMerge/>
          </w:tcPr>
          <w:p w:rsidR="000A0D35" w:rsidRPr="00954BA2" w:rsidRDefault="000A0D35" w:rsidP="00DB3ECB">
            <w:pPr>
              <w:jc w:val="center"/>
              <w:rPr>
                <w:rFonts w:cs="Tahoma"/>
                <w:szCs w:val="18"/>
                <w:lang w:val="it-IT"/>
              </w:rPr>
            </w:pPr>
          </w:p>
        </w:tc>
        <w:tc>
          <w:tcPr>
            <w:tcW w:w="3412" w:type="dxa"/>
            <w:vAlign w:val="center"/>
          </w:tcPr>
          <w:p w:rsidR="000A0D35" w:rsidRPr="00793A0C" w:rsidRDefault="000A0D35" w:rsidP="00976DDA">
            <w:pPr>
              <w:rPr>
                <w:rFonts w:cs="Tahoma"/>
                <w:szCs w:val="18"/>
              </w:rPr>
            </w:pPr>
            <w:r w:rsidRPr="00793A0C">
              <w:rPr>
                <w:rFonts w:cs="Tahoma"/>
                <w:szCs w:val="18"/>
              </w:rPr>
              <w:t>Office 365 E4/G4 sin Complemento de</w:t>
            </w:r>
            <w:r w:rsidR="00976DDA" w:rsidRPr="00793A0C">
              <w:rPr>
                <w:rFonts w:cs="Tahoma"/>
                <w:szCs w:val="18"/>
              </w:rPr>
              <w:t> </w:t>
            </w:r>
            <w:r w:rsidRPr="00793A0C">
              <w:rPr>
                <w:rFonts w:cs="Tahoma"/>
                <w:szCs w:val="18"/>
              </w:rPr>
              <w:t>Office Pro Plus</w:t>
            </w:r>
          </w:p>
        </w:tc>
        <w:tc>
          <w:tcPr>
            <w:tcW w:w="4164" w:type="dxa"/>
            <w:vAlign w:val="center"/>
          </w:tcPr>
          <w:p w:rsidR="000A0D35" w:rsidRPr="00954BA2" w:rsidRDefault="000A0D35" w:rsidP="00DB3ECB">
            <w:pPr>
              <w:rPr>
                <w:rFonts w:cs="Tahoma"/>
                <w:szCs w:val="18"/>
                <w:lang w:val="it-IT"/>
              </w:rPr>
            </w:pPr>
            <w:r w:rsidRPr="00954BA2">
              <w:rPr>
                <w:rFonts w:cs="Tahoma"/>
                <w:szCs w:val="18"/>
                <w:lang w:val="it-IT"/>
              </w:rPr>
              <w:t>Office 365 E4/G4 sin Pro Plus</w:t>
            </w:r>
          </w:p>
        </w:tc>
      </w:tr>
      <w:tr w:rsidR="00541ED5" w:rsidRPr="00954BA2" w:rsidTr="00541ED5">
        <w:tc>
          <w:tcPr>
            <w:tcW w:w="1277" w:type="dxa"/>
            <w:vMerge w:val="restart"/>
            <w:vAlign w:val="center"/>
          </w:tcPr>
          <w:p w:rsidR="00541ED5" w:rsidRPr="00954BA2" w:rsidRDefault="00541ED5" w:rsidP="00DB3ECB">
            <w:pPr>
              <w:jc w:val="center"/>
              <w:rPr>
                <w:rFonts w:cs="Tahoma"/>
                <w:lang w:val="fr-FR"/>
              </w:rPr>
            </w:pPr>
            <w:r w:rsidRPr="00954BA2">
              <w:rPr>
                <w:rFonts w:cs="Tahoma"/>
                <w:szCs w:val="18"/>
                <w:lang w:val="fr-FR"/>
              </w:rPr>
              <w:t>E</w:t>
            </w:r>
            <w:r w:rsidR="00746591">
              <w:rPr>
                <w:rFonts w:cs="Tahoma"/>
                <w:szCs w:val="18"/>
                <w:lang w:val="fr-FR"/>
              </w:rPr>
              <w:t xml:space="preserve">nterprise </w:t>
            </w:r>
            <w:r w:rsidRPr="00954BA2">
              <w:rPr>
                <w:rFonts w:cs="Tahoma"/>
                <w:szCs w:val="18"/>
                <w:lang w:val="fr-FR"/>
              </w:rPr>
              <w:t xml:space="preserve">CAL Suite + </w:t>
            </w:r>
          </w:p>
          <w:p w:rsidR="00541ED5" w:rsidRPr="00954BA2" w:rsidRDefault="00541ED5" w:rsidP="00DB3ECB">
            <w:pPr>
              <w:jc w:val="center"/>
              <w:rPr>
                <w:rFonts w:cs="Tahoma"/>
                <w:szCs w:val="18"/>
                <w:lang w:val="fr-FR"/>
              </w:rPr>
            </w:pPr>
            <w:r w:rsidRPr="00954BA2">
              <w:rPr>
                <w:rFonts w:cs="Tahoma"/>
                <w:szCs w:val="18"/>
                <w:lang w:val="fr-FR"/>
              </w:rPr>
              <w:t>Office Professional Plus</w:t>
            </w:r>
          </w:p>
        </w:tc>
        <w:tc>
          <w:tcPr>
            <w:tcW w:w="3412" w:type="dxa"/>
            <w:vAlign w:val="center"/>
          </w:tcPr>
          <w:p w:rsidR="00541ED5" w:rsidRPr="00793A0C" w:rsidRDefault="00541ED5" w:rsidP="00976DDA">
            <w:pPr>
              <w:rPr>
                <w:rFonts w:cs="Tahoma"/>
                <w:szCs w:val="18"/>
              </w:rPr>
            </w:pPr>
            <w:r w:rsidRPr="00793A0C">
              <w:rPr>
                <w:rFonts w:cs="Tahoma"/>
                <w:szCs w:val="18"/>
              </w:rPr>
              <w:t>Office 365 E3/G3 sin Complemento de</w:t>
            </w:r>
            <w:r w:rsidR="00976DDA" w:rsidRPr="00793A0C">
              <w:rPr>
                <w:rFonts w:cs="Tahoma"/>
                <w:szCs w:val="18"/>
              </w:rPr>
              <w:t> </w:t>
            </w:r>
            <w:r w:rsidRPr="00793A0C">
              <w:rPr>
                <w:rFonts w:cs="Tahoma"/>
                <w:szCs w:val="18"/>
              </w:rPr>
              <w:t>Office Pro Plus</w:t>
            </w:r>
          </w:p>
        </w:tc>
        <w:tc>
          <w:tcPr>
            <w:tcW w:w="4164" w:type="dxa"/>
            <w:vAlign w:val="center"/>
          </w:tcPr>
          <w:p w:rsidR="00541ED5" w:rsidRPr="00954BA2" w:rsidRDefault="00541ED5" w:rsidP="00DB3ECB">
            <w:pPr>
              <w:rPr>
                <w:rFonts w:cs="Tahoma"/>
                <w:szCs w:val="18"/>
                <w:lang w:val="it-IT"/>
              </w:rPr>
            </w:pPr>
            <w:r w:rsidRPr="00954BA2">
              <w:rPr>
                <w:rFonts w:cs="Tahoma"/>
                <w:szCs w:val="18"/>
                <w:lang w:val="it-IT"/>
              </w:rPr>
              <w:t>Office 365 E3/G3 sin Pro Plus</w:t>
            </w:r>
          </w:p>
        </w:tc>
      </w:tr>
      <w:tr w:rsidR="00541ED5" w:rsidRPr="00793A0C" w:rsidTr="00541ED5">
        <w:tc>
          <w:tcPr>
            <w:tcW w:w="1277" w:type="dxa"/>
            <w:vMerge/>
          </w:tcPr>
          <w:p w:rsidR="00541ED5" w:rsidRPr="00954BA2" w:rsidRDefault="00541ED5" w:rsidP="00DB3ECB">
            <w:pPr>
              <w:jc w:val="center"/>
              <w:rPr>
                <w:rFonts w:cs="Tahoma"/>
                <w:szCs w:val="18"/>
                <w:lang w:val="it-IT"/>
              </w:rPr>
            </w:pPr>
          </w:p>
        </w:tc>
        <w:tc>
          <w:tcPr>
            <w:tcW w:w="3412" w:type="dxa"/>
            <w:vAlign w:val="center"/>
          </w:tcPr>
          <w:p w:rsidR="00541ED5" w:rsidRPr="00793A0C" w:rsidRDefault="00541ED5" w:rsidP="00DB3ECB">
            <w:pPr>
              <w:rPr>
                <w:rFonts w:cs="Tahoma"/>
                <w:szCs w:val="18"/>
              </w:rPr>
            </w:pPr>
            <w:r w:rsidRPr="00793A0C">
              <w:rPr>
                <w:rFonts w:cs="Tahoma"/>
                <w:szCs w:val="18"/>
              </w:rPr>
              <w:t>Complemento de Office 365 E3/G3</w:t>
            </w:r>
          </w:p>
        </w:tc>
        <w:tc>
          <w:tcPr>
            <w:tcW w:w="4164" w:type="dxa"/>
            <w:vAlign w:val="center"/>
          </w:tcPr>
          <w:p w:rsidR="00541ED5" w:rsidRPr="00793A0C" w:rsidRDefault="00541ED5" w:rsidP="00DB3ECB">
            <w:pPr>
              <w:rPr>
                <w:rFonts w:cs="Tahoma"/>
                <w:szCs w:val="18"/>
              </w:rPr>
            </w:pPr>
            <w:r w:rsidRPr="00793A0C">
              <w:rPr>
                <w:rFonts w:cs="Tahoma"/>
                <w:szCs w:val="18"/>
              </w:rPr>
              <w:t>Complemento de Office 365 E3/G3</w:t>
            </w:r>
          </w:p>
        </w:tc>
      </w:tr>
      <w:tr w:rsidR="00541ED5" w:rsidRPr="00954BA2" w:rsidTr="00541ED5">
        <w:tc>
          <w:tcPr>
            <w:tcW w:w="1277" w:type="dxa"/>
            <w:vMerge/>
          </w:tcPr>
          <w:p w:rsidR="00541ED5" w:rsidRPr="00793A0C" w:rsidRDefault="00541ED5" w:rsidP="00DB3ECB">
            <w:pPr>
              <w:jc w:val="center"/>
              <w:rPr>
                <w:rFonts w:cs="Tahoma"/>
                <w:szCs w:val="18"/>
              </w:rPr>
            </w:pPr>
          </w:p>
        </w:tc>
        <w:tc>
          <w:tcPr>
            <w:tcW w:w="3412" w:type="dxa"/>
            <w:vAlign w:val="center"/>
          </w:tcPr>
          <w:p w:rsidR="00541ED5" w:rsidRPr="00793A0C" w:rsidRDefault="00541ED5" w:rsidP="00976DDA">
            <w:pPr>
              <w:rPr>
                <w:rFonts w:cs="Tahoma"/>
                <w:szCs w:val="18"/>
              </w:rPr>
            </w:pPr>
            <w:r w:rsidRPr="00793A0C">
              <w:rPr>
                <w:rFonts w:cs="Tahoma"/>
                <w:szCs w:val="18"/>
              </w:rPr>
              <w:t>Office 365 E4/G4 sin Complemento de</w:t>
            </w:r>
            <w:r w:rsidR="00976DDA" w:rsidRPr="00793A0C">
              <w:rPr>
                <w:rFonts w:cs="Tahoma"/>
                <w:szCs w:val="18"/>
              </w:rPr>
              <w:t> </w:t>
            </w:r>
            <w:r w:rsidRPr="00793A0C">
              <w:rPr>
                <w:rFonts w:cs="Tahoma"/>
                <w:szCs w:val="18"/>
              </w:rPr>
              <w:t>Office Pro Plus</w:t>
            </w:r>
          </w:p>
        </w:tc>
        <w:tc>
          <w:tcPr>
            <w:tcW w:w="4164" w:type="dxa"/>
            <w:vAlign w:val="center"/>
          </w:tcPr>
          <w:p w:rsidR="00541ED5" w:rsidRPr="00954BA2" w:rsidRDefault="00541ED5" w:rsidP="00DB3ECB">
            <w:pPr>
              <w:rPr>
                <w:rFonts w:cs="Tahoma"/>
                <w:szCs w:val="18"/>
                <w:lang w:val="it-IT"/>
              </w:rPr>
            </w:pPr>
            <w:r w:rsidRPr="00954BA2">
              <w:rPr>
                <w:rFonts w:cs="Tahoma"/>
                <w:szCs w:val="18"/>
                <w:lang w:val="it-IT"/>
              </w:rPr>
              <w:t>Office 365 E4/G4 sin Pro Plus</w:t>
            </w:r>
          </w:p>
        </w:tc>
      </w:tr>
      <w:tr w:rsidR="00541ED5" w:rsidRPr="00793A0C" w:rsidTr="000A0D35">
        <w:tc>
          <w:tcPr>
            <w:tcW w:w="1277" w:type="dxa"/>
            <w:vMerge/>
          </w:tcPr>
          <w:p w:rsidR="00541ED5" w:rsidRPr="00954BA2" w:rsidRDefault="00541ED5" w:rsidP="00DB3ECB">
            <w:pPr>
              <w:jc w:val="center"/>
              <w:rPr>
                <w:rFonts w:cs="Tahoma"/>
                <w:szCs w:val="18"/>
                <w:lang w:val="it-IT"/>
              </w:rPr>
            </w:pPr>
          </w:p>
        </w:tc>
        <w:tc>
          <w:tcPr>
            <w:tcW w:w="3412" w:type="dxa"/>
            <w:vAlign w:val="center"/>
          </w:tcPr>
          <w:p w:rsidR="00541ED5" w:rsidRPr="00793A0C" w:rsidRDefault="006C5A92" w:rsidP="00DB3ECB">
            <w:pPr>
              <w:rPr>
                <w:rFonts w:cs="Tahoma"/>
                <w:szCs w:val="18"/>
              </w:rPr>
            </w:pPr>
            <w:r w:rsidRPr="00793A0C">
              <w:rPr>
                <w:rFonts w:cs="Tahoma"/>
                <w:szCs w:val="18"/>
              </w:rPr>
              <w:t>Complemento de Office 365 E4/G4</w:t>
            </w:r>
          </w:p>
        </w:tc>
        <w:tc>
          <w:tcPr>
            <w:tcW w:w="4164" w:type="dxa"/>
            <w:vAlign w:val="center"/>
          </w:tcPr>
          <w:p w:rsidR="00541ED5" w:rsidRPr="00793A0C" w:rsidRDefault="006C5A92" w:rsidP="00DB3ECB">
            <w:pPr>
              <w:rPr>
                <w:rFonts w:cs="Tahoma"/>
                <w:szCs w:val="18"/>
              </w:rPr>
            </w:pPr>
            <w:r w:rsidRPr="00793A0C">
              <w:rPr>
                <w:rFonts w:cs="Tahoma"/>
                <w:szCs w:val="18"/>
              </w:rPr>
              <w:t>Office 365 E4/G4</w:t>
            </w:r>
          </w:p>
        </w:tc>
      </w:tr>
    </w:tbl>
    <w:p w:rsidR="00541ED5" w:rsidRPr="00793A0C" w:rsidRDefault="00541ED5" w:rsidP="000A0D35">
      <w:pPr>
        <w:ind w:left="720"/>
        <w:rPr>
          <w:rFonts w:cs="Tahoma"/>
        </w:rPr>
      </w:pPr>
    </w:p>
    <w:p w:rsidR="000A0D35" w:rsidRPr="00954BA2" w:rsidRDefault="000A0D35" w:rsidP="000A0D35">
      <w:pPr>
        <w:ind w:left="720"/>
        <w:rPr>
          <w:rFonts w:cs="Tahoma"/>
          <w:szCs w:val="18"/>
          <w:lang w:val="es-ES"/>
        </w:rPr>
      </w:pPr>
      <w:r w:rsidRPr="00954BA2">
        <w:rPr>
          <w:rFonts w:cs="Tahoma"/>
          <w:szCs w:val="18"/>
          <w:vertAlign w:val="superscript"/>
          <w:lang w:val="es-ES"/>
        </w:rPr>
        <w:t>1</w:t>
      </w:r>
      <w:r w:rsidRPr="00954BA2">
        <w:rPr>
          <w:rFonts w:cs="Tahoma"/>
          <w:szCs w:val="18"/>
          <w:lang w:val="es-ES"/>
        </w:rPr>
        <w:t>En la tabla anterior, el uso de “E” en los nombres de las SLs de Usuario de Complemento y las SLs de Usuario de Servicios Online Correspondientes no indica que estos productos se ofrezcan como Productos Enterprise.</w:t>
      </w:r>
      <w:r w:rsidR="000D7147" w:rsidRPr="00954BA2">
        <w:rPr>
          <w:rFonts w:cs="Tahoma"/>
          <w:szCs w:val="18"/>
          <w:lang w:val="es-ES"/>
        </w:rPr>
        <w:t xml:space="preserve"> </w:t>
      </w:r>
      <w:r w:rsidRPr="00954BA2">
        <w:rPr>
          <w:rFonts w:cs="Tahoma"/>
          <w:szCs w:val="18"/>
          <w:lang w:val="es-ES"/>
        </w:rPr>
        <w:t>En cambio, es una abreviatura de los nombres de los productos Office 365, donde la “E” corresponde a Enterprise y la “G” corresponde a Administración Pública.</w:t>
      </w:r>
    </w:p>
    <w:p w:rsidR="000A0D35" w:rsidRPr="00954BA2" w:rsidRDefault="000A0D35" w:rsidP="000A0D35">
      <w:pPr>
        <w:ind w:left="720"/>
        <w:rPr>
          <w:rFonts w:cs="Tahoma"/>
          <w:lang w:val="es-ES"/>
        </w:rPr>
      </w:pPr>
    </w:p>
    <w:p w:rsidR="000A0D35" w:rsidRPr="00954BA2" w:rsidRDefault="000A0D35" w:rsidP="000A0D35">
      <w:pPr>
        <w:ind w:left="720"/>
        <w:rPr>
          <w:rFonts w:cs="Tahoma"/>
          <w:lang w:val="es-ES"/>
        </w:rPr>
      </w:pPr>
      <w:r w:rsidRPr="00954BA2">
        <w:rPr>
          <w:rFonts w:cs="Tahoma"/>
          <w:szCs w:val="24"/>
          <w:lang w:val="es-ES"/>
        </w:rPr>
        <w:t xml:space="preserve">Los siguientes términos y condiciones se aplican a las SLs de Usuario de Complemento en la tabla anterior. </w:t>
      </w:r>
    </w:p>
    <w:p w:rsidR="000A0D35" w:rsidRPr="00954BA2" w:rsidRDefault="000A0D35" w:rsidP="000A0D35">
      <w:pPr>
        <w:ind w:left="900"/>
        <w:rPr>
          <w:rFonts w:cs="Tahoma"/>
          <w:lang w:val="es-ES"/>
        </w:rPr>
      </w:pPr>
    </w:p>
    <w:p w:rsidR="000A0D35" w:rsidRPr="00954BA2" w:rsidRDefault="000A0D35" w:rsidP="000A0D35">
      <w:pPr>
        <w:keepNext/>
        <w:spacing w:after="60"/>
        <w:ind w:left="720"/>
        <w:rPr>
          <w:rFonts w:cs="Tahoma"/>
          <w:lang w:val="es-ES"/>
        </w:rPr>
      </w:pPr>
      <w:r w:rsidRPr="00954BA2">
        <w:rPr>
          <w:rFonts w:eastAsia="Calibri" w:cs="Tahoma"/>
          <w:b/>
          <w:color w:val="000000"/>
          <w:szCs w:val="18"/>
          <w:lang w:val="es-ES"/>
        </w:rPr>
        <w:t>Elegibilidad de adquisición</w:t>
      </w:r>
    </w:p>
    <w:p w:rsidR="000A0D35" w:rsidRPr="00954BA2" w:rsidRDefault="000A0D35" w:rsidP="000A0D35">
      <w:pPr>
        <w:spacing w:after="60"/>
        <w:ind w:left="720"/>
        <w:rPr>
          <w:rFonts w:cs="Tahoma"/>
          <w:lang w:val="es-ES"/>
        </w:rPr>
      </w:pPr>
      <w:r w:rsidRPr="00954BA2">
        <w:rPr>
          <w:rFonts w:cs="Tahoma"/>
          <w:szCs w:val="24"/>
          <w:lang w:val="es-ES"/>
        </w:rPr>
        <w:t xml:space="preserve">Para adquirir una SL de Usuario de Complemento: </w:t>
      </w:r>
    </w:p>
    <w:p w:rsidR="000A0D35" w:rsidRPr="00793A0C" w:rsidRDefault="000A0D35" w:rsidP="00F25B89">
      <w:pPr>
        <w:pStyle w:val="ListParagraph"/>
        <w:numPr>
          <w:ilvl w:val="0"/>
          <w:numId w:val="133"/>
        </w:numPr>
        <w:spacing w:after="60"/>
        <w:rPr>
          <w:rFonts w:ascii="Tahoma" w:hAnsi="Tahoma" w:cs="Tahoma"/>
        </w:rPr>
      </w:pPr>
      <w:r w:rsidRPr="00954BA2">
        <w:rPr>
          <w:rFonts w:ascii="Tahoma" w:hAnsi="Tahoma" w:cs="Tahoma"/>
          <w:sz w:val="18"/>
          <w:lang w:val="es-ES"/>
        </w:rPr>
        <w:t>Los clientes deben tener una Inscripción Enterprise vigente con Software Assurance vigente para</w:t>
      </w:r>
      <w:r w:rsidR="00976DDA" w:rsidRPr="00954BA2">
        <w:rPr>
          <w:rFonts w:ascii="Tahoma" w:hAnsi="Tahoma" w:cs="Tahoma"/>
          <w:sz w:val="18"/>
          <w:lang w:val="es-ES"/>
        </w:rPr>
        <w:t> </w:t>
      </w:r>
      <w:r w:rsidRPr="00954BA2">
        <w:rPr>
          <w:rFonts w:ascii="Tahoma" w:hAnsi="Tahoma" w:cs="Tahoma"/>
          <w:sz w:val="18"/>
          <w:lang w:val="es-ES"/>
        </w:rPr>
        <w:t xml:space="preserve">las Licencias Cualificadas correspondientes. </w:t>
      </w:r>
      <w:r w:rsidRPr="00793A0C">
        <w:rPr>
          <w:rFonts w:ascii="Tahoma" w:hAnsi="Tahoma" w:cs="Tahoma"/>
          <w:sz w:val="18"/>
        </w:rPr>
        <w:t>Las Licencias Cualificadas pueden ser de usuario o</w:t>
      </w:r>
      <w:r w:rsidR="00976DDA" w:rsidRPr="00793A0C">
        <w:rPr>
          <w:rFonts w:ascii="Tahoma" w:hAnsi="Tahoma" w:cs="Tahoma"/>
          <w:sz w:val="18"/>
        </w:rPr>
        <w:t> </w:t>
      </w:r>
      <w:r w:rsidRPr="00793A0C">
        <w:rPr>
          <w:rFonts w:ascii="Tahoma" w:hAnsi="Tahoma" w:cs="Tahoma"/>
          <w:sz w:val="18"/>
        </w:rPr>
        <w:t xml:space="preserve">dispositivo. </w:t>
      </w:r>
    </w:p>
    <w:p w:rsidR="000A0D35" w:rsidRPr="00954BA2" w:rsidRDefault="000A0D35" w:rsidP="00F25B89">
      <w:pPr>
        <w:pStyle w:val="ListParagraph"/>
        <w:numPr>
          <w:ilvl w:val="0"/>
          <w:numId w:val="133"/>
        </w:numPr>
        <w:spacing w:after="60"/>
        <w:rPr>
          <w:rFonts w:ascii="Tahoma" w:hAnsi="Tahoma" w:cs="Tahoma"/>
          <w:lang w:val="es-ES"/>
        </w:rPr>
      </w:pPr>
      <w:r w:rsidRPr="00954BA2">
        <w:rPr>
          <w:rFonts w:ascii="Tahoma" w:hAnsi="Tahoma" w:cs="Tahoma"/>
          <w:sz w:val="18"/>
          <w:lang w:val="es-ES"/>
        </w:rPr>
        <w:t>Los clientes con una versión anterior a 2010 del MBSA deben firmar los Términos y Condiciones Complementarios de los Servicios Online.</w:t>
      </w:r>
    </w:p>
    <w:p w:rsidR="000A0D35" w:rsidRPr="00954BA2" w:rsidRDefault="000A0D35" w:rsidP="000A0D35">
      <w:pPr>
        <w:pStyle w:val="ListParagraph"/>
        <w:tabs>
          <w:tab w:val="left" w:pos="1440"/>
        </w:tabs>
        <w:spacing w:after="60"/>
        <w:ind w:left="1800"/>
        <w:rPr>
          <w:rFonts w:ascii="Tahoma" w:hAnsi="Tahoma" w:cs="Tahoma"/>
          <w:sz w:val="18"/>
          <w:szCs w:val="18"/>
          <w:lang w:val="es-ES"/>
        </w:rPr>
      </w:pPr>
    </w:p>
    <w:p w:rsidR="000A0D35" w:rsidRPr="00954BA2" w:rsidRDefault="000A0D35" w:rsidP="000A0D35">
      <w:pPr>
        <w:keepNext/>
        <w:spacing w:after="60"/>
        <w:ind w:left="720"/>
        <w:rPr>
          <w:rFonts w:cs="Tahoma"/>
          <w:lang w:val="es-ES"/>
        </w:rPr>
      </w:pPr>
      <w:r w:rsidRPr="00954BA2">
        <w:rPr>
          <w:rFonts w:eastAsia="Calibri" w:cs="Tahoma"/>
          <w:b/>
          <w:color w:val="000000"/>
          <w:szCs w:val="18"/>
          <w:lang w:val="es-ES"/>
        </w:rPr>
        <w:lastRenderedPageBreak/>
        <w:t>Restricciones de adquisición</w:t>
      </w:r>
    </w:p>
    <w:p w:rsidR="000A0D35" w:rsidRPr="00954BA2" w:rsidRDefault="000A0D35" w:rsidP="000A0D35">
      <w:pPr>
        <w:spacing w:after="60"/>
        <w:ind w:left="720"/>
        <w:rPr>
          <w:rFonts w:cs="Tahoma"/>
          <w:lang w:val="es-ES"/>
        </w:rPr>
      </w:pPr>
      <w:r w:rsidRPr="00954BA2">
        <w:rPr>
          <w:rFonts w:cs="Tahoma"/>
          <w:szCs w:val="24"/>
          <w:lang w:val="es-ES"/>
        </w:rPr>
        <w:t>Solo se puede adquirir una SL de Usuario de Complemento por cada Licencia Cualificada (o conjunto de</w:t>
      </w:r>
      <w:r w:rsidR="008E6754" w:rsidRPr="00954BA2">
        <w:rPr>
          <w:rFonts w:cs="Tahoma"/>
          <w:szCs w:val="24"/>
          <w:lang w:val="es-ES"/>
        </w:rPr>
        <w:t> </w:t>
      </w:r>
      <w:r w:rsidRPr="00954BA2">
        <w:rPr>
          <w:rFonts w:cs="Tahoma"/>
          <w:szCs w:val="24"/>
          <w:lang w:val="es-ES"/>
        </w:rPr>
        <w:t>Licencias Cualificadas).</w:t>
      </w:r>
    </w:p>
    <w:p w:rsidR="000A0D35" w:rsidRPr="00954BA2" w:rsidRDefault="000A0D35" w:rsidP="000A0D35">
      <w:pPr>
        <w:spacing w:after="60"/>
        <w:ind w:left="720"/>
        <w:rPr>
          <w:rFonts w:cs="Tahoma"/>
          <w:lang w:val="es-ES"/>
        </w:rPr>
      </w:pPr>
    </w:p>
    <w:p w:rsidR="000A0D35" w:rsidRPr="00954BA2" w:rsidRDefault="000A0D35" w:rsidP="000A0D35">
      <w:pPr>
        <w:keepNext/>
        <w:spacing w:after="60"/>
        <w:ind w:left="720"/>
        <w:rPr>
          <w:rFonts w:cs="Tahoma"/>
          <w:lang w:val="es-ES"/>
        </w:rPr>
      </w:pPr>
      <w:r w:rsidRPr="00954BA2">
        <w:rPr>
          <w:rFonts w:eastAsia="Calibri" w:cs="Tahoma"/>
          <w:b/>
          <w:color w:val="000000"/>
          <w:szCs w:val="18"/>
          <w:lang w:val="es-ES"/>
        </w:rPr>
        <w:t>Asignación de licencias</w:t>
      </w:r>
    </w:p>
    <w:p w:rsidR="000A0D35" w:rsidRPr="00954BA2" w:rsidRDefault="000A0D35" w:rsidP="00D824E9">
      <w:pPr>
        <w:ind w:left="720"/>
        <w:rPr>
          <w:rFonts w:cs="Tahoma"/>
          <w:lang w:val="es-ES"/>
        </w:rPr>
      </w:pPr>
      <w:r w:rsidRPr="00954BA2">
        <w:rPr>
          <w:rFonts w:cs="Tahoma"/>
          <w:szCs w:val="24"/>
          <w:lang w:val="es-ES"/>
        </w:rPr>
        <w:t>Cada SL de Usuario de Complemento debe asignarse a un único Usuario Cualificado (tal como se define en</w:t>
      </w:r>
      <w:r w:rsidR="008E6754" w:rsidRPr="00954BA2">
        <w:rPr>
          <w:rFonts w:cs="Tahoma"/>
          <w:szCs w:val="24"/>
          <w:lang w:val="es-ES"/>
        </w:rPr>
        <w:t> </w:t>
      </w:r>
      <w:r w:rsidRPr="00954BA2">
        <w:rPr>
          <w:rFonts w:cs="Tahoma"/>
          <w:szCs w:val="24"/>
          <w:lang w:val="es-ES"/>
        </w:rPr>
        <w:t>la Inscripción Enterprise del Cliente). Las SLs de Usuario de Complemento se pueden reasignar a otros Usuario Cualificados de acuerdo con los Términos de Licencia Universales de los Derechos de Uso de los Productos (PUR) de Licencias por Volumen de Microsoft que rigen la reasignación de licencias de SLs de</w:t>
      </w:r>
      <w:r w:rsidR="008E6754" w:rsidRPr="00954BA2">
        <w:rPr>
          <w:rFonts w:cs="Tahoma"/>
          <w:szCs w:val="24"/>
          <w:lang w:val="es-ES"/>
        </w:rPr>
        <w:t> </w:t>
      </w:r>
      <w:r w:rsidRPr="00954BA2">
        <w:rPr>
          <w:rFonts w:cs="Tahoma"/>
          <w:szCs w:val="24"/>
          <w:lang w:val="es-ES"/>
        </w:rPr>
        <w:t xml:space="preserve">usuario. </w:t>
      </w:r>
    </w:p>
    <w:p w:rsidR="000A0D35" w:rsidRPr="00954BA2" w:rsidRDefault="000A0D35" w:rsidP="000A0D35">
      <w:pPr>
        <w:spacing w:after="60"/>
        <w:ind w:left="720"/>
        <w:rPr>
          <w:rFonts w:cs="Tahoma"/>
          <w:lang w:val="es-ES"/>
        </w:rPr>
      </w:pPr>
    </w:p>
    <w:p w:rsidR="000A0D35" w:rsidRPr="00954BA2" w:rsidRDefault="000A0D35" w:rsidP="000A0D35">
      <w:pPr>
        <w:keepNext/>
        <w:spacing w:after="60"/>
        <w:ind w:left="720"/>
        <w:rPr>
          <w:rFonts w:cs="Tahoma"/>
          <w:lang w:val="es-ES"/>
        </w:rPr>
      </w:pPr>
      <w:r w:rsidRPr="00954BA2">
        <w:rPr>
          <w:rFonts w:eastAsia="Calibri" w:cs="Tahoma"/>
          <w:b/>
          <w:color w:val="000000"/>
          <w:szCs w:val="18"/>
          <w:lang w:val="es-ES"/>
        </w:rPr>
        <w:t>Derechos de Uso</w:t>
      </w:r>
    </w:p>
    <w:p w:rsidR="000A0D35" w:rsidRPr="00954BA2" w:rsidRDefault="000A0D35" w:rsidP="00D824E9">
      <w:pPr>
        <w:ind w:left="720"/>
        <w:rPr>
          <w:rFonts w:cs="Tahoma"/>
          <w:lang w:val="es-ES"/>
        </w:rPr>
      </w:pPr>
      <w:r w:rsidRPr="00954BA2">
        <w:rPr>
          <w:rFonts w:eastAsia="Calibri" w:cs="Tahoma"/>
          <w:color w:val="000000"/>
          <w:szCs w:val="18"/>
          <w:lang w:val="es-ES"/>
        </w:rPr>
        <w:t>Cada SL de Usuario de Complemento proporciona derechos de uso equivalentes a la SL de Usuario de</w:t>
      </w:r>
      <w:r w:rsidR="008E6754" w:rsidRPr="00954BA2">
        <w:rPr>
          <w:rFonts w:eastAsia="Calibri" w:cs="Tahoma"/>
          <w:color w:val="000000"/>
          <w:szCs w:val="18"/>
          <w:lang w:val="es-ES"/>
        </w:rPr>
        <w:t> </w:t>
      </w:r>
      <w:r w:rsidRPr="00954BA2">
        <w:rPr>
          <w:rFonts w:eastAsia="Calibri" w:cs="Tahoma"/>
          <w:color w:val="000000"/>
          <w:szCs w:val="18"/>
          <w:lang w:val="es-ES"/>
        </w:rPr>
        <w:t>Servicios Online Correspondiente. Los</w:t>
      </w:r>
      <w:r w:rsidRPr="00954BA2">
        <w:rPr>
          <w:rFonts w:cs="Tahoma"/>
          <w:szCs w:val="24"/>
          <w:lang w:val="es-ES"/>
        </w:rPr>
        <w:t xml:space="preserve"> derechos de uso para cada SL de Usuario de Servicios Online Correspondiente tal como se establece en los PUR. Los derechos de uso adquiridos a través de la adquisición de estas SL de Usuario de Complemento expirarán con la expiración de la cobertura de software</w:t>
      </w:r>
      <w:r w:rsidR="008E6754" w:rsidRPr="00954BA2">
        <w:rPr>
          <w:rFonts w:cs="Tahoma"/>
          <w:szCs w:val="24"/>
          <w:lang w:val="es-ES"/>
        </w:rPr>
        <w:t> </w:t>
      </w:r>
      <w:r w:rsidRPr="00954BA2">
        <w:rPr>
          <w:rFonts w:cs="Tahoma"/>
          <w:szCs w:val="24"/>
          <w:lang w:val="es-ES"/>
        </w:rPr>
        <w:t>assurance para las Licencias Cualificadas o al finalizar el periodo de suscripción para la SL de</w:t>
      </w:r>
      <w:r w:rsidR="008E6754" w:rsidRPr="00954BA2">
        <w:rPr>
          <w:rFonts w:cs="Tahoma"/>
          <w:szCs w:val="24"/>
          <w:lang w:val="es-ES"/>
        </w:rPr>
        <w:t> </w:t>
      </w:r>
      <w:r w:rsidRPr="00954BA2">
        <w:rPr>
          <w:rFonts w:cs="Tahoma"/>
          <w:szCs w:val="24"/>
          <w:lang w:val="es-ES"/>
        </w:rPr>
        <w:t>Usuario de Complemento, lo que ocurra primero. La adquisición de estas SL de Usuario de Complemento</w:t>
      </w:r>
      <w:r w:rsidR="008E6754" w:rsidRPr="00954BA2">
        <w:rPr>
          <w:rFonts w:cs="Tahoma"/>
          <w:szCs w:val="24"/>
          <w:lang w:val="es-ES"/>
        </w:rPr>
        <w:t> </w:t>
      </w:r>
      <w:r w:rsidRPr="00954BA2">
        <w:rPr>
          <w:rFonts w:cs="Tahoma"/>
          <w:szCs w:val="24"/>
          <w:lang w:val="es-ES"/>
        </w:rPr>
        <w:t xml:space="preserve">no afectan los derechos de uso para las Licencias Cualificadas. </w:t>
      </w:r>
    </w:p>
    <w:p w:rsidR="000A0D35" w:rsidRPr="00954BA2" w:rsidRDefault="000A0D35" w:rsidP="000A0D35">
      <w:pPr>
        <w:spacing w:after="60"/>
        <w:ind w:left="720"/>
        <w:rPr>
          <w:rFonts w:cs="Tahoma"/>
          <w:lang w:val="es-ES"/>
        </w:rPr>
      </w:pPr>
    </w:p>
    <w:p w:rsidR="000A0D35" w:rsidRPr="00954BA2" w:rsidRDefault="000D7147" w:rsidP="000A0D35">
      <w:pPr>
        <w:keepNext/>
        <w:spacing w:after="60"/>
        <w:ind w:left="720"/>
        <w:rPr>
          <w:rFonts w:cs="Tahoma"/>
          <w:lang w:val="es-ES"/>
        </w:rPr>
      </w:pPr>
      <w:r w:rsidRPr="00954BA2">
        <w:rPr>
          <w:rFonts w:eastAsia="Calibri" w:cs="Tahoma"/>
          <w:b/>
          <w:color w:val="000000"/>
          <w:szCs w:val="18"/>
          <w:lang w:val="es-ES"/>
        </w:rPr>
        <w:t>“</w:t>
      </w:r>
      <w:r w:rsidR="000A0D35" w:rsidRPr="00954BA2">
        <w:rPr>
          <w:rFonts w:eastAsia="Calibri" w:cs="Tahoma"/>
          <w:b/>
          <w:color w:val="000000"/>
          <w:szCs w:val="18"/>
          <w:lang w:val="es-ES"/>
        </w:rPr>
        <w:t>True-ups</w:t>
      </w:r>
      <w:r w:rsidRPr="00954BA2">
        <w:rPr>
          <w:rFonts w:eastAsia="Calibri" w:cs="Tahoma"/>
          <w:b/>
          <w:color w:val="000000"/>
          <w:szCs w:val="18"/>
          <w:lang w:val="es-ES"/>
        </w:rPr>
        <w:t>”</w:t>
      </w:r>
    </w:p>
    <w:p w:rsidR="000A0D35" w:rsidRPr="00954BA2" w:rsidRDefault="000A0D35" w:rsidP="000A0D35">
      <w:pPr>
        <w:spacing w:after="60"/>
        <w:ind w:left="720"/>
        <w:rPr>
          <w:rFonts w:cs="Tahoma"/>
          <w:lang w:val="es-ES"/>
        </w:rPr>
      </w:pPr>
      <w:r w:rsidRPr="00954BA2">
        <w:rPr>
          <w:rFonts w:eastAsia="Calibri" w:cs="Tahoma"/>
          <w:color w:val="000000"/>
          <w:szCs w:val="18"/>
          <w:lang w:val="es-ES"/>
        </w:rPr>
        <w:t>SLs de Usuario de Complemento que no son Productos Enterprise ni Servicios Online Enterprise. No se</w:t>
      </w:r>
      <w:r w:rsidR="008E6754" w:rsidRPr="00954BA2">
        <w:rPr>
          <w:rFonts w:eastAsia="Calibri" w:cs="Tahoma"/>
          <w:color w:val="000000"/>
          <w:szCs w:val="18"/>
          <w:lang w:val="es-ES"/>
        </w:rPr>
        <w:t> </w:t>
      </w:r>
      <w:r w:rsidRPr="00954BA2">
        <w:rPr>
          <w:rFonts w:eastAsia="Calibri" w:cs="Tahoma"/>
          <w:color w:val="000000"/>
          <w:szCs w:val="18"/>
          <w:lang w:val="es-ES"/>
        </w:rPr>
        <w:t>pueden utilizar para satisfacer los requisitos para toda la empresa de una Inscripción Enterprise. Por</w:t>
      </w:r>
      <w:r w:rsidR="008E6754" w:rsidRPr="00954BA2">
        <w:rPr>
          <w:rFonts w:eastAsia="Calibri" w:cs="Tahoma"/>
          <w:color w:val="000000"/>
          <w:szCs w:val="18"/>
          <w:lang w:val="es-ES"/>
        </w:rPr>
        <w:t> </w:t>
      </w:r>
      <w:r w:rsidRPr="00954BA2">
        <w:rPr>
          <w:rFonts w:eastAsia="Calibri" w:cs="Tahoma"/>
          <w:color w:val="000000"/>
          <w:szCs w:val="18"/>
          <w:lang w:val="es-ES"/>
        </w:rPr>
        <w:t xml:space="preserve">ejemplo, si un cliente selecciona Office Professional Plus como un Producto Enterprise en su Inscripción Enterprise y utiliza una SL de Usuario de Complemento para instalar Office 365 ProPlus en un Dispositivo Cualificado sin Office Professional Plus, de todas maneras deben enviar un pedido </w:t>
      </w:r>
      <w:r w:rsidR="000D7147" w:rsidRPr="00954BA2">
        <w:rPr>
          <w:rFonts w:eastAsia="Calibri" w:cs="Tahoma"/>
          <w:color w:val="000000"/>
          <w:szCs w:val="18"/>
          <w:lang w:val="es-ES"/>
        </w:rPr>
        <w:t>“</w:t>
      </w:r>
      <w:r w:rsidRPr="00954BA2">
        <w:rPr>
          <w:rFonts w:eastAsia="Calibri" w:cs="Tahoma"/>
          <w:color w:val="000000"/>
          <w:szCs w:val="18"/>
          <w:lang w:val="es-ES"/>
        </w:rPr>
        <w:t>true-up</w:t>
      </w:r>
      <w:r w:rsidR="000D7147" w:rsidRPr="00954BA2">
        <w:rPr>
          <w:rFonts w:eastAsia="Calibri" w:cs="Tahoma"/>
          <w:color w:val="000000"/>
          <w:szCs w:val="18"/>
          <w:lang w:val="es-ES"/>
        </w:rPr>
        <w:t>”</w:t>
      </w:r>
      <w:r w:rsidRPr="00954BA2">
        <w:rPr>
          <w:rFonts w:eastAsia="Calibri" w:cs="Tahoma"/>
          <w:color w:val="000000"/>
          <w:szCs w:val="18"/>
          <w:lang w:val="es-ES"/>
        </w:rPr>
        <w:t xml:space="preserve"> para Office Professional Plus en ese Dispositivo Cualificado, junto con cualquier otro Producto Enterprise exigido para</w:t>
      </w:r>
      <w:r w:rsidR="008E6754" w:rsidRPr="00954BA2">
        <w:rPr>
          <w:rFonts w:eastAsia="Calibri" w:cs="Tahoma"/>
          <w:color w:val="000000"/>
          <w:szCs w:val="18"/>
          <w:lang w:val="es-ES"/>
        </w:rPr>
        <w:t> </w:t>
      </w:r>
      <w:r w:rsidRPr="00954BA2">
        <w:rPr>
          <w:rFonts w:eastAsia="Calibri" w:cs="Tahoma"/>
          <w:color w:val="000000"/>
          <w:szCs w:val="18"/>
          <w:lang w:val="es-ES"/>
        </w:rPr>
        <w:t>ese Dispositivo Cualificado.</w:t>
      </w:r>
    </w:p>
    <w:p w:rsidR="00996781" w:rsidRPr="00954BA2" w:rsidRDefault="00996781" w:rsidP="00B26237">
      <w:pPr>
        <w:pStyle w:val="Heading2"/>
        <w:ind w:left="0"/>
        <w:rPr>
          <w:rFonts w:ascii="Tahoma" w:hAnsi="Tahoma" w:cs="Tahoma"/>
          <w:sz w:val="18"/>
          <w:szCs w:val="18"/>
          <w:lang w:val="es-ES"/>
        </w:rPr>
      </w:pPr>
    </w:p>
    <w:p w:rsidR="00996781" w:rsidRPr="00954BA2" w:rsidRDefault="00996781" w:rsidP="00B26237">
      <w:pPr>
        <w:pStyle w:val="Heading2"/>
        <w:ind w:left="0"/>
        <w:rPr>
          <w:rFonts w:ascii="Tahoma" w:hAnsi="Tahoma" w:cs="Tahoma"/>
          <w:sz w:val="18"/>
          <w:szCs w:val="18"/>
          <w:lang w:val="es-ES"/>
        </w:rPr>
      </w:pPr>
    </w:p>
    <w:p w:rsidR="00B26237" w:rsidRPr="00954BA2" w:rsidRDefault="00A560B6" w:rsidP="00B26237">
      <w:pPr>
        <w:pStyle w:val="Heading2"/>
        <w:ind w:left="0"/>
        <w:rPr>
          <w:rFonts w:ascii="Tahoma" w:hAnsi="Tahoma" w:cs="Tahoma"/>
          <w:lang w:val="es-ES"/>
        </w:rPr>
      </w:pPr>
      <w:bookmarkStart w:id="994" w:name="_7_Office_365_1"/>
      <w:bookmarkStart w:id="995" w:name="_8_Office_365"/>
      <w:bookmarkStart w:id="996" w:name="_Toc361853990"/>
      <w:bookmarkEnd w:id="994"/>
      <w:bookmarkEnd w:id="995"/>
      <w:r w:rsidRPr="00954BA2">
        <w:rPr>
          <w:rFonts w:ascii="Tahoma" w:hAnsi="Tahoma" w:cs="Tahoma"/>
          <w:caps/>
          <w:color w:val="FF6600"/>
          <w:sz w:val="22"/>
          <w:szCs w:val="22"/>
          <w:vertAlign w:val="superscript"/>
          <w:lang w:val="es-ES"/>
        </w:rPr>
        <w:t>8</w:t>
      </w:r>
      <w:r w:rsidRPr="00954BA2">
        <w:rPr>
          <w:rFonts w:ascii="Tahoma" w:hAnsi="Tahoma" w:cs="Tahoma"/>
          <w:caps/>
          <w:color w:val="FF6600"/>
          <w:sz w:val="22"/>
          <w:szCs w:val="22"/>
          <w:lang w:val="es-ES"/>
        </w:rPr>
        <w:t xml:space="preserve"> </w:t>
      </w:r>
      <w:r w:rsidRPr="00954BA2">
        <w:rPr>
          <w:rFonts w:ascii="Tahoma" w:hAnsi="Tahoma" w:cs="Tahoma"/>
          <w:color w:val="FF6600"/>
          <w:sz w:val="22"/>
          <w:szCs w:val="22"/>
          <w:lang w:val="es-ES"/>
        </w:rPr>
        <w:t>Office 365 Enterprise E2-E4</w:t>
      </w:r>
      <w:bookmarkEnd w:id="990"/>
      <w:bookmarkEnd w:id="996"/>
    </w:p>
    <w:p w:rsidR="00B26237" w:rsidRPr="00954BA2" w:rsidRDefault="00B26237" w:rsidP="00AE5A9F">
      <w:pPr>
        <w:rPr>
          <w:rFonts w:cs="Tahoma"/>
          <w:lang w:val="es-ES"/>
        </w:rPr>
      </w:pPr>
    </w:p>
    <w:p w:rsidR="00B26237" w:rsidRPr="00954BA2" w:rsidRDefault="00B26237" w:rsidP="00B26237">
      <w:pPr>
        <w:ind w:left="720"/>
        <w:rPr>
          <w:rFonts w:cs="Tahoma"/>
          <w:lang w:val="es-ES"/>
        </w:rPr>
      </w:pPr>
      <w:r w:rsidRPr="00954BA2">
        <w:rPr>
          <w:rFonts w:cs="Tahoma"/>
          <w:color w:val="000000"/>
          <w:lang w:val="es-ES"/>
        </w:rPr>
        <w:t>Los planes E2-E4 de Office 365 permiten el acceso a los siguientes Servicios Online:</w:t>
      </w:r>
    </w:p>
    <w:p w:rsidR="00B26237" w:rsidRPr="00954BA2" w:rsidRDefault="00B26237" w:rsidP="00B26237">
      <w:pPr>
        <w:rPr>
          <w:rFonts w:cs="Tahoma"/>
          <w:lang w:val="es-ES"/>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0"/>
        <w:gridCol w:w="2765"/>
        <w:gridCol w:w="2765"/>
      </w:tblGrid>
      <w:tr w:rsidR="00B26237" w:rsidRPr="00793A0C" w:rsidTr="007E466C">
        <w:tc>
          <w:tcPr>
            <w:tcW w:w="2760" w:type="dxa"/>
            <w:shd w:val="clear" w:color="auto" w:fill="FABF8F"/>
          </w:tcPr>
          <w:p w:rsidR="00B26237" w:rsidRPr="00793A0C" w:rsidRDefault="00B26237" w:rsidP="009B3FA2">
            <w:pPr>
              <w:jc w:val="center"/>
              <w:rPr>
                <w:rFonts w:eastAsia="Calibri" w:cs="Tahoma"/>
                <w:b/>
                <w:color w:val="000000"/>
                <w:sz w:val="20"/>
              </w:rPr>
            </w:pPr>
            <w:r w:rsidRPr="00793A0C">
              <w:rPr>
                <w:rFonts w:eastAsia="Calibri" w:cs="Tahoma"/>
                <w:b/>
                <w:color w:val="000000"/>
                <w:sz w:val="20"/>
              </w:rPr>
              <w:t>Office 365 Enterprise E2</w:t>
            </w:r>
          </w:p>
        </w:tc>
        <w:tc>
          <w:tcPr>
            <w:tcW w:w="2765" w:type="dxa"/>
            <w:shd w:val="clear" w:color="auto" w:fill="FABF8F"/>
          </w:tcPr>
          <w:p w:rsidR="00B26237" w:rsidRPr="00793A0C" w:rsidRDefault="00B26237" w:rsidP="009B3FA2">
            <w:pPr>
              <w:jc w:val="center"/>
              <w:rPr>
                <w:rFonts w:eastAsia="Calibri" w:cs="Tahoma"/>
                <w:b/>
                <w:color w:val="000000"/>
                <w:sz w:val="20"/>
              </w:rPr>
            </w:pPr>
            <w:r w:rsidRPr="00793A0C">
              <w:rPr>
                <w:rFonts w:eastAsia="Calibri" w:cs="Tahoma"/>
                <w:b/>
                <w:color w:val="000000"/>
                <w:sz w:val="20"/>
              </w:rPr>
              <w:t>Office 365 Enterprise E3</w:t>
            </w:r>
          </w:p>
        </w:tc>
        <w:tc>
          <w:tcPr>
            <w:tcW w:w="2765" w:type="dxa"/>
            <w:shd w:val="clear" w:color="auto" w:fill="FABF8F"/>
          </w:tcPr>
          <w:p w:rsidR="00B26237" w:rsidRPr="00793A0C" w:rsidRDefault="00B26237" w:rsidP="009B3FA2">
            <w:pPr>
              <w:jc w:val="center"/>
              <w:rPr>
                <w:rFonts w:eastAsia="Calibri" w:cs="Tahoma"/>
                <w:b/>
                <w:color w:val="000000"/>
                <w:sz w:val="20"/>
              </w:rPr>
            </w:pPr>
            <w:r w:rsidRPr="00793A0C">
              <w:rPr>
                <w:rFonts w:eastAsia="Calibri" w:cs="Tahoma"/>
                <w:b/>
                <w:color w:val="000000"/>
                <w:sz w:val="20"/>
              </w:rPr>
              <w:t>Office 365 Enterprise E4</w:t>
            </w:r>
          </w:p>
        </w:tc>
      </w:tr>
      <w:tr w:rsidR="00B26237" w:rsidRPr="00793A0C" w:rsidTr="007E466C">
        <w:tc>
          <w:tcPr>
            <w:tcW w:w="2760" w:type="dxa"/>
            <w:shd w:val="clear" w:color="auto" w:fill="auto"/>
          </w:tcPr>
          <w:p w:rsidR="00B26237" w:rsidRPr="00793A0C" w:rsidRDefault="00B26237" w:rsidP="00B42A20">
            <w:pPr>
              <w:ind w:left="180" w:right="186"/>
              <w:rPr>
                <w:rFonts w:eastAsia="Calibri" w:cs="Tahoma"/>
                <w:color w:val="000000"/>
              </w:rPr>
            </w:pPr>
            <w:r w:rsidRPr="00793A0C">
              <w:rPr>
                <w:rFonts w:eastAsia="Calibri" w:cs="Tahoma"/>
                <w:color w:val="000000"/>
              </w:rPr>
              <w:t>Exchange Online Plan 1</w:t>
            </w:r>
          </w:p>
        </w:tc>
        <w:tc>
          <w:tcPr>
            <w:tcW w:w="2765" w:type="dxa"/>
            <w:shd w:val="clear" w:color="auto" w:fill="auto"/>
          </w:tcPr>
          <w:p w:rsidR="00B26237" w:rsidRPr="00793A0C" w:rsidRDefault="00B26237" w:rsidP="00B42A20">
            <w:pPr>
              <w:ind w:left="138" w:right="138"/>
              <w:rPr>
                <w:rFonts w:eastAsia="Calibri" w:cs="Tahoma"/>
                <w:color w:val="000000"/>
              </w:rPr>
            </w:pPr>
            <w:r w:rsidRPr="00793A0C">
              <w:rPr>
                <w:rFonts w:eastAsia="Calibri" w:cs="Tahoma"/>
                <w:color w:val="000000"/>
              </w:rPr>
              <w:t>Exchange Online Plan 2</w:t>
            </w:r>
          </w:p>
        </w:tc>
        <w:tc>
          <w:tcPr>
            <w:tcW w:w="2765" w:type="dxa"/>
            <w:shd w:val="clear" w:color="auto" w:fill="auto"/>
          </w:tcPr>
          <w:p w:rsidR="00B26237" w:rsidRPr="00793A0C" w:rsidRDefault="00B26237" w:rsidP="00B42A20">
            <w:pPr>
              <w:ind w:left="186" w:right="180"/>
              <w:rPr>
                <w:rFonts w:eastAsia="Calibri" w:cs="Tahoma"/>
                <w:color w:val="000000"/>
              </w:rPr>
            </w:pPr>
            <w:r w:rsidRPr="00793A0C">
              <w:rPr>
                <w:rFonts w:eastAsia="Calibri" w:cs="Tahoma"/>
                <w:color w:val="000000"/>
              </w:rPr>
              <w:t>Exchange Online Plan 2</w:t>
            </w:r>
          </w:p>
        </w:tc>
      </w:tr>
      <w:tr w:rsidR="00B26237" w:rsidRPr="00793A0C" w:rsidTr="007E466C">
        <w:tc>
          <w:tcPr>
            <w:tcW w:w="2760" w:type="dxa"/>
            <w:shd w:val="clear" w:color="auto" w:fill="auto"/>
          </w:tcPr>
          <w:p w:rsidR="00B26237" w:rsidRPr="00793A0C" w:rsidRDefault="00B26237" w:rsidP="00B42A20">
            <w:pPr>
              <w:ind w:left="180" w:right="186"/>
              <w:rPr>
                <w:rFonts w:eastAsia="Calibri" w:cs="Tahoma"/>
                <w:color w:val="000000"/>
              </w:rPr>
            </w:pPr>
            <w:r w:rsidRPr="00793A0C">
              <w:rPr>
                <w:rFonts w:eastAsia="Calibri" w:cs="Tahoma"/>
                <w:color w:val="000000"/>
              </w:rPr>
              <w:t>SharePoint Online Plan 1</w:t>
            </w:r>
          </w:p>
        </w:tc>
        <w:tc>
          <w:tcPr>
            <w:tcW w:w="2765" w:type="dxa"/>
            <w:shd w:val="clear" w:color="auto" w:fill="auto"/>
          </w:tcPr>
          <w:p w:rsidR="00B26237" w:rsidRPr="00793A0C" w:rsidRDefault="00B26237" w:rsidP="00B42A20">
            <w:pPr>
              <w:ind w:left="138" w:right="138"/>
              <w:rPr>
                <w:rFonts w:eastAsia="Calibri" w:cs="Tahoma"/>
                <w:color w:val="000000"/>
              </w:rPr>
            </w:pPr>
            <w:r w:rsidRPr="00793A0C">
              <w:rPr>
                <w:rFonts w:eastAsia="Calibri" w:cs="Tahoma"/>
                <w:color w:val="000000"/>
              </w:rPr>
              <w:t>SharePoint Online Plan 2</w:t>
            </w:r>
          </w:p>
        </w:tc>
        <w:tc>
          <w:tcPr>
            <w:tcW w:w="2765" w:type="dxa"/>
            <w:shd w:val="clear" w:color="auto" w:fill="auto"/>
          </w:tcPr>
          <w:p w:rsidR="00B26237" w:rsidRPr="00793A0C" w:rsidRDefault="00B26237" w:rsidP="00B42A20">
            <w:pPr>
              <w:ind w:left="186" w:right="180"/>
              <w:rPr>
                <w:rFonts w:eastAsia="Calibri" w:cs="Tahoma"/>
                <w:color w:val="000000"/>
              </w:rPr>
            </w:pPr>
            <w:r w:rsidRPr="00793A0C">
              <w:rPr>
                <w:rFonts w:eastAsia="Calibri" w:cs="Tahoma"/>
                <w:color w:val="000000"/>
              </w:rPr>
              <w:t>SharePoint Online Plan 2</w:t>
            </w:r>
          </w:p>
        </w:tc>
      </w:tr>
      <w:tr w:rsidR="00B26237" w:rsidRPr="00793A0C" w:rsidTr="007E466C">
        <w:tc>
          <w:tcPr>
            <w:tcW w:w="2760" w:type="dxa"/>
            <w:shd w:val="clear" w:color="auto" w:fill="auto"/>
          </w:tcPr>
          <w:p w:rsidR="00B26237" w:rsidRPr="00793A0C" w:rsidRDefault="00B26237" w:rsidP="00B42A20">
            <w:pPr>
              <w:ind w:left="180" w:right="186"/>
              <w:rPr>
                <w:rFonts w:eastAsia="Calibri" w:cs="Tahoma"/>
                <w:color w:val="000000"/>
              </w:rPr>
            </w:pPr>
            <w:r w:rsidRPr="00793A0C">
              <w:rPr>
                <w:rFonts w:eastAsia="Calibri" w:cs="Tahoma"/>
                <w:color w:val="000000"/>
              </w:rPr>
              <w:t>Lync Online Plan 2</w:t>
            </w:r>
          </w:p>
        </w:tc>
        <w:tc>
          <w:tcPr>
            <w:tcW w:w="2765" w:type="dxa"/>
            <w:shd w:val="clear" w:color="auto" w:fill="auto"/>
          </w:tcPr>
          <w:p w:rsidR="00B26237" w:rsidRPr="00793A0C" w:rsidRDefault="00B26237" w:rsidP="00B42A20">
            <w:pPr>
              <w:ind w:left="138" w:right="138"/>
              <w:rPr>
                <w:rFonts w:eastAsia="Calibri" w:cs="Tahoma"/>
                <w:color w:val="000000"/>
              </w:rPr>
            </w:pPr>
            <w:r w:rsidRPr="00793A0C">
              <w:rPr>
                <w:rFonts w:eastAsia="Calibri" w:cs="Tahoma"/>
                <w:color w:val="000000"/>
              </w:rPr>
              <w:t>Lync Online Plan 2</w:t>
            </w:r>
          </w:p>
        </w:tc>
        <w:tc>
          <w:tcPr>
            <w:tcW w:w="2765" w:type="dxa"/>
            <w:shd w:val="clear" w:color="auto" w:fill="auto"/>
          </w:tcPr>
          <w:p w:rsidR="00B26237" w:rsidRPr="00793A0C" w:rsidRDefault="00630ED6" w:rsidP="00B42A20">
            <w:pPr>
              <w:ind w:left="186" w:right="180"/>
              <w:rPr>
                <w:rFonts w:eastAsia="Calibri" w:cs="Tahoma"/>
                <w:color w:val="000000"/>
              </w:rPr>
            </w:pPr>
            <w:r w:rsidRPr="00793A0C">
              <w:rPr>
                <w:rFonts w:eastAsia="Calibri" w:cs="Tahoma"/>
                <w:color w:val="000000"/>
              </w:rPr>
              <w:t>Lync Online Plan 3*</w:t>
            </w:r>
          </w:p>
        </w:tc>
      </w:tr>
      <w:tr w:rsidR="00B26237" w:rsidRPr="00793A0C" w:rsidTr="007E466C">
        <w:tc>
          <w:tcPr>
            <w:tcW w:w="2760" w:type="dxa"/>
            <w:shd w:val="clear" w:color="auto" w:fill="auto"/>
          </w:tcPr>
          <w:p w:rsidR="00B26237" w:rsidRPr="00793A0C" w:rsidRDefault="00B26237" w:rsidP="00B42A20">
            <w:pPr>
              <w:ind w:left="180" w:right="186"/>
              <w:rPr>
                <w:rFonts w:eastAsia="Calibri" w:cs="Tahoma"/>
                <w:color w:val="000000"/>
              </w:rPr>
            </w:pPr>
            <w:r w:rsidRPr="00793A0C">
              <w:rPr>
                <w:rFonts w:eastAsia="Calibri" w:cs="Tahoma"/>
                <w:color w:val="000000"/>
              </w:rPr>
              <w:t>Office Web Applications (Alojadas por Microsoft)</w:t>
            </w:r>
          </w:p>
        </w:tc>
        <w:tc>
          <w:tcPr>
            <w:tcW w:w="2765" w:type="dxa"/>
            <w:shd w:val="clear" w:color="auto" w:fill="auto"/>
          </w:tcPr>
          <w:p w:rsidR="00B26237" w:rsidRPr="00793A0C" w:rsidRDefault="00B26237" w:rsidP="00B42A20">
            <w:pPr>
              <w:ind w:left="138" w:right="138"/>
              <w:rPr>
                <w:rFonts w:eastAsia="Calibri" w:cs="Tahoma"/>
                <w:color w:val="000000"/>
              </w:rPr>
            </w:pPr>
            <w:r w:rsidRPr="00793A0C">
              <w:rPr>
                <w:rFonts w:eastAsia="Calibri" w:cs="Tahoma"/>
                <w:color w:val="000000"/>
              </w:rPr>
              <w:t>Office Web Applications (Alojadas por Microsoft)</w:t>
            </w:r>
          </w:p>
        </w:tc>
        <w:tc>
          <w:tcPr>
            <w:tcW w:w="2765" w:type="dxa"/>
            <w:shd w:val="clear" w:color="auto" w:fill="auto"/>
          </w:tcPr>
          <w:p w:rsidR="00B26237" w:rsidRPr="00793A0C" w:rsidRDefault="00B26237" w:rsidP="00B42A20">
            <w:pPr>
              <w:ind w:left="186" w:right="180"/>
              <w:rPr>
                <w:rFonts w:eastAsia="Calibri" w:cs="Tahoma"/>
                <w:color w:val="000000"/>
              </w:rPr>
            </w:pPr>
            <w:r w:rsidRPr="00793A0C">
              <w:rPr>
                <w:rFonts w:eastAsia="Calibri" w:cs="Tahoma"/>
                <w:color w:val="000000"/>
              </w:rPr>
              <w:t>Office Web Applications (Alojadas por Microsoft)</w:t>
            </w:r>
          </w:p>
        </w:tc>
      </w:tr>
      <w:tr w:rsidR="00B26237" w:rsidRPr="00793A0C" w:rsidTr="007E466C">
        <w:tc>
          <w:tcPr>
            <w:tcW w:w="2760" w:type="dxa"/>
            <w:shd w:val="clear" w:color="auto" w:fill="auto"/>
          </w:tcPr>
          <w:p w:rsidR="00B26237" w:rsidRPr="00793A0C" w:rsidRDefault="00984E10" w:rsidP="00B42A20">
            <w:pPr>
              <w:ind w:left="180" w:right="186"/>
              <w:rPr>
                <w:rFonts w:eastAsia="Calibri" w:cs="Tahoma"/>
                <w:color w:val="000000"/>
              </w:rPr>
            </w:pPr>
            <w:r>
              <w:rPr>
                <w:rFonts w:eastAsia="Calibri" w:cs="Tahoma"/>
                <w:color w:val="000000"/>
              </w:rPr>
              <w:t>Yammer Enterprise</w:t>
            </w:r>
          </w:p>
        </w:tc>
        <w:tc>
          <w:tcPr>
            <w:tcW w:w="2765" w:type="dxa"/>
            <w:shd w:val="clear" w:color="auto" w:fill="auto"/>
          </w:tcPr>
          <w:p w:rsidR="00B26237" w:rsidRPr="00793A0C" w:rsidRDefault="008368B4" w:rsidP="00B42A20">
            <w:pPr>
              <w:ind w:left="138" w:right="138"/>
              <w:rPr>
                <w:rFonts w:eastAsia="Calibri" w:cs="Tahoma"/>
                <w:color w:val="000000"/>
              </w:rPr>
            </w:pPr>
            <w:r w:rsidRPr="00793A0C">
              <w:rPr>
                <w:rFonts w:eastAsia="Calibri" w:cs="Tahoma"/>
                <w:color w:val="000000"/>
              </w:rPr>
              <w:t>Office 365 ProPlus</w:t>
            </w:r>
          </w:p>
        </w:tc>
        <w:tc>
          <w:tcPr>
            <w:tcW w:w="2765" w:type="dxa"/>
            <w:shd w:val="clear" w:color="auto" w:fill="auto"/>
          </w:tcPr>
          <w:p w:rsidR="00B26237" w:rsidRPr="00793A0C" w:rsidRDefault="008368B4" w:rsidP="008368B4">
            <w:pPr>
              <w:ind w:left="186" w:right="180"/>
              <w:rPr>
                <w:rFonts w:eastAsia="Calibri" w:cs="Tahoma"/>
                <w:color w:val="000000"/>
              </w:rPr>
            </w:pPr>
            <w:r w:rsidRPr="00793A0C">
              <w:rPr>
                <w:rFonts w:eastAsia="Calibri" w:cs="Tahoma"/>
                <w:color w:val="000000"/>
              </w:rPr>
              <w:t>Office 365 ProPlus</w:t>
            </w:r>
          </w:p>
        </w:tc>
      </w:tr>
      <w:tr w:rsidR="005D484B" w:rsidRPr="00793A0C" w:rsidTr="007E466C">
        <w:tc>
          <w:tcPr>
            <w:tcW w:w="2760" w:type="dxa"/>
            <w:shd w:val="clear" w:color="auto" w:fill="auto"/>
          </w:tcPr>
          <w:p w:rsidR="005D484B" w:rsidRPr="00793A0C" w:rsidRDefault="005D484B" w:rsidP="00B42A20">
            <w:pPr>
              <w:ind w:left="180" w:right="186"/>
              <w:rPr>
                <w:rFonts w:eastAsia="Calibri" w:cs="Tahoma"/>
                <w:color w:val="000000"/>
              </w:rPr>
            </w:pPr>
          </w:p>
        </w:tc>
        <w:tc>
          <w:tcPr>
            <w:tcW w:w="2765" w:type="dxa"/>
            <w:shd w:val="clear" w:color="auto" w:fill="auto"/>
          </w:tcPr>
          <w:p w:rsidR="005D484B" w:rsidRPr="00793A0C" w:rsidRDefault="005D484B" w:rsidP="00B42A20">
            <w:pPr>
              <w:ind w:left="138" w:right="138"/>
              <w:rPr>
                <w:rFonts w:eastAsia="Calibri" w:cs="Tahoma"/>
                <w:color w:val="000000"/>
              </w:rPr>
            </w:pPr>
            <w:r w:rsidRPr="00793A0C">
              <w:rPr>
                <w:rFonts w:eastAsia="Calibri" w:cs="Tahoma"/>
                <w:color w:val="000000"/>
              </w:rPr>
              <w:t>Windows Azure Active Directory Rights Management</w:t>
            </w:r>
          </w:p>
        </w:tc>
        <w:tc>
          <w:tcPr>
            <w:tcW w:w="2765" w:type="dxa"/>
            <w:shd w:val="clear" w:color="auto" w:fill="auto"/>
          </w:tcPr>
          <w:p w:rsidR="005D484B" w:rsidRPr="00793A0C" w:rsidRDefault="005D484B" w:rsidP="008368B4">
            <w:pPr>
              <w:ind w:left="186" w:right="180"/>
              <w:rPr>
                <w:rFonts w:eastAsia="Calibri" w:cs="Tahoma"/>
                <w:color w:val="000000"/>
              </w:rPr>
            </w:pPr>
            <w:r w:rsidRPr="00793A0C">
              <w:rPr>
                <w:rFonts w:eastAsia="Calibri" w:cs="Tahoma"/>
                <w:color w:val="000000"/>
              </w:rPr>
              <w:t>Windows Azure Active Directory Rights Management</w:t>
            </w:r>
          </w:p>
        </w:tc>
      </w:tr>
      <w:tr w:rsidR="005D484B" w:rsidRPr="00793A0C" w:rsidTr="007E466C">
        <w:tc>
          <w:tcPr>
            <w:tcW w:w="2760" w:type="dxa"/>
            <w:shd w:val="clear" w:color="auto" w:fill="auto"/>
          </w:tcPr>
          <w:p w:rsidR="005D484B" w:rsidRPr="00793A0C" w:rsidRDefault="005D484B" w:rsidP="00B42A20">
            <w:pPr>
              <w:ind w:left="180" w:right="186"/>
              <w:rPr>
                <w:rFonts w:eastAsia="Calibri" w:cs="Tahoma"/>
                <w:color w:val="000000"/>
              </w:rPr>
            </w:pPr>
          </w:p>
        </w:tc>
        <w:tc>
          <w:tcPr>
            <w:tcW w:w="2765" w:type="dxa"/>
            <w:shd w:val="clear" w:color="auto" w:fill="auto"/>
          </w:tcPr>
          <w:p w:rsidR="005D484B" w:rsidRPr="00793A0C" w:rsidRDefault="005D484B" w:rsidP="00B42A20">
            <w:pPr>
              <w:ind w:left="138" w:right="138"/>
              <w:rPr>
                <w:rFonts w:eastAsia="Calibri" w:cs="Tahoma"/>
                <w:color w:val="000000"/>
              </w:rPr>
            </w:pPr>
            <w:r w:rsidRPr="00793A0C">
              <w:rPr>
                <w:rFonts w:eastAsia="Calibri" w:cs="Tahoma"/>
                <w:color w:val="000000"/>
              </w:rPr>
              <w:t>Yammer Enterprise</w:t>
            </w:r>
          </w:p>
        </w:tc>
        <w:tc>
          <w:tcPr>
            <w:tcW w:w="2765" w:type="dxa"/>
            <w:shd w:val="clear" w:color="auto" w:fill="auto"/>
          </w:tcPr>
          <w:p w:rsidR="005D484B" w:rsidRPr="00793A0C" w:rsidRDefault="005D484B" w:rsidP="008368B4">
            <w:pPr>
              <w:ind w:left="186" w:right="180"/>
              <w:rPr>
                <w:rFonts w:eastAsia="Calibri" w:cs="Tahoma"/>
                <w:color w:val="000000"/>
              </w:rPr>
            </w:pPr>
            <w:r w:rsidRPr="00793A0C">
              <w:rPr>
                <w:rFonts w:eastAsia="Calibri" w:cs="Tahoma"/>
                <w:color w:val="000000"/>
              </w:rPr>
              <w:t>Yammer Enterprise</w:t>
            </w:r>
          </w:p>
        </w:tc>
      </w:tr>
    </w:tbl>
    <w:p w:rsidR="00630ED6" w:rsidRPr="00954BA2" w:rsidRDefault="00630ED6" w:rsidP="00630ED6">
      <w:pPr>
        <w:pStyle w:val="PURBody"/>
        <w:spacing w:after="0"/>
        <w:ind w:left="720"/>
        <w:rPr>
          <w:rFonts w:ascii="Tahoma" w:hAnsi="Tahoma" w:cs="Tahoma"/>
          <w:lang w:val="es-ES"/>
        </w:rPr>
      </w:pPr>
      <w:r w:rsidRPr="00954BA2">
        <w:rPr>
          <w:rFonts w:ascii="Tahoma" w:hAnsi="Tahoma" w:cs="Tahoma"/>
          <w:i/>
          <w:sz w:val="16"/>
          <w:lang w:val="es-ES"/>
        </w:rPr>
        <w:t>*Los clientes que realizan adquisiciones en países distintos a EE. UU. y el Reino Unido reciben Lync Online Plan 2 en lugar de Lync Online Plan 3.</w:t>
      </w:r>
    </w:p>
    <w:p w:rsidR="00B26237" w:rsidRPr="00954BA2" w:rsidRDefault="00B26237" w:rsidP="00D16EA8">
      <w:pPr>
        <w:ind w:left="720"/>
        <w:rPr>
          <w:rFonts w:cs="Tahoma"/>
          <w:lang w:val="es-ES"/>
        </w:rPr>
      </w:pPr>
      <w:r w:rsidRPr="00954BA2">
        <w:rPr>
          <w:rFonts w:cs="Tahoma"/>
          <w:color w:val="000000"/>
          <w:lang w:val="es-ES"/>
        </w:rPr>
        <w:br/>
      </w:r>
      <w:r w:rsidRPr="00954BA2">
        <w:rPr>
          <w:rFonts w:cs="Tahoma"/>
          <w:color w:val="000000"/>
          <w:szCs w:val="18"/>
          <w:lang w:val="es-ES"/>
        </w:rPr>
        <w:t>Esta lista está sujeta a cambios. Los actuales Derechos de Uso de los Productos rigen en caso de discrepancia entre los términos de licencia para Office 365 Enterprise E2 - E4 y esta nota. Los derechos de</w:t>
      </w:r>
      <w:r w:rsidR="00DF031E" w:rsidRPr="00954BA2">
        <w:rPr>
          <w:rFonts w:cs="Tahoma"/>
          <w:color w:val="000000"/>
          <w:szCs w:val="18"/>
          <w:lang w:val="es-ES"/>
        </w:rPr>
        <w:t> </w:t>
      </w:r>
      <w:r w:rsidRPr="00954BA2">
        <w:rPr>
          <w:rFonts w:cs="Tahoma"/>
          <w:color w:val="000000"/>
          <w:szCs w:val="18"/>
          <w:lang w:val="es-ES"/>
        </w:rPr>
        <w:t>acceso adicionales, si los hay, para software local con una licencia independiente se especifican en los Derechos de Uso de los Productos.</w:t>
      </w:r>
    </w:p>
    <w:p w:rsidR="00B26237" w:rsidRPr="00954BA2" w:rsidRDefault="00B26237" w:rsidP="00D16EA8">
      <w:pPr>
        <w:ind w:left="720"/>
        <w:rPr>
          <w:rFonts w:cs="Tahoma"/>
          <w:lang w:val="es-ES"/>
        </w:rPr>
      </w:pPr>
    </w:p>
    <w:p w:rsidR="00DF031E" w:rsidRPr="00954BA2" w:rsidRDefault="00DF031E" w:rsidP="00D16EA8">
      <w:pPr>
        <w:ind w:left="720"/>
        <w:rPr>
          <w:rFonts w:cs="Tahoma"/>
          <w:lang w:val="es-ES"/>
        </w:rPr>
      </w:pPr>
    </w:p>
    <w:p w:rsidR="00DF031E" w:rsidRPr="00954BA2" w:rsidRDefault="00DF031E" w:rsidP="00D16EA8">
      <w:pPr>
        <w:ind w:left="720"/>
        <w:rPr>
          <w:rFonts w:cs="Tahoma"/>
          <w:lang w:val="es-ES"/>
        </w:rPr>
      </w:pPr>
    </w:p>
    <w:p w:rsidR="00DC2291" w:rsidRPr="00954BA2" w:rsidRDefault="00B26237" w:rsidP="00D16EA8">
      <w:pPr>
        <w:pStyle w:val="FootnoteBulletLevel1"/>
        <w:tabs>
          <w:tab w:val="clear" w:pos="900"/>
        </w:tabs>
        <w:spacing w:before="0" w:after="0"/>
        <w:ind w:left="720" w:firstLine="0"/>
        <w:rPr>
          <w:rFonts w:ascii="Tahoma" w:hAnsi="Tahoma" w:cs="Tahoma"/>
          <w:lang w:val="es-ES"/>
        </w:rPr>
      </w:pPr>
      <w:r w:rsidRPr="00954BA2">
        <w:rPr>
          <w:rFonts w:ascii="Tahoma" w:hAnsi="Tahoma" w:cs="Tahoma"/>
          <w:color w:val="000000"/>
          <w:sz w:val="18"/>
          <w:szCs w:val="18"/>
          <w:lang w:val="es-ES"/>
        </w:rPr>
        <w:lastRenderedPageBreak/>
        <w:t>Lync Online Plan 1 y Plan 2 requieren la adquisición e instalación por separado de Microsoft Lync 2013 (o Lync para Mac 2011) para tener acceso al conjunto de características completo de Lync Online Plan 1 y Plan 2. Como oferta de tiempo limitado, los clientes con licencia para Lync Online reciben una copia de Lync 2010 (o Lync para Mac 2011) sin costo con cada versión de evaluación o licencia de suscripción pagada para Lync Online. El software puede ser utilizado únicamente con Lync Online y todos los derechos para utilizar el software terminarán una vez que expire la licencia de suscripción subyacente o migración a la próxima nueva versión de Lync Online, lo que ocurra primero. Los clientes pueden utilizar la licencia de cliente gratuita de Lync Basic 2013 para sus usuarios finales basados en Windows.</w:t>
      </w:r>
    </w:p>
    <w:p w:rsidR="00B26237" w:rsidRPr="00954BA2" w:rsidRDefault="00B26237" w:rsidP="00D16EA8">
      <w:pPr>
        <w:pStyle w:val="FootnoteBulletLevel1"/>
        <w:tabs>
          <w:tab w:val="clear" w:pos="900"/>
          <w:tab w:val="num" w:pos="1080"/>
        </w:tabs>
        <w:spacing w:before="0" w:after="0"/>
        <w:ind w:left="0" w:firstLine="0"/>
        <w:rPr>
          <w:rFonts w:ascii="Tahoma" w:hAnsi="Tahoma" w:cs="Tahoma"/>
          <w:sz w:val="18"/>
          <w:szCs w:val="18"/>
          <w:lang w:val="es-ES"/>
        </w:rPr>
      </w:pPr>
    </w:p>
    <w:p w:rsidR="00D16EA8" w:rsidRPr="00954BA2" w:rsidRDefault="00D16EA8" w:rsidP="00D16EA8">
      <w:pPr>
        <w:pStyle w:val="FootnoteBulletLevel1"/>
        <w:tabs>
          <w:tab w:val="clear" w:pos="900"/>
          <w:tab w:val="num" w:pos="1080"/>
        </w:tabs>
        <w:spacing w:before="0" w:after="0"/>
        <w:ind w:left="0" w:firstLine="0"/>
        <w:rPr>
          <w:rFonts w:ascii="Tahoma" w:hAnsi="Tahoma" w:cs="Tahoma"/>
          <w:sz w:val="18"/>
          <w:szCs w:val="18"/>
          <w:lang w:val="es-ES"/>
        </w:rPr>
      </w:pPr>
    </w:p>
    <w:p w:rsidR="00704723" w:rsidRPr="00793A0C" w:rsidRDefault="00A560B6" w:rsidP="000429EF">
      <w:pPr>
        <w:pStyle w:val="Heading3"/>
        <w:rPr>
          <w:rFonts w:ascii="Tahoma" w:hAnsi="Tahoma" w:cs="Tahoma"/>
        </w:rPr>
      </w:pPr>
      <w:bookmarkStart w:id="997" w:name="_76_Office_for"/>
      <w:bookmarkStart w:id="998" w:name="_8_Office_for"/>
      <w:bookmarkStart w:id="999" w:name="_9_Office_para"/>
      <w:bookmarkStart w:id="1000" w:name="_Toc336338264"/>
      <w:bookmarkStart w:id="1001" w:name="_Toc361853991"/>
      <w:bookmarkStart w:id="1002" w:name="Srv_4OfficeMacStandard2011"/>
      <w:bookmarkEnd w:id="965"/>
      <w:bookmarkEnd w:id="997"/>
      <w:bookmarkEnd w:id="998"/>
      <w:bookmarkEnd w:id="999"/>
      <w:r w:rsidRPr="00793A0C">
        <w:rPr>
          <w:rFonts w:ascii="Tahoma" w:hAnsi="Tahoma" w:cs="Tahoma"/>
          <w:caps/>
          <w:color w:val="F66400"/>
          <w:sz w:val="22"/>
          <w:vertAlign w:val="superscript"/>
        </w:rPr>
        <w:t>9</w:t>
      </w:r>
      <w:r w:rsidRPr="00793A0C">
        <w:rPr>
          <w:rFonts w:ascii="Tahoma" w:hAnsi="Tahoma" w:cs="Tahoma"/>
          <w:caps/>
          <w:color w:val="F66400"/>
          <w:sz w:val="22"/>
        </w:rPr>
        <w:t xml:space="preserve"> </w:t>
      </w:r>
      <w:r w:rsidRPr="00793A0C">
        <w:rPr>
          <w:rFonts w:ascii="Tahoma" w:hAnsi="Tahoma" w:cs="Tahoma"/>
          <w:color w:val="F66400"/>
          <w:sz w:val="22"/>
        </w:rPr>
        <w:t>Office para Mac Standard 2011</w:t>
      </w:r>
      <w:bookmarkEnd w:id="1000"/>
      <w:bookmarkEnd w:id="1001"/>
      <w:r w:rsidRPr="00793A0C">
        <w:rPr>
          <w:rFonts w:ascii="Tahoma" w:hAnsi="Tahoma" w:cs="Tahoma"/>
          <w:color w:val="F66400"/>
          <w:sz w:val="22"/>
        </w:rPr>
        <w:t xml:space="preserve"> </w:t>
      </w:r>
      <w:bookmarkEnd w:id="1002"/>
    </w:p>
    <w:p w:rsidR="00FD5FBA" w:rsidRPr="00793A0C" w:rsidRDefault="00FD5FBA" w:rsidP="00AE5A9F">
      <w:pPr>
        <w:rPr>
          <w:rFonts w:cs="Tahoma"/>
        </w:rPr>
      </w:pPr>
    </w:p>
    <w:p w:rsidR="00FD5FBA" w:rsidRPr="00954BA2" w:rsidRDefault="00FD5FBA" w:rsidP="00346F4B">
      <w:pPr>
        <w:pStyle w:val="EndnoteText"/>
        <w:numPr>
          <w:ilvl w:val="0"/>
          <w:numId w:val="114"/>
        </w:numPr>
        <w:ind w:left="990"/>
        <w:rPr>
          <w:rFonts w:ascii="Tahoma" w:hAnsi="Tahoma" w:cs="Tahoma"/>
          <w:lang w:val="es-ES"/>
        </w:rPr>
      </w:pPr>
      <w:r w:rsidRPr="00954BA2">
        <w:rPr>
          <w:rFonts w:ascii="Tahoma" w:hAnsi="Tahoma" w:cs="Tahoma"/>
          <w:sz w:val="18"/>
          <w:szCs w:val="20"/>
          <w:lang w:val="es-ES"/>
        </w:rPr>
        <w:t xml:space="preserve">Licencia de Teletrabajo (WAH) disponible para Clientes con Select </w:t>
      </w:r>
      <w:r w:rsidRPr="00954BA2">
        <w:rPr>
          <w:rFonts w:ascii="Tahoma" w:hAnsi="Tahoma" w:cs="Tahoma"/>
          <w:sz w:val="18"/>
          <w:szCs w:val="18"/>
          <w:lang w:val="es-ES"/>
        </w:rPr>
        <w:t>y Select Plus</w:t>
      </w:r>
      <w:r w:rsidRPr="00954BA2">
        <w:rPr>
          <w:rFonts w:ascii="Tahoma" w:hAnsi="Tahoma" w:cs="Tahoma"/>
          <w:sz w:val="18"/>
          <w:szCs w:val="20"/>
          <w:lang w:val="es-ES"/>
        </w:rPr>
        <w:t xml:space="preserve"> </w:t>
      </w:r>
    </w:p>
    <w:p w:rsidR="00CA6122" w:rsidRPr="00954BA2" w:rsidRDefault="00CA6122" w:rsidP="00CA6122">
      <w:pPr>
        <w:adjustRightInd w:val="0"/>
        <w:ind w:left="720"/>
        <w:textAlignment w:val="baseline"/>
        <w:rPr>
          <w:rFonts w:cs="Tahoma"/>
          <w:lang w:val="es-ES"/>
        </w:rPr>
      </w:pPr>
    </w:p>
    <w:p w:rsidR="00864B8A" w:rsidRPr="00954BA2" w:rsidRDefault="00704723" w:rsidP="00864B8A">
      <w:pPr>
        <w:spacing w:after="60"/>
        <w:ind w:left="720"/>
        <w:rPr>
          <w:rFonts w:cs="Tahoma"/>
          <w:lang w:val="es-ES"/>
        </w:rPr>
      </w:pPr>
      <w:r w:rsidRPr="00954BA2">
        <w:rPr>
          <w:rFonts w:cs="Tahoma"/>
          <w:b/>
          <w:szCs w:val="20"/>
          <w:lang w:val="es-ES"/>
        </w:rPr>
        <w:t>Office para Mac Standard 2011</w:t>
      </w:r>
    </w:p>
    <w:p w:rsidR="00704723" w:rsidRPr="00954BA2" w:rsidRDefault="00704723" w:rsidP="00864B8A">
      <w:pPr>
        <w:spacing w:after="60"/>
        <w:ind w:left="720"/>
        <w:rPr>
          <w:rFonts w:cs="Tahoma"/>
          <w:lang w:val="es-ES"/>
        </w:rPr>
      </w:pPr>
      <w:r w:rsidRPr="00954BA2">
        <w:rPr>
          <w:rFonts w:cs="Tahoma"/>
          <w:szCs w:val="20"/>
          <w:lang w:val="es-ES"/>
        </w:rPr>
        <w:t xml:space="preserve">Una Licencia para Office para Mac Standard 2011 consiste en lo siguiente: Lync para Mac 2011, Excel para Mac 2011, Outlook para Mac 2011, </w:t>
      </w:r>
      <w:r w:rsidRPr="00954BA2">
        <w:rPr>
          <w:rFonts w:cs="Tahoma"/>
          <w:lang w:val="es-ES"/>
        </w:rPr>
        <w:t>Office Home and Student RT 2013 Commercial Use,</w:t>
      </w:r>
      <w:r w:rsidRPr="00954BA2">
        <w:rPr>
          <w:rFonts w:cs="Tahoma"/>
          <w:szCs w:val="20"/>
          <w:lang w:val="es-ES"/>
        </w:rPr>
        <w:t xml:space="preserve"> Office Web Apps 2010, PowerPoint para Mac 2011 y Word para Mac 2011.</w:t>
      </w:r>
    </w:p>
    <w:p w:rsidR="00CA6122" w:rsidRPr="00954BA2" w:rsidRDefault="00CA6122" w:rsidP="00CA6122">
      <w:pPr>
        <w:adjustRightInd w:val="0"/>
        <w:ind w:left="720"/>
        <w:textAlignment w:val="baseline"/>
        <w:rPr>
          <w:rFonts w:cs="Tahoma"/>
          <w:lang w:val="es-ES"/>
        </w:rPr>
      </w:pPr>
    </w:p>
    <w:p w:rsidR="00864B8A" w:rsidRPr="00954BA2" w:rsidRDefault="00704723" w:rsidP="00864B8A">
      <w:pPr>
        <w:spacing w:after="60"/>
        <w:ind w:left="720"/>
        <w:rPr>
          <w:rFonts w:cs="Tahoma"/>
          <w:lang w:val="es-ES"/>
        </w:rPr>
      </w:pPr>
      <w:r w:rsidRPr="00954BA2">
        <w:rPr>
          <w:rFonts w:cs="Tahoma"/>
          <w:b/>
          <w:szCs w:val="20"/>
          <w:lang w:val="es-ES"/>
        </w:rPr>
        <w:t>Incapacidad para utilizar por separado los componentes de Microsoft Office para Mac Standard 2011</w:t>
      </w:r>
    </w:p>
    <w:p w:rsidR="00704723" w:rsidRPr="00954BA2" w:rsidRDefault="00704723" w:rsidP="00864B8A">
      <w:pPr>
        <w:spacing w:after="60"/>
        <w:ind w:left="720"/>
        <w:rPr>
          <w:rFonts w:cs="Tahoma"/>
          <w:lang w:val="es-ES"/>
        </w:rPr>
      </w:pPr>
      <w:r w:rsidRPr="00954BA2">
        <w:rPr>
          <w:rFonts w:cs="Tahoma"/>
          <w:szCs w:val="20"/>
          <w:lang w:val="es-ES"/>
        </w:rPr>
        <w:t>Office para Mac Standard 2011 consiste en más de un producto ofrecido en virtud de una licencia individual. El software no podrá separarse para su uso en más de un equipo.</w:t>
      </w:r>
    </w:p>
    <w:p w:rsidR="00CA6122" w:rsidRPr="00954BA2" w:rsidRDefault="00CA6122" w:rsidP="00CA6122">
      <w:pPr>
        <w:adjustRightInd w:val="0"/>
        <w:ind w:left="720"/>
        <w:textAlignment w:val="baseline"/>
        <w:rPr>
          <w:rFonts w:cs="Tahoma"/>
          <w:lang w:val="es-ES"/>
        </w:rPr>
      </w:pPr>
    </w:p>
    <w:p w:rsidR="00704723" w:rsidRPr="00954BA2" w:rsidRDefault="0035314F" w:rsidP="00864B8A">
      <w:pPr>
        <w:spacing w:after="60"/>
        <w:ind w:left="720"/>
        <w:rPr>
          <w:rFonts w:cs="Tahoma"/>
          <w:lang w:val="es-ES"/>
        </w:rPr>
      </w:pPr>
      <w:r w:rsidRPr="00954BA2">
        <w:rPr>
          <w:rFonts w:cs="Tahoma"/>
          <w:b/>
          <w:szCs w:val="20"/>
          <w:lang w:val="es-ES"/>
        </w:rPr>
        <w:t>Derechos a utilizar Lync para Mac 2011:</w:t>
      </w:r>
    </w:p>
    <w:p w:rsidR="00CA6122" w:rsidRPr="00954BA2" w:rsidRDefault="00F14B59" w:rsidP="00737831">
      <w:pPr>
        <w:adjustRightInd w:val="0"/>
        <w:ind w:left="720"/>
        <w:textAlignment w:val="baseline"/>
        <w:rPr>
          <w:rFonts w:cs="Tahoma"/>
          <w:lang w:val="es-ES"/>
        </w:rPr>
      </w:pPr>
      <w:r w:rsidRPr="00954BA2">
        <w:rPr>
          <w:rFonts w:cs="Tahoma"/>
          <w:szCs w:val="20"/>
          <w:lang w:val="es-ES"/>
        </w:rPr>
        <w:t>Los Clientes que adquieren Office para Mac Standard 2011 el 1º de octubre de 2011 o después tendrán un conjunto de programas Office que incluye Lync para 2011 en lugar de Communicator para Mac 2011. Los Clientes con cobertura de Software Assurance vigente para Office para Mac Standard 2011 el 1º de octubre de 2011 o después pueden utilizar Communicator para Mac 2011 o actualizar a Lync para Mac 2011.</w:t>
      </w:r>
    </w:p>
    <w:p w:rsidR="007631EF" w:rsidRPr="00954BA2" w:rsidRDefault="007631EF">
      <w:pPr>
        <w:rPr>
          <w:rFonts w:cs="Tahoma"/>
          <w:lang w:val="es-ES"/>
        </w:rPr>
      </w:pPr>
    </w:p>
    <w:p w:rsidR="00697E59" w:rsidRPr="00954BA2" w:rsidRDefault="00697E59">
      <w:pPr>
        <w:rPr>
          <w:rFonts w:cs="Tahoma"/>
          <w:lang w:val="es-ES"/>
        </w:rPr>
      </w:pPr>
      <w:bookmarkStart w:id="1003" w:name="_Toc336338265"/>
    </w:p>
    <w:p w:rsidR="00023FE7" w:rsidRPr="00954BA2" w:rsidRDefault="00A560B6">
      <w:pPr>
        <w:pStyle w:val="Heading3"/>
        <w:rPr>
          <w:rFonts w:ascii="Tahoma" w:hAnsi="Tahoma" w:cs="Tahoma"/>
          <w:lang w:val="es-ES"/>
        </w:rPr>
      </w:pPr>
      <w:bookmarkStart w:id="1004" w:name="_5_Office_Multi-Language"/>
      <w:bookmarkStart w:id="1005" w:name="_7_Office_Multi-Language"/>
      <w:bookmarkStart w:id="1006" w:name="_87_Office_Multi-Language"/>
      <w:bookmarkStart w:id="1007" w:name="_9_Office_Multi-Language"/>
      <w:bookmarkStart w:id="1008" w:name="_10_Office_Multi-Language"/>
      <w:bookmarkStart w:id="1009" w:name="Aps_8OffMultiLangPack07"/>
      <w:bookmarkStart w:id="1010" w:name="Aps_6OfficeMultiLangPack2010"/>
      <w:bookmarkStart w:id="1011" w:name="Aps_5OfficeMultiLangPack2010"/>
      <w:bookmarkStart w:id="1012" w:name="_Toc361853992"/>
      <w:bookmarkEnd w:id="1004"/>
      <w:bookmarkEnd w:id="1005"/>
      <w:bookmarkEnd w:id="1006"/>
      <w:bookmarkEnd w:id="1007"/>
      <w:bookmarkEnd w:id="1008"/>
      <w:r w:rsidRPr="00954BA2">
        <w:rPr>
          <w:rFonts w:ascii="Tahoma" w:hAnsi="Tahoma" w:cs="Tahoma"/>
          <w:caps/>
          <w:color w:val="F66400"/>
          <w:sz w:val="22"/>
          <w:vertAlign w:val="superscript"/>
          <w:lang w:val="es-ES"/>
        </w:rPr>
        <w:t>10</w:t>
      </w:r>
      <w:r w:rsidRPr="00954BA2">
        <w:rPr>
          <w:rFonts w:ascii="Tahoma" w:hAnsi="Tahoma" w:cs="Tahoma"/>
          <w:color w:val="F66400"/>
          <w:sz w:val="22"/>
          <w:lang w:val="es-ES"/>
        </w:rPr>
        <w:t xml:space="preserve"> Office Multi-Language Pack </w:t>
      </w:r>
      <w:bookmarkEnd w:id="1003"/>
      <w:bookmarkEnd w:id="1009"/>
      <w:bookmarkEnd w:id="1010"/>
      <w:bookmarkEnd w:id="1011"/>
      <w:r w:rsidRPr="00954BA2">
        <w:rPr>
          <w:rFonts w:ascii="Tahoma" w:hAnsi="Tahoma" w:cs="Tahoma"/>
          <w:color w:val="F66400"/>
          <w:sz w:val="22"/>
          <w:lang w:val="es-ES"/>
        </w:rPr>
        <w:t>2013</w:t>
      </w:r>
      <w:bookmarkEnd w:id="1012"/>
    </w:p>
    <w:p w:rsidR="00023FE7" w:rsidRPr="00954BA2" w:rsidRDefault="00023FE7" w:rsidP="00AE5A9F">
      <w:pPr>
        <w:rPr>
          <w:rFonts w:cs="Tahoma"/>
          <w:lang w:val="es-ES"/>
        </w:rPr>
      </w:pPr>
    </w:p>
    <w:p w:rsidR="00223A77" w:rsidRPr="00954BA2" w:rsidRDefault="0035314F" w:rsidP="00864B8A">
      <w:pPr>
        <w:spacing w:after="60"/>
        <w:ind w:left="720"/>
        <w:rPr>
          <w:rFonts w:cs="Tahoma"/>
          <w:lang w:val="es-ES"/>
        </w:rPr>
      </w:pPr>
      <w:r w:rsidRPr="00954BA2">
        <w:rPr>
          <w:rFonts w:cs="Tahoma"/>
          <w:b/>
          <w:szCs w:val="20"/>
          <w:lang w:val="es-ES"/>
        </w:rPr>
        <w:t>Derecho de cambio a una versión anterior de Office Multi-Language Pack 2013</w:t>
      </w:r>
    </w:p>
    <w:p w:rsidR="00223A77" w:rsidRPr="00954BA2" w:rsidRDefault="00223A77" w:rsidP="00CA6122">
      <w:pPr>
        <w:ind w:left="720"/>
        <w:rPr>
          <w:rFonts w:cs="Tahoma"/>
          <w:lang w:val="es-ES"/>
        </w:rPr>
      </w:pPr>
      <w:r w:rsidRPr="00954BA2">
        <w:rPr>
          <w:rFonts w:cs="Tahoma"/>
          <w:szCs w:val="18"/>
          <w:lang w:val="es-ES"/>
        </w:rPr>
        <w:t>Los clientes de Licencias por volumen con una licencia para Office Multi-Language Pack 2013 y una licencia para cualquiera de los siguientes productos:</w:t>
      </w:r>
    </w:p>
    <w:p w:rsidR="00C2130B" w:rsidRPr="00954BA2" w:rsidRDefault="00C2130B" w:rsidP="00CA6122">
      <w:pPr>
        <w:ind w:left="900"/>
        <w:rPr>
          <w:rFonts w:cs="Tahoma"/>
          <w:lang w:val="es-ES"/>
        </w:rPr>
      </w:pPr>
    </w:p>
    <w:p w:rsidR="00223A77" w:rsidRPr="00793A0C" w:rsidRDefault="00223A77" w:rsidP="00CA6122">
      <w:pPr>
        <w:numPr>
          <w:ilvl w:val="0"/>
          <w:numId w:val="9"/>
        </w:numPr>
        <w:spacing w:after="60"/>
        <w:ind w:left="1440"/>
        <w:rPr>
          <w:rFonts w:cs="Tahoma"/>
        </w:rPr>
      </w:pPr>
      <w:r w:rsidRPr="00793A0C">
        <w:rPr>
          <w:rFonts w:cs="Tahoma"/>
          <w:szCs w:val="18"/>
        </w:rPr>
        <w:t>Office Standard 2013</w:t>
      </w:r>
    </w:p>
    <w:p w:rsidR="00223A77" w:rsidRPr="00793A0C" w:rsidRDefault="00223A77" w:rsidP="00CA6122">
      <w:pPr>
        <w:numPr>
          <w:ilvl w:val="0"/>
          <w:numId w:val="9"/>
        </w:numPr>
        <w:spacing w:after="60"/>
        <w:ind w:left="1440"/>
        <w:rPr>
          <w:rFonts w:cs="Tahoma"/>
        </w:rPr>
      </w:pPr>
      <w:r w:rsidRPr="00793A0C">
        <w:rPr>
          <w:rFonts w:cs="Tahoma"/>
          <w:szCs w:val="18"/>
        </w:rPr>
        <w:t>Office Professional Plus 2013</w:t>
      </w:r>
    </w:p>
    <w:p w:rsidR="00223A77" w:rsidRPr="00793A0C" w:rsidRDefault="00223A77" w:rsidP="00CA6122">
      <w:pPr>
        <w:numPr>
          <w:ilvl w:val="0"/>
          <w:numId w:val="9"/>
        </w:numPr>
        <w:spacing w:after="60"/>
        <w:ind w:left="1440"/>
        <w:rPr>
          <w:rFonts w:cs="Tahoma"/>
        </w:rPr>
      </w:pPr>
      <w:r w:rsidRPr="00793A0C">
        <w:rPr>
          <w:rFonts w:cs="Tahoma"/>
          <w:szCs w:val="18"/>
        </w:rPr>
        <w:t>Project Standard 2013</w:t>
      </w:r>
    </w:p>
    <w:p w:rsidR="00223A77" w:rsidRPr="00793A0C" w:rsidRDefault="00223A77" w:rsidP="00CA6122">
      <w:pPr>
        <w:numPr>
          <w:ilvl w:val="0"/>
          <w:numId w:val="9"/>
        </w:numPr>
        <w:spacing w:after="60"/>
        <w:ind w:left="1440"/>
        <w:rPr>
          <w:rFonts w:cs="Tahoma"/>
        </w:rPr>
      </w:pPr>
      <w:r w:rsidRPr="00793A0C">
        <w:rPr>
          <w:rFonts w:cs="Tahoma"/>
          <w:szCs w:val="18"/>
        </w:rPr>
        <w:t>Project Professional 2013</w:t>
      </w:r>
    </w:p>
    <w:p w:rsidR="00223A77" w:rsidRPr="00793A0C" w:rsidRDefault="00223A77" w:rsidP="00CA6122">
      <w:pPr>
        <w:numPr>
          <w:ilvl w:val="0"/>
          <w:numId w:val="9"/>
        </w:numPr>
        <w:spacing w:after="60"/>
        <w:ind w:left="1440"/>
        <w:rPr>
          <w:rFonts w:cs="Tahoma"/>
        </w:rPr>
      </w:pPr>
      <w:r w:rsidRPr="00793A0C">
        <w:rPr>
          <w:rFonts w:cs="Tahoma"/>
          <w:szCs w:val="18"/>
        </w:rPr>
        <w:t>Visio Standard 2013</w:t>
      </w:r>
    </w:p>
    <w:p w:rsidR="00223A77" w:rsidRPr="00793A0C" w:rsidRDefault="00223A77" w:rsidP="00CA6122">
      <w:pPr>
        <w:numPr>
          <w:ilvl w:val="0"/>
          <w:numId w:val="9"/>
        </w:numPr>
        <w:spacing w:after="60"/>
        <w:ind w:left="1440"/>
        <w:rPr>
          <w:rFonts w:cs="Tahoma"/>
        </w:rPr>
      </w:pPr>
      <w:r w:rsidRPr="00793A0C">
        <w:rPr>
          <w:rFonts w:cs="Tahoma"/>
          <w:szCs w:val="18"/>
        </w:rPr>
        <w:t>Visio Professional 2013</w:t>
      </w:r>
    </w:p>
    <w:p w:rsidR="00223A77" w:rsidRPr="00793A0C" w:rsidRDefault="00223A77" w:rsidP="00CA6122">
      <w:pPr>
        <w:ind w:left="1260"/>
        <w:rPr>
          <w:rFonts w:cs="Tahoma"/>
        </w:rPr>
      </w:pPr>
    </w:p>
    <w:p w:rsidR="00223A77" w:rsidRPr="00954BA2" w:rsidRDefault="00223A77" w:rsidP="00CA6122">
      <w:pPr>
        <w:ind w:left="720"/>
        <w:rPr>
          <w:rFonts w:cs="Tahoma"/>
          <w:lang w:val="es-ES"/>
        </w:rPr>
      </w:pPr>
      <w:r w:rsidRPr="00954BA2">
        <w:rPr>
          <w:rFonts w:cs="Tahoma"/>
          <w:szCs w:val="18"/>
          <w:lang w:val="es-ES"/>
        </w:rPr>
        <w:t>son elegibles para utilizar la versión en inglés/multilingüe de una versión cambiada a una versión anterior del producto en lugar de la versión licenciada</w:t>
      </w:r>
      <w:r w:rsidRPr="00954BA2">
        <w:rPr>
          <w:rFonts w:cs="Tahoma"/>
          <w:i/>
          <w:iCs/>
          <w:szCs w:val="18"/>
          <w:lang w:val="es-ES"/>
        </w:rPr>
        <w:t>.</w:t>
      </w:r>
      <w:r w:rsidRPr="00954BA2">
        <w:rPr>
          <w:rFonts w:cs="Tahoma"/>
          <w:szCs w:val="18"/>
          <w:lang w:val="es-ES"/>
        </w:rPr>
        <w:t xml:space="preserve"> El uso de la versión cambiada a una versión anterior del</w:t>
      </w:r>
      <w:r w:rsidR="00DF031E" w:rsidRPr="00954BA2">
        <w:rPr>
          <w:rFonts w:cs="Tahoma"/>
          <w:szCs w:val="18"/>
          <w:lang w:val="es-ES"/>
        </w:rPr>
        <w:t> </w:t>
      </w:r>
      <w:r w:rsidRPr="00954BA2">
        <w:rPr>
          <w:rFonts w:cs="Tahoma"/>
          <w:szCs w:val="18"/>
          <w:lang w:val="es-ES"/>
        </w:rPr>
        <w:t>producto está sujeto a los derechos de uso de la versión 2013 del producto. Estos derechos expiran al</w:t>
      </w:r>
      <w:r w:rsidR="00DF031E" w:rsidRPr="00954BA2">
        <w:rPr>
          <w:rFonts w:cs="Tahoma"/>
          <w:szCs w:val="18"/>
          <w:lang w:val="es-ES"/>
        </w:rPr>
        <w:t> </w:t>
      </w:r>
      <w:r w:rsidRPr="00954BA2">
        <w:rPr>
          <w:rFonts w:cs="Tahoma"/>
          <w:szCs w:val="18"/>
          <w:lang w:val="es-ES"/>
        </w:rPr>
        <w:t>expirar los derechos de los Clientes a Office Multi-Language Pack 2013 o a los productos 2013 antes</w:t>
      </w:r>
      <w:r w:rsidR="00DF031E" w:rsidRPr="00954BA2">
        <w:rPr>
          <w:rFonts w:cs="Tahoma"/>
          <w:szCs w:val="18"/>
          <w:lang w:val="es-ES"/>
        </w:rPr>
        <w:t> </w:t>
      </w:r>
      <w:r w:rsidRPr="00954BA2">
        <w:rPr>
          <w:rFonts w:cs="Tahoma"/>
          <w:szCs w:val="18"/>
          <w:lang w:val="es-ES"/>
        </w:rPr>
        <w:t>indicados.</w:t>
      </w:r>
    </w:p>
    <w:p w:rsidR="00CA6122" w:rsidRPr="00954BA2" w:rsidRDefault="00CA6122">
      <w:pPr>
        <w:pStyle w:val="Heading3"/>
        <w:rPr>
          <w:rFonts w:ascii="Tahoma" w:hAnsi="Tahoma" w:cs="Tahoma"/>
          <w:lang w:val="es-ES"/>
        </w:rPr>
      </w:pPr>
      <w:bookmarkStart w:id="1013" w:name="_Toc336338266"/>
      <w:bookmarkStart w:id="1014" w:name="Aps_9OffProPlus07forWin"/>
      <w:bookmarkStart w:id="1015" w:name="Aps_7OfficeProPlus2010"/>
      <w:bookmarkStart w:id="1016" w:name="Aps_6OfficeProPlus2010"/>
    </w:p>
    <w:p w:rsidR="00CA6122" w:rsidRPr="00954BA2" w:rsidRDefault="00CA6122">
      <w:pPr>
        <w:pStyle w:val="Heading3"/>
        <w:rPr>
          <w:rFonts w:ascii="Tahoma" w:hAnsi="Tahoma" w:cs="Tahoma"/>
          <w:lang w:val="es-ES"/>
        </w:rPr>
      </w:pPr>
    </w:p>
    <w:p w:rsidR="00DF031E" w:rsidRPr="00954BA2" w:rsidRDefault="00DF031E" w:rsidP="00DF031E">
      <w:pPr>
        <w:rPr>
          <w:rFonts w:cs="Tahoma"/>
          <w:lang w:val="es-ES"/>
        </w:rPr>
      </w:pPr>
    </w:p>
    <w:p w:rsidR="00DF031E" w:rsidRPr="00954BA2" w:rsidRDefault="00DF031E" w:rsidP="00DF031E">
      <w:pPr>
        <w:rPr>
          <w:rFonts w:cs="Tahoma"/>
          <w:lang w:val="es-ES"/>
        </w:rPr>
      </w:pPr>
    </w:p>
    <w:p w:rsidR="00DF031E" w:rsidRPr="00954BA2" w:rsidRDefault="00DF031E" w:rsidP="00DF031E">
      <w:pPr>
        <w:rPr>
          <w:rFonts w:cs="Tahoma"/>
          <w:lang w:val="es-ES"/>
        </w:rPr>
      </w:pPr>
    </w:p>
    <w:p w:rsidR="00DF031E" w:rsidRPr="00954BA2" w:rsidRDefault="00DF031E" w:rsidP="00DF031E">
      <w:pPr>
        <w:rPr>
          <w:rFonts w:cs="Tahoma"/>
          <w:lang w:val="es-ES"/>
        </w:rPr>
      </w:pPr>
    </w:p>
    <w:p w:rsidR="00023FE7" w:rsidRPr="00793A0C" w:rsidRDefault="00A560B6">
      <w:pPr>
        <w:pStyle w:val="Heading3"/>
        <w:rPr>
          <w:rFonts w:ascii="Tahoma" w:hAnsi="Tahoma" w:cs="Tahoma"/>
        </w:rPr>
      </w:pPr>
      <w:bookmarkStart w:id="1017" w:name="_98_Office_Professional"/>
      <w:bookmarkStart w:id="1018" w:name="_10_Office_Professional"/>
      <w:bookmarkStart w:id="1019" w:name="_11_Office_Professional"/>
      <w:bookmarkStart w:id="1020" w:name="_Toc361853993"/>
      <w:bookmarkEnd w:id="1017"/>
      <w:bookmarkEnd w:id="1018"/>
      <w:bookmarkEnd w:id="1019"/>
      <w:r w:rsidRPr="00793A0C">
        <w:rPr>
          <w:rFonts w:ascii="Tahoma" w:hAnsi="Tahoma" w:cs="Tahoma"/>
          <w:caps/>
          <w:color w:val="F66400"/>
          <w:sz w:val="22"/>
          <w:vertAlign w:val="superscript"/>
        </w:rPr>
        <w:lastRenderedPageBreak/>
        <w:t>11</w:t>
      </w:r>
      <w:r w:rsidRPr="00793A0C">
        <w:rPr>
          <w:rFonts w:ascii="Tahoma" w:hAnsi="Tahoma" w:cs="Tahoma"/>
          <w:color w:val="F66400"/>
          <w:sz w:val="22"/>
        </w:rPr>
        <w:t xml:space="preserve"> Office Professional Plus </w:t>
      </w:r>
      <w:bookmarkEnd w:id="1013"/>
      <w:r w:rsidRPr="00793A0C">
        <w:rPr>
          <w:rFonts w:ascii="Tahoma" w:hAnsi="Tahoma" w:cs="Tahoma"/>
          <w:color w:val="F66400"/>
          <w:sz w:val="22"/>
        </w:rPr>
        <w:t>2013</w:t>
      </w:r>
      <w:bookmarkEnd w:id="1020"/>
    </w:p>
    <w:bookmarkEnd w:id="1014"/>
    <w:bookmarkEnd w:id="1015"/>
    <w:bookmarkEnd w:id="1016"/>
    <w:p w:rsidR="00023FE7" w:rsidRPr="00793A0C" w:rsidRDefault="00023FE7" w:rsidP="00AE5A9F">
      <w:pPr>
        <w:rPr>
          <w:rFonts w:cs="Tahoma"/>
        </w:rPr>
      </w:pPr>
    </w:p>
    <w:p w:rsidR="00223A77" w:rsidRPr="00954BA2" w:rsidRDefault="00223A77" w:rsidP="00346F4B">
      <w:pPr>
        <w:pStyle w:val="EndnoteText"/>
        <w:numPr>
          <w:ilvl w:val="0"/>
          <w:numId w:val="114"/>
        </w:numPr>
        <w:ind w:left="1080"/>
        <w:rPr>
          <w:rFonts w:ascii="Tahoma" w:hAnsi="Tahoma" w:cs="Tahoma"/>
          <w:lang w:val="es-ES"/>
        </w:rPr>
      </w:pPr>
      <w:r w:rsidRPr="00954BA2">
        <w:rPr>
          <w:rFonts w:ascii="Tahoma" w:hAnsi="Tahoma" w:cs="Tahoma"/>
          <w:sz w:val="18"/>
          <w:szCs w:val="20"/>
          <w:lang w:val="es-ES"/>
        </w:rPr>
        <w:t xml:space="preserve">Licencia de Teletrabajo (WAH) disponible para Clientes con Select </w:t>
      </w:r>
      <w:r w:rsidRPr="00954BA2">
        <w:rPr>
          <w:rFonts w:ascii="Tahoma" w:hAnsi="Tahoma" w:cs="Tahoma"/>
          <w:sz w:val="18"/>
          <w:szCs w:val="18"/>
          <w:lang w:val="es-ES"/>
        </w:rPr>
        <w:t>y Select Plus</w:t>
      </w:r>
      <w:r w:rsidRPr="00954BA2">
        <w:rPr>
          <w:rFonts w:ascii="Tahoma" w:hAnsi="Tahoma" w:cs="Tahoma"/>
          <w:sz w:val="18"/>
          <w:szCs w:val="20"/>
          <w:lang w:val="es-ES"/>
        </w:rPr>
        <w:t xml:space="preserve"> </w:t>
      </w:r>
    </w:p>
    <w:p w:rsidR="00223A77" w:rsidRPr="00954BA2" w:rsidRDefault="00223A77" w:rsidP="00346F4B">
      <w:pPr>
        <w:pStyle w:val="EndnoteText"/>
        <w:numPr>
          <w:ilvl w:val="0"/>
          <w:numId w:val="114"/>
        </w:numPr>
        <w:ind w:left="1080"/>
        <w:rPr>
          <w:rFonts w:ascii="Tahoma" w:hAnsi="Tahoma" w:cs="Tahoma"/>
          <w:lang w:val="es-ES"/>
        </w:rPr>
      </w:pPr>
      <w:r w:rsidRPr="00954BA2">
        <w:rPr>
          <w:rFonts w:ascii="Tahoma" w:hAnsi="Tahoma" w:cs="Tahoma"/>
          <w:sz w:val="18"/>
          <w:szCs w:val="20"/>
          <w:lang w:val="es-ES"/>
        </w:rPr>
        <w:t>Licencia de Teletrabajo (WAH) disponible para Clientes con Contrato Enterprise</w:t>
      </w:r>
    </w:p>
    <w:p w:rsidR="00223A77" w:rsidRPr="00954BA2" w:rsidRDefault="00223A77" w:rsidP="00D16C5F">
      <w:pPr>
        <w:pStyle w:val="FootnoteBulletLevel1"/>
        <w:tabs>
          <w:tab w:val="clear" w:pos="900"/>
        </w:tabs>
        <w:spacing w:before="0" w:after="0"/>
        <w:ind w:left="720" w:firstLine="0"/>
        <w:rPr>
          <w:rFonts w:ascii="Tahoma" w:hAnsi="Tahoma" w:cs="Tahoma"/>
          <w:sz w:val="18"/>
          <w:szCs w:val="18"/>
          <w:lang w:val="es-ES"/>
        </w:rPr>
      </w:pPr>
    </w:p>
    <w:p w:rsidR="00864B8A" w:rsidRPr="00954BA2" w:rsidRDefault="00223A77" w:rsidP="00864B8A">
      <w:pPr>
        <w:spacing w:after="60"/>
        <w:ind w:left="720"/>
        <w:rPr>
          <w:rFonts w:cs="Tahoma"/>
          <w:lang w:val="es-ES"/>
        </w:rPr>
      </w:pPr>
      <w:r w:rsidRPr="00954BA2">
        <w:rPr>
          <w:rFonts w:cs="Tahoma"/>
          <w:b/>
          <w:lang w:val="es-ES"/>
        </w:rPr>
        <w:t>Office Professional Plus 2013</w:t>
      </w:r>
    </w:p>
    <w:p w:rsidR="00223A77" w:rsidRPr="00954BA2" w:rsidRDefault="00223A77" w:rsidP="00864B8A">
      <w:pPr>
        <w:spacing w:after="60"/>
        <w:ind w:left="720"/>
        <w:rPr>
          <w:rFonts w:cs="Tahoma"/>
          <w:lang w:val="es-ES"/>
        </w:rPr>
      </w:pPr>
      <w:r w:rsidRPr="00954BA2">
        <w:rPr>
          <w:rFonts w:cs="Tahoma"/>
          <w:lang w:val="es-ES"/>
        </w:rPr>
        <w:t>Una Licencia para Office Professional Plus 2013 consiste en lo siguiente: Access 2013, Lync 2013, Excel 2013, InfoPath 2013, OneNote 2013, Outlook 2013, Office Home and Student RT 2013 Commercial Use, Office Web Apps, PowerPoint 2013, Publisher 2013 y Word 2013.</w:t>
      </w:r>
    </w:p>
    <w:p w:rsidR="00973A93" w:rsidRPr="00954BA2" w:rsidRDefault="00973A93">
      <w:pPr>
        <w:rPr>
          <w:rFonts w:cs="Tahoma"/>
          <w:lang w:val="es-ES"/>
        </w:rPr>
      </w:pPr>
    </w:p>
    <w:p w:rsidR="00223A77" w:rsidRPr="00954BA2" w:rsidRDefault="00223A77" w:rsidP="00AF1D88">
      <w:pPr>
        <w:keepNext/>
        <w:spacing w:after="60"/>
        <w:ind w:left="720"/>
        <w:rPr>
          <w:rFonts w:cs="Tahoma"/>
          <w:lang w:val="es-ES"/>
        </w:rPr>
      </w:pPr>
      <w:r w:rsidRPr="00954BA2">
        <w:rPr>
          <w:rFonts w:cs="Tahoma"/>
          <w:b/>
          <w:lang w:val="es-ES"/>
        </w:rPr>
        <w:t>Incapacidad para utilizar por separado los componentes de Office Professional Plus 2013</w:t>
      </w:r>
    </w:p>
    <w:p w:rsidR="00223A77" w:rsidRPr="00954BA2" w:rsidRDefault="00223A77" w:rsidP="00D16C5F">
      <w:pPr>
        <w:pStyle w:val="FootnoteBulletLevel1"/>
        <w:tabs>
          <w:tab w:val="clear" w:pos="900"/>
        </w:tabs>
        <w:spacing w:before="0" w:after="0"/>
        <w:ind w:left="720" w:firstLine="0"/>
        <w:rPr>
          <w:rFonts w:ascii="Tahoma" w:hAnsi="Tahoma" w:cs="Tahoma"/>
          <w:lang w:val="es-ES"/>
        </w:rPr>
      </w:pPr>
      <w:r w:rsidRPr="00954BA2">
        <w:rPr>
          <w:rFonts w:ascii="Tahoma" w:hAnsi="Tahoma" w:cs="Tahoma"/>
          <w:sz w:val="18"/>
          <w:lang w:val="es-ES"/>
        </w:rPr>
        <w:t>Microsoft Office Professional Plus 2013 consiste en más de un producto ofrecido en virtud a una licencia individual. El software no podrá separarse para su uso en más de un equipo.</w:t>
      </w:r>
    </w:p>
    <w:p w:rsidR="00952A87" w:rsidRPr="00954BA2" w:rsidRDefault="00952A87" w:rsidP="00D16C5F">
      <w:pPr>
        <w:ind w:left="720"/>
        <w:rPr>
          <w:rFonts w:cs="Tahoma"/>
          <w:szCs w:val="18"/>
          <w:lang w:val="es-ES"/>
        </w:rPr>
      </w:pPr>
    </w:p>
    <w:p w:rsidR="00952A87" w:rsidRPr="00954BA2" w:rsidRDefault="00952A87" w:rsidP="00864B8A">
      <w:pPr>
        <w:spacing w:after="60"/>
        <w:ind w:left="720"/>
        <w:rPr>
          <w:rFonts w:cs="Tahoma"/>
          <w:lang w:val="es-ES"/>
        </w:rPr>
      </w:pPr>
      <w:r w:rsidRPr="00954BA2">
        <w:rPr>
          <w:rFonts w:cs="Tahoma"/>
          <w:b/>
          <w:lang w:val="es-ES"/>
        </w:rPr>
        <w:t>Contrato Campus y School</w:t>
      </w:r>
    </w:p>
    <w:p w:rsidR="00001A9A" w:rsidRPr="00954BA2" w:rsidRDefault="00952A87" w:rsidP="00D16C5F">
      <w:pPr>
        <w:ind w:left="720"/>
        <w:rPr>
          <w:rFonts w:cs="Tahoma"/>
          <w:lang w:val="es-ES"/>
        </w:rPr>
      </w:pPr>
      <w:r w:rsidRPr="00954BA2">
        <w:rPr>
          <w:rFonts w:eastAsia="Calibri" w:cs="Tahoma"/>
          <w:iCs/>
          <w:color w:val="000000"/>
          <w:szCs w:val="18"/>
          <w:lang w:val="es-ES"/>
        </w:rPr>
        <w:t>Las instituciones con USL de Office Professional Plus Subscription cedidas a todos los miembros del personal</w:t>
      </w:r>
      <w:r w:rsidR="00DF031E" w:rsidRPr="00954BA2">
        <w:rPr>
          <w:rFonts w:eastAsia="Calibri" w:cs="Tahoma"/>
          <w:iCs/>
          <w:color w:val="000000"/>
          <w:szCs w:val="18"/>
          <w:lang w:val="es-ES"/>
        </w:rPr>
        <w:t> </w:t>
      </w:r>
      <w:r w:rsidRPr="00954BA2">
        <w:rPr>
          <w:rFonts w:eastAsia="Calibri" w:cs="Tahoma"/>
          <w:iCs/>
          <w:color w:val="000000"/>
          <w:szCs w:val="18"/>
          <w:lang w:val="es-ES"/>
        </w:rPr>
        <w:t>y Profesorado pueden instalar el software de Office Professional Plus 2013 en cualquier laboratorio o biblioteca de libre acceso dentro de la Organización de la Institución.</w:t>
      </w:r>
      <w:r w:rsidR="000D7147" w:rsidRPr="00954BA2">
        <w:rPr>
          <w:rFonts w:eastAsia="Calibri" w:cs="Tahoma"/>
          <w:iCs/>
          <w:color w:val="000000"/>
          <w:szCs w:val="18"/>
          <w:lang w:val="es-ES"/>
        </w:rPr>
        <w:t xml:space="preserve"> </w:t>
      </w:r>
      <w:r w:rsidRPr="00954BA2">
        <w:rPr>
          <w:rFonts w:eastAsia="Calibri" w:cs="Tahoma"/>
          <w:iCs/>
          <w:color w:val="000000"/>
          <w:szCs w:val="18"/>
          <w:lang w:val="es-ES"/>
        </w:rPr>
        <w:t>De otro modo, el uso del software está sujeto a los términos de licencia de Office Pro Plus 2013.</w:t>
      </w:r>
    </w:p>
    <w:p w:rsidR="00952A87" w:rsidRPr="00954BA2" w:rsidRDefault="00952A87" w:rsidP="00D16C5F">
      <w:pPr>
        <w:rPr>
          <w:rFonts w:cs="Tahoma"/>
          <w:lang w:val="es-ES"/>
        </w:rPr>
      </w:pPr>
    </w:p>
    <w:p w:rsidR="00133069" w:rsidRPr="00954BA2" w:rsidRDefault="00133069" w:rsidP="00133069">
      <w:pPr>
        <w:rPr>
          <w:rFonts w:cs="Tahoma"/>
          <w:lang w:val="es-ES"/>
        </w:rPr>
      </w:pPr>
    </w:p>
    <w:p w:rsidR="00223A77" w:rsidRPr="00793A0C" w:rsidRDefault="00A560B6" w:rsidP="00223A77">
      <w:pPr>
        <w:pStyle w:val="Heading3"/>
        <w:rPr>
          <w:rFonts w:ascii="Tahoma" w:hAnsi="Tahoma" w:cs="Tahoma"/>
        </w:rPr>
      </w:pPr>
      <w:bookmarkStart w:id="1021" w:name="_109_Office_Standard"/>
      <w:bookmarkStart w:id="1022" w:name="_11_Office_Standard"/>
      <w:bookmarkStart w:id="1023" w:name="_12_Office_Standard"/>
      <w:bookmarkStart w:id="1024" w:name="Aps_OfficeStandard2010"/>
      <w:bookmarkStart w:id="1025" w:name="_Toc254806115"/>
      <w:bookmarkStart w:id="1026" w:name="_Toc328146032"/>
      <w:bookmarkStart w:id="1027" w:name="_Toc361853994"/>
      <w:bookmarkStart w:id="1028" w:name="Aps_7OfficeStandard2010"/>
      <w:bookmarkStart w:id="1029" w:name="_Toc336338268"/>
      <w:bookmarkEnd w:id="1021"/>
      <w:bookmarkEnd w:id="1022"/>
      <w:bookmarkEnd w:id="1023"/>
      <w:r w:rsidRPr="00793A0C">
        <w:rPr>
          <w:rFonts w:ascii="Tahoma" w:hAnsi="Tahoma" w:cs="Tahoma"/>
          <w:caps/>
          <w:color w:val="F66400"/>
          <w:sz w:val="22"/>
          <w:vertAlign w:val="superscript"/>
        </w:rPr>
        <w:t>12</w:t>
      </w:r>
      <w:r w:rsidRPr="00793A0C">
        <w:rPr>
          <w:rFonts w:ascii="Tahoma" w:hAnsi="Tahoma" w:cs="Tahoma"/>
          <w:color w:val="F66400"/>
          <w:sz w:val="22"/>
        </w:rPr>
        <w:t xml:space="preserve"> Office Standard </w:t>
      </w:r>
      <w:bookmarkEnd w:id="1024"/>
      <w:bookmarkEnd w:id="1025"/>
      <w:bookmarkEnd w:id="1026"/>
      <w:r w:rsidRPr="00793A0C">
        <w:rPr>
          <w:rFonts w:ascii="Tahoma" w:hAnsi="Tahoma" w:cs="Tahoma"/>
          <w:color w:val="F66400"/>
          <w:sz w:val="22"/>
        </w:rPr>
        <w:t>2013</w:t>
      </w:r>
      <w:bookmarkEnd w:id="1027"/>
    </w:p>
    <w:bookmarkEnd w:id="1028"/>
    <w:p w:rsidR="00223A77" w:rsidRPr="00793A0C" w:rsidRDefault="00223A77" w:rsidP="00AE5A9F">
      <w:pPr>
        <w:rPr>
          <w:rFonts w:cs="Tahoma"/>
        </w:rPr>
      </w:pPr>
    </w:p>
    <w:p w:rsidR="00223A77" w:rsidRPr="00954BA2" w:rsidRDefault="00223A77" w:rsidP="00346F4B">
      <w:pPr>
        <w:pStyle w:val="EndnoteText"/>
        <w:numPr>
          <w:ilvl w:val="3"/>
          <w:numId w:val="81"/>
        </w:numPr>
        <w:ind w:left="990"/>
        <w:rPr>
          <w:rFonts w:ascii="Tahoma" w:hAnsi="Tahoma" w:cs="Tahoma"/>
          <w:lang w:val="es-ES"/>
        </w:rPr>
      </w:pPr>
      <w:r w:rsidRPr="00954BA2">
        <w:rPr>
          <w:rFonts w:ascii="Tahoma" w:hAnsi="Tahoma" w:cs="Tahoma"/>
          <w:sz w:val="18"/>
          <w:szCs w:val="20"/>
          <w:lang w:val="es-ES"/>
        </w:rPr>
        <w:t xml:space="preserve">Licencia de Teletrabajo (WAH) </w:t>
      </w:r>
      <w:r w:rsidRPr="00954BA2">
        <w:rPr>
          <w:rFonts w:ascii="Tahoma" w:hAnsi="Tahoma" w:cs="Tahoma"/>
          <w:sz w:val="18"/>
          <w:lang w:val="es-ES"/>
        </w:rPr>
        <w:t xml:space="preserve">disponible para Clientes con Select </w:t>
      </w:r>
      <w:r w:rsidRPr="00954BA2">
        <w:rPr>
          <w:rFonts w:ascii="Tahoma" w:hAnsi="Tahoma" w:cs="Tahoma"/>
          <w:lang w:val="es-ES"/>
        </w:rPr>
        <w:t>y Select Plus</w:t>
      </w:r>
      <w:r w:rsidRPr="00954BA2">
        <w:rPr>
          <w:rFonts w:ascii="Tahoma" w:hAnsi="Tahoma" w:cs="Tahoma"/>
          <w:sz w:val="18"/>
          <w:lang w:val="es-ES"/>
        </w:rPr>
        <w:t xml:space="preserve"> </w:t>
      </w:r>
    </w:p>
    <w:p w:rsidR="00223A77" w:rsidRPr="00954BA2" w:rsidRDefault="00223A77" w:rsidP="00346F4B">
      <w:pPr>
        <w:pStyle w:val="EndnoteText"/>
        <w:numPr>
          <w:ilvl w:val="3"/>
          <w:numId w:val="81"/>
        </w:numPr>
        <w:ind w:left="990"/>
        <w:rPr>
          <w:rFonts w:ascii="Tahoma" w:hAnsi="Tahoma" w:cs="Tahoma"/>
          <w:lang w:val="es-ES"/>
        </w:rPr>
      </w:pPr>
      <w:r w:rsidRPr="00954BA2">
        <w:rPr>
          <w:rFonts w:ascii="Tahoma" w:hAnsi="Tahoma" w:cs="Tahoma"/>
          <w:sz w:val="18"/>
          <w:lang w:val="es-ES"/>
        </w:rPr>
        <w:t>Licencia de Teletrabajo (WAH) disponible para Clientes con Contrato Enterprise</w:t>
      </w:r>
    </w:p>
    <w:p w:rsidR="00223A77" w:rsidRPr="00954BA2" w:rsidRDefault="00223A77" w:rsidP="00DF0E39">
      <w:pPr>
        <w:pStyle w:val="FootnoteBulletLevel1"/>
        <w:tabs>
          <w:tab w:val="clear" w:pos="900"/>
        </w:tabs>
        <w:spacing w:before="0" w:after="0"/>
        <w:ind w:left="720" w:firstLine="0"/>
        <w:rPr>
          <w:rFonts w:ascii="Tahoma" w:hAnsi="Tahoma" w:cs="Tahoma"/>
          <w:sz w:val="18"/>
          <w:szCs w:val="18"/>
          <w:lang w:val="es-ES"/>
        </w:rPr>
      </w:pPr>
    </w:p>
    <w:p w:rsidR="00864B8A" w:rsidRPr="00793A0C" w:rsidRDefault="00223A77" w:rsidP="00864B8A">
      <w:pPr>
        <w:spacing w:after="60"/>
        <w:ind w:left="720"/>
        <w:rPr>
          <w:rFonts w:cs="Tahoma"/>
        </w:rPr>
      </w:pPr>
      <w:r w:rsidRPr="00793A0C">
        <w:rPr>
          <w:rFonts w:cs="Tahoma"/>
          <w:b/>
        </w:rPr>
        <w:t>Office Standard 2013</w:t>
      </w:r>
    </w:p>
    <w:p w:rsidR="00223A77" w:rsidRPr="00793A0C" w:rsidRDefault="00223A77" w:rsidP="00DF0E39">
      <w:pPr>
        <w:pStyle w:val="FootnoteBulletLevel1"/>
        <w:tabs>
          <w:tab w:val="clear" w:pos="900"/>
        </w:tabs>
        <w:spacing w:before="0" w:after="0"/>
        <w:ind w:left="720" w:firstLine="0"/>
        <w:rPr>
          <w:rFonts w:ascii="Tahoma" w:hAnsi="Tahoma" w:cs="Tahoma"/>
        </w:rPr>
      </w:pPr>
      <w:r w:rsidRPr="00793A0C">
        <w:rPr>
          <w:rFonts w:ascii="Tahoma" w:hAnsi="Tahoma" w:cs="Tahoma"/>
          <w:sz w:val="18"/>
        </w:rPr>
        <w:t>Una Licencia para Office Standard 2013 consiste en lo siguiente: Excel 2013, OneNote 2013, Outlook 2013,</w:t>
      </w:r>
      <w:r w:rsidRPr="00793A0C">
        <w:rPr>
          <w:rFonts w:ascii="Tahoma" w:hAnsi="Tahoma" w:cs="Tahoma"/>
        </w:rPr>
        <w:t xml:space="preserve"> Office Home and Student RT 2013 Commercial Use,</w:t>
      </w:r>
      <w:r w:rsidRPr="00793A0C">
        <w:rPr>
          <w:rFonts w:ascii="Tahoma" w:hAnsi="Tahoma" w:cs="Tahoma"/>
          <w:sz w:val="18"/>
        </w:rPr>
        <w:t xml:space="preserve"> Office Web Apps, PowerPoint 2013, Publisher 2013 y Word 2013.</w:t>
      </w:r>
    </w:p>
    <w:p w:rsidR="00DF0E39" w:rsidRPr="00793A0C" w:rsidRDefault="00DF0E39" w:rsidP="00DF0E39">
      <w:pPr>
        <w:pStyle w:val="FootnoteBulletLevel1"/>
        <w:tabs>
          <w:tab w:val="clear" w:pos="900"/>
        </w:tabs>
        <w:spacing w:before="0" w:after="0"/>
        <w:ind w:left="720" w:firstLine="0"/>
        <w:rPr>
          <w:rFonts w:ascii="Tahoma" w:hAnsi="Tahoma" w:cs="Tahoma"/>
          <w:sz w:val="18"/>
          <w:szCs w:val="18"/>
        </w:rPr>
      </w:pPr>
    </w:p>
    <w:p w:rsidR="00864B8A" w:rsidRPr="00954BA2" w:rsidRDefault="00223A77" w:rsidP="00864B8A">
      <w:pPr>
        <w:spacing w:after="60"/>
        <w:ind w:left="720"/>
        <w:rPr>
          <w:rFonts w:cs="Tahoma"/>
          <w:lang w:val="es-ES"/>
        </w:rPr>
      </w:pPr>
      <w:r w:rsidRPr="00954BA2">
        <w:rPr>
          <w:rFonts w:cs="Tahoma"/>
          <w:b/>
          <w:lang w:val="es-ES"/>
        </w:rPr>
        <w:t>Incapacidad para utilizar por separado los componentes de Microsoft Office Standard 2013</w:t>
      </w:r>
    </w:p>
    <w:p w:rsidR="00223A77" w:rsidRPr="00954BA2" w:rsidRDefault="00223A77" w:rsidP="002F39A5">
      <w:pPr>
        <w:spacing w:after="60"/>
        <w:ind w:left="720"/>
        <w:rPr>
          <w:rFonts w:cs="Tahoma"/>
          <w:lang w:val="es-ES"/>
        </w:rPr>
      </w:pPr>
      <w:r w:rsidRPr="00954BA2">
        <w:rPr>
          <w:rFonts w:cs="Tahoma"/>
          <w:lang w:val="es-ES"/>
        </w:rPr>
        <w:t>Office Standard 2013 consiste en más de un producto ofrecido en virtud de una licencia individual. El software no podrá separarse para su uso en más de un equipo.</w:t>
      </w:r>
    </w:p>
    <w:p w:rsidR="002F39A5" w:rsidRPr="00954BA2" w:rsidRDefault="002F39A5" w:rsidP="002F39A5">
      <w:pPr>
        <w:rPr>
          <w:rFonts w:cs="Tahoma"/>
          <w:lang w:val="es-ES"/>
        </w:rPr>
      </w:pPr>
    </w:p>
    <w:p w:rsidR="002F39A5" w:rsidRPr="00954BA2" w:rsidRDefault="002F39A5" w:rsidP="002F39A5">
      <w:pPr>
        <w:rPr>
          <w:rFonts w:cs="Tahoma"/>
          <w:lang w:val="es-ES"/>
        </w:rPr>
      </w:pPr>
    </w:p>
    <w:p w:rsidR="00B2182D" w:rsidRPr="00954BA2" w:rsidRDefault="00A560B6" w:rsidP="00461CA9">
      <w:pPr>
        <w:pStyle w:val="Heading3"/>
        <w:rPr>
          <w:rFonts w:ascii="Tahoma" w:hAnsi="Tahoma" w:cs="Tahoma"/>
          <w:lang w:val="es-ES"/>
        </w:rPr>
      </w:pPr>
      <w:bookmarkStart w:id="1030" w:name="_110_Office_365"/>
      <w:bookmarkStart w:id="1031" w:name="_12_Office_365"/>
      <w:bookmarkStart w:id="1032" w:name="_13_Office_365"/>
      <w:bookmarkStart w:id="1033" w:name="_Toc361853995"/>
      <w:bookmarkStart w:id="1034" w:name="Aps_9OfficeProPlusSubUserSL"/>
      <w:bookmarkEnd w:id="1030"/>
      <w:bookmarkEnd w:id="1031"/>
      <w:bookmarkEnd w:id="1032"/>
      <w:r w:rsidRPr="00954BA2">
        <w:rPr>
          <w:rFonts w:ascii="Tahoma" w:hAnsi="Tahoma" w:cs="Tahoma"/>
          <w:caps/>
          <w:color w:val="F26200"/>
          <w:sz w:val="22"/>
          <w:vertAlign w:val="superscript"/>
          <w:lang w:val="es-ES"/>
        </w:rPr>
        <w:t>13</w:t>
      </w:r>
      <w:r w:rsidRPr="00954BA2">
        <w:rPr>
          <w:rFonts w:ascii="Tahoma" w:hAnsi="Tahoma" w:cs="Tahoma"/>
          <w:color w:val="F26200"/>
          <w:sz w:val="22"/>
          <w:lang w:val="es-ES"/>
        </w:rPr>
        <w:t xml:space="preserve"> Office 365 ProPlus (SL de Usuario)</w:t>
      </w:r>
      <w:bookmarkEnd w:id="1029"/>
      <w:bookmarkEnd w:id="1033"/>
    </w:p>
    <w:bookmarkEnd w:id="1034"/>
    <w:p w:rsidR="00B2182D" w:rsidRPr="00954BA2" w:rsidRDefault="00B2182D" w:rsidP="00AE5A9F">
      <w:pPr>
        <w:rPr>
          <w:rFonts w:cs="Tahoma"/>
          <w:lang w:val="es-ES"/>
        </w:rPr>
      </w:pPr>
    </w:p>
    <w:p w:rsidR="003418C5" w:rsidRPr="00954BA2" w:rsidRDefault="003418C5" w:rsidP="003418C5">
      <w:pPr>
        <w:spacing w:after="60"/>
        <w:ind w:left="720"/>
        <w:rPr>
          <w:rFonts w:cs="Tahoma"/>
          <w:lang w:val="es-ES"/>
        </w:rPr>
      </w:pPr>
      <w:r w:rsidRPr="00954BA2">
        <w:rPr>
          <w:rFonts w:cs="Tahoma"/>
          <w:b/>
          <w:bCs/>
          <w:lang w:val="es-ES"/>
        </w:rPr>
        <w:t>Elegibilidad de adquisición</w:t>
      </w:r>
    </w:p>
    <w:p w:rsidR="003418C5" w:rsidRPr="00954BA2" w:rsidRDefault="003418C5" w:rsidP="003418C5">
      <w:pPr>
        <w:ind w:left="720"/>
        <w:rPr>
          <w:rFonts w:cs="Tahoma"/>
          <w:lang w:val="es-ES"/>
        </w:rPr>
      </w:pPr>
      <w:r w:rsidRPr="00954BA2">
        <w:rPr>
          <w:rFonts w:cs="Tahoma"/>
          <w:lang w:val="es-ES"/>
        </w:rPr>
        <w:t xml:space="preserve">Solo puede adquirir la licencia de Office 365 ProPlus SA Transition si tiene una licencia subyacente de Office Professional Plus Software Assurance en un Contrato Enterprise vigente. </w:t>
      </w:r>
    </w:p>
    <w:p w:rsidR="003418C5" w:rsidRPr="00954BA2" w:rsidRDefault="003418C5" w:rsidP="00864B8A">
      <w:pPr>
        <w:spacing w:after="60"/>
        <w:ind w:left="720"/>
        <w:rPr>
          <w:rFonts w:cs="Tahoma"/>
          <w:lang w:val="es-ES"/>
        </w:rPr>
      </w:pPr>
    </w:p>
    <w:p w:rsidR="005C647E" w:rsidRPr="00954BA2" w:rsidRDefault="005C647E" w:rsidP="00864B8A">
      <w:pPr>
        <w:spacing w:after="60"/>
        <w:ind w:left="720"/>
        <w:rPr>
          <w:rFonts w:cs="Tahoma"/>
          <w:lang w:val="es-ES"/>
        </w:rPr>
      </w:pPr>
      <w:r w:rsidRPr="00954BA2">
        <w:rPr>
          <w:rFonts w:cs="Tahoma"/>
          <w:b/>
          <w:lang w:val="es-ES"/>
        </w:rPr>
        <w:t>Campus and School</w:t>
      </w:r>
    </w:p>
    <w:p w:rsidR="005C647E" w:rsidRPr="00954BA2" w:rsidRDefault="005C647E" w:rsidP="00810479">
      <w:pPr>
        <w:ind w:left="720"/>
        <w:rPr>
          <w:rFonts w:cs="Tahoma"/>
          <w:lang w:val="es-ES"/>
        </w:rPr>
      </w:pPr>
      <w:r w:rsidRPr="00954BA2">
        <w:rPr>
          <w:rFonts w:cs="Tahoma"/>
          <w:color w:val="000000"/>
          <w:lang w:val="es-ES"/>
        </w:rPr>
        <w:t>Si una institución se suscribe a una Suscripción de Office Professional Plus, debe adquirir una licencia para</w:t>
      </w:r>
      <w:r w:rsidR="002B5356" w:rsidRPr="00954BA2">
        <w:rPr>
          <w:rFonts w:cs="Tahoma"/>
          <w:color w:val="000000"/>
          <w:lang w:val="es-ES"/>
        </w:rPr>
        <w:t> </w:t>
      </w:r>
      <w:r w:rsidRPr="00954BA2">
        <w:rPr>
          <w:rFonts w:cs="Tahoma"/>
          <w:color w:val="000000"/>
          <w:lang w:val="es-ES"/>
        </w:rPr>
        <w:t>cada Usuario Cualificado en la organización de la Institución. Si una institución se registra para una</w:t>
      </w:r>
      <w:r w:rsidR="002B5356" w:rsidRPr="00954BA2">
        <w:rPr>
          <w:rFonts w:cs="Tahoma"/>
          <w:color w:val="000000"/>
          <w:lang w:val="es-ES"/>
        </w:rPr>
        <w:t> </w:t>
      </w:r>
      <w:r w:rsidRPr="00954BA2">
        <w:rPr>
          <w:rFonts w:cs="Tahoma"/>
          <w:color w:val="000000"/>
          <w:lang w:val="es-ES"/>
        </w:rPr>
        <w:t>Student Option para Suscripción de Office Professional Plus, debe adquirir una licencia para cada Estudiante en la organización.</w:t>
      </w:r>
    </w:p>
    <w:p w:rsidR="005C647E" w:rsidRPr="00954BA2" w:rsidRDefault="005C647E" w:rsidP="00810479">
      <w:pPr>
        <w:ind w:left="720"/>
        <w:rPr>
          <w:rFonts w:cs="Tahoma"/>
          <w:lang w:val="es-ES"/>
        </w:rPr>
      </w:pPr>
    </w:p>
    <w:p w:rsidR="008368B4" w:rsidRPr="00954BA2" w:rsidRDefault="008368B4" w:rsidP="008368B4">
      <w:pPr>
        <w:ind w:left="720"/>
        <w:rPr>
          <w:rFonts w:cs="Tahoma"/>
          <w:lang w:val="es-ES"/>
        </w:rPr>
      </w:pPr>
      <w:r w:rsidRPr="00954BA2">
        <w:rPr>
          <w:rFonts w:cs="Tahoma"/>
          <w:b/>
          <w:bCs/>
          <w:szCs w:val="18"/>
          <w:lang w:val="es-ES"/>
        </w:rPr>
        <w:t>Uso de Office Professional Plus 2010 o Office para Mac Standard 2011</w:t>
      </w:r>
    </w:p>
    <w:p w:rsidR="008368B4" w:rsidRPr="00954BA2" w:rsidRDefault="008368B4" w:rsidP="008368B4">
      <w:pPr>
        <w:ind w:left="720"/>
        <w:rPr>
          <w:rFonts w:cs="Tahoma"/>
          <w:lang w:val="es-ES"/>
        </w:rPr>
      </w:pPr>
      <w:r w:rsidRPr="00954BA2">
        <w:rPr>
          <w:rFonts w:cs="Tahoma"/>
          <w:bCs/>
          <w:szCs w:val="18"/>
          <w:lang w:val="es-ES"/>
        </w:rPr>
        <w:t>Con el lanzamiento del servicio actualizado para Office 365 ProPlus, se ha interrumpido su derecho de elegibilidad de soporte físico para utilizar Office Professional Plus 2010 o Office para Mac Standard 2011 en</w:t>
      </w:r>
      <w:r w:rsidR="002B5356" w:rsidRPr="00954BA2">
        <w:rPr>
          <w:rFonts w:cs="Tahoma"/>
          <w:bCs/>
          <w:szCs w:val="18"/>
          <w:lang w:val="es-ES"/>
        </w:rPr>
        <w:t> </w:t>
      </w:r>
      <w:r w:rsidRPr="00954BA2">
        <w:rPr>
          <w:rFonts w:cs="Tahoma"/>
          <w:bCs/>
          <w:szCs w:val="18"/>
          <w:lang w:val="es-ES"/>
        </w:rPr>
        <w:t>lugar del software Office 365 ProPlus software en virtud de las suscripciones activas. Usted tiene un año, hasta el 28 de febrero de 2014</w:t>
      </w:r>
      <w:r w:rsidRPr="00954BA2">
        <w:rPr>
          <w:rFonts w:cs="Tahoma"/>
          <w:bCs/>
          <w:szCs w:val="18"/>
          <w:vertAlign w:val="superscript"/>
          <w:lang w:val="es-ES"/>
        </w:rPr>
        <w:t>,</w:t>
      </w:r>
      <w:r w:rsidRPr="00954BA2">
        <w:rPr>
          <w:rFonts w:cs="Tahoma"/>
          <w:bCs/>
          <w:szCs w:val="18"/>
          <w:lang w:val="es-ES"/>
        </w:rPr>
        <w:t>para actualizar sus dispositivos con el soporte físico Office 365 ProPlus.</w:t>
      </w:r>
    </w:p>
    <w:p w:rsidR="00934C9A" w:rsidRPr="00954BA2" w:rsidRDefault="00934C9A" w:rsidP="008368B4">
      <w:pPr>
        <w:ind w:left="720"/>
        <w:rPr>
          <w:rFonts w:cs="Tahoma"/>
          <w:lang w:val="es-ES"/>
        </w:rPr>
      </w:pPr>
      <w:r w:rsidRPr="00954BA2">
        <w:rPr>
          <w:rFonts w:cs="Tahoma"/>
          <w:bCs/>
          <w:szCs w:val="18"/>
          <w:lang w:val="es-ES"/>
        </w:rPr>
        <w:t>* Consulte la lista de productos de febrero de 2013 para obtener los términos completos de derechos de</w:t>
      </w:r>
      <w:r w:rsidR="002B5356" w:rsidRPr="00954BA2">
        <w:rPr>
          <w:rFonts w:cs="Tahoma"/>
          <w:bCs/>
          <w:szCs w:val="18"/>
          <w:lang w:val="es-ES"/>
        </w:rPr>
        <w:t> </w:t>
      </w:r>
      <w:r w:rsidRPr="00954BA2">
        <w:rPr>
          <w:rFonts w:cs="Tahoma"/>
          <w:bCs/>
          <w:szCs w:val="18"/>
          <w:lang w:val="es-ES"/>
        </w:rPr>
        <w:t>elegibilidad de soporte físico para Office Professional Plus Subscription</w:t>
      </w:r>
    </w:p>
    <w:p w:rsidR="008368B4" w:rsidRPr="00954BA2" w:rsidRDefault="008368B4" w:rsidP="008368B4">
      <w:pPr>
        <w:spacing w:after="60"/>
        <w:ind w:left="720"/>
        <w:rPr>
          <w:rFonts w:cs="Tahoma"/>
          <w:lang w:val="es-ES"/>
        </w:rPr>
      </w:pPr>
      <w:r w:rsidRPr="00954BA2">
        <w:rPr>
          <w:rFonts w:cs="Tahoma"/>
          <w:b/>
          <w:lang w:val="es-ES"/>
        </w:rPr>
        <w:lastRenderedPageBreak/>
        <w:t>Elegibilidad de soporte físico con Servicios de Escritorio remoto (RDS)</w:t>
      </w:r>
    </w:p>
    <w:p w:rsidR="008368B4" w:rsidRPr="00954BA2" w:rsidRDefault="008368B4" w:rsidP="008368B4">
      <w:pPr>
        <w:ind w:left="720"/>
        <w:rPr>
          <w:rFonts w:cs="Tahoma"/>
          <w:lang w:val="es-ES"/>
        </w:rPr>
      </w:pPr>
      <w:r w:rsidRPr="00954BA2">
        <w:rPr>
          <w:rFonts w:cs="Tahoma"/>
          <w:szCs w:val="18"/>
          <w:lang w:val="es-ES"/>
        </w:rPr>
        <w:t>Si el usuario al que usted ha asignado una licencia de Office 365 ProPlus utiliza el software en un servidor de red con rol de RDS habilitado, en lugar de instalar una copia del software proporcionado con Office 365 ProPlus en uno de los cinco dispositivos permitidos conforme a los Derechos de Uso de los Productos para Office 365 ProPlus, ese usuario puede 1) instalar una copia del software Office Professional Plus 2013 en un servidor de red y 2) accede al software de Office Professional Plus 2013 desde cualquier dispositivo.</w:t>
      </w:r>
      <w:r w:rsidR="000D7147" w:rsidRPr="00954BA2">
        <w:rPr>
          <w:rFonts w:cs="Tahoma"/>
          <w:szCs w:val="18"/>
          <w:lang w:val="es-ES"/>
        </w:rPr>
        <w:t xml:space="preserve"> </w:t>
      </w:r>
      <w:r w:rsidRPr="00954BA2">
        <w:rPr>
          <w:rFonts w:cs="Tahoma"/>
          <w:szCs w:val="18"/>
          <w:lang w:val="es-ES"/>
        </w:rPr>
        <w:t xml:space="preserve">Con la terminación de su suscripción de Office 365 ProPlus, debe desinstalar el software de Office Professional Plus 2013 del servidor de red. </w:t>
      </w:r>
    </w:p>
    <w:p w:rsidR="00B2182D" w:rsidRPr="00954BA2" w:rsidRDefault="00B2182D" w:rsidP="00810479">
      <w:pPr>
        <w:ind w:left="720"/>
        <w:rPr>
          <w:rFonts w:cs="Tahoma"/>
          <w:lang w:val="es-ES"/>
        </w:rPr>
      </w:pPr>
    </w:p>
    <w:p w:rsidR="00ED6F81" w:rsidRPr="00954BA2" w:rsidRDefault="00ED6F81" w:rsidP="00864B8A">
      <w:pPr>
        <w:spacing w:after="60"/>
        <w:ind w:left="720"/>
        <w:rPr>
          <w:rFonts w:cs="Tahoma"/>
          <w:lang w:val="es-ES"/>
        </w:rPr>
      </w:pPr>
      <w:r w:rsidRPr="00954BA2">
        <w:rPr>
          <w:rFonts w:cs="Tahoma"/>
          <w:b/>
          <w:lang w:val="es-ES"/>
        </w:rPr>
        <w:t>Elegibilidad de soporte físico con Derechos de Windows To Go</w:t>
      </w:r>
    </w:p>
    <w:p w:rsidR="008368B4" w:rsidRPr="00954BA2" w:rsidRDefault="008368B4" w:rsidP="008368B4">
      <w:pPr>
        <w:ind w:left="720"/>
        <w:rPr>
          <w:rFonts w:cs="Tahoma"/>
          <w:lang w:val="es-ES"/>
        </w:rPr>
      </w:pPr>
      <w:r w:rsidRPr="00954BA2">
        <w:rPr>
          <w:rFonts w:cs="Tahoma"/>
          <w:szCs w:val="18"/>
          <w:lang w:val="es-ES"/>
        </w:rPr>
        <w:t>Como parte de la incorporación de los Derechos de Windows To Go, si el usuario al que usted ha asignado</w:t>
      </w:r>
      <w:r w:rsidR="002B5356" w:rsidRPr="00954BA2">
        <w:rPr>
          <w:rFonts w:cs="Tahoma"/>
          <w:szCs w:val="18"/>
          <w:lang w:val="es-ES"/>
        </w:rPr>
        <w:t> </w:t>
      </w:r>
      <w:r w:rsidRPr="00954BA2">
        <w:rPr>
          <w:rFonts w:cs="Tahoma"/>
          <w:szCs w:val="18"/>
          <w:lang w:val="es-ES"/>
        </w:rPr>
        <w:t>una licencia de Office 365 ProPlus invoca el derecho a utilizar software conforme a los Derechos de Windows to Go, en lugar de instalar una copia del software proporcionada con Office 365 ProPlus en uno</w:t>
      </w:r>
      <w:r w:rsidR="002B5356" w:rsidRPr="00954BA2">
        <w:rPr>
          <w:rFonts w:cs="Tahoma"/>
          <w:szCs w:val="18"/>
          <w:lang w:val="es-ES"/>
        </w:rPr>
        <w:t> </w:t>
      </w:r>
      <w:r w:rsidRPr="00954BA2">
        <w:rPr>
          <w:rFonts w:cs="Tahoma"/>
          <w:szCs w:val="18"/>
          <w:lang w:val="es-ES"/>
        </w:rPr>
        <w:t xml:space="preserve">de los cinco dispositivos permitidos conforme a los Derechos de Uso de los Productos para Office 365 ProPlus, ese usuario puede 1) instalar una copia del software Office Professional Plus </w:t>
      </w:r>
      <w:r w:rsidRPr="00954BA2">
        <w:rPr>
          <w:rFonts w:cs="Tahoma"/>
          <w:color w:val="000000" w:themeColor="text1"/>
          <w:szCs w:val="18"/>
          <w:lang w:val="es-ES"/>
        </w:rPr>
        <w:t xml:space="preserve">2013 en la unidad USB utilizada para los Derechos de Windows to Go y 2) utilizar el software Office Professional Plus 2013 </w:t>
      </w:r>
      <w:r w:rsidRPr="00954BA2">
        <w:rPr>
          <w:rFonts w:cs="Tahoma"/>
          <w:szCs w:val="18"/>
          <w:lang w:val="es-ES"/>
        </w:rPr>
        <w:t xml:space="preserve">en esa unidad USB en cualquier dispositivo. Con la terminación de su suscripción de Office 365 ProPlus, debe desinstalar el software de Office Professional Plus 2013 de la unidad USB. </w:t>
      </w:r>
    </w:p>
    <w:p w:rsidR="00ED6F81" w:rsidRPr="00954BA2" w:rsidRDefault="00ED6F81" w:rsidP="00810479">
      <w:pPr>
        <w:ind w:left="720"/>
        <w:rPr>
          <w:rFonts w:cs="Tahoma"/>
          <w:lang w:val="es-ES"/>
        </w:rPr>
      </w:pPr>
    </w:p>
    <w:p w:rsidR="00B2182D" w:rsidRPr="00954BA2" w:rsidRDefault="00B2182D" w:rsidP="00864B8A">
      <w:pPr>
        <w:spacing w:after="60"/>
        <w:ind w:left="720"/>
        <w:rPr>
          <w:rFonts w:cs="Tahoma"/>
          <w:lang w:val="es-ES"/>
        </w:rPr>
      </w:pPr>
      <w:r w:rsidRPr="00954BA2">
        <w:rPr>
          <w:rFonts w:cs="Tahoma"/>
          <w:b/>
          <w:lang w:val="es-ES"/>
        </w:rPr>
        <w:t>Derechos de cambio a una versión anterior</w:t>
      </w:r>
    </w:p>
    <w:p w:rsidR="008368B4" w:rsidRPr="00954BA2" w:rsidRDefault="008368B4" w:rsidP="008368B4">
      <w:pPr>
        <w:ind w:left="720"/>
        <w:rPr>
          <w:rFonts w:cs="Tahoma"/>
          <w:lang w:val="es-ES"/>
        </w:rPr>
      </w:pPr>
      <w:r w:rsidRPr="00954BA2">
        <w:rPr>
          <w:rFonts w:cs="Tahoma"/>
          <w:bCs/>
          <w:szCs w:val="18"/>
          <w:lang w:val="es-ES"/>
        </w:rPr>
        <w:t xml:space="preserve">El servicio de Office 365 ProPlus no tiene derechos para cambiar a una versión anterior. Para obtener más información acerca de los requisitos de actualización de Servicios Online, visite los Derechos de Uso de los Productos (PUR) de Microsoft en el siguiente vínculo: </w:t>
      </w:r>
      <w:hyperlink r:id="rId37" w:history="1">
        <w:r w:rsidRPr="00954BA2">
          <w:rPr>
            <w:rStyle w:val="Hyperlink"/>
            <w:rFonts w:cs="Tahoma"/>
            <w:bCs/>
            <w:szCs w:val="18"/>
            <w:lang w:val="es-ES"/>
          </w:rPr>
          <w:t>www.microsoftvolumelicensing.com/userights/PUR.aspx</w:t>
        </w:r>
      </w:hyperlink>
    </w:p>
    <w:p w:rsidR="00AE5A9F" w:rsidRPr="00954BA2" w:rsidRDefault="00AE5A9F" w:rsidP="00AE5A9F">
      <w:pPr>
        <w:rPr>
          <w:rFonts w:cs="Tahoma"/>
          <w:lang w:val="es-ES"/>
        </w:rPr>
      </w:pPr>
      <w:bookmarkStart w:id="1035" w:name="Srv_9OutlookMac2011"/>
    </w:p>
    <w:p w:rsidR="00AE5A9F" w:rsidRPr="00954BA2" w:rsidRDefault="00AE5A9F" w:rsidP="00AE5A9F">
      <w:pPr>
        <w:rPr>
          <w:rFonts w:cs="Tahoma"/>
          <w:lang w:val="es-ES"/>
        </w:rPr>
      </w:pPr>
    </w:p>
    <w:p w:rsidR="00704723" w:rsidRPr="00954BA2" w:rsidRDefault="00A560B6" w:rsidP="00704723">
      <w:pPr>
        <w:pStyle w:val="Heading3"/>
        <w:rPr>
          <w:rFonts w:ascii="Tahoma" w:hAnsi="Tahoma" w:cs="Tahoma"/>
          <w:lang w:val="es-ES"/>
        </w:rPr>
      </w:pPr>
      <w:bookmarkStart w:id="1036" w:name="_121_Outlook_for"/>
      <w:bookmarkStart w:id="1037" w:name="_13_Outlook_for"/>
      <w:bookmarkStart w:id="1038" w:name="_14_Outlook_para"/>
      <w:bookmarkStart w:id="1039" w:name="_Toc336338270"/>
      <w:bookmarkStart w:id="1040" w:name="_Toc361853996"/>
      <w:bookmarkEnd w:id="1036"/>
      <w:bookmarkEnd w:id="1037"/>
      <w:bookmarkEnd w:id="1038"/>
      <w:r w:rsidRPr="00954BA2">
        <w:rPr>
          <w:rFonts w:ascii="Tahoma" w:hAnsi="Tahoma" w:cs="Tahoma"/>
          <w:caps/>
          <w:color w:val="F66400"/>
          <w:sz w:val="22"/>
          <w:vertAlign w:val="superscript"/>
          <w:lang w:val="es-ES"/>
        </w:rPr>
        <w:t>14</w:t>
      </w:r>
      <w:r w:rsidRPr="00954BA2">
        <w:rPr>
          <w:rFonts w:ascii="Tahoma" w:hAnsi="Tahoma" w:cs="Tahoma"/>
          <w:color w:val="F66400"/>
          <w:sz w:val="22"/>
          <w:lang w:val="es-ES"/>
        </w:rPr>
        <w:t xml:space="preserve"> Outlook para Mac 2011</w:t>
      </w:r>
      <w:bookmarkEnd w:id="1039"/>
      <w:bookmarkEnd w:id="1040"/>
      <w:r w:rsidRPr="00954BA2">
        <w:rPr>
          <w:rFonts w:ascii="Tahoma" w:hAnsi="Tahoma" w:cs="Tahoma"/>
          <w:color w:val="F66400"/>
          <w:sz w:val="22"/>
          <w:lang w:val="es-ES"/>
        </w:rPr>
        <w:t xml:space="preserve"> </w:t>
      </w:r>
    </w:p>
    <w:bookmarkEnd w:id="1035"/>
    <w:p w:rsidR="00704723" w:rsidRPr="00954BA2" w:rsidRDefault="00704723" w:rsidP="00AE5A9F">
      <w:pPr>
        <w:rPr>
          <w:rFonts w:cs="Tahoma"/>
          <w:lang w:val="es-ES"/>
        </w:rPr>
      </w:pPr>
    </w:p>
    <w:p w:rsidR="00704723" w:rsidRPr="00954BA2" w:rsidRDefault="00704723" w:rsidP="00864B8A">
      <w:pPr>
        <w:spacing w:after="60"/>
        <w:ind w:left="720"/>
        <w:rPr>
          <w:rFonts w:cs="Tahoma"/>
          <w:lang w:val="es-ES"/>
        </w:rPr>
      </w:pPr>
      <w:r w:rsidRPr="00954BA2">
        <w:rPr>
          <w:rFonts w:cs="Tahoma"/>
          <w:b/>
          <w:lang w:val="es-ES"/>
        </w:rPr>
        <w:t>Ruta de migración de Software Assurance para Entourage para Mac 2008</w:t>
      </w:r>
    </w:p>
    <w:p w:rsidR="00223A77" w:rsidRPr="00954BA2" w:rsidRDefault="00704723" w:rsidP="00AE5A9F">
      <w:pPr>
        <w:adjustRightInd w:val="0"/>
        <w:ind w:left="720"/>
        <w:textAlignment w:val="baseline"/>
        <w:rPr>
          <w:rFonts w:cs="Tahoma"/>
          <w:lang w:val="es-ES"/>
        </w:rPr>
      </w:pPr>
      <w:r w:rsidRPr="00954BA2">
        <w:rPr>
          <w:rFonts w:cs="Tahoma"/>
          <w:szCs w:val="20"/>
          <w:lang w:val="es-ES"/>
        </w:rPr>
        <w:t>La versión sucesora de Entourage para Mac</w:t>
      </w:r>
      <w:bookmarkStart w:id="1041" w:name="Srv_8Project2010Pro"/>
      <w:r w:rsidRPr="00954BA2">
        <w:rPr>
          <w:rFonts w:cs="Tahoma"/>
          <w:szCs w:val="20"/>
          <w:lang w:val="es-ES"/>
        </w:rPr>
        <w:t xml:space="preserve"> 2008 es Outlook para Mac 2011.</w:t>
      </w:r>
    </w:p>
    <w:p w:rsidR="00AE5A9F" w:rsidRPr="00954BA2" w:rsidRDefault="00AE5A9F" w:rsidP="00AE5A9F">
      <w:pPr>
        <w:adjustRightInd w:val="0"/>
        <w:textAlignment w:val="baseline"/>
        <w:rPr>
          <w:rFonts w:cs="Tahoma"/>
          <w:lang w:val="es-ES"/>
        </w:rPr>
      </w:pPr>
    </w:p>
    <w:p w:rsidR="00AE5A9F" w:rsidRPr="00954BA2" w:rsidRDefault="00AE5A9F" w:rsidP="00AE5A9F">
      <w:pPr>
        <w:adjustRightInd w:val="0"/>
        <w:textAlignment w:val="baseline"/>
        <w:rPr>
          <w:rFonts w:cs="Tahoma"/>
          <w:lang w:val="es-ES"/>
        </w:rPr>
      </w:pPr>
    </w:p>
    <w:p w:rsidR="00223A77" w:rsidRPr="00954BA2" w:rsidRDefault="00A560B6" w:rsidP="00223A77">
      <w:pPr>
        <w:pStyle w:val="Heading3"/>
        <w:rPr>
          <w:rFonts w:ascii="Tahoma" w:hAnsi="Tahoma" w:cs="Tahoma"/>
          <w:lang w:val="pt-BR"/>
        </w:rPr>
      </w:pPr>
      <w:bookmarkStart w:id="1042" w:name="_132_Project_2013"/>
      <w:bookmarkStart w:id="1043" w:name="_14_Project_Professional"/>
      <w:bookmarkStart w:id="1044" w:name="_15_Project_Professional"/>
      <w:bookmarkStart w:id="1045" w:name="_Toc336338271"/>
      <w:bookmarkStart w:id="1046" w:name="_Toc361853997"/>
      <w:bookmarkStart w:id="1047" w:name="_Toc254806116"/>
      <w:bookmarkStart w:id="1048" w:name="Srv_Project2010Pro"/>
      <w:bookmarkStart w:id="1049" w:name="Aps_8Project2010Pro"/>
      <w:bookmarkEnd w:id="1042"/>
      <w:bookmarkEnd w:id="1043"/>
      <w:bookmarkEnd w:id="1044"/>
      <w:r w:rsidRPr="00954BA2">
        <w:rPr>
          <w:rFonts w:ascii="Tahoma" w:hAnsi="Tahoma" w:cs="Tahoma"/>
          <w:caps/>
          <w:color w:val="F66400"/>
          <w:sz w:val="22"/>
          <w:vertAlign w:val="superscript"/>
          <w:lang w:val="pt-BR"/>
        </w:rPr>
        <w:t>15</w:t>
      </w:r>
      <w:r w:rsidRPr="00954BA2">
        <w:rPr>
          <w:rFonts w:ascii="Tahoma" w:hAnsi="Tahoma" w:cs="Tahoma"/>
          <w:color w:val="F66400"/>
          <w:sz w:val="22"/>
          <w:lang w:val="pt-BR"/>
        </w:rPr>
        <w:t xml:space="preserve"> Project Professional 2013</w:t>
      </w:r>
      <w:bookmarkEnd w:id="1045"/>
      <w:bookmarkEnd w:id="1046"/>
      <w:r w:rsidRPr="00954BA2">
        <w:rPr>
          <w:rFonts w:ascii="Tahoma" w:hAnsi="Tahoma" w:cs="Tahoma"/>
          <w:color w:val="F66400"/>
          <w:sz w:val="22"/>
          <w:lang w:val="pt-BR"/>
        </w:rPr>
        <w:t xml:space="preserve"> </w:t>
      </w:r>
      <w:bookmarkEnd w:id="1047"/>
    </w:p>
    <w:bookmarkEnd w:id="1041"/>
    <w:bookmarkEnd w:id="1048"/>
    <w:bookmarkEnd w:id="1049"/>
    <w:p w:rsidR="00223A77" w:rsidRPr="00954BA2" w:rsidRDefault="00223A77" w:rsidP="00AE5A9F">
      <w:pPr>
        <w:ind w:left="720"/>
        <w:rPr>
          <w:rFonts w:cs="Tahoma"/>
          <w:lang w:val="pt-BR"/>
        </w:rPr>
      </w:pPr>
    </w:p>
    <w:p w:rsidR="00223A77" w:rsidRPr="00954BA2" w:rsidRDefault="00223A77" w:rsidP="00864B8A">
      <w:pPr>
        <w:spacing w:after="60"/>
        <w:ind w:left="720"/>
        <w:rPr>
          <w:rFonts w:cs="Tahoma"/>
          <w:lang w:val="pt-BR"/>
        </w:rPr>
      </w:pPr>
      <w:r w:rsidRPr="00954BA2">
        <w:rPr>
          <w:rFonts w:cs="Tahoma"/>
          <w:b/>
          <w:lang w:val="pt-BR"/>
        </w:rPr>
        <w:t>Licencia CAL gratuita de Project Server</w:t>
      </w:r>
    </w:p>
    <w:p w:rsidR="00223A77" w:rsidRPr="00954BA2" w:rsidRDefault="00223A77" w:rsidP="00AE5A9F">
      <w:pPr>
        <w:pStyle w:val="EndnoteText"/>
        <w:ind w:left="720"/>
        <w:rPr>
          <w:rFonts w:ascii="Tahoma" w:hAnsi="Tahoma" w:cs="Tahoma"/>
          <w:lang w:val="pt-BR"/>
        </w:rPr>
      </w:pPr>
      <w:r w:rsidRPr="00954BA2">
        <w:rPr>
          <w:rStyle w:val="EndnoteTextChar"/>
          <w:rFonts w:ascii="Tahoma" w:hAnsi="Tahoma" w:cs="Tahoma"/>
          <w:sz w:val="18"/>
          <w:lang w:val="pt-BR"/>
        </w:rPr>
        <w:t>Se considerará que los Clientes con licencia para Project Professional 2013 disponen de una CAL de Dispositivo de Project Server 2013. El derecho a acceder a Project Server 2013 en virtud de esa licencia CAL</w:t>
      </w:r>
      <w:r w:rsidR="002B5356" w:rsidRPr="00954BA2">
        <w:rPr>
          <w:rStyle w:val="EndnoteTextChar"/>
          <w:rFonts w:ascii="Tahoma" w:hAnsi="Tahoma" w:cs="Tahoma"/>
          <w:sz w:val="18"/>
          <w:lang w:val="pt-BR"/>
        </w:rPr>
        <w:t> </w:t>
      </w:r>
      <w:r w:rsidRPr="00954BA2">
        <w:rPr>
          <w:rStyle w:val="EndnoteTextChar"/>
          <w:rFonts w:ascii="Tahoma" w:hAnsi="Tahoma" w:cs="Tahoma"/>
          <w:sz w:val="18"/>
          <w:lang w:val="pt-BR"/>
        </w:rPr>
        <w:t>vencerá cuando venza la Licencia de Project Professional correspondiente.</w:t>
      </w:r>
    </w:p>
    <w:p w:rsidR="00223A77" w:rsidRPr="00954BA2" w:rsidRDefault="00223A77" w:rsidP="00AE5A9F">
      <w:pPr>
        <w:pStyle w:val="EndnoteText"/>
        <w:ind w:left="720"/>
        <w:rPr>
          <w:rFonts w:ascii="Tahoma" w:hAnsi="Tahoma" w:cs="Tahoma"/>
          <w:sz w:val="18"/>
          <w:szCs w:val="18"/>
          <w:lang w:val="pt-BR"/>
        </w:rPr>
      </w:pPr>
    </w:p>
    <w:p w:rsidR="00223A77" w:rsidRPr="00954BA2" w:rsidRDefault="00223A77" w:rsidP="00AE5A9F">
      <w:pPr>
        <w:pStyle w:val="EndnoteText"/>
        <w:ind w:left="720"/>
        <w:rPr>
          <w:rFonts w:ascii="Tahoma" w:hAnsi="Tahoma" w:cs="Tahoma"/>
          <w:lang w:val="es-ES"/>
        </w:rPr>
      </w:pPr>
      <w:r w:rsidRPr="00954BA2">
        <w:rPr>
          <w:rStyle w:val="EndnoteTextChar"/>
          <w:rFonts w:ascii="Tahoma" w:hAnsi="Tahoma" w:cs="Tahoma"/>
          <w:sz w:val="18"/>
          <w:lang w:val="pt-BR"/>
        </w:rPr>
        <w:t xml:space="preserve">Se considerará que los Clientes con cobertura de Software Assurance activa para su licencia de Project Professional disponen de Software Assurance para sus CAL gratuitas de Project Server. </w:t>
      </w:r>
      <w:r w:rsidRPr="00954BA2">
        <w:rPr>
          <w:rStyle w:val="EndnoteTextChar"/>
          <w:rFonts w:ascii="Tahoma" w:hAnsi="Tahoma" w:cs="Tahoma"/>
          <w:sz w:val="18"/>
          <w:lang w:val="es-ES"/>
        </w:rPr>
        <w:t>Dicha cobertura expirará cuando expire la cobertura de Project Professional correspondiente.</w:t>
      </w:r>
    </w:p>
    <w:p w:rsidR="00223A77" w:rsidRPr="00954BA2" w:rsidRDefault="00223A77" w:rsidP="00AE5A9F">
      <w:pPr>
        <w:pStyle w:val="EndnoteText"/>
        <w:ind w:left="720"/>
        <w:rPr>
          <w:rFonts w:ascii="Tahoma" w:hAnsi="Tahoma" w:cs="Tahoma"/>
          <w:sz w:val="18"/>
          <w:szCs w:val="18"/>
          <w:lang w:val="es-ES"/>
        </w:rPr>
      </w:pPr>
    </w:p>
    <w:p w:rsidR="00223A77" w:rsidRPr="00954BA2" w:rsidRDefault="00223A77" w:rsidP="00AE5A9F">
      <w:pPr>
        <w:pStyle w:val="EndnoteText"/>
        <w:ind w:left="720"/>
        <w:rPr>
          <w:rFonts w:ascii="Tahoma" w:hAnsi="Tahoma" w:cs="Tahoma"/>
          <w:lang w:val="es-ES"/>
        </w:rPr>
      </w:pPr>
      <w:r w:rsidRPr="00954BA2">
        <w:rPr>
          <w:rStyle w:val="EndnoteTextChar"/>
          <w:rFonts w:ascii="Tahoma" w:hAnsi="Tahoma" w:cs="Tahoma"/>
          <w:sz w:val="18"/>
          <w:lang w:val="es-ES"/>
        </w:rPr>
        <w:t>Consulte las notas de condiciones del producto de Project Server para obtener información sobre los derechos adicionales aplicables a estas CAL.</w:t>
      </w:r>
    </w:p>
    <w:p w:rsidR="00AE5A9F" w:rsidRPr="00954BA2" w:rsidRDefault="00AE5A9F" w:rsidP="00AE5A9F">
      <w:pPr>
        <w:rPr>
          <w:rFonts w:cs="Tahoma"/>
          <w:lang w:val="es-ES"/>
        </w:rPr>
      </w:pPr>
    </w:p>
    <w:p w:rsidR="00AE5A9F" w:rsidRPr="00954BA2" w:rsidRDefault="00AE5A9F" w:rsidP="00AE5A9F">
      <w:pPr>
        <w:rPr>
          <w:rFonts w:cs="Tahoma"/>
          <w:lang w:val="es-ES"/>
        </w:rPr>
      </w:pPr>
    </w:p>
    <w:p w:rsidR="002202DB" w:rsidRPr="00954BA2" w:rsidRDefault="00A560B6" w:rsidP="00D824E9">
      <w:pPr>
        <w:pStyle w:val="Heading3"/>
        <w:keepNext/>
        <w:rPr>
          <w:rFonts w:ascii="Tahoma" w:hAnsi="Tahoma" w:cs="Tahoma"/>
          <w:lang w:val="es-ES"/>
        </w:rPr>
      </w:pPr>
      <w:bookmarkStart w:id="1050" w:name="_143_Project_Pro"/>
      <w:bookmarkStart w:id="1051" w:name="_15_Project_Pro"/>
      <w:bookmarkStart w:id="1052" w:name="_16_Project_Pro"/>
      <w:bookmarkStart w:id="1053" w:name="_Toc361853998"/>
      <w:bookmarkEnd w:id="1050"/>
      <w:bookmarkEnd w:id="1051"/>
      <w:bookmarkEnd w:id="1052"/>
      <w:r w:rsidRPr="00954BA2">
        <w:rPr>
          <w:rFonts w:ascii="Tahoma" w:hAnsi="Tahoma" w:cs="Tahoma"/>
          <w:caps/>
          <w:color w:val="F66400"/>
          <w:sz w:val="22"/>
          <w:vertAlign w:val="superscript"/>
          <w:lang w:val="es-ES"/>
        </w:rPr>
        <w:t>16</w:t>
      </w:r>
      <w:r w:rsidRPr="00954BA2">
        <w:rPr>
          <w:rFonts w:ascii="Tahoma" w:hAnsi="Tahoma" w:cs="Tahoma"/>
          <w:caps/>
          <w:color w:val="F66400"/>
          <w:sz w:val="22"/>
          <w:lang w:val="es-ES"/>
        </w:rPr>
        <w:t xml:space="preserve"> </w:t>
      </w:r>
      <w:r w:rsidRPr="00954BA2">
        <w:rPr>
          <w:rFonts w:ascii="Tahoma" w:hAnsi="Tahoma" w:cs="Tahoma"/>
          <w:color w:val="F66400"/>
          <w:sz w:val="22"/>
          <w:lang w:val="es-ES"/>
        </w:rPr>
        <w:t>Project Pro para Office 365</w:t>
      </w:r>
      <w:bookmarkEnd w:id="1053"/>
      <w:r w:rsidRPr="00954BA2">
        <w:rPr>
          <w:rFonts w:ascii="Tahoma" w:hAnsi="Tahoma" w:cs="Tahoma"/>
          <w:color w:val="F66400"/>
          <w:sz w:val="22"/>
          <w:lang w:val="es-ES"/>
        </w:rPr>
        <w:t xml:space="preserve"> </w:t>
      </w:r>
    </w:p>
    <w:p w:rsidR="00A32FE7" w:rsidRPr="00954BA2" w:rsidRDefault="00A32FE7" w:rsidP="00D824E9">
      <w:pPr>
        <w:keepNext/>
        <w:rPr>
          <w:rFonts w:cs="Tahoma"/>
          <w:lang w:val="es-ES"/>
        </w:rPr>
      </w:pPr>
    </w:p>
    <w:p w:rsidR="002202DB" w:rsidRPr="00954BA2" w:rsidRDefault="002202DB" w:rsidP="002202DB">
      <w:pPr>
        <w:spacing w:after="60"/>
        <w:ind w:left="720"/>
        <w:rPr>
          <w:rFonts w:cs="Tahoma"/>
          <w:lang w:val="es-ES"/>
        </w:rPr>
      </w:pPr>
      <w:r w:rsidRPr="00954BA2">
        <w:rPr>
          <w:rFonts w:cs="Tahoma"/>
          <w:b/>
          <w:lang w:val="es-ES"/>
        </w:rPr>
        <w:t>Elegibilidad de soporte físico con Servicios de Escritorio remoto (RDS)</w:t>
      </w:r>
    </w:p>
    <w:p w:rsidR="002202DB" w:rsidRPr="00954BA2" w:rsidRDefault="002202DB" w:rsidP="002202DB">
      <w:pPr>
        <w:ind w:left="720"/>
        <w:rPr>
          <w:rFonts w:cs="Tahoma"/>
          <w:lang w:val="es-ES"/>
        </w:rPr>
      </w:pPr>
      <w:r w:rsidRPr="00954BA2">
        <w:rPr>
          <w:rFonts w:cs="Tahoma"/>
          <w:szCs w:val="18"/>
          <w:lang w:val="es-ES"/>
        </w:rPr>
        <w:t>Si el usuario al que usted ha cedido una licencia de Project Pro para Office 365 utiliza el software en un servidor de red con rol de RDS habilitado, en lugar de instalar una copia del software proporcionado con Project Pro para Office 365 en uno de los cinco dispositivos permitidos conforme a los Derechos de Uso de los Productos para Project Pro para Office 365, ese usuario puede 1) instalar una copia del software Project Professional 2013 en un servidor de red y 2) acceder al software Project Professional 2013desde cualquier dispositivo.</w:t>
      </w:r>
      <w:r w:rsidR="000D7147" w:rsidRPr="00954BA2">
        <w:rPr>
          <w:rFonts w:cs="Tahoma"/>
          <w:szCs w:val="18"/>
          <w:lang w:val="es-ES"/>
        </w:rPr>
        <w:t xml:space="preserve"> </w:t>
      </w:r>
      <w:r w:rsidRPr="00954BA2">
        <w:rPr>
          <w:rFonts w:cs="Tahoma"/>
          <w:szCs w:val="18"/>
          <w:lang w:val="es-ES"/>
        </w:rPr>
        <w:t xml:space="preserve">Con la terminación de su suscripción de Project Pro para Office 365, debe desinstalar el software Project Professional 2013 del servidor de red. </w:t>
      </w:r>
    </w:p>
    <w:p w:rsidR="002202DB" w:rsidRPr="00954BA2" w:rsidRDefault="002202DB" w:rsidP="002202DB">
      <w:pPr>
        <w:spacing w:after="60"/>
        <w:ind w:left="720"/>
        <w:rPr>
          <w:rFonts w:cs="Tahoma"/>
          <w:lang w:val="es-ES"/>
        </w:rPr>
      </w:pPr>
      <w:r w:rsidRPr="00954BA2">
        <w:rPr>
          <w:rFonts w:cs="Tahoma"/>
          <w:b/>
          <w:lang w:val="es-ES"/>
        </w:rPr>
        <w:lastRenderedPageBreak/>
        <w:t>Derechos de cambio a una versión anterior</w:t>
      </w:r>
    </w:p>
    <w:p w:rsidR="002202DB" w:rsidRPr="00954BA2" w:rsidRDefault="002202DB" w:rsidP="002202DB">
      <w:pPr>
        <w:ind w:left="720"/>
        <w:rPr>
          <w:rFonts w:cs="Tahoma"/>
          <w:lang w:val="es-ES"/>
        </w:rPr>
      </w:pPr>
      <w:r w:rsidRPr="00954BA2">
        <w:rPr>
          <w:rFonts w:cs="Tahoma"/>
          <w:bCs/>
          <w:szCs w:val="18"/>
          <w:lang w:val="es-ES"/>
        </w:rPr>
        <w:t>El servicio de Project Pro para Office 365 no tiene derechos para cambiar a una versión anterior. Para obtener más información acerca de los requisitos de actualización de Servicios Online, visite los Derechos de</w:t>
      </w:r>
      <w:r w:rsidR="002B5356" w:rsidRPr="00954BA2">
        <w:rPr>
          <w:rFonts w:cs="Tahoma"/>
          <w:bCs/>
          <w:szCs w:val="18"/>
          <w:lang w:val="es-ES"/>
        </w:rPr>
        <w:t> </w:t>
      </w:r>
      <w:r w:rsidRPr="00954BA2">
        <w:rPr>
          <w:rFonts w:cs="Tahoma"/>
          <w:bCs/>
          <w:szCs w:val="18"/>
          <w:lang w:val="es-ES"/>
        </w:rPr>
        <w:t xml:space="preserve">Uso de los Productos (PUR) de Microsoft en el siguiente vínculo: </w:t>
      </w:r>
      <w:hyperlink r:id="rId38" w:history="1">
        <w:r w:rsidRPr="00954BA2">
          <w:rPr>
            <w:rStyle w:val="Hyperlink"/>
            <w:rFonts w:cs="Tahoma"/>
            <w:bCs/>
            <w:szCs w:val="18"/>
            <w:lang w:val="es-ES"/>
          </w:rPr>
          <w:t>http://www.microsoftvolumelicensing.com/userights/PUR.aspx</w:t>
        </w:r>
      </w:hyperlink>
    </w:p>
    <w:p w:rsidR="002202DB" w:rsidRPr="00954BA2" w:rsidRDefault="002202DB" w:rsidP="00AE5A9F">
      <w:pPr>
        <w:rPr>
          <w:rFonts w:cs="Tahoma"/>
          <w:lang w:val="es-ES"/>
        </w:rPr>
      </w:pPr>
    </w:p>
    <w:p w:rsidR="002202DB" w:rsidRPr="00954BA2" w:rsidRDefault="002202DB" w:rsidP="00AE5A9F">
      <w:pPr>
        <w:rPr>
          <w:rFonts w:cs="Tahoma"/>
          <w:lang w:val="es-ES"/>
        </w:rPr>
      </w:pPr>
    </w:p>
    <w:p w:rsidR="00223A77" w:rsidRPr="00954BA2" w:rsidRDefault="00A560B6" w:rsidP="002541AE">
      <w:pPr>
        <w:pStyle w:val="Heading3"/>
        <w:rPr>
          <w:rFonts w:ascii="Tahoma" w:hAnsi="Tahoma" w:cs="Tahoma"/>
          <w:lang w:val="es-ES"/>
        </w:rPr>
      </w:pPr>
      <w:bookmarkStart w:id="1054" w:name="_145_Rental_Rights"/>
      <w:bookmarkStart w:id="1055" w:name="_16_Rental_Rights"/>
      <w:bookmarkStart w:id="1056" w:name="_17_Derechos_de"/>
      <w:bookmarkStart w:id="1057" w:name="_Toc336338272"/>
      <w:bookmarkStart w:id="1058" w:name="_Toc361853999"/>
      <w:bookmarkStart w:id="1059" w:name="Aps_9RentalRightsOffice"/>
      <w:bookmarkStart w:id="1060" w:name="Srv_RentalRightsOffice"/>
      <w:bookmarkStart w:id="1061" w:name="Srv_9RentalRightsOffice"/>
      <w:bookmarkEnd w:id="1054"/>
      <w:bookmarkEnd w:id="1055"/>
      <w:bookmarkEnd w:id="1056"/>
      <w:r w:rsidRPr="00954BA2">
        <w:rPr>
          <w:rFonts w:ascii="Tahoma" w:hAnsi="Tahoma" w:cs="Tahoma"/>
          <w:caps/>
          <w:color w:val="E65D08"/>
          <w:sz w:val="22"/>
          <w:szCs w:val="22"/>
          <w:vertAlign w:val="superscript"/>
          <w:lang w:val="es-ES"/>
        </w:rPr>
        <w:t>17</w:t>
      </w:r>
      <w:r w:rsidRPr="00954BA2">
        <w:rPr>
          <w:rFonts w:ascii="Tahoma" w:hAnsi="Tahoma" w:cs="Tahoma"/>
          <w:color w:val="E65D08"/>
          <w:sz w:val="22"/>
          <w:szCs w:val="22"/>
          <w:lang w:val="es-ES"/>
        </w:rPr>
        <w:t xml:space="preserve"> Derechos de Alquiler para Office</w:t>
      </w:r>
      <w:bookmarkEnd w:id="1057"/>
      <w:bookmarkEnd w:id="1058"/>
    </w:p>
    <w:bookmarkEnd w:id="1059"/>
    <w:p w:rsidR="002541AE" w:rsidRPr="00954BA2" w:rsidRDefault="002541AE" w:rsidP="002541AE">
      <w:pPr>
        <w:rPr>
          <w:rFonts w:cs="Tahoma"/>
          <w:lang w:val="es-ES"/>
        </w:rPr>
      </w:pPr>
    </w:p>
    <w:bookmarkEnd w:id="1060"/>
    <w:bookmarkEnd w:id="1061"/>
    <w:p w:rsidR="000B0A08" w:rsidRPr="00954BA2" w:rsidRDefault="000B0A08" w:rsidP="005E3B5E">
      <w:pPr>
        <w:pStyle w:val="FootnoteBulletLevel1"/>
        <w:tabs>
          <w:tab w:val="clear" w:pos="900"/>
        </w:tabs>
        <w:spacing w:before="0" w:after="0"/>
        <w:ind w:left="720" w:firstLine="0"/>
        <w:rPr>
          <w:rFonts w:ascii="Tahoma" w:hAnsi="Tahoma" w:cs="Tahoma"/>
          <w:lang w:val="es-ES"/>
        </w:rPr>
      </w:pPr>
      <w:r w:rsidRPr="00954BA2">
        <w:rPr>
          <w:rFonts w:ascii="Tahoma" w:hAnsi="Tahoma" w:cs="Tahoma"/>
          <w:color w:val="000000"/>
          <w:sz w:val="18"/>
          <w:szCs w:val="18"/>
          <w:lang w:val="es-ES"/>
        </w:rPr>
        <w:t>Las licencias de derechos de alquiler concedidas en virtud de estos programas son únicamente licencias de complemento. Estas licencias no constituyen una licencia de producto completo. Por lo tanto, cada desktop al que un Cliente asigne una licencia de derechos de alquiler debe estar licenciado para ejecutar una de las aplicaciones cualificadas que se identifican a continuación.</w:t>
      </w:r>
    </w:p>
    <w:p w:rsidR="00980240" w:rsidRPr="00954BA2" w:rsidRDefault="00980240" w:rsidP="005E3B5E">
      <w:pPr>
        <w:ind w:left="720"/>
        <w:rPr>
          <w:rFonts w:cs="Tahoma"/>
          <w:lang w:val="es-ES"/>
        </w:rPr>
      </w:pPr>
    </w:p>
    <w:p w:rsidR="00980240" w:rsidRPr="00954BA2" w:rsidRDefault="000B0A08" w:rsidP="00864B8A">
      <w:pPr>
        <w:spacing w:after="60"/>
        <w:ind w:left="720"/>
        <w:rPr>
          <w:rFonts w:cs="Tahoma"/>
          <w:lang w:val="es-ES"/>
        </w:rPr>
      </w:pPr>
      <w:r w:rsidRPr="00954BA2">
        <w:rPr>
          <w:rFonts w:cs="Tahoma"/>
          <w:b/>
          <w:lang w:val="es-ES"/>
        </w:rPr>
        <w:t>Reglas de aplicaciones cualificadas</w:t>
      </w:r>
    </w:p>
    <w:p w:rsidR="000B0A08" w:rsidRPr="00954BA2" w:rsidRDefault="000B0A08" w:rsidP="005E3B5E">
      <w:pPr>
        <w:ind w:left="720"/>
        <w:rPr>
          <w:rFonts w:cs="Tahoma"/>
          <w:lang w:val="es-ES"/>
        </w:rPr>
      </w:pPr>
      <w:r w:rsidRPr="00954BA2">
        <w:rPr>
          <w:rFonts w:cs="Tahoma"/>
          <w:color w:val="000000"/>
          <w:szCs w:val="18"/>
          <w:lang w:val="es-ES"/>
        </w:rPr>
        <w:t>(Se debe cumplir cada una de estas condiciones para que la Licencia de base le permita ser susceptible de</w:t>
      </w:r>
      <w:r w:rsidR="002B5356" w:rsidRPr="00954BA2">
        <w:rPr>
          <w:rFonts w:cs="Tahoma"/>
          <w:color w:val="000000"/>
          <w:szCs w:val="18"/>
          <w:lang w:val="es-ES"/>
        </w:rPr>
        <w:t> </w:t>
      </w:r>
      <w:r w:rsidRPr="00954BA2">
        <w:rPr>
          <w:rFonts w:cs="Tahoma"/>
          <w:color w:val="000000"/>
          <w:szCs w:val="18"/>
          <w:lang w:val="es-ES"/>
        </w:rPr>
        <w:t>obtener la licencia de Derechos de Alquiler):</w:t>
      </w:r>
    </w:p>
    <w:p w:rsidR="005E3B5E" w:rsidRPr="00954BA2" w:rsidRDefault="005E3B5E" w:rsidP="005E3B5E">
      <w:pPr>
        <w:ind w:left="900"/>
        <w:rPr>
          <w:rFonts w:cs="Tahoma"/>
          <w:lang w:val="es-ES"/>
        </w:rPr>
      </w:pPr>
    </w:p>
    <w:p w:rsidR="000B0A08" w:rsidRPr="00954BA2" w:rsidRDefault="000B0A08" w:rsidP="005E3B5E">
      <w:pPr>
        <w:numPr>
          <w:ilvl w:val="0"/>
          <w:numId w:val="20"/>
        </w:numPr>
        <w:spacing w:after="60"/>
        <w:ind w:left="1440"/>
        <w:rPr>
          <w:rFonts w:cs="Tahoma"/>
          <w:lang w:val="es-ES"/>
        </w:rPr>
      </w:pPr>
      <w:r w:rsidRPr="00954BA2">
        <w:rPr>
          <w:rFonts w:cs="Tahoma"/>
          <w:color w:val="000000"/>
          <w:szCs w:val="18"/>
          <w:lang w:val="es-ES"/>
        </w:rPr>
        <w:t>Se debe ceder la licencia de la aplicación cualificada al mismo dispositivo al que se cederá la</w:t>
      </w:r>
      <w:r w:rsidR="002B5356" w:rsidRPr="00954BA2">
        <w:rPr>
          <w:rFonts w:cs="Tahoma"/>
          <w:color w:val="000000"/>
          <w:szCs w:val="18"/>
          <w:lang w:val="es-ES"/>
        </w:rPr>
        <w:t xml:space="preserve"> </w:t>
      </w:r>
      <w:r w:rsidRPr="00954BA2">
        <w:rPr>
          <w:rFonts w:cs="Tahoma"/>
          <w:color w:val="000000"/>
          <w:szCs w:val="18"/>
          <w:lang w:val="es-ES"/>
        </w:rPr>
        <w:t>licencia de Derechos de Alquiler de Licencias por Volumen.</w:t>
      </w:r>
    </w:p>
    <w:p w:rsidR="000B0A08" w:rsidRPr="00954BA2" w:rsidRDefault="000B0A08" w:rsidP="005E3B5E">
      <w:pPr>
        <w:numPr>
          <w:ilvl w:val="0"/>
          <w:numId w:val="20"/>
        </w:numPr>
        <w:tabs>
          <w:tab w:val="left" w:pos="1440"/>
        </w:tabs>
        <w:spacing w:after="60"/>
        <w:ind w:left="1440"/>
        <w:rPr>
          <w:rFonts w:cs="Tahoma"/>
          <w:lang w:val="es-ES"/>
        </w:rPr>
      </w:pPr>
      <w:r w:rsidRPr="00954BA2">
        <w:rPr>
          <w:rFonts w:cs="Tahoma"/>
          <w:color w:val="000000"/>
          <w:szCs w:val="18"/>
          <w:lang w:val="es-ES"/>
        </w:rPr>
        <w:t>La aplicación cualificada se debe instalar en ese dispositivo.</w:t>
      </w:r>
    </w:p>
    <w:p w:rsidR="000B0A08" w:rsidRPr="00954BA2" w:rsidRDefault="000B0A08" w:rsidP="005E3B5E">
      <w:pPr>
        <w:pStyle w:val="EndnoteText"/>
        <w:rPr>
          <w:rFonts w:ascii="Tahoma" w:hAnsi="Tahoma" w:cs="Tahoma"/>
          <w:sz w:val="18"/>
          <w:szCs w:val="18"/>
          <w:lang w:val="es-ES"/>
        </w:rPr>
      </w:pPr>
    </w:p>
    <w:p w:rsidR="000B0A08" w:rsidRPr="00954BA2" w:rsidRDefault="000B0A08" w:rsidP="005E3B5E">
      <w:pPr>
        <w:pStyle w:val="EndnoteText"/>
        <w:ind w:left="720"/>
        <w:rPr>
          <w:rFonts w:ascii="Tahoma" w:hAnsi="Tahoma" w:cs="Tahoma"/>
          <w:lang w:val="es-ES"/>
        </w:rPr>
      </w:pPr>
      <w:r w:rsidRPr="00954BA2">
        <w:rPr>
          <w:rFonts w:ascii="Tahoma" w:hAnsi="Tahoma" w:cs="Tahoma"/>
          <w:color w:val="000000"/>
          <w:sz w:val="18"/>
          <w:szCs w:val="18"/>
          <w:lang w:val="es-ES"/>
        </w:rPr>
        <w:t>Las aplicaciones cualificadas por tipo de Programa son:</w:t>
      </w:r>
    </w:p>
    <w:p w:rsidR="000B0A08" w:rsidRPr="00954BA2" w:rsidRDefault="000B0A08" w:rsidP="000B0A08">
      <w:pPr>
        <w:rPr>
          <w:rFonts w:cs="Tahoma"/>
          <w:lang w:val="es-ES"/>
        </w:rPr>
      </w:pPr>
    </w:p>
    <w:tbl>
      <w:tblPr>
        <w:tblW w:w="8405" w:type="dxa"/>
        <w:tblInd w:w="675" w:type="dxa"/>
        <w:tblLayout w:type="fixed"/>
        <w:tblCellMar>
          <w:left w:w="0" w:type="dxa"/>
          <w:right w:w="0" w:type="dxa"/>
        </w:tblCellMar>
        <w:tblLook w:val="04A0" w:firstRow="1" w:lastRow="0" w:firstColumn="1" w:lastColumn="0" w:noHBand="0" w:noVBand="1"/>
      </w:tblPr>
      <w:tblGrid>
        <w:gridCol w:w="2975"/>
        <w:gridCol w:w="1350"/>
        <w:gridCol w:w="1355"/>
        <w:gridCol w:w="1460"/>
        <w:gridCol w:w="1265"/>
      </w:tblGrid>
      <w:tr w:rsidR="00C4660F" w:rsidRPr="00793A0C" w:rsidTr="00C4660F">
        <w:trPr>
          <w:cantSplit/>
          <w:trHeight w:val="730"/>
          <w:tblHeader/>
        </w:trPr>
        <w:tc>
          <w:tcPr>
            <w:tcW w:w="2975" w:type="dxa"/>
            <w:tcBorders>
              <w:top w:val="single" w:sz="4" w:space="0" w:color="auto"/>
              <w:left w:val="single" w:sz="8" w:space="0" w:color="auto"/>
              <w:bottom w:val="single" w:sz="4" w:space="0" w:color="auto"/>
              <w:right w:val="single" w:sz="8" w:space="0" w:color="auto"/>
            </w:tcBorders>
            <w:shd w:val="clear" w:color="auto" w:fill="FABF8F"/>
            <w:vAlign w:val="center"/>
            <w:hideMark/>
          </w:tcPr>
          <w:p w:rsidR="00C4660F" w:rsidRPr="00954BA2" w:rsidRDefault="00C4660F" w:rsidP="00C4660F">
            <w:pPr>
              <w:jc w:val="center"/>
              <w:rPr>
                <w:rFonts w:eastAsia="MS PGothic" w:cs="Tahoma"/>
                <w:b/>
                <w:bCs/>
                <w:color w:val="000000"/>
                <w:szCs w:val="18"/>
                <w:lang w:val="es-ES"/>
              </w:rPr>
            </w:pPr>
            <w:r w:rsidRPr="00954BA2">
              <w:rPr>
                <w:rFonts w:cs="Tahoma"/>
                <w:b/>
                <w:bCs/>
                <w:color w:val="000000"/>
                <w:szCs w:val="18"/>
                <w:lang w:val="es-ES"/>
              </w:rPr>
              <w:t>Aplicaciones cualificadas para la adquisición de Derechos de Alquiler para Office Standard</w:t>
            </w:r>
          </w:p>
        </w:tc>
        <w:tc>
          <w:tcPr>
            <w:tcW w:w="135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793A0C" w:rsidRDefault="00C4660F" w:rsidP="00AD69BD">
            <w:pPr>
              <w:jc w:val="center"/>
              <w:rPr>
                <w:rFonts w:cs="Tahoma"/>
                <w:b/>
                <w:bCs/>
                <w:color w:val="000000"/>
                <w:szCs w:val="18"/>
              </w:rPr>
            </w:pPr>
            <w:r w:rsidRPr="00793A0C">
              <w:rPr>
                <w:rFonts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center"/>
            <w:hideMark/>
          </w:tcPr>
          <w:p w:rsidR="00C4660F" w:rsidRPr="00793A0C" w:rsidRDefault="00C4660F" w:rsidP="00AD69BD">
            <w:pPr>
              <w:jc w:val="center"/>
              <w:rPr>
                <w:rFonts w:cs="Tahoma"/>
              </w:rPr>
            </w:pPr>
            <w:r w:rsidRPr="00793A0C">
              <w:rPr>
                <w:rFonts w:cs="Tahoma"/>
                <w:b/>
                <w:bCs/>
                <w:color w:val="000000"/>
                <w:szCs w:val="18"/>
              </w:rPr>
              <w:t>PIPC</w:t>
            </w:r>
          </w:p>
          <w:p w:rsidR="00C4660F" w:rsidRPr="00793A0C" w:rsidRDefault="00C4660F" w:rsidP="00AD69BD">
            <w:pPr>
              <w:jc w:val="center"/>
              <w:rPr>
                <w:rFonts w:cs="Tahoma"/>
                <w:b/>
                <w:bCs/>
                <w:color w:val="000000"/>
                <w:szCs w:val="18"/>
              </w:rPr>
            </w:pPr>
            <w:r w:rsidRPr="00793A0C">
              <w:rPr>
                <w:rFonts w:cs="Tahoma"/>
                <w:b/>
                <w:bCs/>
                <w:color w:val="000000"/>
                <w:szCs w:val="18"/>
              </w:rPr>
              <w:t>(solo en Japón)</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793A0C" w:rsidRDefault="00C4660F" w:rsidP="00AD69BD">
            <w:pPr>
              <w:jc w:val="center"/>
              <w:rPr>
                <w:rFonts w:cs="Tahoma"/>
                <w:b/>
                <w:bCs/>
                <w:color w:val="000000"/>
                <w:szCs w:val="18"/>
              </w:rPr>
            </w:pPr>
            <w:r w:rsidRPr="00793A0C">
              <w:rPr>
                <w:rFonts w:cs="Tahoma"/>
                <w:b/>
                <w:bCs/>
                <w:color w:val="000000"/>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793A0C" w:rsidRDefault="00C4660F" w:rsidP="00AD69BD">
            <w:pPr>
              <w:jc w:val="center"/>
              <w:rPr>
                <w:rFonts w:cs="Tahoma"/>
                <w:b/>
                <w:bCs/>
                <w:color w:val="000000"/>
                <w:szCs w:val="18"/>
              </w:rPr>
            </w:pPr>
            <w:r w:rsidRPr="00793A0C">
              <w:rPr>
                <w:rFonts w:cs="Tahoma"/>
                <w:b/>
                <w:bCs/>
                <w:color w:val="000000"/>
                <w:szCs w:val="18"/>
              </w:rPr>
              <w:t>Licencia Open</w:t>
            </w:r>
          </w:p>
        </w:tc>
      </w:tr>
      <w:tr w:rsidR="000B0A08" w:rsidRPr="00793A0C"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793A0C" w:rsidRDefault="000B0A08" w:rsidP="00257298">
            <w:pPr>
              <w:rPr>
                <w:rFonts w:cs="Tahoma"/>
                <w:b/>
                <w:bCs/>
                <w:color w:val="000000"/>
                <w:szCs w:val="18"/>
              </w:rPr>
            </w:pPr>
            <w:r w:rsidRPr="00793A0C">
              <w:rPr>
                <w:rFonts w:cs="Tahoma"/>
                <w:b/>
                <w:bCs/>
                <w:color w:val="000000"/>
                <w:szCs w:val="18"/>
              </w:rPr>
              <w:t xml:space="preserve">Office Standard 2013 </w:t>
            </w:r>
          </w:p>
        </w:tc>
        <w:tc>
          <w:tcPr>
            <w:tcW w:w="135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rsidR="000B0A08" w:rsidRPr="00793A0C" w:rsidRDefault="000B0A08" w:rsidP="00AD69BD">
            <w:pPr>
              <w:jc w:val="center"/>
              <w:rPr>
                <w:rFonts w:eastAsia="MS PGothic" w:cs="Tahoma"/>
                <w:color w:val="000000"/>
                <w:sz w:val="21"/>
                <w:szCs w:val="21"/>
              </w:rPr>
            </w:pPr>
          </w:p>
        </w:tc>
        <w:tc>
          <w:tcPr>
            <w:tcW w:w="1355" w:type="dxa"/>
            <w:tcBorders>
              <w:top w:val="single" w:sz="4" w:space="0" w:color="auto"/>
              <w:left w:val="nil"/>
              <w:bottom w:val="single" w:sz="8" w:space="0" w:color="auto"/>
              <w:right w:val="single" w:sz="8" w:space="0" w:color="auto"/>
            </w:tcBorders>
          </w:tcPr>
          <w:p w:rsidR="000B0A08" w:rsidRPr="00793A0C" w:rsidRDefault="000B0A08" w:rsidP="00AD69BD">
            <w:pPr>
              <w:jc w:val="center"/>
              <w:rPr>
                <w:rFonts w:eastAsia="MS PGothic" w:cs="Tahoma"/>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793A0C" w:rsidRDefault="000B0A08" w:rsidP="00AD69BD">
            <w:pPr>
              <w:jc w:val="center"/>
              <w:rPr>
                <w:rFonts w:eastAsia="MS PGothic" w:cs="Tahoma"/>
                <w:color w:val="000000"/>
                <w:sz w:val="21"/>
                <w:szCs w:val="21"/>
              </w:rPr>
            </w:pPr>
            <w:r w:rsidRPr="00793A0C">
              <w:rPr>
                <w:rFonts w:cs="Tahoma"/>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793A0C" w:rsidRDefault="000B0A08" w:rsidP="00AD69BD">
            <w:pPr>
              <w:jc w:val="center"/>
              <w:rPr>
                <w:rFonts w:eastAsia="MS PGothic" w:cs="Tahoma"/>
                <w:color w:val="000000"/>
                <w:sz w:val="21"/>
                <w:szCs w:val="21"/>
              </w:rPr>
            </w:pPr>
            <w:r w:rsidRPr="00793A0C">
              <w:rPr>
                <w:rFonts w:cs="Tahoma"/>
                <w:color w:val="000000"/>
              </w:rPr>
              <w:t>x</w:t>
            </w:r>
          </w:p>
        </w:tc>
      </w:tr>
      <w:tr w:rsidR="000B0A08" w:rsidRPr="00793A0C"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793A0C" w:rsidRDefault="000B0A08" w:rsidP="00257298">
            <w:pPr>
              <w:rPr>
                <w:rFonts w:cs="Tahoma"/>
                <w:b/>
                <w:bCs/>
                <w:color w:val="000000"/>
                <w:szCs w:val="18"/>
              </w:rPr>
            </w:pPr>
            <w:r w:rsidRPr="00793A0C">
              <w:rPr>
                <w:rFonts w:cs="Tahoma"/>
                <w:b/>
                <w:bCs/>
                <w:color w:val="000000"/>
                <w:szCs w:val="18"/>
              </w:rPr>
              <w:t>Office Standard 2010</w:t>
            </w:r>
          </w:p>
        </w:tc>
        <w:tc>
          <w:tcPr>
            <w:tcW w:w="13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793A0C" w:rsidRDefault="000B0A08" w:rsidP="00AD69BD">
            <w:pPr>
              <w:jc w:val="center"/>
              <w:rPr>
                <w:rFonts w:eastAsia="MS PGothic" w:cs="Tahoma"/>
                <w:color w:val="000000"/>
                <w:sz w:val="21"/>
                <w:szCs w:val="21"/>
              </w:rPr>
            </w:pPr>
            <w:r w:rsidRPr="00793A0C">
              <w:rPr>
                <w:rFonts w:cs="Tahoma"/>
                <w:color w:val="000000"/>
              </w:rPr>
              <w:t>x</w:t>
            </w:r>
          </w:p>
        </w:tc>
        <w:tc>
          <w:tcPr>
            <w:tcW w:w="1355" w:type="dxa"/>
            <w:tcBorders>
              <w:top w:val="nil"/>
              <w:left w:val="nil"/>
              <w:bottom w:val="single" w:sz="8" w:space="0" w:color="auto"/>
              <w:right w:val="single" w:sz="8" w:space="0" w:color="auto"/>
            </w:tcBorders>
          </w:tcPr>
          <w:p w:rsidR="000B0A08" w:rsidRPr="00793A0C" w:rsidRDefault="000B0A08" w:rsidP="00AD69BD">
            <w:pPr>
              <w:jc w:val="center"/>
              <w:rPr>
                <w:rFonts w:eastAsia="MS PGothic" w:cs="Tahoma"/>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793A0C" w:rsidRDefault="000B0A08" w:rsidP="00AD69BD">
            <w:pPr>
              <w:jc w:val="center"/>
              <w:rPr>
                <w:rFonts w:eastAsia="MS PGothic" w:cs="Tahoma"/>
                <w:color w:val="000000"/>
                <w:sz w:val="21"/>
                <w:szCs w:val="21"/>
              </w:rPr>
            </w:pPr>
            <w:r w:rsidRPr="00793A0C">
              <w:rPr>
                <w:rFonts w:cs="Tahoma"/>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793A0C" w:rsidRDefault="000B0A08" w:rsidP="00AD69BD">
            <w:pPr>
              <w:jc w:val="center"/>
              <w:rPr>
                <w:rFonts w:eastAsia="MS PGothic" w:cs="Tahoma"/>
                <w:color w:val="000000"/>
                <w:sz w:val="21"/>
                <w:szCs w:val="21"/>
              </w:rPr>
            </w:pPr>
            <w:r w:rsidRPr="00793A0C">
              <w:rPr>
                <w:rFonts w:cs="Tahoma"/>
                <w:color w:val="000000"/>
              </w:rPr>
              <w:t>x</w:t>
            </w:r>
          </w:p>
        </w:tc>
      </w:tr>
    </w:tbl>
    <w:p w:rsidR="00980240" w:rsidRPr="00793A0C" w:rsidRDefault="00980240" w:rsidP="000B0A08">
      <w:pPr>
        <w:rPr>
          <w:rFonts w:cs="Tahoma"/>
        </w:rPr>
      </w:pPr>
    </w:p>
    <w:p w:rsidR="001C1727" w:rsidRPr="00793A0C" w:rsidRDefault="001C1727">
      <w:pPr>
        <w:rPr>
          <w:rFonts w:cs="Tahoma"/>
        </w:rPr>
      </w:pPr>
    </w:p>
    <w:tbl>
      <w:tblPr>
        <w:tblW w:w="8400" w:type="dxa"/>
        <w:tblInd w:w="680" w:type="dxa"/>
        <w:tblLayout w:type="fixed"/>
        <w:tblCellMar>
          <w:left w:w="0" w:type="dxa"/>
          <w:right w:w="0" w:type="dxa"/>
        </w:tblCellMar>
        <w:tblLook w:val="04A0" w:firstRow="1" w:lastRow="0" w:firstColumn="1" w:lastColumn="0" w:noHBand="0" w:noVBand="1"/>
      </w:tblPr>
      <w:tblGrid>
        <w:gridCol w:w="2910"/>
        <w:gridCol w:w="1415"/>
        <w:gridCol w:w="1355"/>
        <w:gridCol w:w="1455"/>
        <w:gridCol w:w="1265"/>
      </w:tblGrid>
      <w:tr w:rsidR="00C4660F" w:rsidRPr="00793A0C" w:rsidTr="00C4660F">
        <w:trPr>
          <w:cantSplit/>
          <w:trHeight w:val="736"/>
          <w:tblHeader/>
        </w:trPr>
        <w:tc>
          <w:tcPr>
            <w:tcW w:w="2910" w:type="dxa"/>
            <w:tcBorders>
              <w:top w:val="single" w:sz="4" w:space="0" w:color="auto"/>
              <w:left w:val="single" w:sz="8" w:space="0" w:color="auto"/>
              <w:bottom w:val="single" w:sz="8" w:space="0" w:color="000000"/>
              <w:right w:val="single" w:sz="8" w:space="0" w:color="auto"/>
            </w:tcBorders>
            <w:shd w:val="clear" w:color="auto" w:fill="FABF8F"/>
            <w:vAlign w:val="center"/>
            <w:hideMark/>
          </w:tcPr>
          <w:p w:rsidR="00C4660F" w:rsidRPr="00954BA2" w:rsidRDefault="00C4660F" w:rsidP="00C4660F">
            <w:pPr>
              <w:ind w:left="5" w:firstLine="13"/>
              <w:jc w:val="center"/>
              <w:rPr>
                <w:rFonts w:eastAsia="MS PGothic" w:cs="Tahoma"/>
                <w:b/>
                <w:bCs/>
                <w:szCs w:val="18"/>
                <w:lang w:val="es-ES"/>
              </w:rPr>
            </w:pPr>
            <w:r w:rsidRPr="00954BA2">
              <w:rPr>
                <w:rFonts w:cs="Tahoma"/>
                <w:b/>
                <w:bCs/>
                <w:szCs w:val="18"/>
                <w:lang w:val="es-ES"/>
              </w:rPr>
              <w:t>Aplicaciones cualificadas para la adquisición de Derechos de Alquiler para Office Professional Plus</w:t>
            </w:r>
          </w:p>
        </w:tc>
        <w:tc>
          <w:tcPr>
            <w:tcW w:w="141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rsidR="00C4660F" w:rsidRPr="00793A0C" w:rsidRDefault="00C4660F" w:rsidP="00AD69BD">
            <w:pPr>
              <w:jc w:val="center"/>
              <w:rPr>
                <w:rFonts w:cs="Tahoma"/>
                <w:b/>
                <w:bCs/>
                <w:szCs w:val="18"/>
              </w:rPr>
            </w:pPr>
            <w:r w:rsidRPr="00793A0C">
              <w:rPr>
                <w:rFonts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rsidR="00C4660F" w:rsidRPr="00793A0C" w:rsidRDefault="00C4660F" w:rsidP="00AD69BD">
            <w:pPr>
              <w:jc w:val="center"/>
              <w:rPr>
                <w:rFonts w:cs="Tahoma"/>
              </w:rPr>
            </w:pPr>
            <w:r w:rsidRPr="00793A0C">
              <w:rPr>
                <w:rFonts w:cs="Tahoma"/>
                <w:b/>
                <w:bCs/>
                <w:szCs w:val="18"/>
              </w:rPr>
              <w:t>PIPC</w:t>
            </w:r>
          </w:p>
          <w:p w:rsidR="00C4660F" w:rsidRPr="00793A0C" w:rsidRDefault="00C4660F" w:rsidP="00AD69BD">
            <w:pPr>
              <w:jc w:val="center"/>
              <w:rPr>
                <w:rFonts w:cs="Tahoma"/>
                <w:b/>
                <w:bCs/>
                <w:szCs w:val="16"/>
                <w:lang w:eastAsia="ja-JP"/>
              </w:rPr>
            </w:pPr>
            <w:r w:rsidRPr="00793A0C">
              <w:rPr>
                <w:rFonts w:cs="Tahoma"/>
                <w:b/>
                <w:bCs/>
                <w:szCs w:val="18"/>
              </w:rPr>
              <w:t>(solo en Japón)</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793A0C" w:rsidRDefault="00C4660F" w:rsidP="00AD69BD">
            <w:pPr>
              <w:jc w:val="center"/>
              <w:rPr>
                <w:rFonts w:cs="Tahoma"/>
                <w:b/>
                <w:bCs/>
                <w:szCs w:val="18"/>
              </w:rPr>
            </w:pPr>
            <w:r w:rsidRPr="00793A0C">
              <w:rPr>
                <w:rFonts w:cs="Tahoma"/>
                <w:b/>
                <w:bCs/>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793A0C" w:rsidRDefault="00C4660F" w:rsidP="00AD69BD">
            <w:pPr>
              <w:jc w:val="center"/>
              <w:rPr>
                <w:rFonts w:cs="Tahoma"/>
                <w:b/>
                <w:bCs/>
                <w:szCs w:val="18"/>
              </w:rPr>
            </w:pPr>
            <w:r w:rsidRPr="00793A0C">
              <w:rPr>
                <w:rFonts w:cs="Tahoma"/>
                <w:b/>
                <w:bCs/>
                <w:szCs w:val="18"/>
              </w:rPr>
              <w:t>Licencia Open</w:t>
            </w:r>
          </w:p>
        </w:tc>
      </w:tr>
      <w:tr w:rsidR="000B0A08" w:rsidRPr="00793A0C" w:rsidTr="00C4660F">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rsidR="000B0A08" w:rsidRPr="00793A0C" w:rsidRDefault="000B0A08" w:rsidP="00257298">
            <w:pPr>
              <w:rPr>
                <w:rFonts w:cs="Tahoma"/>
                <w:b/>
                <w:bCs/>
                <w:szCs w:val="18"/>
                <w:lang w:eastAsia="ja-JP"/>
              </w:rPr>
            </w:pPr>
            <w:r w:rsidRPr="00793A0C">
              <w:rPr>
                <w:rFonts w:cs="Tahoma"/>
                <w:b/>
                <w:bCs/>
                <w:szCs w:val="18"/>
              </w:rPr>
              <w:t>Office Professional Plus 2013</w:t>
            </w:r>
          </w:p>
        </w:tc>
        <w:tc>
          <w:tcPr>
            <w:tcW w:w="14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793A0C" w:rsidRDefault="000B0A08" w:rsidP="00AD69BD">
            <w:pPr>
              <w:jc w:val="center"/>
              <w:rPr>
                <w:rFonts w:eastAsia="MS PGothic" w:cs="Tahoma"/>
                <w:szCs w:val="18"/>
              </w:rPr>
            </w:pPr>
            <w:r w:rsidRPr="00793A0C">
              <w:rPr>
                <w:rFonts w:cs="Tahoma"/>
                <w:szCs w:val="18"/>
              </w:rPr>
              <w:t> </w:t>
            </w:r>
          </w:p>
        </w:tc>
        <w:tc>
          <w:tcPr>
            <w:tcW w:w="1355" w:type="dxa"/>
            <w:tcBorders>
              <w:top w:val="nil"/>
              <w:left w:val="nil"/>
              <w:bottom w:val="single" w:sz="8" w:space="0" w:color="auto"/>
              <w:right w:val="single" w:sz="8" w:space="0" w:color="auto"/>
            </w:tcBorders>
          </w:tcPr>
          <w:p w:rsidR="000B0A08" w:rsidRPr="00793A0C"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793A0C" w:rsidRDefault="000B0A08" w:rsidP="00AD69BD">
            <w:pPr>
              <w:jc w:val="center"/>
              <w:rPr>
                <w:rFonts w:eastAsia="MS PGothic" w:cs="Tahoma"/>
                <w:szCs w:val="18"/>
              </w:rPr>
            </w:pPr>
            <w:r w:rsidRPr="00793A0C">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793A0C" w:rsidRDefault="000B0A08" w:rsidP="00AD69BD">
            <w:pPr>
              <w:jc w:val="center"/>
              <w:rPr>
                <w:rFonts w:eastAsia="MS PGothic" w:cs="Tahoma"/>
                <w:szCs w:val="18"/>
              </w:rPr>
            </w:pPr>
            <w:r w:rsidRPr="00793A0C">
              <w:rPr>
                <w:rFonts w:cs="Tahoma"/>
                <w:szCs w:val="18"/>
              </w:rPr>
              <w:t>x</w:t>
            </w:r>
          </w:p>
        </w:tc>
      </w:tr>
      <w:tr w:rsidR="000B0A08" w:rsidRPr="00793A0C"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793A0C" w:rsidRDefault="000B0A08" w:rsidP="00257298">
            <w:pPr>
              <w:rPr>
                <w:rFonts w:cs="Tahoma"/>
                <w:b/>
                <w:bCs/>
                <w:szCs w:val="18"/>
                <w:lang w:eastAsia="ja-JP"/>
              </w:rPr>
            </w:pPr>
            <w:r w:rsidRPr="00793A0C">
              <w:rPr>
                <w:rFonts w:cs="Tahoma"/>
                <w:b/>
                <w:bCs/>
                <w:szCs w:val="18"/>
              </w:rPr>
              <w:t>Office Professional Plus 2010</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793A0C" w:rsidRDefault="000B0A08" w:rsidP="00AD69BD">
            <w:pPr>
              <w:jc w:val="center"/>
              <w:rPr>
                <w:rFonts w:eastAsia="MS PGothic" w:cs="Tahoma"/>
                <w:szCs w:val="18"/>
              </w:rPr>
            </w:pPr>
            <w:r w:rsidRPr="00793A0C">
              <w:rPr>
                <w:rFonts w:cs="Tahoma"/>
                <w:szCs w:val="18"/>
              </w:rPr>
              <w:t> </w:t>
            </w:r>
          </w:p>
        </w:tc>
        <w:tc>
          <w:tcPr>
            <w:tcW w:w="1355" w:type="dxa"/>
            <w:tcBorders>
              <w:top w:val="nil"/>
              <w:left w:val="nil"/>
              <w:bottom w:val="single" w:sz="8" w:space="0" w:color="auto"/>
              <w:right w:val="single" w:sz="8" w:space="0" w:color="auto"/>
            </w:tcBorders>
          </w:tcPr>
          <w:p w:rsidR="000B0A08" w:rsidRPr="00793A0C"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793A0C" w:rsidRDefault="000B0A08" w:rsidP="00AD69BD">
            <w:pPr>
              <w:jc w:val="center"/>
              <w:rPr>
                <w:rFonts w:eastAsia="MS PGothic" w:cs="Tahoma"/>
                <w:szCs w:val="18"/>
              </w:rPr>
            </w:pPr>
            <w:r w:rsidRPr="00793A0C">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793A0C" w:rsidRDefault="000B0A08" w:rsidP="00AD69BD">
            <w:pPr>
              <w:jc w:val="center"/>
              <w:rPr>
                <w:rFonts w:eastAsia="MS PGothic" w:cs="Tahoma"/>
                <w:szCs w:val="18"/>
              </w:rPr>
            </w:pPr>
            <w:r w:rsidRPr="00793A0C">
              <w:rPr>
                <w:rFonts w:cs="Tahoma"/>
                <w:szCs w:val="18"/>
              </w:rPr>
              <w:t>x</w:t>
            </w:r>
          </w:p>
        </w:tc>
      </w:tr>
      <w:tr w:rsidR="000B0A08" w:rsidRPr="00793A0C"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793A0C" w:rsidRDefault="000B0A08" w:rsidP="00257298">
            <w:pPr>
              <w:rPr>
                <w:rFonts w:cs="Tahoma"/>
                <w:b/>
                <w:bCs/>
                <w:szCs w:val="18"/>
              </w:rPr>
            </w:pPr>
            <w:r w:rsidRPr="00793A0C">
              <w:rPr>
                <w:rFonts w:cs="Tahoma"/>
                <w:b/>
                <w:bCs/>
                <w:szCs w:val="18"/>
              </w:rPr>
              <w:t>Office Personal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793A0C"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rsidR="000B0A08" w:rsidRPr="00793A0C" w:rsidRDefault="000B0A08" w:rsidP="00AD69BD">
            <w:pPr>
              <w:jc w:val="center"/>
              <w:rPr>
                <w:rFonts w:eastAsia="MS PGothic" w:cs="Tahoma"/>
                <w:color w:val="000000"/>
                <w:szCs w:val="18"/>
              </w:rPr>
            </w:pPr>
            <w:r w:rsidRPr="00793A0C">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793A0C"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793A0C" w:rsidRDefault="000B0A08" w:rsidP="00AD69BD">
            <w:pPr>
              <w:rPr>
                <w:rFonts w:eastAsia="Times New Roman" w:cs="Tahoma"/>
                <w:szCs w:val="18"/>
              </w:rPr>
            </w:pPr>
          </w:p>
        </w:tc>
      </w:tr>
      <w:tr w:rsidR="000B0A08" w:rsidRPr="00793A0C"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793A0C" w:rsidRDefault="000B0A08" w:rsidP="00257298">
            <w:pPr>
              <w:rPr>
                <w:rFonts w:cs="Tahoma"/>
                <w:b/>
                <w:bCs/>
                <w:szCs w:val="18"/>
              </w:rPr>
            </w:pPr>
            <w:r w:rsidRPr="00793A0C">
              <w:rPr>
                <w:rFonts w:cs="Tahoma"/>
                <w:b/>
                <w:bCs/>
                <w:szCs w:val="18"/>
              </w:rPr>
              <w:t>Office Home &amp; Business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793A0C"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rsidR="000B0A08" w:rsidRPr="00793A0C" w:rsidRDefault="000B0A08" w:rsidP="00AD69BD">
            <w:pPr>
              <w:jc w:val="center"/>
              <w:rPr>
                <w:rFonts w:eastAsia="MS PGothic" w:cs="Tahoma"/>
                <w:color w:val="000000"/>
                <w:szCs w:val="18"/>
              </w:rPr>
            </w:pPr>
            <w:r w:rsidRPr="00793A0C">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793A0C"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793A0C" w:rsidRDefault="000B0A08" w:rsidP="00AD69BD">
            <w:pPr>
              <w:rPr>
                <w:rFonts w:eastAsia="Times New Roman" w:cs="Tahoma"/>
                <w:szCs w:val="18"/>
              </w:rPr>
            </w:pPr>
          </w:p>
        </w:tc>
      </w:tr>
      <w:tr w:rsidR="000B0A08" w:rsidRPr="00793A0C"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793A0C" w:rsidRDefault="000B0A08" w:rsidP="00257298">
            <w:pPr>
              <w:rPr>
                <w:rFonts w:cs="Tahoma"/>
                <w:b/>
                <w:bCs/>
                <w:szCs w:val="18"/>
              </w:rPr>
            </w:pPr>
            <w:r w:rsidRPr="00793A0C">
              <w:rPr>
                <w:rFonts w:cs="Tahoma"/>
                <w:b/>
                <w:bCs/>
                <w:szCs w:val="18"/>
              </w:rPr>
              <w:t>Office Professional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793A0C" w:rsidRDefault="000B0A08" w:rsidP="00AD69BD">
            <w:pPr>
              <w:rPr>
                <w:rFonts w:eastAsia="Times New Roman"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rsidR="000B0A08" w:rsidRPr="00793A0C" w:rsidRDefault="000B0A08" w:rsidP="00AD69BD">
            <w:pPr>
              <w:jc w:val="center"/>
              <w:rPr>
                <w:rFonts w:eastAsia="MS PGothic" w:cs="Tahoma"/>
                <w:color w:val="000000" w:themeColor="text1"/>
                <w:szCs w:val="18"/>
              </w:rPr>
            </w:pPr>
            <w:r w:rsidRPr="00793A0C">
              <w:rPr>
                <w:rFonts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793A0C" w:rsidRDefault="000B0A08" w:rsidP="00AD69BD">
            <w:pPr>
              <w:rPr>
                <w:rFonts w:eastAsia="Times New Roma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793A0C" w:rsidRDefault="000B0A08" w:rsidP="00AD69BD">
            <w:pPr>
              <w:rPr>
                <w:rFonts w:eastAsia="Times New Roman" w:cs="Tahoma"/>
                <w:color w:val="000000" w:themeColor="text1"/>
                <w:szCs w:val="18"/>
              </w:rPr>
            </w:pPr>
          </w:p>
        </w:tc>
      </w:tr>
    </w:tbl>
    <w:p w:rsidR="000B0A08" w:rsidRPr="00793A0C" w:rsidRDefault="000B0A08" w:rsidP="00980240">
      <w:pPr>
        <w:rPr>
          <w:rFonts w:cs="Tahoma"/>
        </w:rPr>
      </w:pPr>
    </w:p>
    <w:p w:rsidR="000B0A08" w:rsidRPr="00954BA2" w:rsidRDefault="000B0A08" w:rsidP="005C382A">
      <w:pPr>
        <w:ind w:left="720"/>
        <w:rPr>
          <w:rFonts w:cs="Tahoma"/>
          <w:lang w:val="es-ES"/>
        </w:rPr>
      </w:pPr>
      <w:r w:rsidRPr="00954BA2">
        <w:rPr>
          <w:rFonts w:cs="Tahoma"/>
          <w:color w:val="000000"/>
          <w:szCs w:val="18"/>
          <w:lang w:val="es-ES"/>
        </w:rPr>
        <w:t>A los Clientes que adquieran la licencia de derechos de alquiler, además de una licencia para la aplicación cualificada, se les ampliarán los derechos otorgados en virtud de esa licencia de aplicación cualificada para permitir el uso de terceros del mismo software. La licencia de alquiler no es una licencia de migración a una edición superior del producto.</w:t>
      </w:r>
    </w:p>
    <w:p w:rsidR="00223A77" w:rsidRPr="00954BA2" w:rsidRDefault="00223A77" w:rsidP="005C382A">
      <w:pPr>
        <w:ind w:left="720"/>
        <w:rPr>
          <w:rFonts w:cs="Tahoma"/>
          <w:lang w:val="es-ES"/>
        </w:rPr>
      </w:pPr>
    </w:p>
    <w:p w:rsidR="00223A77" w:rsidRPr="00954BA2" w:rsidRDefault="00223A77" w:rsidP="00864B8A">
      <w:pPr>
        <w:spacing w:after="60"/>
        <w:ind w:left="720"/>
        <w:rPr>
          <w:rFonts w:cs="Tahoma"/>
          <w:lang w:val="es-ES"/>
        </w:rPr>
      </w:pPr>
      <w:r w:rsidRPr="00954BA2">
        <w:rPr>
          <w:rFonts w:cs="Tahoma"/>
          <w:b/>
          <w:lang w:val="es-ES"/>
        </w:rPr>
        <w:t>Excepción de Software Assurance</w:t>
      </w:r>
    </w:p>
    <w:p w:rsidR="009504CA" w:rsidRPr="00954BA2" w:rsidRDefault="00223A77" w:rsidP="005C382A">
      <w:pPr>
        <w:ind w:left="720"/>
        <w:rPr>
          <w:rFonts w:cs="Tahoma"/>
          <w:lang w:val="es-ES"/>
        </w:rPr>
      </w:pPr>
      <w:r w:rsidRPr="00954BA2">
        <w:rPr>
          <w:rFonts w:cs="Tahoma"/>
          <w:color w:val="000000"/>
          <w:szCs w:val="18"/>
          <w:lang w:val="es-ES"/>
        </w:rPr>
        <w:t>Los Clientes que adquieran licencias de derechos de alquiler no son elegibles para obtener Software Assurance para las licencias de derechos de alquiler ni para las licencias de software cualificadas subyacentes.</w:t>
      </w:r>
    </w:p>
    <w:p w:rsidR="00413D8A" w:rsidRPr="00954BA2" w:rsidRDefault="00413D8A">
      <w:pPr>
        <w:rPr>
          <w:rFonts w:cs="Tahoma"/>
          <w:lang w:val="es-ES"/>
        </w:rPr>
      </w:pPr>
    </w:p>
    <w:p w:rsidR="00980240" w:rsidRPr="00954BA2" w:rsidRDefault="00980240" w:rsidP="00980240">
      <w:pPr>
        <w:rPr>
          <w:rFonts w:cs="Tahoma"/>
          <w:lang w:val="es-ES"/>
        </w:rPr>
      </w:pPr>
    </w:p>
    <w:p w:rsidR="002B5356" w:rsidRPr="00954BA2" w:rsidRDefault="002B5356" w:rsidP="00980240">
      <w:pPr>
        <w:rPr>
          <w:rFonts w:cs="Tahoma"/>
          <w:lang w:val="es-ES"/>
        </w:rPr>
      </w:pPr>
    </w:p>
    <w:p w:rsidR="002B5356" w:rsidRPr="00954BA2" w:rsidRDefault="002B5356" w:rsidP="00980240">
      <w:pPr>
        <w:rPr>
          <w:rFonts w:cs="Tahoma"/>
          <w:lang w:val="es-ES"/>
        </w:rPr>
      </w:pPr>
    </w:p>
    <w:p w:rsidR="002B5356" w:rsidRPr="00954BA2" w:rsidRDefault="002B5356" w:rsidP="00980240">
      <w:pPr>
        <w:rPr>
          <w:rFonts w:cs="Tahoma"/>
          <w:lang w:val="es-ES"/>
        </w:rPr>
      </w:pPr>
    </w:p>
    <w:p w:rsidR="00257298" w:rsidRPr="00954BA2" w:rsidRDefault="00A560B6" w:rsidP="005C382A">
      <w:pPr>
        <w:pStyle w:val="Heading3"/>
        <w:rPr>
          <w:rFonts w:ascii="Tahoma" w:hAnsi="Tahoma" w:cs="Tahoma"/>
          <w:lang w:val="es-ES"/>
        </w:rPr>
      </w:pPr>
      <w:bookmarkStart w:id="1062" w:name="_15_Visio_Professional"/>
      <w:bookmarkStart w:id="1063" w:name="_17_Visio_Professional"/>
      <w:bookmarkStart w:id="1064" w:name="_18_Visio_Professional"/>
      <w:bookmarkStart w:id="1065" w:name="_Toc361854000"/>
      <w:bookmarkEnd w:id="1062"/>
      <w:bookmarkEnd w:id="1063"/>
      <w:bookmarkEnd w:id="1064"/>
      <w:r w:rsidRPr="00954BA2">
        <w:rPr>
          <w:rFonts w:ascii="Tahoma" w:hAnsi="Tahoma" w:cs="Tahoma"/>
          <w:caps/>
          <w:color w:val="F66400"/>
          <w:sz w:val="22"/>
          <w:vertAlign w:val="superscript"/>
          <w:lang w:val="es-ES"/>
        </w:rPr>
        <w:lastRenderedPageBreak/>
        <w:t>18</w:t>
      </w:r>
      <w:r w:rsidRPr="00954BA2">
        <w:rPr>
          <w:rFonts w:ascii="Tahoma" w:hAnsi="Tahoma" w:cs="Tahoma"/>
          <w:color w:val="F66400"/>
          <w:sz w:val="22"/>
          <w:lang w:val="es-ES"/>
        </w:rPr>
        <w:t xml:space="preserve"> Visio Professional 2013</w:t>
      </w:r>
      <w:bookmarkEnd w:id="1065"/>
    </w:p>
    <w:p w:rsidR="005C382A" w:rsidRPr="00954BA2" w:rsidRDefault="005C382A" w:rsidP="005C382A">
      <w:pPr>
        <w:rPr>
          <w:rFonts w:cs="Tahoma"/>
          <w:lang w:val="es-ES"/>
        </w:rPr>
      </w:pPr>
    </w:p>
    <w:p w:rsidR="00257298" w:rsidRPr="00954BA2" w:rsidRDefault="00257298" w:rsidP="00864B8A">
      <w:pPr>
        <w:spacing w:after="60"/>
        <w:ind w:left="720"/>
        <w:rPr>
          <w:rFonts w:cs="Tahoma"/>
          <w:lang w:val="es-ES"/>
        </w:rPr>
      </w:pPr>
      <w:r w:rsidRPr="00954BA2">
        <w:rPr>
          <w:rFonts w:cs="Tahoma"/>
          <w:b/>
          <w:lang w:val="es-ES"/>
        </w:rPr>
        <w:t xml:space="preserve">Ruta de migración de Software Assurance para </w:t>
      </w:r>
      <w:bookmarkStart w:id="1066" w:name="Srv_11VisioPremium2010"/>
      <w:bookmarkStart w:id="1067" w:name="Aps_11VisioPremium2010"/>
      <w:bookmarkStart w:id="1068" w:name="_Toc336338274"/>
      <w:bookmarkStart w:id="1069" w:name="Srv_VisioPremium2010"/>
      <w:r w:rsidRPr="00954BA2">
        <w:rPr>
          <w:rFonts w:cs="Tahoma"/>
          <w:b/>
          <w:lang w:val="es-ES"/>
        </w:rPr>
        <w:t>Visio Premium 2010</w:t>
      </w:r>
      <w:bookmarkEnd w:id="1066"/>
      <w:bookmarkEnd w:id="1067"/>
      <w:bookmarkEnd w:id="1068"/>
    </w:p>
    <w:bookmarkEnd w:id="1069"/>
    <w:p w:rsidR="00257298" w:rsidRPr="00954BA2" w:rsidRDefault="00257298" w:rsidP="005C382A">
      <w:pPr>
        <w:pStyle w:val="FootnoteBulletLevel1"/>
        <w:spacing w:before="0" w:after="0"/>
        <w:ind w:left="720" w:firstLine="0"/>
        <w:rPr>
          <w:rFonts w:ascii="Tahoma" w:hAnsi="Tahoma" w:cs="Tahoma"/>
          <w:lang w:val="es-ES"/>
        </w:rPr>
      </w:pPr>
      <w:r w:rsidRPr="00954BA2">
        <w:rPr>
          <w:rFonts w:ascii="Tahoma" w:hAnsi="Tahoma" w:cs="Tahoma"/>
          <w:sz w:val="18"/>
          <w:lang w:val="es-ES"/>
        </w:rPr>
        <w:t>Los Clientes con cobertura de Software Assurance activa para Visio Premium 2010 a partir de la fecha de disponibilidad de la descarga para Visio Professional 2013 son elegibles para utilizar Visio Professional 2013 en lugar de Visio Premium 2010. El derecho a utilizar Visio Professional 2013 en virtud de esta oferta expira en el momento en que expiran los derechos de uso de Visio Premium 2010 en virtud de la licencia cualificada correspondiente.</w:t>
      </w:r>
      <w:r w:rsidR="000D7147" w:rsidRPr="00954BA2">
        <w:rPr>
          <w:rFonts w:ascii="Tahoma" w:hAnsi="Tahoma" w:cs="Tahoma"/>
          <w:sz w:val="18"/>
          <w:lang w:val="es-ES"/>
        </w:rPr>
        <w:t xml:space="preserve"> </w:t>
      </w:r>
      <w:r w:rsidRPr="00954BA2">
        <w:rPr>
          <w:rFonts w:ascii="Tahoma" w:hAnsi="Tahoma" w:cs="Tahoma"/>
          <w:sz w:val="18"/>
          <w:lang w:val="es-ES"/>
        </w:rPr>
        <w:t>El uso de Visio Professional 2013 se rige por los derechos de uso para Visio Professional 2013 y los términos y condiciones del Contrato de Licencias por Volumen del Cliente.</w:t>
      </w:r>
      <w:r w:rsidR="000D7147" w:rsidRPr="00954BA2">
        <w:rPr>
          <w:rFonts w:ascii="Tahoma" w:hAnsi="Tahoma" w:cs="Tahoma"/>
          <w:sz w:val="18"/>
          <w:lang w:val="es-ES"/>
        </w:rPr>
        <w:t xml:space="preserve"> </w:t>
      </w:r>
      <w:r w:rsidRPr="00954BA2">
        <w:rPr>
          <w:rFonts w:ascii="Tahoma" w:hAnsi="Tahoma" w:cs="Tahoma"/>
          <w:sz w:val="18"/>
          <w:lang w:val="es-ES"/>
        </w:rPr>
        <w:t>Esta nota de condiciones del producto y la prueba del Cliente de la licencia cualificada correspondiente constituyen la prueba del derecho a utilizar Visio Professional 2013 en virtud de esta oferta.</w:t>
      </w:r>
      <w:r w:rsidR="000D7147" w:rsidRPr="00954BA2">
        <w:rPr>
          <w:rFonts w:ascii="Tahoma" w:hAnsi="Tahoma" w:cs="Tahoma"/>
          <w:sz w:val="18"/>
          <w:lang w:val="es-ES"/>
        </w:rPr>
        <w:t xml:space="preserve"> </w:t>
      </w:r>
      <w:r w:rsidRPr="00954BA2">
        <w:rPr>
          <w:rFonts w:ascii="Tahoma" w:hAnsi="Tahoma" w:cs="Tahoma"/>
          <w:sz w:val="18"/>
          <w:lang w:val="es-ES"/>
        </w:rPr>
        <w:t>En el momento del vencimiento de la cobertura de Software Assurance para Visio Premium 2010, el Cliente podrá adquirir Software Assurance para Visio Professional 2013 sin necesidad de adquirir una nueva licencia por separado.</w:t>
      </w:r>
    </w:p>
    <w:p w:rsidR="005C382A" w:rsidRPr="00954BA2" w:rsidRDefault="005C382A" w:rsidP="005C382A">
      <w:pPr>
        <w:pStyle w:val="FootnoteBulletLevel1"/>
        <w:spacing w:before="0" w:after="0"/>
        <w:ind w:left="720" w:firstLine="0"/>
        <w:rPr>
          <w:rFonts w:ascii="Tahoma" w:hAnsi="Tahoma" w:cs="Tahoma"/>
          <w:sz w:val="18"/>
          <w:szCs w:val="18"/>
          <w:lang w:val="es-ES"/>
        </w:rPr>
      </w:pPr>
    </w:p>
    <w:p w:rsidR="00DF3CEE" w:rsidRPr="00954BA2" w:rsidRDefault="00DF3CEE" w:rsidP="00864B8A">
      <w:pPr>
        <w:spacing w:after="60"/>
        <w:ind w:left="720"/>
        <w:rPr>
          <w:rFonts w:cs="Tahoma"/>
          <w:lang w:val="es-ES"/>
        </w:rPr>
      </w:pPr>
      <w:r w:rsidRPr="00954BA2">
        <w:rPr>
          <w:rFonts w:cs="Tahoma"/>
          <w:b/>
          <w:lang w:val="es-ES"/>
        </w:rPr>
        <w:t>Derecho de cambio a una versión anterior de Visio Professional 2013</w:t>
      </w:r>
    </w:p>
    <w:p w:rsidR="00DF3CEE" w:rsidRPr="00954BA2" w:rsidRDefault="00DF3CEE" w:rsidP="005C382A">
      <w:pPr>
        <w:pStyle w:val="FootnoteBulletLevel1"/>
        <w:spacing w:before="0" w:after="0"/>
        <w:ind w:left="720" w:firstLine="0"/>
        <w:rPr>
          <w:rFonts w:ascii="Tahoma" w:hAnsi="Tahoma" w:cs="Tahoma"/>
          <w:lang w:val="es-ES"/>
        </w:rPr>
      </w:pPr>
      <w:r w:rsidRPr="00954BA2">
        <w:rPr>
          <w:rFonts w:ascii="Tahoma" w:hAnsi="Tahoma" w:cs="Tahoma"/>
          <w:sz w:val="18"/>
          <w:lang w:val="es-ES"/>
        </w:rPr>
        <w:t>Los Clientes de Software Assurance que hayan implementado únicamente Visio Premium 2010 (es decir, que no utilicen ninguna otra edición de Visio en su organización) y necesiten puestos adicionales de Visio Premium 2010, pueden adquirir licencias para Visio Professional 2013 y cambiar a una versión anterior de Visio Premium 2010. No se permiten otros cambios a una versión anterior desde Visio Professional 2013 a Visio Premium 2010.</w:t>
      </w:r>
    </w:p>
    <w:p w:rsidR="005C382A" w:rsidRPr="00954BA2" w:rsidRDefault="005C382A" w:rsidP="005C382A">
      <w:pPr>
        <w:rPr>
          <w:rFonts w:cs="Tahoma"/>
          <w:lang w:val="es-ES"/>
        </w:rPr>
      </w:pPr>
    </w:p>
    <w:p w:rsidR="00676723" w:rsidRPr="00954BA2" w:rsidRDefault="00676723" w:rsidP="005C382A">
      <w:pPr>
        <w:rPr>
          <w:rFonts w:cs="Tahoma"/>
          <w:lang w:val="es-ES"/>
        </w:rPr>
      </w:pPr>
    </w:p>
    <w:p w:rsidR="00BE4D27" w:rsidRPr="00954BA2" w:rsidRDefault="00A560B6" w:rsidP="00BE4D27">
      <w:pPr>
        <w:pStyle w:val="Heading3"/>
        <w:rPr>
          <w:rFonts w:ascii="Tahoma" w:hAnsi="Tahoma" w:cs="Tahoma"/>
          <w:lang w:val="es-ES"/>
        </w:rPr>
      </w:pPr>
      <w:bookmarkStart w:id="1070" w:name="_18_Visio_Pro"/>
      <w:bookmarkStart w:id="1071" w:name="_19_Visio_Pro"/>
      <w:bookmarkStart w:id="1072" w:name="_Toc361854001"/>
      <w:bookmarkEnd w:id="1070"/>
      <w:bookmarkEnd w:id="1071"/>
      <w:r w:rsidRPr="00954BA2">
        <w:rPr>
          <w:rFonts w:ascii="Tahoma" w:hAnsi="Tahoma" w:cs="Tahoma"/>
          <w:caps/>
          <w:color w:val="F66400"/>
          <w:sz w:val="22"/>
          <w:vertAlign w:val="superscript"/>
          <w:lang w:val="es-ES"/>
        </w:rPr>
        <w:t>19</w:t>
      </w:r>
      <w:r w:rsidRPr="00954BA2">
        <w:rPr>
          <w:rFonts w:ascii="Tahoma" w:hAnsi="Tahoma" w:cs="Tahoma"/>
          <w:color w:val="F66400"/>
          <w:sz w:val="22"/>
          <w:lang w:val="es-ES"/>
        </w:rPr>
        <w:t xml:space="preserve"> Visio Pro for Office 365</w:t>
      </w:r>
      <w:bookmarkEnd w:id="1072"/>
      <w:r w:rsidRPr="00954BA2">
        <w:rPr>
          <w:rFonts w:ascii="Tahoma" w:hAnsi="Tahoma" w:cs="Tahoma"/>
          <w:color w:val="F66400"/>
          <w:sz w:val="22"/>
          <w:lang w:val="es-ES"/>
        </w:rPr>
        <w:t xml:space="preserve"> </w:t>
      </w:r>
    </w:p>
    <w:p w:rsidR="00BE4D27" w:rsidRPr="00954BA2" w:rsidRDefault="00BE4D27" w:rsidP="00BE4D27">
      <w:pPr>
        <w:spacing w:after="60"/>
        <w:ind w:left="720"/>
        <w:rPr>
          <w:rFonts w:cs="Tahoma"/>
          <w:lang w:val="es-ES"/>
        </w:rPr>
      </w:pPr>
      <w:r w:rsidRPr="00954BA2">
        <w:rPr>
          <w:rFonts w:cs="Tahoma"/>
          <w:b/>
          <w:lang w:val="es-ES"/>
        </w:rPr>
        <w:t>Elegibilidad de soporte físico con Servicios de Escritorio remoto (RDS)</w:t>
      </w:r>
    </w:p>
    <w:p w:rsidR="00BE4D27" w:rsidRPr="00954BA2" w:rsidRDefault="00BE4D27" w:rsidP="00BE4D27">
      <w:pPr>
        <w:ind w:left="720"/>
        <w:rPr>
          <w:rFonts w:cs="Tahoma"/>
          <w:lang w:val="es-ES"/>
        </w:rPr>
      </w:pPr>
      <w:r w:rsidRPr="00954BA2">
        <w:rPr>
          <w:rFonts w:cs="Tahoma"/>
          <w:szCs w:val="18"/>
          <w:lang w:val="es-ES"/>
        </w:rPr>
        <w:t>Si el usuario al que usted ha asignado una licencia de Visio Pro para Office 365 utiliza el software en un servidor de red con rol de RDS habilitado, en lugar de instalar una copia del software proporcionado con Visio Pro para Office 365 en uno de los cinco dispositivos permitidos conforme a los Derechos de Uso de los Productos para Visio Pro para Office 365, ese usuario puede 1) instalar una copia del software Visio 2013 Professional en un servidor de red y 2) acceder al software Visio 2013 Professional desde cualquier dispositivo.</w:t>
      </w:r>
      <w:r w:rsidR="000D7147" w:rsidRPr="00954BA2">
        <w:rPr>
          <w:rFonts w:cs="Tahoma"/>
          <w:szCs w:val="18"/>
          <w:lang w:val="es-ES"/>
        </w:rPr>
        <w:t xml:space="preserve"> </w:t>
      </w:r>
      <w:r w:rsidRPr="00954BA2">
        <w:rPr>
          <w:rFonts w:cs="Tahoma"/>
          <w:szCs w:val="18"/>
          <w:lang w:val="es-ES"/>
        </w:rPr>
        <w:t xml:space="preserve">Con la terminación de su suscripción de Visio Pro para Office 365, debe desinstalar el software Visio 2013 Professional del servidor de red. </w:t>
      </w:r>
    </w:p>
    <w:p w:rsidR="00BE4D27" w:rsidRPr="00954BA2" w:rsidRDefault="00BE4D27" w:rsidP="00BE4D27">
      <w:pPr>
        <w:ind w:left="720"/>
        <w:rPr>
          <w:rFonts w:cs="Tahoma"/>
          <w:lang w:val="es-ES"/>
        </w:rPr>
      </w:pPr>
    </w:p>
    <w:p w:rsidR="00BE4D27" w:rsidRPr="00954BA2" w:rsidRDefault="00BE4D27" w:rsidP="00BE4D27">
      <w:pPr>
        <w:spacing w:after="60"/>
        <w:ind w:left="720"/>
        <w:rPr>
          <w:rFonts w:cs="Tahoma"/>
          <w:lang w:val="es-ES"/>
        </w:rPr>
      </w:pPr>
      <w:r w:rsidRPr="00954BA2">
        <w:rPr>
          <w:rFonts w:cs="Tahoma"/>
          <w:b/>
          <w:lang w:val="es-ES"/>
        </w:rPr>
        <w:t>Derechos de cambio a una versión anterior</w:t>
      </w:r>
    </w:p>
    <w:p w:rsidR="00BE4D27" w:rsidRPr="00954BA2" w:rsidRDefault="00BE4D27" w:rsidP="00BE4D27">
      <w:pPr>
        <w:ind w:left="720"/>
        <w:rPr>
          <w:rFonts w:cs="Tahoma"/>
          <w:lang w:val="es-ES"/>
        </w:rPr>
      </w:pPr>
      <w:r w:rsidRPr="00954BA2">
        <w:rPr>
          <w:rFonts w:cs="Tahoma"/>
          <w:bCs/>
          <w:szCs w:val="18"/>
          <w:lang w:val="es-ES"/>
        </w:rPr>
        <w:t xml:space="preserve">El servicio de Visio Pro para Office 365 no tiene derechos para cambiar a una versión anterior. Para obtener más información acerca de los requisitos de actualización de Servicios Online, visite los Derechos de Uso de los Productos (PUR) de Microsoft en el siguiente vínculo: </w:t>
      </w:r>
      <w:hyperlink r:id="rId39" w:history="1">
        <w:r w:rsidRPr="00954BA2">
          <w:rPr>
            <w:rStyle w:val="Hyperlink"/>
            <w:rFonts w:cs="Tahoma"/>
            <w:bCs/>
            <w:szCs w:val="18"/>
            <w:lang w:val="es-ES"/>
          </w:rPr>
          <w:t>http://www.microsoftvolumelicensing.com/userights/PUR.aspx</w:t>
        </w:r>
      </w:hyperlink>
    </w:p>
    <w:p w:rsidR="00BE4D27" w:rsidRPr="00954BA2" w:rsidRDefault="00BE4D27" w:rsidP="005C382A">
      <w:pPr>
        <w:rPr>
          <w:rFonts w:cs="Tahoma"/>
          <w:lang w:val="es-ES"/>
        </w:rPr>
      </w:pPr>
    </w:p>
    <w:p w:rsidR="005C382A" w:rsidRPr="00954BA2" w:rsidRDefault="005C382A" w:rsidP="005C382A">
      <w:pPr>
        <w:rPr>
          <w:rFonts w:cs="Tahoma"/>
          <w:lang w:val="es-ES"/>
        </w:rPr>
      </w:pPr>
    </w:p>
    <w:p w:rsidR="00223A77" w:rsidRPr="00954BA2" w:rsidRDefault="00A560B6" w:rsidP="00223A77">
      <w:pPr>
        <w:pStyle w:val="Heading3"/>
        <w:rPr>
          <w:rFonts w:ascii="Tahoma" w:hAnsi="Tahoma" w:cs="Tahoma"/>
          <w:lang w:val="es-ES"/>
        </w:rPr>
      </w:pPr>
      <w:bookmarkStart w:id="1073" w:name="_19_Visual_Studio"/>
      <w:bookmarkStart w:id="1074" w:name="_Toc336338275"/>
      <w:bookmarkStart w:id="1075" w:name="_Toc361854002"/>
      <w:bookmarkStart w:id="1076" w:name="Aps_12VS2010Professional"/>
      <w:bookmarkStart w:id="1077" w:name="_Toc252341836"/>
      <w:bookmarkEnd w:id="1073"/>
      <w:r w:rsidRPr="00954BA2">
        <w:rPr>
          <w:rFonts w:ascii="Tahoma" w:hAnsi="Tahoma" w:cs="Tahoma"/>
          <w:caps/>
          <w:color w:val="F66400"/>
          <w:sz w:val="22"/>
          <w:vertAlign w:val="superscript"/>
          <w:lang w:val="es-ES"/>
        </w:rPr>
        <w:t>20</w:t>
      </w:r>
      <w:r w:rsidRPr="00954BA2">
        <w:rPr>
          <w:rFonts w:ascii="Tahoma" w:hAnsi="Tahoma" w:cs="Tahoma"/>
          <w:color w:val="F66400"/>
          <w:sz w:val="22"/>
          <w:lang w:val="es-ES"/>
        </w:rPr>
        <w:t xml:space="preserve"> Visual Studio Professional 2012</w:t>
      </w:r>
      <w:bookmarkEnd w:id="1074"/>
      <w:bookmarkEnd w:id="1075"/>
    </w:p>
    <w:bookmarkEnd w:id="1076"/>
    <w:p w:rsidR="009275A3" w:rsidRPr="00954BA2" w:rsidRDefault="009275A3" w:rsidP="009275A3">
      <w:pPr>
        <w:pStyle w:val="FootnoteBulletLevel1"/>
        <w:tabs>
          <w:tab w:val="clear" w:pos="900"/>
        </w:tabs>
        <w:spacing w:before="0" w:after="0"/>
        <w:ind w:left="0" w:firstLine="0"/>
        <w:rPr>
          <w:rFonts w:ascii="Tahoma" w:hAnsi="Tahoma" w:cs="Tahoma"/>
          <w:sz w:val="18"/>
          <w:szCs w:val="18"/>
          <w:lang w:val="es-ES"/>
        </w:rPr>
      </w:pPr>
    </w:p>
    <w:p w:rsidR="006D58DB" w:rsidRPr="00954BA2" w:rsidRDefault="006D58DB" w:rsidP="00864B8A">
      <w:pPr>
        <w:spacing w:after="60"/>
        <w:ind w:left="720"/>
        <w:rPr>
          <w:rFonts w:cs="Tahoma"/>
          <w:lang w:val="es-ES"/>
        </w:rPr>
      </w:pPr>
      <w:r w:rsidRPr="00954BA2">
        <w:rPr>
          <w:rFonts w:cs="Tahoma"/>
          <w:b/>
          <w:lang w:val="es-ES"/>
        </w:rPr>
        <w:t>Ruta de migración de Software Assurance para Visual Studio LightSwitch 2011</w:t>
      </w:r>
    </w:p>
    <w:p w:rsidR="006D58DB" w:rsidRPr="00954BA2" w:rsidRDefault="006D58DB" w:rsidP="009275A3">
      <w:pPr>
        <w:pStyle w:val="FootnoteBulletLevel1"/>
        <w:tabs>
          <w:tab w:val="clear" w:pos="900"/>
        </w:tabs>
        <w:spacing w:before="0" w:after="0"/>
        <w:ind w:left="720" w:firstLine="0"/>
        <w:rPr>
          <w:rFonts w:ascii="Tahoma" w:hAnsi="Tahoma" w:cs="Tahoma"/>
          <w:lang w:val="es-ES"/>
        </w:rPr>
      </w:pPr>
      <w:r w:rsidRPr="00954BA2">
        <w:rPr>
          <w:rFonts w:ascii="Tahoma" w:hAnsi="Tahoma" w:cs="Tahoma"/>
          <w:sz w:val="18"/>
          <w:lang w:val="es-ES"/>
        </w:rPr>
        <w:t>Los Clientes con una cobertura de Software Assurance activa para Visual Studio LightSwitch 2011 a partir de</w:t>
      </w:r>
      <w:r w:rsidR="002B5356" w:rsidRPr="00954BA2">
        <w:rPr>
          <w:rFonts w:ascii="Tahoma" w:hAnsi="Tahoma" w:cs="Tahoma"/>
          <w:sz w:val="18"/>
          <w:lang w:val="es-ES"/>
        </w:rPr>
        <w:t> </w:t>
      </w:r>
      <w:r w:rsidRPr="00954BA2">
        <w:rPr>
          <w:rFonts w:ascii="Tahoma" w:hAnsi="Tahoma" w:cs="Tahoma"/>
          <w:sz w:val="18"/>
          <w:lang w:val="es-ES"/>
        </w:rPr>
        <w:t>la fecha de disponibilidad de descarga de Visual Studio Professional 2012 son elegibles para utilizar Visual Studio Professional 2012. El derecho a utilizar Visual Studio Professional 2012 en virtud de esta oferta expira en el momento en que expira el derecho de uso de Visual Studio LightSwitch 2011 en virtud de las licencias cualificadas correspondientes.</w:t>
      </w:r>
      <w:r w:rsidR="000D7147" w:rsidRPr="00954BA2">
        <w:rPr>
          <w:rFonts w:ascii="Tahoma" w:hAnsi="Tahoma" w:cs="Tahoma"/>
          <w:sz w:val="18"/>
          <w:lang w:val="es-ES"/>
        </w:rPr>
        <w:t xml:space="preserve"> </w:t>
      </w:r>
      <w:r w:rsidRPr="00954BA2">
        <w:rPr>
          <w:rFonts w:ascii="Tahoma" w:hAnsi="Tahoma" w:cs="Tahoma"/>
          <w:sz w:val="18"/>
          <w:lang w:val="es-ES"/>
        </w:rPr>
        <w:t>El uso de Visual Studio Professional 2012 con MSDN se rige por los derechos de uso para Visual Studio Professional 2012 y los términos y condiciones del contrato de Licencias por Volumen del Cliente.</w:t>
      </w:r>
      <w:r w:rsidR="000D7147" w:rsidRPr="00954BA2">
        <w:rPr>
          <w:rFonts w:ascii="Tahoma" w:hAnsi="Tahoma" w:cs="Tahoma"/>
          <w:sz w:val="18"/>
          <w:lang w:val="es-ES"/>
        </w:rPr>
        <w:t xml:space="preserve"> </w:t>
      </w:r>
      <w:r w:rsidRPr="00954BA2">
        <w:rPr>
          <w:rFonts w:ascii="Tahoma" w:hAnsi="Tahoma" w:cs="Tahoma"/>
          <w:sz w:val="18"/>
          <w:lang w:val="es-ES"/>
        </w:rPr>
        <w:t>Esta nota de condiciones del producto y la prueba del Cliente de la licencia cualificada correspondiente constituyen la prueba del derecho a utilizar Visual Studio Professional 2012 en virtud de esta oferta.</w:t>
      </w:r>
      <w:r w:rsidR="000D7147" w:rsidRPr="00954BA2">
        <w:rPr>
          <w:rFonts w:ascii="Tahoma" w:hAnsi="Tahoma" w:cs="Tahoma"/>
          <w:sz w:val="18"/>
          <w:lang w:val="es-ES"/>
        </w:rPr>
        <w:t xml:space="preserve"> </w:t>
      </w:r>
    </w:p>
    <w:p w:rsidR="00223A77" w:rsidRPr="00954BA2" w:rsidRDefault="00223A77" w:rsidP="009275A3">
      <w:pPr>
        <w:rPr>
          <w:rFonts w:cs="Tahoma"/>
          <w:lang w:val="es-ES"/>
        </w:rPr>
      </w:pPr>
    </w:p>
    <w:p w:rsidR="002B5356" w:rsidRPr="00954BA2" w:rsidRDefault="002B5356" w:rsidP="009275A3">
      <w:pPr>
        <w:rPr>
          <w:rFonts w:cs="Tahoma"/>
          <w:lang w:val="es-ES"/>
        </w:rPr>
      </w:pPr>
    </w:p>
    <w:p w:rsidR="002B5356" w:rsidRPr="00954BA2" w:rsidRDefault="002B5356" w:rsidP="009275A3">
      <w:pPr>
        <w:rPr>
          <w:rFonts w:cs="Tahoma"/>
          <w:lang w:val="es-ES"/>
        </w:rPr>
      </w:pPr>
    </w:p>
    <w:p w:rsidR="002B5356" w:rsidRPr="00954BA2" w:rsidRDefault="002B5356" w:rsidP="009275A3">
      <w:pPr>
        <w:rPr>
          <w:rFonts w:cs="Tahoma"/>
          <w:lang w:val="es-ES"/>
        </w:rPr>
      </w:pPr>
    </w:p>
    <w:p w:rsidR="002B5356" w:rsidRPr="00954BA2" w:rsidRDefault="002B5356" w:rsidP="009275A3">
      <w:pPr>
        <w:rPr>
          <w:rFonts w:cs="Tahoma"/>
          <w:lang w:val="es-ES"/>
        </w:rPr>
      </w:pPr>
    </w:p>
    <w:p w:rsidR="002B5356" w:rsidRPr="00954BA2" w:rsidRDefault="002B5356" w:rsidP="009275A3">
      <w:pPr>
        <w:rPr>
          <w:rFonts w:cs="Tahoma"/>
          <w:lang w:val="es-ES"/>
        </w:rPr>
      </w:pPr>
    </w:p>
    <w:p w:rsidR="00691648" w:rsidRPr="00954BA2" w:rsidRDefault="00691648" w:rsidP="00691648">
      <w:pPr>
        <w:spacing w:after="60"/>
        <w:ind w:left="720"/>
        <w:rPr>
          <w:rFonts w:cs="Tahoma"/>
          <w:lang w:val="es-ES"/>
        </w:rPr>
      </w:pPr>
      <w:r w:rsidRPr="00954BA2">
        <w:rPr>
          <w:rFonts w:cs="Tahoma"/>
          <w:b/>
          <w:bCs/>
          <w:lang w:val="es-ES"/>
        </w:rPr>
        <w:lastRenderedPageBreak/>
        <w:t>Ruta de migración de Software Assurance para Expression Studio Ultimate 4</w:t>
      </w:r>
    </w:p>
    <w:p w:rsidR="00691648" w:rsidRPr="00954BA2" w:rsidRDefault="00691648" w:rsidP="00691648">
      <w:pPr>
        <w:ind w:left="720"/>
        <w:rPr>
          <w:rFonts w:cs="Tahoma"/>
          <w:lang w:val="es-ES"/>
        </w:rPr>
      </w:pPr>
      <w:r w:rsidRPr="00954BA2">
        <w:rPr>
          <w:rFonts w:cs="Tahoma"/>
          <w:lang w:val="es-ES"/>
        </w:rPr>
        <w:t>Los clientes con cobertura de Software Assurance activa para Expression Studio Ultimate 4 a partir del 1 de marzo de 2013 son elegibles para utilizar Visual Studio Professional 2012. El derecho a utilizar Visual Studio Professional 2012 expira cuando expire el derecho a utilizar Expression Studio Ultimate 4 en virtud de las licencias cualificadas correspondientes. El uso de Visual Studio Professional 2012 se rige por los derechos de uso para Visual Studio Professional 2012 y los términos y condiciones del contrato de licencias por volumen del cliente. Esta nota de condiciones del producto junto con la prueba de las licencias cualificadas correspondientes documentan el derecho de uso de Visual Studio Professional 2012 bajo esta oferta.</w:t>
      </w:r>
      <w:r w:rsidR="000D7147" w:rsidRPr="00954BA2">
        <w:rPr>
          <w:rFonts w:cs="Tahoma"/>
          <w:lang w:val="es-ES"/>
        </w:rPr>
        <w:t xml:space="preserve"> </w:t>
      </w:r>
    </w:p>
    <w:p w:rsidR="009275A3" w:rsidRPr="00954BA2" w:rsidRDefault="009275A3" w:rsidP="009275A3">
      <w:pPr>
        <w:rPr>
          <w:rFonts w:cs="Tahoma"/>
          <w:lang w:val="es-ES"/>
        </w:rPr>
      </w:pPr>
    </w:p>
    <w:p w:rsidR="00F73587" w:rsidRPr="00954BA2" w:rsidRDefault="00F73587" w:rsidP="009275A3">
      <w:pPr>
        <w:rPr>
          <w:rFonts w:cs="Tahoma"/>
          <w:lang w:val="es-ES"/>
        </w:rPr>
      </w:pPr>
    </w:p>
    <w:p w:rsidR="00223A77" w:rsidRPr="00954BA2" w:rsidRDefault="00A560B6" w:rsidP="00223A77">
      <w:pPr>
        <w:pStyle w:val="Heading3"/>
        <w:rPr>
          <w:rFonts w:ascii="Tahoma" w:hAnsi="Tahoma" w:cs="Tahoma"/>
          <w:lang w:val="es-ES"/>
        </w:rPr>
      </w:pPr>
      <w:bookmarkStart w:id="1078" w:name="_20_Visual_Studio"/>
      <w:bookmarkStart w:id="1079" w:name="_Toc336338276"/>
      <w:bookmarkStart w:id="1080" w:name="_Toc361854003"/>
      <w:bookmarkStart w:id="1081" w:name="Aps_13VS2010ProfessionalMSDN"/>
      <w:bookmarkEnd w:id="1078"/>
      <w:r w:rsidRPr="00954BA2">
        <w:rPr>
          <w:rFonts w:ascii="Tahoma" w:hAnsi="Tahoma" w:cs="Tahoma"/>
          <w:caps/>
          <w:color w:val="F66400"/>
          <w:sz w:val="22"/>
          <w:vertAlign w:val="superscript"/>
          <w:lang w:val="es-ES"/>
        </w:rPr>
        <w:t>21</w:t>
      </w:r>
      <w:r w:rsidRPr="00954BA2">
        <w:rPr>
          <w:rFonts w:ascii="Tahoma" w:hAnsi="Tahoma" w:cs="Tahoma"/>
          <w:color w:val="F66400"/>
          <w:sz w:val="22"/>
          <w:lang w:val="es-ES"/>
        </w:rPr>
        <w:t xml:space="preserve"> Visual Studio Professional 2012 con MSDN</w:t>
      </w:r>
      <w:bookmarkEnd w:id="1079"/>
      <w:bookmarkEnd w:id="1080"/>
      <w:r w:rsidRPr="00954BA2">
        <w:rPr>
          <w:rFonts w:ascii="Tahoma" w:hAnsi="Tahoma" w:cs="Tahoma"/>
          <w:color w:val="F66400"/>
          <w:sz w:val="22"/>
          <w:lang w:val="es-ES"/>
        </w:rPr>
        <w:t xml:space="preserve"> </w:t>
      </w:r>
      <w:bookmarkEnd w:id="1077"/>
    </w:p>
    <w:p w:rsidR="00F6352F" w:rsidRPr="00954BA2" w:rsidRDefault="00F6352F" w:rsidP="005B0791">
      <w:pPr>
        <w:ind w:left="720"/>
        <w:rPr>
          <w:rFonts w:cs="Tahoma"/>
          <w:lang w:val="es-ES"/>
        </w:rPr>
      </w:pPr>
    </w:p>
    <w:bookmarkEnd w:id="1081"/>
    <w:p w:rsidR="001026FD" w:rsidRPr="00954BA2" w:rsidRDefault="001026FD" w:rsidP="00864B8A">
      <w:pPr>
        <w:spacing w:after="60"/>
        <w:ind w:left="720"/>
        <w:rPr>
          <w:rFonts w:cs="Tahoma"/>
          <w:lang w:val="es-ES"/>
        </w:rPr>
      </w:pPr>
      <w:r w:rsidRPr="00954BA2">
        <w:rPr>
          <w:rFonts w:cs="Tahoma"/>
          <w:b/>
          <w:lang w:val="es-ES"/>
        </w:rPr>
        <w:t>Visual Studio Team Foundation Server 2012</w:t>
      </w:r>
    </w:p>
    <w:p w:rsidR="001026FD" w:rsidRPr="00954BA2" w:rsidRDefault="001026FD" w:rsidP="005B0791">
      <w:pPr>
        <w:pStyle w:val="EndnoteText"/>
        <w:tabs>
          <w:tab w:val="num" w:pos="1350"/>
        </w:tabs>
        <w:ind w:left="720"/>
        <w:rPr>
          <w:rFonts w:ascii="Tahoma" w:hAnsi="Tahoma" w:cs="Tahoma"/>
          <w:lang w:val="es-ES"/>
        </w:rPr>
      </w:pPr>
      <w:r w:rsidRPr="00954BA2">
        <w:rPr>
          <w:rFonts w:ascii="Tahoma" w:hAnsi="Tahoma" w:cs="Tahoma"/>
          <w:sz w:val="18"/>
          <w:lang w:val="es-ES"/>
        </w:rPr>
        <w:t>El suscriptor tiene derecho a una licencia de servidor para instalar Visual Studio Team Foundation Server 2012 y a una CAL de Usuario de Team Foundation Server. La licencia CAL se reserva exclusivamente para el</w:t>
      </w:r>
      <w:r w:rsidR="002B5356" w:rsidRPr="00954BA2">
        <w:rPr>
          <w:rFonts w:ascii="Tahoma" w:hAnsi="Tahoma" w:cs="Tahoma"/>
          <w:sz w:val="18"/>
          <w:lang w:val="es-ES"/>
        </w:rPr>
        <w:t> </w:t>
      </w:r>
      <w:r w:rsidRPr="00954BA2">
        <w:rPr>
          <w:rFonts w:ascii="Tahoma" w:hAnsi="Tahoma" w:cs="Tahoma"/>
          <w:sz w:val="18"/>
          <w:lang w:val="es-ES"/>
        </w:rPr>
        <w:t>uso del suscriptor.</w:t>
      </w:r>
    </w:p>
    <w:p w:rsidR="001026FD" w:rsidRPr="00954BA2" w:rsidRDefault="001026FD" w:rsidP="005B0791">
      <w:pPr>
        <w:pStyle w:val="EndnoteText"/>
        <w:tabs>
          <w:tab w:val="num" w:pos="1350"/>
        </w:tabs>
        <w:ind w:left="720"/>
        <w:rPr>
          <w:rFonts w:ascii="Tahoma" w:hAnsi="Tahoma" w:cs="Tahoma"/>
          <w:sz w:val="18"/>
          <w:szCs w:val="18"/>
          <w:lang w:val="es-ES"/>
        </w:rPr>
      </w:pPr>
    </w:p>
    <w:p w:rsidR="001026FD" w:rsidRPr="00954BA2" w:rsidRDefault="001026FD" w:rsidP="00864B8A">
      <w:pPr>
        <w:spacing w:after="60"/>
        <w:ind w:left="720"/>
        <w:rPr>
          <w:rFonts w:cs="Tahoma"/>
          <w:lang w:val="es-ES"/>
        </w:rPr>
      </w:pPr>
      <w:r w:rsidRPr="00954BA2">
        <w:rPr>
          <w:rFonts w:cs="Tahoma"/>
          <w:b/>
          <w:lang w:val="es-ES"/>
        </w:rPr>
        <w:t>Desarrollador de almacenamiento de datos paralelos de SQL Server</w:t>
      </w:r>
    </w:p>
    <w:p w:rsidR="001026FD" w:rsidRPr="00954BA2" w:rsidRDefault="001026FD" w:rsidP="005B0791">
      <w:pPr>
        <w:pStyle w:val="EndnoteText"/>
        <w:tabs>
          <w:tab w:val="num" w:pos="1350"/>
        </w:tabs>
        <w:ind w:left="720"/>
        <w:rPr>
          <w:rFonts w:ascii="Tahoma" w:hAnsi="Tahoma" w:cs="Tahoma"/>
          <w:lang w:val="es-ES"/>
        </w:rPr>
      </w:pPr>
      <w:r w:rsidRPr="00954BA2">
        <w:rPr>
          <w:rFonts w:ascii="Tahoma" w:hAnsi="Tahoma" w:cs="Tahoma"/>
          <w:sz w:val="18"/>
          <w:lang w:val="es-ES"/>
        </w:rPr>
        <w:t>El suscriptor tiene derecho a una licencia para el Desarrollador de almacenamiento de datos paralelos de</w:t>
      </w:r>
      <w:r w:rsidR="002B5356" w:rsidRPr="00954BA2">
        <w:rPr>
          <w:rFonts w:ascii="Tahoma" w:hAnsi="Tahoma" w:cs="Tahoma"/>
          <w:sz w:val="18"/>
          <w:lang w:val="es-ES"/>
        </w:rPr>
        <w:t> </w:t>
      </w:r>
      <w:r w:rsidRPr="00954BA2">
        <w:rPr>
          <w:rFonts w:ascii="Tahoma" w:hAnsi="Tahoma" w:cs="Tahoma"/>
          <w:sz w:val="18"/>
          <w:lang w:val="es-ES"/>
        </w:rPr>
        <w:t>SQL Server 2008 R2.</w:t>
      </w:r>
    </w:p>
    <w:p w:rsidR="005B0791" w:rsidRPr="00954BA2" w:rsidRDefault="005B0791" w:rsidP="005B0791">
      <w:pPr>
        <w:pStyle w:val="FootnoteBulletLevel1"/>
        <w:tabs>
          <w:tab w:val="clear" w:pos="900"/>
          <w:tab w:val="num" w:pos="1350"/>
        </w:tabs>
        <w:spacing w:before="0" w:after="0"/>
        <w:ind w:left="720" w:firstLine="0"/>
        <w:rPr>
          <w:rFonts w:ascii="Tahoma" w:hAnsi="Tahoma" w:cs="Tahoma"/>
          <w:sz w:val="18"/>
          <w:szCs w:val="18"/>
          <w:lang w:val="es-ES"/>
        </w:rPr>
      </w:pPr>
    </w:p>
    <w:p w:rsidR="00223A77" w:rsidRPr="00954BA2" w:rsidRDefault="00223A77" w:rsidP="00864B8A">
      <w:pPr>
        <w:spacing w:after="60"/>
        <w:ind w:left="720"/>
        <w:rPr>
          <w:rFonts w:cs="Tahoma"/>
          <w:lang w:val="es-ES"/>
        </w:rPr>
      </w:pPr>
      <w:r w:rsidRPr="00954BA2">
        <w:rPr>
          <w:rFonts w:cs="Tahoma"/>
          <w:b/>
          <w:lang w:val="es-ES"/>
        </w:rPr>
        <w:t>Ruta de migración de Software Assurance para Visual Studio 2010 Professional con MSDN Embedded</w:t>
      </w:r>
    </w:p>
    <w:p w:rsidR="00223A77" w:rsidRPr="00954BA2" w:rsidRDefault="00223A77" w:rsidP="005B0791">
      <w:pPr>
        <w:pStyle w:val="FootnoteBulletLevel1"/>
        <w:tabs>
          <w:tab w:val="clear" w:pos="900"/>
          <w:tab w:val="num" w:pos="1350"/>
        </w:tabs>
        <w:spacing w:before="0" w:after="0"/>
        <w:ind w:left="720" w:firstLine="0"/>
        <w:rPr>
          <w:rFonts w:ascii="Tahoma" w:hAnsi="Tahoma" w:cs="Tahoma"/>
          <w:lang w:val="es-ES"/>
        </w:rPr>
      </w:pPr>
      <w:r w:rsidRPr="00954BA2">
        <w:rPr>
          <w:rFonts w:ascii="Tahoma" w:hAnsi="Tahoma" w:cs="Tahoma"/>
          <w:sz w:val="18"/>
          <w:lang w:val="es-ES"/>
        </w:rPr>
        <w:t xml:space="preserve">La versión sucesora de Visual Studio 2010 Professional con MSDN Embedded es Visual Studio Professional 2012 con MSDN. </w:t>
      </w:r>
    </w:p>
    <w:p w:rsidR="005B0791" w:rsidRPr="00954BA2" w:rsidRDefault="005B0791" w:rsidP="005B0791">
      <w:pPr>
        <w:pStyle w:val="FootnoteBulletLevel1"/>
        <w:tabs>
          <w:tab w:val="clear" w:pos="900"/>
          <w:tab w:val="num" w:pos="1350"/>
        </w:tabs>
        <w:spacing w:before="0" w:after="0"/>
        <w:ind w:left="720" w:firstLine="0"/>
        <w:rPr>
          <w:rFonts w:ascii="Tahoma" w:hAnsi="Tahoma" w:cs="Tahoma"/>
          <w:sz w:val="18"/>
          <w:szCs w:val="18"/>
          <w:lang w:val="es-ES"/>
        </w:rPr>
      </w:pPr>
    </w:p>
    <w:p w:rsidR="00223A77" w:rsidRPr="00954BA2" w:rsidRDefault="00223A77" w:rsidP="00864B8A">
      <w:pPr>
        <w:spacing w:after="60"/>
        <w:ind w:left="720"/>
        <w:rPr>
          <w:rFonts w:cs="Tahoma"/>
          <w:lang w:val="es-ES"/>
        </w:rPr>
      </w:pPr>
      <w:r w:rsidRPr="00954BA2">
        <w:rPr>
          <w:rFonts w:cs="Tahoma"/>
          <w:b/>
          <w:lang w:val="es-ES"/>
        </w:rPr>
        <w:t>Elegibilidad para Software Assurance</w:t>
      </w:r>
    </w:p>
    <w:p w:rsidR="00BE4D27" w:rsidRPr="00954BA2" w:rsidRDefault="00223A77" w:rsidP="000C6DBC">
      <w:pPr>
        <w:pStyle w:val="EndnoteText"/>
        <w:tabs>
          <w:tab w:val="left" w:pos="1170"/>
        </w:tabs>
        <w:ind w:left="720"/>
        <w:rPr>
          <w:rFonts w:ascii="Tahoma" w:hAnsi="Tahoma" w:cs="Tahoma"/>
          <w:lang w:val="es-ES"/>
        </w:rPr>
      </w:pPr>
      <w:r w:rsidRPr="00954BA2">
        <w:rPr>
          <w:rFonts w:ascii="Tahoma" w:hAnsi="Tahoma" w:cs="Tahoma"/>
          <w:sz w:val="18"/>
          <w:lang w:val="es-ES"/>
        </w:rPr>
        <w:t>Los clientes con Software Assurance con una fecha de expiración próxima para las licencias de los siguientes productos son elegibles para renovar su cobertura como Visual Studio Professional 2012 con MSDN.</w:t>
      </w:r>
      <w:r w:rsidRPr="00954BA2">
        <w:rPr>
          <w:rFonts w:ascii="Tahoma" w:hAnsi="Tahoma" w:cs="Tahoma"/>
          <w:lang w:val="es-ES"/>
        </w:rPr>
        <w:t xml:space="preserve"> </w:t>
      </w:r>
      <w:r w:rsidRPr="00954BA2">
        <w:rPr>
          <w:rFonts w:ascii="Tahoma" w:hAnsi="Tahoma" w:cs="Tahoma"/>
          <w:sz w:val="18"/>
          <w:lang w:val="es-ES"/>
        </w:rPr>
        <w:t>Cuando se renueve a un nivel diferente de suscripción a MSDN, los nuevos términos de uso reemplazan los términos de uso anteriores y cualquier software que no esté incluido en la nueva suscripción a MSDN debe ser eliminado.</w:t>
      </w:r>
    </w:p>
    <w:p w:rsidR="00223A77" w:rsidRPr="00954BA2" w:rsidRDefault="00223A77" w:rsidP="00223A77">
      <w:pPr>
        <w:pStyle w:val="EndnoteText"/>
        <w:rPr>
          <w:rFonts w:ascii="Tahoma" w:hAnsi="Tahoma" w:cs="Tahoma"/>
          <w:sz w:val="18"/>
          <w:szCs w:val="18"/>
          <w:lang w:val="es-ES"/>
        </w:rPr>
      </w:pPr>
    </w:p>
    <w:p w:rsidR="00223A77" w:rsidRPr="00793A0C" w:rsidRDefault="00223A77" w:rsidP="005B0791">
      <w:pPr>
        <w:pStyle w:val="FootnoteBulletLevel2"/>
        <w:numPr>
          <w:ilvl w:val="0"/>
          <w:numId w:val="4"/>
        </w:numPr>
        <w:spacing w:before="0" w:after="60"/>
        <w:ind w:left="1440"/>
        <w:rPr>
          <w:rFonts w:ascii="Tahoma" w:hAnsi="Tahoma" w:cs="Tahoma"/>
        </w:rPr>
      </w:pPr>
      <w:r w:rsidRPr="00793A0C">
        <w:rPr>
          <w:rFonts w:ascii="Tahoma" w:hAnsi="Tahoma" w:cs="Tahoma"/>
          <w:sz w:val="18"/>
        </w:rPr>
        <w:t>Visual Studio Ultimate con MSDN</w:t>
      </w:r>
    </w:p>
    <w:p w:rsidR="00223A77" w:rsidRPr="00793A0C" w:rsidRDefault="00223A77" w:rsidP="005B0791">
      <w:pPr>
        <w:pStyle w:val="FootnoteBulletLevel2"/>
        <w:numPr>
          <w:ilvl w:val="0"/>
          <w:numId w:val="4"/>
        </w:numPr>
        <w:spacing w:before="0" w:after="60"/>
        <w:ind w:left="1440"/>
        <w:rPr>
          <w:rFonts w:ascii="Tahoma" w:hAnsi="Tahoma" w:cs="Tahoma"/>
        </w:rPr>
      </w:pPr>
      <w:r w:rsidRPr="00793A0C">
        <w:rPr>
          <w:rFonts w:ascii="Tahoma" w:hAnsi="Tahoma" w:cs="Tahoma"/>
          <w:sz w:val="18"/>
        </w:rPr>
        <w:t>Visual Studio Premium con MSDN</w:t>
      </w:r>
    </w:p>
    <w:p w:rsidR="00223A77" w:rsidRPr="00793A0C" w:rsidRDefault="00223A77" w:rsidP="005B0791">
      <w:pPr>
        <w:pStyle w:val="FootnoteBulletLevel2"/>
        <w:numPr>
          <w:ilvl w:val="0"/>
          <w:numId w:val="4"/>
        </w:numPr>
        <w:spacing w:before="0" w:after="60"/>
        <w:ind w:left="1440"/>
        <w:rPr>
          <w:rFonts w:ascii="Tahoma" w:hAnsi="Tahoma" w:cs="Tahoma"/>
        </w:rPr>
      </w:pPr>
      <w:r w:rsidRPr="00793A0C">
        <w:rPr>
          <w:rFonts w:ascii="Tahoma" w:hAnsi="Tahoma" w:cs="Tahoma"/>
          <w:sz w:val="18"/>
        </w:rPr>
        <w:t>Visual Studio Professional con MSDN</w:t>
      </w:r>
    </w:p>
    <w:p w:rsidR="00223A77" w:rsidRPr="00793A0C" w:rsidRDefault="00223A77" w:rsidP="005B0791">
      <w:pPr>
        <w:pStyle w:val="FootnoteBulletLevel2"/>
        <w:numPr>
          <w:ilvl w:val="0"/>
          <w:numId w:val="4"/>
        </w:numPr>
        <w:spacing w:before="0" w:after="60"/>
        <w:ind w:left="1440"/>
        <w:rPr>
          <w:rFonts w:ascii="Tahoma" w:hAnsi="Tahoma" w:cs="Tahoma"/>
        </w:rPr>
      </w:pPr>
      <w:r w:rsidRPr="00793A0C">
        <w:rPr>
          <w:rFonts w:ascii="Tahoma" w:hAnsi="Tahoma" w:cs="Tahoma"/>
          <w:sz w:val="18"/>
        </w:rPr>
        <w:t>Visual Studio Professional con MSDN Embedded</w:t>
      </w:r>
    </w:p>
    <w:p w:rsidR="00223A77" w:rsidRPr="00954BA2" w:rsidRDefault="00223A77" w:rsidP="005B0791">
      <w:pPr>
        <w:pStyle w:val="FootnoteBulletLevel2"/>
        <w:numPr>
          <w:ilvl w:val="0"/>
          <w:numId w:val="4"/>
        </w:numPr>
        <w:spacing w:before="0" w:after="60"/>
        <w:ind w:left="1440"/>
        <w:rPr>
          <w:rFonts w:ascii="Tahoma" w:hAnsi="Tahoma" w:cs="Tahoma"/>
          <w:lang w:val="it-IT"/>
        </w:rPr>
      </w:pPr>
      <w:r w:rsidRPr="00954BA2">
        <w:rPr>
          <w:rFonts w:ascii="Tahoma" w:hAnsi="Tahoma" w:cs="Tahoma"/>
          <w:sz w:val="18"/>
          <w:lang w:val="it-IT"/>
        </w:rPr>
        <w:t>Visual Studio Professional con MSDN Professional</w:t>
      </w:r>
    </w:p>
    <w:p w:rsidR="00223A77" w:rsidRPr="00954BA2" w:rsidRDefault="00223A77" w:rsidP="005B0791">
      <w:pPr>
        <w:pStyle w:val="FootnoteBulletLevel2"/>
        <w:numPr>
          <w:ilvl w:val="0"/>
          <w:numId w:val="4"/>
        </w:numPr>
        <w:spacing w:before="0" w:after="60"/>
        <w:ind w:left="1440"/>
        <w:rPr>
          <w:rFonts w:ascii="Tahoma" w:hAnsi="Tahoma" w:cs="Tahoma"/>
          <w:lang w:val="it-IT"/>
        </w:rPr>
      </w:pPr>
      <w:r w:rsidRPr="00954BA2">
        <w:rPr>
          <w:rFonts w:ascii="Tahoma" w:hAnsi="Tahoma" w:cs="Tahoma"/>
          <w:sz w:val="18"/>
          <w:lang w:val="it-IT"/>
        </w:rPr>
        <w:t>Visual Studio Professional con MSDN Premium</w:t>
      </w:r>
    </w:p>
    <w:p w:rsidR="00223A77" w:rsidRPr="00793A0C" w:rsidRDefault="00223A77" w:rsidP="005B0791">
      <w:pPr>
        <w:pStyle w:val="FootnoteBulletLevel2"/>
        <w:numPr>
          <w:ilvl w:val="0"/>
          <w:numId w:val="4"/>
        </w:numPr>
        <w:spacing w:before="0" w:after="60"/>
        <w:ind w:left="1440"/>
        <w:rPr>
          <w:rFonts w:ascii="Tahoma" w:hAnsi="Tahoma" w:cs="Tahoma"/>
        </w:rPr>
      </w:pPr>
      <w:r w:rsidRPr="00793A0C">
        <w:rPr>
          <w:rFonts w:ascii="Tahoma" w:hAnsi="Tahoma" w:cs="Tahoma"/>
          <w:sz w:val="18"/>
        </w:rPr>
        <w:t>Visual Studio Team System Team Suite con MSDN Premium</w:t>
      </w:r>
    </w:p>
    <w:p w:rsidR="00223A77" w:rsidRPr="00793A0C" w:rsidRDefault="00223A77" w:rsidP="005B0791">
      <w:pPr>
        <w:pStyle w:val="FootnoteBulletLevel2"/>
        <w:numPr>
          <w:ilvl w:val="0"/>
          <w:numId w:val="4"/>
        </w:numPr>
        <w:spacing w:before="0" w:after="60"/>
        <w:ind w:left="1440"/>
        <w:rPr>
          <w:rFonts w:ascii="Tahoma" w:hAnsi="Tahoma" w:cs="Tahoma"/>
        </w:rPr>
      </w:pPr>
      <w:r w:rsidRPr="00793A0C">
        <w:rPr>
          <w:rFonts w:ascii="Tahoma" w:hAnsi="Tahoma" w:cs="Tahoma"/>
          <w:sz w:val="18"/>
        </w:rPr>
        <w:t>Visual Studio Team System Test Edition con MSDN Premium</w:t>
      </w:r>
    </w:p>
    <w:p w:rsidR="00223A77" w:rsidRPr="00793A0C" w:rsidRDefault="00223A77" w:rsidP="005B0791">
      <w:pPr>
        <w:pStyle w:val="FootnoteBulletLevel2"/>
        <w:numPr>
          <w:ilvl w:val="0"/>
          <w:numId w:val="4"/>
        </w:numPr>
        <w:spacing w:before="0" w:after="60"/>
        <w:ind w:left="1440"/>
        <w:rPr>
          <w:rFonts w:ascii="Tahoma" w:hAnsi="Tahoma" w:cs="Tahoma"/>
        </w:rPr>
      </w:pPr>
      <w:r w:rsidRPr="00793A0C">
        <w:rPr>
          <w:rFonts w:ascii="Tahoma" w:hAnsi="Tahoma" w:cs="Tahoma"/>
          <w:sz w:val="18"/>
        </w:rPr>
        <w:t>Visual Studio Team System Development Edition con MSDN Premium</w:t>
      </w:r>
    </w:p>
    <w:p w:rsidR="00223A77" w:rsidRPr="00793A0C" w:rsidRDefault="00223A77" w:rsidP="005B0791">
      <w:pPr>
        <w:pStyle w:val="FootnoteBulletLevel2"/>
        <w:numPr>
          <w:ilvl w:val="0"/>
          <w:numId w:val="4"/>
        </w:numPr>
        <w:spacing w:before="0" w:after="60"/>
        <w:ind w:left="1440"/>
        <w:rPr>
          <w:rFonts w:ascii="Tahoma" w:hAnsi="Tahoma" w:cs="Tahoma"/>
        </w:rPr>
      </w:pPr>
      <w:r w:rsidRPr="00793A0C">
        <w:rPr>
          <w:rFonts w:ascii="Tahoma" w:hAnsi="Tahoma" w:cs="Tahoma"/>
          <w:sz w:val="18"/>
        </w:rPr>
        <w:t xml:space="preserve">Visual Studio Team System Architecture Edition con MSDN Premium </w:t>
      </w:r>
    </w:p>
    <w:p w:rsidR="00223A77" w:rsidRPr="00793A0C" w:rsidRDefault="00223A77" w:rsidP="005B0791">
      <w:pPr>
        <w:pStyle w:val="FootnoteBulletLevel2"/>
        <w:numPr>
          <w:ilvl w:val="0"/>
          <w:numId w:val="4"/>
        </w:numPr>
        <w:spacing w:before="0" w:after="60"/>
        <w:ind w:left="1440"/>
        <w:rPr>
          <w:rFonts w:ascii="Tahoma" w:hAnsi="Tahoma" w:cs="Tahoma"/>
        </w:rPr>
      </w:pPr>
      <w:r w:rsidRPr="00793A0C">
        <w:rPr>
          <w:rFonts w:ascii="Tahoma" w:hAnsi="Tahoma" w:cs="Tahoma"/>
          <w:sz w:val="18"/>
        </w:rPr>
        <w:t>Visual Studio Team System Database Edition con MSDN Premium</w:t>
      </w:r>
    </w:p>
    <w:p w:rsidR="00223A77" w:rsidRPr="00954BA2" w:rsidRDefault="00223A77" w:rsidP="005B0791">
      <w:pPr>
        <w:pStyle w:val="FootnoteBulletLevel2"/>
        <w:numPr>
          <w:ilvl w:val="0"/>
          <w:numId w:val="4"/>
        </w:numPr>
        <w:spacing w:before="0" w:after="60"/>
        <w:ind w:left="1440"/>
        <w:rPr>
          <w:rFonts w:ascii="Tahoma" w:hAnsi="Tahoma" w:cs="Tahoma"/>
          <w:lang w:val="es-ES"/>
        </w:rPr>
      </w:pPr>
      <w:r w:rsidRPr="00954BA2">
        <w:rPr>
          <w:rFonts w:ascii="Tahoma" w:hAnsi="Tahoma" w:cs="Tahoma"/>
          <w:sz w:val="18"/>
          <w:lang w:val="es-ES"/>
        </w:rPr>
        <w:t>Clientes con una suscripción de minorista activa para cualquier software citado anteriormente</w:t>
      </w:r>
    </w:p>
    <w:p w:rsidR="00223A77" w:rsidRPr="00793A0C" w:rsidRDefault="00223A77" w:rsidP="005B0791">
      <w:pPr>
        <w:pStyle w:val="FootnoteBulletLevel2"/>
        <w:numPr>
          <w:ilvl w:val="0"/>
          <w:numId w:val="4"/>
        </w:numPr>
        <w:spacing w:before="0" w:after="60"/>
        <w:ind w:left="1440"/>
        <w:rPr>
          <w:rFonts w:ascii="Tahoma" w:hAnsi="Tahoma" w:cs="Tahoma"/>
        </w:rPr>
      </w:pPr>
      <w:r w:rsidRPr="00793A0C">
        <w:rPr>
          <w:rFonts w:ascii="Tahoma" w:hAnsi="Tahoma" w:cs="Tahoma"/>
          <w:sz w:val="18"/>
        </w:rPr>
        <w:t>MSDN Essentials (adquirido con licencia de minorista de Visual Studio 2010 Professional)</w:t>
      </w:r>
    </w:p>
    <w:p w:rsidR="00223A77" w:rsidRPr="00793A0C" w:rsidRDefault="00223A77" w:rsidP="005B0791">
      <w:pPr>
        <w:pStyle w:val="FootnoteBulletLevel1"/>
        <w:spacing w:before="0" w:after="0"/>
        <w:ind w:left="0" w:firstLine="0"/>
        <w:rPr>
          <w:rFonts w:ascii="Tahoma" w:hAnsi="Tahoma" w:cs="Tahoma"/>
          <w:sz w:val="18"/>
          <w:szCs w:val="18"/>
        </w:rPr>
      </w:pPr>
    </w:p>
    <w:p w:rsidR="00223A77" w:rsidRPr="00954BA2" w:rsidRDefault="00223A77" w:rsidP="005B0791">
      <w:pPr>
        <w:pStyle w:val="FootnoteBulletLevel1"/>
        <w:tabs>
          <w:tab w:val="clear" w:pos="900"/>
        </w:tabs>
        <w:spacing w:before="0" w:after="0"/>
        <w:ind w:left="720" w:firstLine="0"/>
        <w:rPr>
          <w:rFonts w:ascii="Tahoma" w:hAnsi="Tahoma" w:cs="Tahoma"/>
          <w:lang w:val="es-ES"/>
        </w:rPr>
      </w:pPr>
      <w:r w:rsidRPr="00954BA2">
        <w:rPr>
          <w:rFonts w:ascii="Tahoma" w:hAnsi="Tahoma" w:cs="Tahoma"/>
          <w:sz w:val="18"/>
          <w:lang w:val="es-ES"/>
        </w:rPr>
        <w:t xml:space="preserve">Los Clientes de Enterprise, Select u Open Value con cobertura de Software Assurance activa para Visual Studio Professional 2012 con MSDN también podrán migrar a una edición superior de Visual Studio Premium 2012 con MSDN o Visual Studio Ultimate 2012 con MSDN al adquirir la </w:t>
      </w:r>
      <w:hyperlink w:anchor="Step_Up" w:history="1">
        <w:r w:rsidRPr="00954BA2">
          <w:rPr>
            <w:rFonts w:ascii="Tahoma" w:hAnsi="Tahoma" w:cs="Tahoma"/>
            <w:sz w:val="18"/>
            <w:lang w:val="es-ES"/>
          </w:rPr>
          <w:t>SKU de Migración a Edición Superior</w:t>
        </w:r>
      </w:hyperlink>
      <w:r w:rsidRPr="00954BA2">
        <w:rPr>
          <w:rFonts w:ascii="Tahoma" w:hAnsi="Tahoma" w:cs="Tahoma"/>
          <w:sz w:val="18"/>
          <w:lang w:val="es-ES"/>
        </w:rPr>
        <w:t xml:space="preserve"> adecuada.</w:t>
      </w:r>
    </w:p>
    <w:p w:rsidR="005B0791" w:rsidRPr="00954BA2" w:rsidRDefault="005B0791" w:rsidP="005B0791">
      <w:pPr>
        <w:pStyle w:val="FootnoteBulletLevel2"/>
        <w:tabs>
          <w:tab w:val="clear" w:pos="1260"/>
        </w:tabs>
        <w:spacing w:before="0"/>
        <w:ind w:left="720" w:firstLine="0"/>
        <w:rPr>
          <w:rFonts w:ascii="Tahoma" w:hAnsi="Tahoma" w:cs="Tahoma"/>
          <w:lang w:val="es-ES"/>
        </w:rPr>
      </w:pPr>
    </w:p>
    <w:p w:rsidR="002B5356" w:rsidRPr="00954BA2" w:rsidRDefault="002B5356" w:rsidP="005B0791">
      <w:pPr>
        <w:pStyle w:val="FootnoteBulletLevel2"/>
        <w:tabs>
          <w:tab w:val="clear" w:pos="1260"/>
        </w:tabs>
        <w:spacing w:before="0"/>
        <w:ind w:left="720" w:firstLine="0"/>
        <w:rPr>
          <w:rFonts w:ascii="Tahoma" w:hAnsi="Tahoma" w:cs="Tahoma"/>
          <w:lang w:val="es-ES"/>
        </w:rPr>
      </w:pPr>
    </w:p>
    <w:p w:rsidR="0055611F" w:rsidRPr="00954BA2" w:rsidRDefault="009B2474" w:rsidP="00864B8A">
      <w:pPr>
        <w:spacing w:after="60"/>
        <w:ind w:left="720"/>
        <w:rPr>
          <w:rFonts w:cs="Tahoma"/>
          <w:lang w:val="es-ES"/>
        </w:rPr>
      </w:pPr>
      <w:r w:rsidRPr="00954BA2">
        <w:rPr>
          <w:rFonts w:cs="Tahoma"/>
          <w:b/>
          <w:lang w:val="es-ES"/>
        </w:rPr>
        <w:lastRenderedPageBreak/>
        <w:t>Servicios por Suscripción</w:t>
      </w:r>
    </w:p>
    <w:p w:rsidR="0055611F" w:rsidRPr="00954BA2" w:rsidRDefault="0055611F" w:rsidP="005B0791">
      <w:pPr>
        <w:pStyle w:val="FootnoteBulletLevel2"/>
        <w:tabs>
          <w:tab w:val="clear" w:pos="1260"/>
        </w:tabs>
        <w:spacing w:before="0"/>
        <w:ind w:left="720" w:firstLine="0"/>
        <w:rPr>
          <w:rFonts w:ascii="Tahoma" w:hAnsi="Tahoma" w:cs="Tahoma"/>
          <w:lang w:val="es-ES"/>
        </w:rPr>
      </w:pPr>
      <w:r w:rsidRPr="00954BA2">
        <w:rPr>
          <w:rFonts w:ascii="Tahoma" w:hAnsi="Tahoma" w:cs="Tahoma"/>
          <w:sz w:val="18"/>
          <w:lang w:val="es-ES"/>
        </w:rPr>
        <w:t>Servicios de suscripción a MSDN, que pueden incluir descargas, claves de producto, beneficios de Windows Azure, beneficios de Office 365 Developer, e-learning, soporte técnico, beneficios de la Tienda Windows y</w:t>
      </w:r>
      <w:r w:rsidR="002B5356" w:rsidRPr="00954BA2">
        <w:rPr>
          <w:rFonts w:ascii="Tahoma" w:hAnsi="Tahoma" w:cs="Tahoma"/>
          <w:sz w:val="18"/>
          <w:lang w:val="es-ES"/>
        </w:rPr>
        <w:t> </w:t>
      </w:r>
      <w:r w:rsidRPr="00954BA2">
        <w:rPr>
          <w:rFonts w:ascii="Tahoma" w:hAnsi="Tahoma" w:cs="Tahoma"/>
          <w:sz w:val="18"/>
          <w:lang w:val="es-ES"/>
        </w:rPr>
        <w:t>otros servicios, están únicamente disponibles mientras la suscripción esté activa.</w:t>
      </w:r>
    </w:p>
    <w:p w:rsidR="0055611F" w:rsidRPr="00954BA2" w:rsidRDefault="0055611F" w:rsidP="005B0791">
      <w:pPr>
        <w:pStyle w:val="FootnoteBulletLevel1"/>
        <w:tabs>
          <w:tab w:val="clear" w:pos="900"/>
        </w:tabs>
        <w:spacing w:before="0" w:after="0"/>
        <w:ind w:left="720" w:firstLine="0"/>
        <w:rPr>
          <w:rFonts w:ascii="Tahoma" w:hAnsi="Tahoma" w:cs="Tahoma"/>
          <w:sz w:val="18"/>
          <w:szCs w:val="18"/>
          <w:lang w:val="es-ES"/>
        </w:rPr>
      </w:pPr>
    </w:p>
    <w:p w:rsidR="0055611F" w:rsidRPr="00954BA2" w:rsidRDefault="009B2474" w:rsidP="00864B8A">
      <w:pPr>
        <w:spacing w:after="60"/>
        <w:ind w:left="720"/>
        <w:rPr>
          <w:rFonts w:cs="Tahoma"/>
          <w:lang w:val="es-ES"/>
        </w:rPr>
      </w:pPr>
      <w:r w:rsidRPr="00954BA2">
        <w:rPr>
          <w:rFonts w:cs="Tahoma"/>
          <w:b/>
          <w:lang w:val="es-ES"/>
        </w:rPr>
        <w:t>Servicios de la Plataforma Windows Azure</w:t>
      </w:r>
    </w:p>
    <w:p w:rsidR="0055611F" w:rsidRDefault="0055611F" w:rsidP="005B0791">
      <w:pPr>
        <w:pStyle w:val="FootnoteBulletLevel2"/>
        <w:tabs>
          <w:tab w:val="clear" w:pos="1260"/>
        </w:tabs>
        <w:spacing w:before="0"/>
        <w:ind w:left="720" w:firstLine="0"/>
        <w:rPr>
          <w:rFonts w:ascii="Tahoma" w:hAnsi="Tahoma" w:cs="Tahoma"/>
          <w:sz w:val="18"/>
          <w:lang w:val="es-ES"/>
        </w:rPr>
      </w:pPr>
      <w:r w:rsidRPr="00954BA2">
        <w:rPr>
          <w:rFonts w:ascii="Tahoma" w:hAnsi="Tahoma" w:cs="Tahoma"/>
          <w:sz w:val="18"/>
          <w:lang w:val="es-ES"/>
        </w:rPr>
        <w:t>Los beneficios de Windows Azure no se pueden combinar desde varias suscripciones a MSDN en una sola cuenta de Windows Azure. El uso de Windows Azure está sujeto a los términos de uso de Windows Azure.</w:t>
      </w:r>
    </w:p>
    <w:p w:rsidR="00984E10" w:rsidRDefault="00984E10" w:rsidP="005B0791">
      <w:pPr>
        <w:pStyle w:val="FootnoteBulletLevel2"/>
        <w:tabs>
          <w:tab w:val="clear" w:pos="1260"/>
        </w:tabs>
        <w:spacing w:before="0"/>
        <w:ind w:left="720" w:firstLine="0"/>
        <w:rPr>
          <w:rFonts w:ascii="Tahoma" w:hAnsi="Tahoma" w:cs="Tahoma"/>
          <w:sz w:val="18"/>
          <w:lang w:val="es-ES"/>
        </w:rPr>
      </w:pPr>
    </w:p>
    <w:p w:rsidR="00984E10" w:rsidRPr="00954BA2" w:rsidRDefault="00984E10" w:rsidP="00984E10">
      <w:pPr>
        <w:spacing w:after="60"/>
        <w:ind w:left="720"/>
        <w:rPr>
          <w:rFonts w:cs="Tahoma"/>
          <w:lang w:val="es-ES"/>
        </w:rPr>
      </w:pPr>
      <w:r w:rsidRPr="00954BA2">
        <w:rPr>
          <w:rFonts w:cs="Tahoma"/>
          <w:b/>
          <w:lang w:val="es-ES"/>
        </w:rPr>
        <w:t>Términos Adicionales para Suscripciones MSDN</w:t>
      </w:r>
    </w:p>
    <w:p w:rsidR="00984E10" w:rsidRPr="00954BA2" w:rsidRDefault="00984E10" w:rsidP="00984E10">
      <w:pPr>
        <w:pStyle w:val="PURBlueStrong-Indented"/>
        <w:ind w:left="990"/>
        <w:rPr>
          <w:rFonts w:ascii="Tahoma" w:hAnsi="Tahoma" w:cs="Tahoma"/>
          <w:lang w:val="es-ES"/>
        </w:rPr>
      </w:pPr>
      <w:r w:rsidRPr="00954BA2">
        <w:rPr>
          <w:rFonts w:ascii="Tahoma" w:hAnsi="Tahoma" w:cs="Tahoma"/>
          <w:smallCaps w:val="0"/>
          <w:color w:val="auto"/>
          <w:sz w:val="18"/>
          <w:szCs w:val="18"/>
          <w:lang w:val="es-ES"/>
        </w:rPr>
        <w:t>Ejecutar el software en servidores compartidos de terceros</w:t>
      </w:r>
    </w:p>
    <w:p w:rsidR="00984E10" w:rsidRPr="00954BA2" w:rsidRDefault="00984E10" w:rsidP="00F25B89">
      <w:pPr>
        <w:pStyle w:val="PURBody-Indented"/>
        <w:numPr>
          <w:ilvl w:val="0"/>
          <w:numId w:val="131"/>
        </w:numPr>
        <w:spacing w:after="0"/>
        <w:ind w:left="1440" w:hanging="270"/>
        <w:rPr>
          <w:rFonts w:ascii="Tahoma" w:hAnsi="Tahoma" w:cs="Tahoma"/>
          <w:lang w:val="es-ES"/>
        </w:rPr>
      </w:pPr>
      <w:r w:rsidRPr="00954BA2">
        <w:rPr>
          <w:rFonts w:ascii="Tahoma" w:hAnsi="Tahoma" w:cs="Tahoma"/>
          <w:sz w:val="18"/>
          <w:szCs w:val="18"/>
          <w:lang w:val="es-ES"/>
        </w:rPr>
        <w:t>El usuario licenciado puede ejecutar el software en servidores compartidos de terceros con Socios cualificados de nube de MSDN.</w:t>
      </w:r>
    </w:p>
    <w:p w:rsidR="00984E10" w:rsidRPr="00954BA2" w:rsidRDefault="00984E10" w:rsidP="00F25B89">
      <w:pPr>
        <w:pStyle w:val="PURBody-Indented"/>
        <w:numPr>
          <w:ilvl w:val="0"/>
          <w:numId w:val="131"/>
        </w:numPr>
        <w:spacing w:after="0"/>
        <w:ind w:left="1440" w:hanging="270"/>
        <w:rPr>
          <w:rFonts w:ascii="Tahoma" w:hAnsi="Tahoma" w:cs="Tahoma"/>
          <w:lang w:val="es-ES"/>
        </w:rPr>
      </w:pPr>
      <w:r w:rsidRPr="00954BA2">
        <w:rPr>
          <w:rFonts w:ascii="Tahoma" w:hAnsi="Tahoma" w:cs="Tahoma"/>
          <w:sz w:val="18"/>
          <w:szCs w:val="18"/>
          <w:lang w:val="es-ES"/>
        </w:rPr>
        <w:t>El uso del software está sujeto a los términos y condiciones de su contrato de licencia.</w:t>
      </w:r>
    </w:p>
    <w:p w:rsidR="00984E10" w:rsidRPr="00954BA2" w:rsidRDefault="00984E10" w:rsidP="00F25B89">
      <w:pPr>
        <w:pStyle w:val="PURBullet-Indented"/>
        <w:numPr>
          <w:ilvl w:val="0"/>
          <w:numId w:val="131"/>
        </w:numPr>
        <w:spacing w:after="0"/>
        <w:ind w:left="1440" w:hanging="270"/>
        <w:rPr>
          <w:rFonts w:ascii="Tahoma" w:hAnsi="Tahoma" w:cs="Tahoma"/>
          <w:lang w:val="es-ES"/>
        </w:rPr>
      </w:pPr>
      <w:r w:rsidRPr="00954BA2">
        <w:rPr>
          <w:rFonts w:ascii="Tahoma" w:hAnsi="Tahoma" w:cs="Tahoma"/>
          <w:sz w:val="18"/>
          <w:szCs w:val="18"/>
          <w:lang w:val="es-ES"/>
        </w:rPr>
        <w:t>Con la excepción de lo aquí dispuesto, la sección Herramientas para desarrolladores de estos Derechos de Uso de los Productos será de aplicación al uso que el Usuario Licenciado haga del software.</w:t>
      </w:r>
    </w:p>
    <w:p w:rsidR="00984E10" w:rsidRPr="00954BA2" w:rsidRDefault="00984E10" w:rsidP="00F25B89">
      <w:pPr>
        <w:pStyle w:val="PURBullet-Indented"/>
        <w:numPr>
          <w:ilvl w:val="0"/>
          <w:numId w:val="131"/>
        </w:numPr>
        <w:spacing w:after="0"/>
        <w:ind w:left="1440" w:hanging="270"/>
        <w:rPr>
          <w:rFonts w:ascii="Tahoma" w:hAnsi="Tahoma" w:cs="Tahoma"/>
          <w:lang w:val="es-ES"/>
        </w:rPr>
      </w:pPr>
      <w:r w:rsidRPr="00954BA2">
        <w:rPr>
          <w:rFonts w:ascii="Tahoma" w:hAnsi="Tahoma" w:cs="Tahoma"/>
          <w:sz w:val="18"/>
          <w:szCs w:val="18"/>
          <w:lang w:val="es-ES"/>
        </w:rPr>
        <w:t>A pesar de los derechos otorgados, el usuario licenciado no puede ejecutar Office Professional Plus o System Center Virtual Machine Manager para un uso de producción ni puede ejecutar Window Server o software de cliente Windows para ningún uso en servidores compartidos de terceros.</w:t>
      </w:r>
    </w:p>
    <w:p w:rsidR="00984E10" w:rsidRPr="00954BA2" w:rsidRDefault="00984E10" w:rsidP="00F25B89">
      <w:pPr>
        <w:pStyle w:val="PURBullet-Indented"/>
        <w:numPr>
          <w:ilvl w:val="0"/>
          <w:numId w:val="131"/>
        </w:numPr>
        <w:spacing w:after="0"/>
        <w:ind w:left="1440" w:hanging="270"/>
        <w:rPr>
          <w:rFonts w:ascii="Tahoma" w:hAnsi="Tahoma" w:cs="Tahoma"/>
          <w:lang w:val="es-ES"/>
        </w:rPr>
      </w:pPr>
      <w:r w:rsidRPr="00954BA2">
        <w:rPr>
          <w:rFonts w:ascii="Tahoma" w:hAnsi="Tahoma" w:cs="Tahoma"/>
          <w:sz w:val="18"/>
          <w:szCs w:val="18"/>
          <w:lang w:val="es-ES"/>
        </w:rPr>
        <w:t>El derecho a ejecutar el software en servidores compartidos de terceros expira junto con la expiración de su suscripción a MSDN.</w:t>
      </w:r>
    </w:p>
    <w:p w:rsidR="00984E10" w:rsidRPr="00954BA2" w:rsidRDefault="00984E10" w:rsidP="00984E10">
      <w:pPr>
        <w:pStyle w:val="PURBullet-Indented"/>
        <w:spacing w:after="0"/>
        <w:ind w:left="990" w:firstLine="0"/>
        <w:rPr>
          <w:rFonts w:ascii="Tahoma" w:hAnsi="Tahoma" w:cs="Tahoma"/>
          <w:sz w:val="18"/>
          <w:szCs w:val="18"/>
          <w:lang w:val="es-ES"/>
        </w:rPr>
      </w:pPr>
    </w:p>
    <w:p w:rsidR="00984E10" w:rsidRPr="00954BA2" w:rsidRDefault="00984E10" w:rsidP="00984E10">
      <w:pPr>
        <w:keepNext/>
        <w:spacing w:after="60"/>
        <w:ind w:left="994"/>
        <w:rPr>
          <w:rFonts w:cs="Tahoma"/>
          <w:lang w:val="es-ES"/>
        </w:rPr>
      </w:pPr>
      <w:r w:rsidRPr="00954BA2">
        <w:rPr>
          <w:rFonts w:cs="Tahoma"/>
          <w:b/>
          <w:szCs w:val="18"/>
          <w:lang w:val="es-ES"/>
        </w:rPr>
        <w:t>Socios cualificados de nube de MSDN</w:t>
      </w:r>
    </w:p>
    <w:p w:rsidR="00984E10" w:rsidRPr="00954BA2" w:rsidRDefault="00984E10" w:rsidP="00984E10">
      <w:pPr>
        <w:pStyle w:val="PURBody-Indented"/>
        <w:spacing w:after="60"/>
        <w:ind w:left="990"/>
        <w:rPr>
          <w:rFonts w:ascii="Tahoma" w:hAnsi="Tahoma" w:cs="Tahoma"/>
          <w:lang w:val="es-ES"/>
        </w:rPr>
      </w:pPr>
      <w:r w:rsidRPr="00954BA2">
        <w:rPr>
          <w:rFonts w:ascii="Tahoma" w:hAnsi="Tahoma" w:cs="Tahoma"/>
          <w:sz w:val="18"/>
          <w:szCs w:val="18"/>
          <w:lang w:val="es-ES"/>
        </w:rPr>
        <w:t xml:space="preserve">Para ejecutar el software en servidores compartidos de terceros, debe: </w:t>
      </w:r>
    </w:p>
    <w:p w:rsidR="00984E10" w:rsidRPr="00954BA2" w:rsidRDefault="00984E10" w:rsidP="00F25B89">
      <w:pPr>
        <w:pStyle w:val="PURBody-Indented"/>
        <w:numPr>
          <w:ilvl w:val="0"/>
          <w:numId w:val="132"/>
        </w:numPr>
        <w:spacing w:after="0"/>
        <w:ind w:left="1440" w:hanging="270"/>
        <w:rPr>
          <w:rFonts w:ascii="Tahoma" w:hAnsi="Tahoma" w:cs="Tahoma"/>
          <w:lang w:val="es-ES"/>
        </w:rPr>
      </w:pPr>
      <w:r w:rsidRPr="00954BA2">
        <w:rPr>
          <w:rFonts w:ascii="Tahoma" w:hAnsi="Tahoma" w:cs="Tahoma"/>
          <w:sz w:val="18"/>
          <w:szCs w:val="18"/>
          <w:lang w:val="es-ES"/>
        </w:rPr>
        <w:t>Activar su suscripción a MSDN, vinculando su cuenta de Microsoft a la suscripción a MSDN</w:t>
      </w:r>
    </w:p>
    <w:p w:rsidR="00984E10" w:rsidRPr="00954BA2" w:rsidRDefault="00984E10" w:rsidP="00F25B89">
      <w:pPr>
        <w:pStyle w:val="PURBody-Indented"/>
        <w:numPr>
          <w:ilvl w:val="0"/>
          <w:numId w:val="132"/>
        </w:numPr>
        <w:spacing w:after="0"/>
        <w:ind w:left="1440" w:hanging="270"/>
        <w:rPr>
          <w:rFonts w:ascii="Tahoma" w:hAnsi="Tahoma" w:cs="Tahoma"/>
          <w:lang w:val="es-ES"/>
        </w:rPr>
      </w:pPr>
      <w:r w:rsidRPr="00954BA2">
        <w:rPr>
          <w:rFonts w:ascii="Tahoma" w:hAnsi="Tahoma" w:cs="Tahoma"/>
          <w:sz w:val="18"/>
          <w:szCs w:val="18"/>
          <w:lang w:val="es-ES"/>
        </w:rPr>
        <w:t xml:space="preserve">Utilizar las licencias únicamente con Servicios de la Plataforma Windows Azure o Socios cualificados de nube de MSDN. Se encuentra disponible una lista de Socios Cualificados de Nube de MSDN en </w:t>
      </w:r>
      <w:hyperlink r:id="rId40" w:history="1">
        <w:r w:rsidRPr="00954BA2">
          <w:rPr>
            <w:rStyle w:val="Hyperlink"/>
            <w:rFonts w:ascii="Tahoma" w:hAnsi="Tahoma" w:cs="Tahoma"/>
            <w:sz w:val="18"/>
            <w:szCs w:val="18"/>
            <w:lang w:val="es-ES"/>
          </w:rPr>
          <w:t>http://go.microsoft.com/fwlink/?LinkId=294716</w:t>
        </w:r>
      </w:hyperlink>
      <w:r w:rsidRPr="00954BA2">
        <w:rPr>
          <w:rFonts w:ascii="Tahoma" w:hAnsi="Tahoma" w:cs="Tahoma"/>
          <w:color w:val="3B3838"/>
          <w:sz w:val="18"/>
          <w:szCs w:val="18"/>
          <w:lang w:val="es-ES"/>
        </w:rPr>
        <w:t xml:space="preserve"> </w:t>
      </w:r>
    </w:p>
    <w:p w:rsidR="00984E10" w:rsidRPr="00984E10" w:rsidRDefault="00984E10" w:rsidP="00F25B89">
      <w:pPr>
        <w:pStyle w:val="PURBullet-Indented"/>
        <w:numPr>
          <w:ilvl w:val="0"/>
          <w:numId w:val="132"/>
        </w:numPr>
        <w:spacing w:after="0"/>
        <w:ind w:left="1440" w:hanging="270"/>
        <w:rPr>
          <w:rFonts w:ascii="Tahoma" w:hAnsi="Tahoma" w:cs="Tahoma"/>
          <w:lang w:val="es-ES"/>
        </w:rPr>
      </w:pPr>
      <w:r w:rsidRPr="00954BA2">
        <w:rPr>
          <w:rFonts w:ascii="Tahoma" w:hAnsi="Tahoma" w:cs="Tahoma"/>
          <w:sz w:val="18"/>
          <w:szCs w:val="18"/>
          <w:lang w:val="es-ES"/>
        </w:rPr>
        <w:t xml:space="preserve">Acepta que será responsable por las obligaciones en virtud de su contrato de licencia por volumen respecto al software implementado y administrado en su nombre en servidores compartidos. </w:t>
      </w:r>
    </w:p>
    <w:p w:rsidR="005B0791" w:rsidRPr="00954BA2" w:rsidRDefault="005B0791" w:rsidP="005B0791">
      <w:pPr>
        <w:pStyle w:val="FootnoteBulletLevel2"/>
        <w:tabs>
          <w:tab w:val="clear" w:pos="1260"/>
        </w:tabs>
        <w:spacing w:before="0"/>
        <w:ind w:left="0" w:firstLine="0"/>
        <w:rPr>
          <w:rFonts w:ascii="Tahoma" w:hAnsi="Tahoma" w:cs="Tahoma"/>
          <w:sz w:val="18"/>
          <w:szCs w:val="18"/>
          <w:lang w:val="es-ES"/>
        </w:rPr>
      </w:pPr>
    </w:p>
    <w:p w:rsidR="005B0791" w:rsidRPr="00954BA2" w:rsidRDefault="005B0791" w:rsidP="005B0791">
      <w:pPr>
        <w:pStyle w:val="FootnoteBulletLevel2"/>
        <w:tabs>
          <w:tab w:val="clear" w:pos="1260"/>
        </w:tabs>
        <w:spacing w:before="0"/>
        <w:ind w:left="0" w:firstLine="0"/>
        <w:rPr>
          <w:rFonts w:ascii="Tahoma" w:hAnsi="Tahoma" w:cs="Tahoma"/>
          <w:sz w:val="18"/>
          <w:szCs w:val="18"/>
          <w:lang w:val="es-ES"/>
        </w:rPr>
      </w:pPr>
    </w:p>
    <w:p w:rsidR="00223A77" w:rsidRPr="00793A0C" w:rsidRDefault="00A560B6" w:rsidP="00223A77">
      <w:pPr>
        <w:pStyle w:val="Heading3"/>
        <w:rPr>
          <w:rFonts w:ascii="Tahoma" w:hAnsi="Tahoma" w:cs="Tahoma"/>
        </w:rPr>
      </w:pPr>
      <w:bookmarkStart w:id="1082" w:name="_21_Visual_Studio"/>
      <w:bookmarkStart w:id="1083" w:name="_Toc336338277"/>
      <w:bookmarkStart w:id="1084" w:name="_Toc361854004"/>
      <w:bookmarkStart w:id="1085" w:name="_Toc252341837"/>
      <w:bookmarkStart w:id="1086" w:name="Aps_16VS2010PremiumMSDN"/>
      <w:bookmarkEnd w:id="1082"/>
      <w:r w:rsidRPr="00793A0C">
        <w:rPr>
          <w:rFonts w:ascii="Tahoma" w:hAnsi="Tahoma" w:cs="Tahoma"/>
          <w:caps/>
          <w:color w:val="F66400"/>
          <w:sz w:val="22"/>
          <w:vertAlign w:val="superscript"/>
        </w:rPr>
        <w:t>22</w:t>
      </w:r>
      <w:r w:rsidRPr="00793A0C">
        <w:rPr>
          <w:rFonts w:ascii="Tahoma" w:hAnsi="Tahoma" w:cs="Tahoma"/>
          <w:color w:val="F66400"/>
          <w:sz w:val="22"/>
        </w:rPr>
        <w:t xml:space="preserve"> Visual Studio Premium 2012 con MSDN</w:t>
      </w:r>
      <w:bookmarkEnd w:id="1083"/>
      <w:bookmarkEnd w:id="1084"/>
      <w:r w:rsidRPr="00793A0C">
        <w:rPr>
          <w:rFonts w:ascii="Tahoma" w:hAnsi="Tahoma" w:cs="Tahoma"/>
          <w:color w:val="F66400"/>
          <w:sz w:val="22"/>
        </w:rPr>
        <w:t xml:space="preserve"> </w:t>
      </w:r>
      <w:bookmarkEnd w:id="1085"/>
    </w:p>
    <w:bookmarkEnd w:id="1086"/>
    <w:p w:rsidR="00CB436E" w:rsidRPr="00793A0C" w:rsidRDefault="00CB436E" w:rsidP="00CB436E">
      <w:pPr>
        <w:pStyle w:val="FootnoteBulletLevel1"/>
        <w:tabs>
          <w:tab w:val="clear" w:pos="900"/>
        </w:tabs>
        <w:spacing w:before="0" w:after="0"/>
        <w:ind w:left="720" w:firstLine="0"/>
        <w:rPr>
          <w:rFonts w:ascii="Tahoma" w:hAnsi="Tahoma" w:cs="Tahoma"/>
          <w:sz w:val="18"/>
          <w:szCs w:val="18"/>
        </w:rPr>
      </w:pPr>
    </w:p>
    <w:p w:rsidR="001026FD" w:rsidRPr="00793A0C" w:rsidRDefault="001026FD" w:rsidP="00864B8A">
      <w:pPr>
        <w:spacing w:after="60"/>
        <w:ind w:left="720"/>
        <w:rPr>
          <w:rFonts w:cs="Tahoma"/>
        </w:rPr>
      </w:pPr>
      <w:r w:rsidRPr="00793A0C">
        <w:rPr>
          <w:rFonts w:cs="Tahoma"/>
          <w:b/>
        </w:rPr>
        <w:t>Visual Studio Team Foundation Server 2012</w:t>
      </w:r>
    </w:p>
    <w:p w:rsidR="001026FD" w:rsidRPr="00954BA2" w:rsidRDefault="001026FD" w:rsidP="00CB436E">
      <w:pPr>
        <w:pStyle w:val="EndnoteText"/>
        <w:ind w:left="720"/>
        <w:rPr>
          <w:rFonts w:ascii="Tahoma" w:hAnsi="Tahoma" w:cs="Tahoma"/>
          <w:lang w:val="es-ES"/>
        </w:rPr>
      </w:pPr>
      <w:r w:rsidRPr="00954BA2">
        <w:rPr>
          <w:rFonts w:ascii="Tahoma" w:hAnsi="Tahoma" w:cs="Tahoma"/>
          <w:sz w:val="18"/>
          <w:lang w:val="es-ES"/>
        </w:rPr>
        <w:t>El suscriptor tiene derecho a una licencia de servidor para instalar Visual Studio Team Foundation Server 2012 y a una CAL de Usuario de Team Foundation Server. La licencia CAL se reserva exclusivamente para el</w:t>
      </w:r>
      <w:r w:rsidR="002B5356" w:rsidRPr="00954BA2">
        <w:rPr>
          <w:rFonts w:ascii="Tahoma" w:hAnsi="Tahoma" w:cs="Tahoma"/>
          <w:sz w:val="18"/>
          <w:lang w:val="es-ES"/>
        </w:rPr>
        <w:t> </w:t>
      </w:r>
      <w:r w:rsidRPr="00954BA2">
        <w:rPr>
          <w:rFonts w:ascii="Tahoma" w:hAnsi="Tahoma" w:cs="Tahoma"/>
          <w:sz w:val="18"/>
          <w:lang w:val="es-ES"/>
        </w:rPr>
        <w:t>uso del suscriptor.</w:t>
      </w:r>
    </w:p>
    <w:p w:rsidR="001026FD" w:rsidRPr="00954BA2" w:rsidRDefault="001026FD" w:rsidP="00CB436E">
      <w:pPr>
        <w:pStyle w:val="EndnoteText"/>
        <w:ind w:left="720"/>
        <w:rPr>
          <w:rFonts w:ascii="Tahoma" w:hAnsi="Tahoma" w:cs="Tahoma"/>
          <w:sz w:val="18"/>
          <w:szCs w:val="18"/>
          <w:lang w:val="es-ES"/>
        </w:rPr>
      </w:pPr>
    </w:p>
    <w:p w:rsidR="001026FD" w:rsidRPr="00954BA2" w:rsidRDefault="001026FD" w:rsidP="00864B8A">
      <w:pPr>
        <w:spacing w:after="60"/>
        <w:ind w:left="720"/>
        <w:rPr>
          <w:rFonts w:cs="Tahoma"/>
          <w:lang w:val="es-ES"/>
        </w:rPr>
      </w:pPr>
      <w:r w:rsidRPr="00954BA2">
        <w:rPr>
          <w:rFonts w:cs="Tahoma"/>
          <w:b/>
          <w:lang w:val="es-ES"/>
        </w:rPr>
        <w:t>Desarrollador de almacenamiento de datos paralelos de SQL Server</w:t>
      </w:r>
    </w:p>
    <w:p w:rsidR="001026FD" w:rsidRPr="00954BA2" w:rsidRDefault="001026FD" w:rsidP="00CB436E">
      <w:pPr>
        <w:pStyle w:val="EndnoteText"/>
        <w:ind w:left="720"/>
        <w:rPr>
          <w:rFonts w:ascii="Tahoma" w:hAnsi="Tahoma" w:cs="Tahoma"/>
          <w:lang w:val="es-ES"/>
        </w:rPr>
      </w:pPr>
      <w:r w:rsidRPr="00954BA2">
        <w:rPr>
          <w:rFonts w:ascii="Tahoma" w:hAnsi="Tahoma" w:cs="Tahoma"/>
          <w:sz w:val="18"/>
          <w:lang w:val="es-ES"/>
        </w:rPr>
        <w:t>El suscriptor tiene derecho a una licencia para el Desarrollador de almacenamiento de datos paralelos de</w:t>
      </w:r>
      <w:r w:rsidR="002B5356" w:rsidRPr="00954BA2">
        <w:rPr>
          <w:rFonts w:ascii="Tahoma" w:hAnsi="Tahoma" w:cs="Tahoma"/>
          <w:sz w:val="18"/>
          <w:lang w:val="es-ES"/>
        </w:rPr>
        <w:t> </w:t>
      </w:r>
      <w:r w:rsidRPr="00954BA2">
        <w:rPr>
          <w:rFonts w:ascii="Tahoma" w:hAnsi="Tahoma" w:cs="Tahoma"/>
          <w:sz w:val="18"/>
          <w:lang w:val="es-ES"/>
        </w:rPr>
        <w:t>SQL Server 2008 R2.</w:t>
      </w:r>
    </w:p>
    <w:p w:rsidR="00CB436E" w:rsidRPr="00954BA2" w:rsidRDefault="00CB436E" w:rsidP="00CB436E">
      <w:pPr>
        <w:pStyle w:val="FootnoteBulletLevel1"/>
        <w:tabs>
          <w:tab w:val="clear" w:pos="900"/>
        </w:tabs>
        <w:spacing w:before="0" w:after="0"/>
        <w:ind w:left="720" w:firstLine="0"/>
        <w:rPr>
          <w:rFonts w:ascii="Tahoma" w:hAnsi="Tahoma" w:cs="Tahoma"/>
          <w:sz w:val="18"/>
          <w:szCs w:val="18"/>
          <w:lang w:val="es-ES"/>
        </w:rPr>
      </w:pPr>
    </w:p>
    <w:p w:rsidR="00223A77" w:rsidRPr="00954BA2" w:rsidRDefault="009B2474" w:rsidP="00864B8A">
      <w:pPr>
        <w:spacing w:after="60"/>
        <w:ind w:left="720"/>
        <w:rPr>
          <w:rFonts w:cs="Tahoma"/>
          <w:lang w:val="es-ES"/>
        </w:rPr>
      </w:pPr>
      <w:r w:rsidRPr="00954BA2">
        <w:rPr>
          <w:rFonts w:cs="Tahoma"/>
          <w:b/>
          <w:lang w:val="es-ES"/>
        </w:rPr>
        <w:t>Elegibilidad para Software Assurance</w:t>
      </w:r>
    </w:p>
    <w:p w:rsidR="00BE4D27" w:rsidRPr="00954BA2" w:rsidRDefault="00223A77" w:rsidP="000C6DBC">
      <w:pPr>
        <w:pStyle w:val="EndnoteText"/>
        <w:tabs>
          <w:tab w:val="left" w:pos="1080"/>
        </w:tabs>
        <w:ind w:left="720"/>
        <w:rPr>
          <w:rFonts w:ascii="Tahoma" w:hAnsi="Tahoma" w:cs="Tahoma"/>
          <w:lang w:val="es-ES"/>
        </w:rPr>
      </w:pPr>
      <w:r w:rsidRPr="00954BA2">
        <w:rPr>
          <w:rFonts w:ascii="Tahoma" w:hAnsi="Tahoma" w:cs="Tahoma"/>
          <w:sz w:val="18"/>
          <w:lang w:val="es-ES"/>
        </w:rPr>
        <w:t>Los Clientes con Software Assurance con una fecha de expiración próxima para los siguientes productos son elegibles para renovar su cobertura como Visual Studio Premium 2012 con MSDN. Cuando se renueve a un nivel diferente de suscripción a MSDN, los nuevos términos de uso reemplazan los términos de uso anteriores y cualquier software que no esté incluido en la nueva suscripción a MSDN debe ser eliminado.</w:t>
      </w:r>
    </w:p>
    <w:p w:rsidR="00223A77" w:rsidRPr="00954BA2" w:rsidRDefault="00223A77" w:rsidP="007E466C">
      <w:pPr>
        <w:pStyle w:val="EndnoteText"/>
        <w:ind w:left="720"/>
        <w:rPr>
          <w:rFonts w:ascii="Tahoma" w:hAnsi="Tahoma" w:cs="Tahoma"/>
          <w:sz w:val="18"/>
          <w:szCs w:val="18"/>
          <w:lang w:val="es-ES"/>
        </w:rPr>
      </w:pPr>
    </w:p>
    <w:p w:rsidR="00223A77" w:rsidRPr="00793A0C" w:rsidRDefault="00223A77" w:rsidP="00CB436E">
      <w:pPr>
        <w:pStyle w:val="FootnoteBulletLevel2"/>
        <w:numPr>
          <w:ilvl w:val="0"/>
          <w:numId w:val="6"/>
        </w:numPr>
        <w:spacing w:before="0" w:after="60"/>
        <w:ind w:left="1440"/>
        <w:rPr>
          <w:rFonts w:ascii="Tahoma" w:hAnsi="Tahoma" w:cs="Tahoma"/>
        </w:rPr>
      </w:pPr>
      <w:r w:rsidRPr="00793A0C">
        <w:rPr>
          <w:rFonts w:ascii="Tahoma" w:hAnsi="Tahoma" w:cs="Tahoma"/>
          <w:sz w:val="18"/>
        </w:rPr>
        <w:t>Visual Studio Ultimate con MSDN</w:t>
      </w:r>
    </w:p>
    <w:p w:rsidR="00223A77" w:rsidRPr="00793A0C" w:rsidRDefault="00223A77" w:rsidP="00CB436E">
      <w:pPr>
        <w:pStyle w:val="FootnoteBulletLevel2"/>
        <w:numPr>
          <w:ilvl w:val="0"/>
          <w:numId w:val="6"/>
        </w:numPr>
        <w:spacing w:before="0" w:after="60"/>
        <w:ind w:left="1440"/>
        <w:rPr>
          <w:rFonts w:ascii="Tahoma" w:hAnsi="Tahoma" w:cs="Tahoma"/>
        </w:rPr>
      </w:pPr>
      <w:r w:rsidRPr="00793A0C">
        <w:rPr>
          <w:rFonts w:ascii="Tahoma" w:hAnsi="Tahoma" w:cs="Tahoma"/>
          <w:sz w:val="18"/>
        </w:rPr>
        <w:t>Visual Studio Premium con MSDN</w:t>
      </w:r>
    </w:p>
    <w:p w:rsidR="00223A77" w:rsidRPr="00954BA2" w:rsidRDefault="00223A77" w:rsidP="00CB436E">
      <w:pPr>
        <w:pStyle w:val="FootnoteBulletLevel2"/>
        <w:numPr>
          <w:ilvl w:val="0"/>
          <w:numId w:val="6"/>
        </w:numPr>
        <w:spacing w:before="0" w:after="60"/>
        <w:ind w:left="1440"/>
        <w:rPr>
          <w:rFonts w:ascii="Tahoma" w:hAnsi="Tahoma" w:cs="Tahoma"/>
          <w:lang w:val="it-IT"/>
        </w:rPr>
      </w:pPr>
      <w:r w:rsidRPr="00954BA2">
        <w:rPr>
          <w:rFonts w:ascii="Tahoma" w:hAnsi="Tahoma" w:cs="Tahoma"/>
          <w:sz w:val="18"/>
          <w:lang w:val="it-IT"/>
        </w:rPr>
        <w:t>Visual Studio Professional con MSDN Premium</w:t>
      </w:r>
    </w:p>
    <w:p w:rsidR="00223A77" w:rsidRPr="00793A0C" w:rsidRDefault="00223A77" w:rsidP="00CB436E">
      <w:pPr>
        <w:pStyle w:val="FootnoteBulletLevel2"/>
        <w:numPr>
          <w:ilvl w:val="0"/>
          <w:numId w:val="6"/>
        </w:numPr>
        <w:spacing w:before="0" w:after="60"/>
        <w:ind w:left="1440"/>
        <w:rPr>
          <w:rFonts w:ascii="Tahoma" w:hAnsi="Tahoma" w:cs="Tahoma"/>
        </w:rPr>
      </w:pPr>
      <w:r w:rsidRPr="00793A0C">
        <w:rPr>
          <w:rFonts w:ascii="Tahoma" w:hAnsi="Tahoma" w:cs="Tahoma"/>
          <w:sz w:val="18"/>
        </w:rPr>
        <w:t>Visual Studio Team System Team Suite con MSDN Premium</w:t>
      </w:r>
    </w:p>
    <w:p w:rsidR="00223A77" w:rsidRPr="00793A0C" w:rsidRDefault="00223A77" w:rsidP="00CB436E">
      <w:pPr>
        <w:pStyle w:val="FootnoteBulletLevel2"/>
        <w:numPr>
          <w:ilvl w:val="0"/>
          <w:numId w:val="6"/>
        </w:numPr>
        <w:spacing w:before="0" w:after="60"/>
        <w:ind w:left="1440"/>
        <w:rPr>
          <w:rFonts w:ascii="Tahoma" w:hAnsi="Tahoma" w:cs="Tahoma"/>
        </w:rPr>
      </w:pPr>
      <w:r w:rsidRPr="00793A0C">
        <w:rPr>
          <w:rFonts w:ascii="Tahoma" w:hAnsi="Tahoma" w:cs="Tahoma"/>
          <w:sz w:val="18"/>
        </w:rPr>
        <w:lastRenderedPageBreak/>
        <w:t>Visual Studio Team System Test Edition con MSDN Premium</w:t>
      </w:r>
    </w:p>
    <w:p w:rsidR="00223A77" w:rsidRPr="00793A0C" w:rsidRDefault="00223A77" w:rsidP="00CB436E">
      <w:pPr>
        <w:pStyle w:val="FootnoteBulletLevel2"/>
        <w:numPr>
          <w:ilvl w:val="0"/>
          <w:numId w:val="6"/>
        </w:numPr>
        <w:spacing w:before="0" w:after="60"/>
        <w:ind w:left="1440"/>
        <w:rPr>
          <w:rFonts w:ascii="Tahoma" w:hAnsi="Tahoma" w:cs="Tahoma"/>
        </w:rPr>
      </w:pPr>
      <w:r w:rsidRPr="00793A0C">
        <w:rPr>
          <w:rFonts w:ascii="Tahoma" w:hAnsi="Tahoma" w:cs="Tahoma"/>
          <w:sz w:val="18"/>
        </w:rPr>
        <w:t>Visual Studio Team System Development Edition con MSDN Premium</w:t>
      </w:r>
    </w:p>
    <w:p w:rsidR="00223A77" w:rsidRPr="00793A0C" w:rsidRDefault="00223A77" w:rsidP="00CB436E">
      <w:pPr>
        <w:pStyle w:val="FootnoteBulletLevel2"/>
        <w:numPr>
          <w:ilvl w:val="0"/>
          <w:numId w:val="6"/>
        </w:numPr>
        <w:spacing w:before="0" w:after="60"/>
        <w:ind w:left="1440"/>
        <w:rPr>
          <w:rFonts w:ascii="Tahoma" w:hAnsi="Tahoma" w:cs="Tahoma"/>
        </w:rPr>
      </w:pPr>
      <w:r w:rsidRPr="00793A0C">
        <w:rPr>
          <w:rFonts w:ascii="Tahoma" w:hAnsi="Tahoma" w:cs="Tahoma"/>
          <w:sz w:val="18"/>
        </w:rPr>
        <w:t xml:space="preserve">Visual Studio Team System Architecture Edition con MSDN Premium </w:t>
      </w:r>
    </w:p>
    <w:p w:rsidR="00223A77" w:rsidRPr="00793A0C" w:rsidRDefault="00223A77" w:rsidP="00CB436E">
      <w:pPr>
        <w:pStyle w:val="FootnoteBulletLevel2"/>
        <w:numPr>
          <w:ilvl w:val="0"/>
          <w:numId w:val="6"/>
        </w:numPr>
        <w:spacing w:before="0" w:after="60"/>
        <w:ind w:left="1440"/>
        <w:rPr>
          <w:rFonts w:ascii="Tahoma" w:hAnsi="Tahoma" w:cs="Tahoma"/>
        </w:rPr>
      </w:pPr>
      <w:r w:rsidRPr="00793A0C">
        <w:rPr>
          <w:rFonts w:ascii="Tahoma" w:hAnsi="Tahoma" w:cs="Tahoma"/>
          <w:sz w:val="18"/>
        </w:rPr>
        <w:t>Visual Studio Team System Database Edition con MSDN Premium</w:t>
      </w:r>
    </w:p>
    <w:p w:rsidR="00223A77" w:rsidRPr="00954BA2" w:rsidRDefault="00223A77" w:rsidP="00CB436E">
      <w:pPr>
        <w:pStyle w:val="FootnoteBulletLevel2"/>
        <w:numPr>
          <w:ilvl w:val="0"/>
          <w:numId w:val="6"/>
        </w:numPr>
        <w:spacing w:before="0" w:after="60"/>
        <w:ind w:left="1440"/>
        <w:rPr>
          <w:rFonts w:ascii="Tahoma" w:hAnsi="Tahoma" w:cs="Tahoma"/>
          <w:lang w:val="es-ES"/>
        </w:rPr>
      </w:pPr>
      <w:r w:rsidRPr="00954BA2">
        <w:rPr>
          <w:rFonts w:ascii="Tahoma" w:hAnsi="Tahoma" w:cs="Tahoma"/>
          <w:sz w:val="18"/>
          <w:lang w:val="es-ES"/>
        </w:rPr>
        <w:t>Clientes con una suscripción de minorista activa para cualquier software citado anteriormente</w:t>
      </w:r>
    </w:p>
    <w:p w:rsidR="00413D8A" w:rsidRPr="00954BA2" w:rsidRDefault="00413D8A">
      <w:pPr>
        <w:rPr>
          <w:rFonts w:cs="Tahoma"/>
          <w:lang w:val="es-ES"/>
        </w:rPr>
      </w:pPr>
    </w:p>
    <w:p w:rsidR="00223A77" w:rsidRPr="00954BA2" w:rsidRDefault="00223A77" w:rsidP="00AF1D88">
      <w:pPr>
        <w:pStyle w:val="FootnoteBulletLevel1"/>
        <w:keepNext/>
        <w:tabs>
          <w:tab w:val="clear" w:pos="900"/>
        </w:tabs>
        <w:spacing w:before="0" w:after="0"/>
        <w:ind w:left="720" w:firstLine="0"/>
        <w:rPr>
          <w:rFonts w:ascii="Tahoma" w:hAnsi="Tahoma" w:cs="Tahoma"/>
          <w:lang w:val="es-ES"/>
        </w:rPr>
      </w:pPr>
      <w:r w:rsidRPr="00954BA2">
        <w:rPr>
          <w:rFonts w:ascii="Tahoma" w:hAnsi="Tahoma" w:cs="Tahoma"/>
          <w:sz w:val="18"/>
          <w:lang w:val="es-ES"/>
        </w:rPr>
        <w:t xml:space="preserve">Los Clientes con Software Assurance con una fecha de vencimiento próxima para Visual Studio Premium 2012 con MSDN son elegibles para renovar su cobertura como: </w:t>
      </w:r>
    </w:p>
    <w:p w:rsidR="00CB436E" w:rsidRPr="00954BA2" w:rsidRDefault="00CB436E" w:rsidP="00AF1D88">
      <w:pPr>
        <w:pStyle w:val="FootnoteBulletLevel1"/>
        <w:keepNext/>
        <w:spacing w:before="0" w:after="0"/>
        <w:ind w:left="907" w:firstLine="0"/>
        <w:rPr>
          <w:rFonts w:ascii="Tahoma" w:hAnsi="Tahoma" w:cs="Tahoma"/>
          <w:sz w:val="18"/>
          <w:szCs w:val="18"/>
          <w:lang w:val="es-ES"/>
        </w:rPr>
      </w:pPr>
    </w:p>
    <w:p w:rsidR="00223A77" w:rsidRPr="00793A0C" w:rsidRDefault="00223A77" w:rsidP="00AF1D88">
      <w:pPr>
        <w:pStyle w:val="FootnoteBulletLevel2"/>
        <w:keepNext/>
        <w:numPr>
          <w:ilvl w:val="0"/>
          <w:numId w:val="6"/>
        </w:numPr>
        <w:spacing w:before="0" w:after="60"/>
        <w:ind w:left="1440"/>
        <w:rPr>
          <w:rFonts w:ascii="Tahoma" w:hAnsi="Tahoma" w:cs="Tahoma"/>
        </w:rPr>
      </w:pPr>
      <w:r w:rsidRPr="00793A0C">
        <w:rPr>
          <w:rFonts w:ascii="Tahoma" w:hAnsi="Tahoma" w:cs="Tahoma"/>
          <w:sz w:val="18"/>
        </w:rPr>
        <w:t>Visual Studio Professional con MSDN</w:t>
      </w:r>
    </w:p>
    <w:p w:rsidR="006771C8" w:rsidRPr="00793A0C" w:rsidRDefault="006771C8" w:rsidP="00CB436E">
      <w:pPr>
        <w:pStyle w:val="FootnoteBulletLevel2"/>
        <w:numPr>
          <w:ilvl w:val="0"/>
          <w:numId w:val="6"/>
        </w:numPr>
        <w:spacing w:before="0" w:after="60"/>
        <w:ind w:left="1440"/>
        <w:rPr>
          <w:rFonts w:ascii="Tahoma" w:hAnsi="Tahoma" w:cs="Tahoma"/>
        </w:rPr>
      </w:pPr>
      <w:r w:rsidRPr="00793A0C">
        <w:rPr>
          <w:rFonts w:ascii="Tahoma" w:hAnsi="Tahoma" w:cs="Tahoma"/>
          <w:sz w:val="18"/>
        </w:rPr>
        <w:t>Visual Studio Test Professional con MSDN</w:t>
      </w:r>
    </w:p>
    <w:p w:rsidR="00223A77" w:rsidRPr="00793A0C" w:rsidRDefault="00223A77" w:rsidP="00CB436E">
      <w:pPr>
        <w:pStyle w:val="FootnoteBulletLevel2"/>
        <w:numPr>
          <w:ilvl w:val="0"/>
          <w:numId w:val="6"/>
        </w:numPr>
        <w:spacing w:before="0" w:after="60"/>
        <w:ind w:left="1440"/>
        <w:rPr>
          <w:rFonts w:ascii="Tahoma" w:hAnsi="Tahoma" w:cs="Tahoma"/>
        </w:rPr>
      </w:pPr>
      <w:r w:rsidRPr="00793A0C">
        <w:rPr>
          <w:rFonts w:ascii="Tahoma" w:hAnsi="Tahoma" w:cs="Tahoma"/>
          <w:sz w:val="18"/>
        </w:rPr>
        <w:t>Sistemas Operativos MSDN</w:t>
      </w:r>
    </w:p>
    <w:p w:rsidR="00223A77" w:rsidRPr="00793A0C" w:rsidRDefault="00223A77" w:rsidP="00CB436E">
      <w:pPr>
        <w:pStyle w:val="FootnoteBulletLevel1"/>
        <w:spacing w:before="0" w:after="0"/>
        <w:ind w:left="907" w:firstLine="0"/>
        <w:rPr>
          <w:rFonts w:ascii="Tahoma" w:hAnsi="Tahoma" w:cs="Tahoma"/>
          <w:sz w:val="18"/>
          <w:szCs w:val="18"/>
        </w:rPr>
      </w:pPr>
    </w:p>
    <w:p w:rsidR="0055611F" w:rsidRPr="00954BA2" w:rsidRDefault="00223A77" w:rsidP="00076CB4">
      <w:pPr>
        <w:pStyle w:val="FootnoteBulletLevel1"/>
        <w:tabs>
          <w:tab w:val="clear" w:pos="900"/>
        </w:tabs>
        <w:spacing w:before="0" w:after="0"/>
        <w:ind w:left="720" w:firstLine="0"/>
        <w:rPr>
          <w:rFonts w:ascii="Tahoma" w:hAnsi="Tahoma" w:cs="Tahoma"/>
          <w:lang w:val="es-ES"/>
        </w:rPr>
      </w:pPr>
      <w:r w:rsidRPr="00954BA2">
        <w:rPr>
          <w:rFonts w:ascii="Tahoma" w:hAnsi="Tahoma" w:cs="Tahoma"/>
          <w:sz w:val="18"/>
          <w:lang w:val="es-ES"/>
        </w:rPr>
        <w:t>Los Clientes de Enterprise, Select u Open Value con cobertura de Software Assurance activa para Visual Studio Premium 2012 con MSDN también podrán migrar a una edición superior de Visual Studio Ultimate 2012 con MSDN al adquirir la</w:t>
      </w:r>
      <w:r w:rsidR="000D7147" w:rsidRPr="00954BA2">
        <w:rPr>
          <w:rFonts w:ascii="Tahoma" w:hAnsi="Tahoma" w:cs="Tahoma"/>
          <w:sz w:val="18"/>
          <w:lang w:val="es-ES"/>
        </w:rPr>
        <w:t xml:space="preserve"> </w:t>
      </w:r>
      <w:hyperlink w:anchor="Step_Up" w:history="1">
        <w:r w:rsidRPr="00954BA2">
          <w:rPr>
            <w:rFonts w:ascii="Tahoma" w:hAnsi="Tahoma" w:cs="Tahoma"/>
            <w:sz w:val="18"/>
            <w:szCs w:val="24"/>
            <w:lang w:val="es-ES"/>
          </w:rPr>
          <w:t>SKU de Migración a Edición Superior adecuada</w:t>
        </w:r>
      </w:hyperlink>
      <w:r w:rsidRPr="00954BA2">
        <w:rPr>
          <w:rFonts w:ascii="Tahoma" w:hAnsi="Tahoma" w:cs="Tahoma"/>
          <w:sz w:val="18"/>
          <w:lang w:val="es-ES"/>
        </w:rPr>
        <w:t>.</w:t>
      </w:r>
    </w:p>
    <w:p w:rsidR="00CB436E" w:rsidRPr="00954BA2" w:rsidRDefault="00CB436E" w:rsidP="00076CB4">
      <w:pPr>
        <w:pStyle w:val="FootnoteBulletLevel2"/>
        <w:tabs>
          <w:tab w:val="clear" w:pos="1260"/>
        </w:tabs>
        <w:spacing w:before="0"/>
        <w:ind w:left="720" w:firstLine="0"/>
        <w:rPr>
          <w:rFonts w:ascii="Tahoma" w:hAnsi="Tahoma" w:cs="Tahoma"/>
          <w:sz w:val="18"/>
          <w:szCs w:val="18"/>
          <w:lang w:val="es-ES"/>
        </w:rPr>
      </w:pPr>
    </w:p>
    <w:p w:rsidR="0055611F" w:rsidRPr="00954BA2" w:rsidRDefault="0055611F" w:rsidP="00864B8A">
      <w:pPr>
        <w:spacing w:after="60"/>
        <w:ind w:left="720"/>
        <w:rPr>
          <w:rFonts w:cs="Tahoma"/>
          <w:lang w:val="es-ES"/>
        </w:rPr>
      </w:pPr>
      <w:r w:rsidRPr="00954BA2">
        <w:rPr>
          <w:rFonts w:cs="Tahoma"/>
          <w:b/>
          <w:lang w:val="es-ES"/>
        </w:rPr>
        <w:t>Servicios por Suscripción</w:t>
      </w:r>
    </w:p>
    <w:p w:rsidR="0055611F" w:rsidRPr="00954BA2" w:rsidRDefault="0055611F" w:rsidP="00076CB4">
      <w:pPr>
        <w:pStyle w:val="FootnoteBulletLevel2"/>
        <w:tabs>
          <w:tab w:val="clear" w:pos="1260"/>
        </w:tabs>
        <w:spacing w:before="0"/>
        <w:ind w:left="720" w:firstLine="0"/>
        <w:rPr>
          <w:rFonts w:ascii="Tahoma" w:hAnsi="Tahoma" w:cs="Tahoma"/>
          <w:lang w:val="es-ES"/>
        </w:rPr>
      </w:pPr>
      <w:r w:rsidRPr="00954BA2">
        <w:rPr>
          <w:rFonts w:ascii="Tahoma" w:hAnsi="Tahoma" w:cs="Tahoma"/>
          <w:sz w:val="18"/>
          <w:lang w:val="es-ES"/>
        </w:rPr>
        <w:t>Servicios de suscripción a MSDN, que pueden incluir descargas, claves de producto, beneficios de Windows Azure, beneficios de Office 365 Developer, e-learning, soporte técnico, beneficios de la Tienda Windows y</w:t>
      </w:r>
      <w:r w:rsidR="002B5356" w:rsidRPr="00954BA2">
        <w:rPr>
          <w:rFonts w:ascii="Tahoma" w:hAnsi="Tahoma" w:cs="Tahoma"/>
          <w:sz w:val="18"/>
          <w:lang w:val="es-ES"/>
        </w:rPr>
        <w:t> </w:t>
      </w:r>
      <w:r w:rsidRPr="00954BA2">
        <w:rPr>
          <w:rFonts w:ascii="Tahoma" w:hAnsi="Tahoma" w:cs="Tahoma"/>
          <w:sz w:val="18"/>
          <w:lang w:val="es-ES"/>
        </w:rPr>
        <w:t>otros servicios, están únicamente disponibles mientras la suscripción esté activa.</w:t>
      </w:r>
    </w:p>
    <w:p w:rsidR="0055611F" w:rsidRPr="00954BA2" w:rsidRDefault="0055611F" w:rsidP="00076CB4">
      <w:pPr>
        <w:pStyle w:val="FootnoteBulletLevel1"/>
        <w:tabs>
          <w:tab w:val="clear" w:pos="900"/>
        </w:tabs>
        <w:spacing w:before="0" w:after="0"/>
        <w:ind w:left="720" w:firstLine="0"/>
        <w:rPr>
          <w:rFonts w:ascii="Tahoma" w:hAnsi="Tahoma" w:cs="Tahoma"/>
          <w:sz w:val="18"/>
          <w:szCs w:val="18"/>
          <w:lang w:val="es-ES"/>
        </w:rPr>
      </w:pPr>
    </w:p>
    <w:p w:rsidR="0055611F" w:rsidRPr="00954BA2" w:rsidRDefault="009B2474" w:rsidP="00864B8A">
      <w:pPr>
        <w:spacing w:after="60"/>
        <w:ind w:left="720"/>
        <w:rPr>
          <w:rFonts w:cs="Tahoma"/>
          <w:lang w:val="es-ES"/>
        </w:rPr>
      </w:pPr>
      <w:r w:rsidRPr="00954BA2">
        <w:rPr>
          <w:rFonts w:cs="Tahoma"/>
          <w:b/>
          <w:lang w:val="es-ES"/>
        </w:rPr>
        <w:t>Servicios de la Plataforma Windows Azure</w:t>
      </w:r>
    </w:p>
    <w:p w:rsidR="0055611F" w:rsidRPr="00954BA2" w:rsidRDefault="0055611F" w:rsidP="00076CB4">
      <w:pPr>
        <w:pStyle w:val="FootnoteBulletLevel2"/>
        <w:tabs>
          <w:tab w:val="clear" w:pos="1260"/>
        </w:tabs>
        <w:spacing w:before="0"/>
        <w:ind w:left="720" w:firstLine="0"/>
        <w:rPr>
          <w:rFonts w:ascii="Tahoma" w:hAnsi="Tahoma" w:cs="Tahoma"/>
          <w:lang w:val="es-ES"/>
        </w:rPr>
      </w:pPr>
      <w:r w:rsidRPr="00954BA2">
        <w:rPr>
          <w:rFonts w:ascii="Tahoma" w:hAnsi="Tahoma" w:cs="Tahoma"/>
          <w:sz w:val="18"/>
          <w:lang w:val="es-ES"/>
        </w:rPr>
        <w:t>Los beneficios de Windows Azure no se pueden combinar desde varias suscripciones a MSDN en una sola cuenta de Windows Azure. El uso de Windows Azure está sujeto a los términos de uso de Windows Azure.</w:t>
      </w:r>
    </w:p>
    <w:p w:rsidR="00DB3ECB" w:rsidRPr="00954BA2" w:rsidRDefault="00DB3ECB" w:rsidP="00DB3ECB">
      <w:pPr>
        <w:spacing w:after="60"/>
        <w:ind w:left="720"/>
        <w:rPr>
          <w:rFonts w:cs="Tahoma"/>
          <w:lang w:val="es-ES"/>
        </w:rPr>
      </w:pPr>
    </w:p>
    <w:p w:rsidR="00DB3ECB" w:rsidRPr="00954BA2" w:rsidRDefault="00DB3ECB" w:rsidP="00DB3ECB">
      <w:pPr>
        <w:spacing w:after="60"/>
        <w:ind w:left="720"/>
        <w:rPr>
          <w:rFonts w:cs="Tahoma"/>
          <w:lang w:val="es-ES"/>
        </w:rPr>
      </w:pPr>
      <w:r w:rsidRPr="00954BA2">
        <w:rPr>
          <w:rFonts w:cs="Tahoma"/>
          <w:b/>
          <w:lang w:val="es-ES"/>
        </w:rPr>
        <w:t>Términos Adicionales para Suscripciones MSDN</w:t>
      </w:r>
    </w:p>
    <w:p w:rsidR="00DB3ECB" w:rsidRPr="00954BA2" w:rsidRDefault="00DB3ECB" w:rsidP="00DB3ECB">
      <w:pPr>
        <w:pStyle w:val="PURBlueStrong-Indented"/>
        <w:ind w:left="990"/>
        <w:rPr>
          <w:rFonts w:ascii="Tahoma" w:hAnsi="Tahoma" w:cs="Tahoma"/>
          <w:lang w:val="es-ES"/>
        </w:rPr>
      </w:pPr>
      <w:r w:rsidRPr="00954BA2">
        <w:rPr>
          <w:rFonts w:ascii="Tahoma" w:hAnsi="Tahoma" w:cs="Tahoma"/>
          <w:smallCaps w:val="0"/>
          <w:color w:val="auto"/>
          <w:sz w:val="18"/>
          <w:szCs w:val="18"/>
          <w:lang w:val="es-ES"/>
        </w:rPr>
        <w:t>Ejecutar el software en servidores compartidos de terceros</w:t>
      </w:r>
    </w:p>
    <w:p w:rsidR="00DB3ECB" w:rsidRPr="00954BA2" w:rsidRDefault="00DB3ECB" w:rsidP="00F25B89">
      <w:pPr>
        <w:pStyle w:val="PURBody-Indented"/>
        <w:numPr>
          <w:ilvl w:val="0"/>
          <w:numId w:val="134"/>
        </w:numPr>
        <w:spacing w:after="0"/>
        <w:ind w:left="1440" w:hanging="270"/>
        <w:rPr>
          <w:rFonts w:ascii="Tahoma" w:hAnsi="Tahoma" w:cs="Tahoma"/>
          <w:lang w:val="es-ES"/>
        </w:rPr>
      </w:pPr>
      <w:r w:rsidRPr="00954BA2">
        <w:rPr>
          <w:rFonts w:ascii="Tahoma" w:hAnsi="Tahoma" w:cs="Tahoma"/>
          <w:sz w:val="18"/>
          <w:szCs w:val="18"/>
          <w:lang w:val="es-ES"/>
        </w:rPr>
        <w:t>El usuario licenciado puede ejecutar el software en servidores compartidos de terceros con Socios cualificados de nube de MSDN.</w:t>
      </w:r>
    </w:p>
    <w:p w:rsidR="00DB3ECB" w:rsidRPr="00954BA2" w:rsidRDefault="00DB3ECB" w:rsidP="00F25B89">
      <w:pPr>
        <w:pStyle w:val="PURBody-Indented"/>
        <w:numPr>
          <w:ilvl w:val="0"/>
          <w:numId w:val="134"/>
        </w:numPr>
        <w:spacing w:after="0"/>
        <w:ind w:left="1440" w:hanging="270"/>
        <w:rPr>
          <w:rFonts w:ascii="Tahoma" w:hAnsi="Tahoma" w:cs="Tahoma"/>
          <w:lang w:val="es-ES"/>
        </w:rPr>
      </w:pPr>
      <w:r w:rsidRPr="00954BA2">
        <w:rPr>
          <w:rFonts w:ascii="Tahoma" w:hAnsi="Tahoma" w:cs="Tahoma"/>
          <w:sz w:val="18"/>
          <w:szCs w:val="18"/>
          <w:lang w:val="es-ES"/>
        </w:rPr>
        <w:t>El uso del software está sujeto a los términos y condiciones de su contrato de licencia.</w:t>
      </w:r>
    </w:p>
    <w:p w:rsidR="00DB3ECB" w:rsidRPr="00954BA2" w:rsidRDefault="00DB3ECB" w:rsidP="00F25B89">
      <w:pPr>
        <w:pStyle w:val="PURBullet-Indented"/>
        <w:numPr>
          <w:ilvl w:val="0"/>
          <w:numId w:val="134"/>
        </w:numPr>
        <w:spacing w:after="0"/>
        <w:ind w:left="1440" w:hanging="270"/>
        <w:rPr>
          <w:rFonts w:ascii="Tahoma" w:hAnsi="Tahoma" w:cs="Tahoma"/>
          <w:lang w:val="es-ES"/>
        </w:rPr>
      </w:pPr>
      <w:r w:rsidRPr="00954BA2">
        <w:rPr>
          <w:rFonts w:ascii="Tahoma" w:hAnsi="Tahoma" w:cs="Tahoma"/>
          <w:sz w:val="18"/>
          <w:szCs w:val="18"/>
          <w:lang w:val="es-ES"/>
        </w:rPr>
        <w:t>Con la excepción de lo aquí dispuesto, la sección Herramientas para desarrolladores de estos Derechos de Uso de los Productos será de aplicación al uso que el Usuario Licenciado haga del</w:t>
      </w:r>
      <w:r w:rsidR="002B5356" w:rsidRPr="00954BA2">
        <w:rPr>
          <w:rFonts w:ascii="Tahoma" w:hAnsi="Tahoma" w:cs="Tahoma"/>
          <w:sz w:val="18"/>
          <w:szCs w:val="18"/>
          <w:lang w:val="es-ES"/>
        </w:rPr>
        <w:t> </w:t>
      </w:r>
      <w:r w:rsidRPr="00954BA2">
        <w:rPr>
          <w:rFonts w:ascii="Tahoma" w:hAnsi="Tahoma" w:cs="Tahoma"/>
          <w:sz w:val="18"/>
          <w:szCs w:val="18"/>
          <w:lang w:val="es-ES"/>
        </w:rPr>
        <w:t>software.</w:t>
      </w:r>
    </w:p>
    <w:p w:rsidR="00DB3ECB" w:rsidRPr="00954BA2" w:rsidRDefault="00DB3ECB" w:rsidP="00F25B89">
      <w:pPr>
        <w:pStyle w:val="PURBullet-Indented"/>
        <w:numPr>
          <w:ilvl w:val="0"/>
          <w:numId w:val="134"/>
        </w:numPr>
        <w:spacing w:after="0"/>
        <w:ind w:left="1440" w:hanging="270"/>
        <w:rPr>
          <w:rFonts w:ascii="Tahoma" w:hAnsi="Tahoma" w:cs="Tahoma"/>
          <w:lang w:val="es-ES"/>
        </w:rPr>
      </w:pPr>
      <w:r w:rsidRPr="00954BA2">
        <w:rPr>
          <w:rFonts w:ascii="Tahoma" w:hAnsi="Tahoma" w:cs="Tahoma"/>
          <w:sz w:val="18"/>
          <w:szCs w:val="18"/>
          <w:lang w:val="es-ES"/>
        </w:rPr>
        <w:t>A pesar de los derechos otorgados, el usuario licenciado no puede ejecutar Office Professional Plus o System Center Virtual Machine Manager para un uso de producción ni puede ejecutar Window Server o software de cliente Windows para ningún uso en servidores compartidos de terceros.</w:t>
      </w:r>
    </w:p>
    <w:p w:rsidR="00DB3ECB" w:rsidRPr="00954BA2" w:rsidRDefault="00DB3ECB" w:rsidP="00F25B89">
      <w:pPr>
        <w:pStyle w:val="PURBullet-Indented"/>
        <w:numPr>
          <w:ilvl w:val="0"/>
          <w:numId w:val="134"/>
        </w:numPr>
        <w:spacing w:after="0"/>
        <w:ind w:left="1440" w:hanging="270"/>
        <w:rPr>
          <w:rFonts w:ascii="Tahoma" w:hAnsi="Tahoma" w:cs="Tahoma"/>
          <w:lang w:val="es-ES"/>
        </w:rPr>
      </w:pPr>
      <w:r w:rsidRPr="00954BA2">
        <w:rPr>
          <w:rFonts w:ascii="Tahoma" w:hAnsi="Tahoma" w:cs="Tahoma"/>
          <w:sz w:val="18"/>
          <w:szCs w:val="18"/>
          <w:lang w:val="es-ES"/>
        </w:rPr>
        <w:t>El derecho a ejecutar el software en servidores compartidos de terceros expira junto con la expiración de su suscripción a MSDN.</w:t>
      </w:r>
    </w:p>
    <w:p w:rsidR="00DB3ECB" w:rsidRPr="00954BA2" w:rsidRDefault="00DB3ECB" w:rsidP="00DB3ECB">
      <w:pPr>
        <w:pStyle w:val="PURBullet-Indented"/>
        <w:spacing w:after="0"/>
        <w:ind w:left="990" w:firstLine="0"/>
        <w:rPr>
          <w:rFonts w:ascii="Tahoma" w:hAnsi="Tahoma" w:cs="Tahoma"/>
          <w:sz w:val="18"/>
          <w:szCs w:val="18"/>
          <w:lang w:val="es-ES"/>
        </w:rPr>
      </w:pPr>
    </w:p>
    <w:p w:rsidR="00DB3ECB" w:rsidRPr="00954BA2" w:rsidRDefault="00DB3ECB" w:rsidP="00D824E9">
      <w:pPr>
        <w:keepNext/>
        <w:spacing w:after="60"/>
        <w:ind w:left="994"/>
        <w:rPr>
          <w:rFonts w:cs="Tahoma"/>
          <w:lang w:val="es-ES"/>
        </w:rPr>
      </w:pPr>
      <w:r w:rsidRPr="00954BA2">
        <w:rPr>
          <w:rFonts w:cs="Tahoma"/>
          <w:b/>
          <w:szCs w:val="18"/>
          <w:lang w:val="es-ES"/>
        </w:rPr>
        <w:t>Socios cualificados de nube de MSDN</w:t>
      </w:r>
    </w:p>
    <w:p w:rsidR="00DB3ECB" w:rsidRPr="00954BA2" w:rsidRDefault="00DB3ECB" w:rsidP="00DB3ECB">
      <w:pPr>
        <w:pStyle w:val="PURBody-Indented"/>
        <w:spacing w:after="60"/>
        <w:ind w:left="990"/>
        <w:rPr>
          <w:rFonts w:ascii="Tahoma" w:hAnsi="Tahoma" w:cs="Tahoma"/>
          <w:lang w:val="es-ES"/>
        </w:rPr>
      </w:pPr>
      <w:r w:rsidRPr="00954BA2">
        <w:rPr>
          <w:rFonts w:ascii="Tahoma" w:hAnsi="Tahoma" w:cs="Tahoma"/>
          <w:sz w:val="18"/>
          <w:szCs w:val="18"/>
          <w:lang w:val="es-ES"/>
        </w:rPr>
        <w:t xml:space="preserve">Para ejecutar el software en servidores compartidos de terceros, debe: </w:t>
      </w:r>
    </w:p>
    <w:p w:rsidR="00DB3ECB" w:rsidRPr="00954BA2" w:rsidRDefault="00DB3ECB" w:rsidP="00F25B89">
      <w:pPr>
        <w:pStyle w:val="PURBody-Indented"/>
        <w:numPr>
          <w:ilvl w:val="0"/>
          <w:numId w:val="135"/>
        </w:numPr>
        <w:spacing w:after="0"/>
        <w:ind w:left="1440" w:hanging="270"/>
        <w:rPr>
          <w:rFonts w:ascii="Tahoma" w:hAnsi="Tahoma" w:cs="Tahoma"/>
          <w:lang w:val="es-ES"/>
        </w:rPr>
      </w:pPr>
      <w:r w:rsidRPr="00954BA2">
        <w:rPr>
          <w:rFonts w:ascii="Tahoma" w:hAnsi="Tahoma" w:cs="Tahoma"/>
          <w:sz w:val="18"/>
          <w:szCs w:val="18"/>
          <w:lang w:val="es-ES"/>
        </w:rPr>
        <w:t>Activar su suscripción a MSDN, vinculando su cuenta de Microsoft a la suscripción a MSDN</w:t>
      </w:r>
    </w:p>
    <w:p w:rsidR="00DB3ECB" w:rsidRPr="00954BA2" w:rsidRDefault="00DB3ECB" w:rsidP="00F25B89">
      <w:pPr>
        <w:pStyle w:val="PURBody-Indented"/>
        <w:numPr>
          <w:ilvl w:val="0"/>
          <w:numId w:val="135"/>
        </w:numPr>
        <w:spacing w:after="0"/>
        <w:ind w:left="1440" w:hanging="270"/>
        <w:rPr>
          <w:rFonts w:ascii="Tahoma" w:hAnsi="Tahoma" w:cs="Tahoma"/>
          <w:lang w:val="es-ES"/>
        </w:rPr>
      </w:pPr>
      <w:r w:rsidRPr="00954BA2">
        <w:rPr>
          <w:rFonts w:ascii="Tahoma" w:hAnsi="Tahoma" w:cs="Tahoma"/>
          <w:sz w:val="18"/>
          <w:szCs w:val="18"/>
          <w:lang w:val="es-ES"/>
        </w:rPr>
        <w:t xml:space="preserve">Utilizar las licencias únicamente con Servicios de la Plataforma Windows Azure o Socios cualificados de nube de MSDN. Se encuentra disponible una lista de Socios Cualificados de Nube de MSDN en </w:t>
      </w:r>
      <w:hyperlink r:id="rId41" w:history="1">
        <w:r w:rsidRPr="00954BA2">
          <w:rPr>
            <w:rStyle w:val="Hyperlink"/>
            <w:rFonts w:ascii="Tahoma" w:hAnsi="Tahoma" w:cs="Tahoma"/>
            <w:sz w:val="18"/>
            <w:szCs w:val="18"/>
            <w:lang w:val="es-ES"/>
          </w:rPr>
          <w:t>http://go.microsoft.com/fwlink/?LinkId=294716</w:t>
        </w:r>
      </w:hyperlink>
      <w:r w:rsidRPr="00954BA2">
        <w:rPr>
          <w:rFonts w:ascii="Tahoma" w:hAnsi="Tahoma" w:cs="Tahoma"/>
          <w:color w:val="3B3838"/>
          <w:sz w:val="18"/>
          <w:szCs w:val="18"/>
          <w:lang w:val="es-ES"/>
        </w:rPr>
        <w:t xml:space="preserve"> </w:t>
      </w:r>
    </w:p>
    <w:p w:rsidR="00DB3ECB" w:rsidRPr="00954BA2" w:rsidRDefault="00DB3ECB" w:rsidP="00F25B89">
      <w:pPr>
        <w:pStyle w:val="PURBullet-Indented"/>
        <w:numPr>
          <w:ilvl w:val="0"/>
          <w:numId w:val="135"/>
        </w:numPr>
        <w:spacing w:after="0"/>
        <w:ind w:left="1440" w:hanging="270"/>
        <w:rPr>
          <w:rFonts w:ascii="Tahoma" w:hAnsi="Tahoma" w:cs="Tahoma"/>
          <w:lang w:val="es-ES"/>
        </w:rPr>
      </w:pPr>
      <w:r w:rsidRPr="00954BA2">
        <w:rPr>
          <w:rFonts w:ascii="Tahoma" w:hAnsi="Tahoma" w:cs="Tahoma"/>
          <w:sz w:val="18"/>
          <w:szCs w:val="18"/>
          <w:lang w:val="es-ES"/>
        </w:rPr>
        <w:t xml:space="preserve">Acepta que será responsable por las obligaciones en virtud de su contrato de licencia por volumen respecto al software implementado y administrado en su nombre en servidores compartidos. </w:t>
      </w:r>
    </w:p>
    <w:p w:rsidR="0055611F" w:rsidRPr="00954BA2" w:rsidRDefault="0055611F" w:rsidP="00CB436E">
      <w:pPr>
        <w:pStyle w:val="FootnoteBulletLevel2"/>
        <w:tabs>
          <w:tab w:val="clear" w:pos="1260"/>
        </w:tabs>
        <w:spacing w:before="0"/>
        <w:ind w:left="0" w:firstLine="0"/>
        <w:rPr>
          <w:rFonts w:ascii="Tahoma" w:hAnsi="Tahoma" w:cs="Tahoma"/>
          <w:sz w:val="18"/>
          <w:szCs w:val="18"/>
          <w:lang w:val="es-ES"/>
        </w:rPr>
      </w:pPr>
    </w:p>
    <w:p w:rsidR="00E03856" w:rsidRPr="00954BA2" w:rsidRDefault="00E03856" w:rsidP="00CB436E">
      <w:pPr>
        <w:pStyle w:val="FootnoteBulletLevel2"/>
        <w:tabs>
          <w:tab w:val="clear" w:pos="1260"/>
        </w:tabs>
        <w:spacing w:before="0"/>
        <w:ind w:left="0" w:firstLine="0"/>
        <w:rPr>
          <w:rFonts w:ascii="Tahoma" w:hAnsi="Tahoma" w:cs="Tahoma"/>
          <w:sz w:val="18"/>
          <w:szCs w:val="18"/>
          <w:lang w:val="es-ES"/>
        </w:rPr>
      </w:pPr>
    </w:p>
    <w:p w:rsidR="00223A77" w:rsidRPr="00954BA2" w:rsidRDefault="00A560B6" w:rsidP="00984E10">
      <w:pPr>
        <w:pStyle w:val="Heading3"/>
        <w:keepNext/>
        <w:rPr>
          <w:rFonts w:ascii="Tahoma" w:hAnsi="Tahoma" w:cs="Tahoma"/>
          <w:lang w:val="es-ES"/>
        </w:rPr>
      </w:pPr>
      <w:bookmarkStart w:id="1087" w:name="_22_Visual_Studio"/>
      <w:bookmarkStart w:id="1088" w:name="_Toc336338278"/>
      <w:bookmarkStart w:id="1089" w:name="_Toc361854005"/>
      <w:bookmarkStart w:id="1090" w:name="Aps_18VS2010UltimateMSDN"/>
      <w:bookmarkEnd w:id="1087"/>
      <w:r w:rsidRPr="00954BA2">
        <w:rPr>
          <w:rFonts w:ascii="Tahoma" w:hAnsi="Tahoma" w:cs="Tahoma"/>
          <w:caps/>
          <w:color w:val="F66400"/>
          <w:sz w:val="22"/>
          <w:vertAlign w:val="superscript"/>
          <w:lang w:val="es-ES"/>
        </w:rPr>
        <w:lastRenderedPageBreak/>
        <w:t>23</w:t>
      </w:r>
      <w:r w:rsidRPr="00954BA2">
        <w:rPr>
          <w:rFonts w:ascii="Tahoma" w:hAnsi="Tahoma" w:cs="Tahoma"/>
          <w:color w:val="F66400"/>
          <w:sz w:val="22"/>
          <w:lang w:val="es-ES"/>
        </w:rPr>
        <w:t xml:space="preserve"> Visual Studio Ultimate 2012 con MSDN</w:t>
      </w:r>
      <w:bookmarkEnd w:id="1088"/>
      <w:bookmarkEnd w:id="1089"/>
      <w:r w:rsidRPr="00954BA2">
        <w:rPr>
          <w:rFonts w:ascii="Tahoma" w:hAnsi="Tahoma" w:cs="Tahoma"/>
          <w:color w:val="F66400"/>
          <w:sz w:val="22"/>
          <w:lang w:val="es-ES"/>
        </w:rPr>
        <w:t xml:space="preserve"> </w:t>
      </w:r>
    </w:p>
    <w:bookmarkEnd w:id="1090"/>
    <w:p w:rsidR="0032113C" w:rsidRPr="00954BA2" w:rsidRDefault="0032113C" w:rsidP="00984E10">
      <w:pPr>
        <w:keepNext/>
        <w:adjustRightInd w:val="0"/>
        <w:ind w:left="540"/>
        <w:textAlignment w:val="baseline"/>
        <w:rPr>
          <w:rFonts w:cs="Tahoma"/>
          <w:lang w:val="es-ES"/>
        </w:rPr>
      </w:pPr>
    </w:p>
    <w:p w:rsidR="001026FD" w:rsidRPr="00954BA2" w:rsidRDefault="001026FD" w:rsidP="00984E10">
      <w:pPr>
        <w:keepNext/>
        <w:spacing w:after="60"/>
        <w:ind w:left="720"/>
        <w:rPr>
          <w:rFonts w:cs="Tahoma"/>
          <w:lang w:val="es-ES"/>
        </w:rPr>
      </w:pPr>
      <w:r w:rsidRPr="00954BA2">
        <w:rPr>
          <w:rFonts w:cs="Tahoma"/>
          <w:b/>
          <w:lang w:val="es-ES"/>
        </w:rPr>
        <w:t>Visual Studio Team Foundation Server 2012</w:t>
      </w:r>
    </w:p>
    <w:p w:rsidR="001026FD" w:rsidRPr="00954BA2" w:rsidRDefault="001026FD" w:rsidP="007A4659">
      <w:pPr>
        <w:pStyle w:val="EndnoteText"/>
        <w:ind w:left="720"/>
        <w:rPr>
          <w:rFonts w:ascii="Tahoma" w:hAnsi="Tahoma" w:cs="Tahoma"/>
          <w:lang w:val="es-ES"/>
        </w:rPr>
      </w:pPr>
      <w:r w:rsidRPr="00954BA2">
        <w:rPr>
          <w:rFonts w:ascii="Tahoma" w:hAnsi="Tahoma" w:cs="Tahoma"/>
          <w:sz w:val="18"/>
          <w:lang w:val="es-ES"/>
        </w:rPr>
        <w:t>El suscriptor tiene derecho a una licencia de servidor para instalar Visual Studio Team Foundation Server 2012 y a una CAL de Usuario de Team Foundation Server. La licencia CAL se reserva exclusivamente para el</w:t>
      </w:r>
      <w:r w:rsidR="002B5356" w:rsidRPr="00954BA2">
        <w:rPr>
          <w:rFonts w:ascii="Tahoma" w:hAnsi="Tahoma" w:cs="Tahoma"/>
          <w:sz w:val="18"/>
          <w:lang w:val="es-ES"/>
        </w:rPr>
        <w:t> </w:t>
      </w:r>
      <w:r w:rsidRPr="00954BA2">
        <w:rPr>
          <w:rFonts w:ascii="Tahoma" w:hAnsi="Tahoma" w:cs="Tahoma"/>
          <w:sz w:val="18"/>
          <w:lang w:val="es-ES"/>
        </w:rPr>
        <w:t>uso del suscriptor.</w:t>
      </w:r>
    </w:p>
    <w:p w:rsidR="001026FD" w:rsidRPr="00954BA2" w:rsidRDefault="001026FD" w:rsidP="007A4659">
      <w:pPr>
        <w:pStyle w:val="EndnoteText"/>
        <w:ind w:left="720"/>
        <w:rPr>
          <w:rFonts w:ascii="Tahoma" w:hAnsi="Tahoma" w:cs="Tahoma"/>
          <w:sz w:val="18"/>
          <w:szCs w:val="18"/>
          <w:lang w:val="es-ES"/>
        </w:rPr>
      </w:pPr>
    </w:p>
    <w:p w:rsidR="001026FD" w:rsidRPr="00954BA2" w:rsidRDefault="001026FD" w:rsidP="00864B8A">
      <w:pPr>
        <w:spacing w:after="60"/>
        <w:ind w:left="720"/>
        <w:rPr>
          <w:rFonts w:cs="Tahoma"/>
          <w:lang w:val="es-ES"/>
        </w:rPr>
      </w:pPr>
      <w:r w:rsidRPr="00954BA2">
        <w:rPr>
          <w:rFonts w:cs="Tahoma"/>
          <w:b/>
          <w:lang w:val="es-ES"/>
        </w:rPr>
        <w:t>Desarrollador de almacenamiento de datos paralelos de SQL Server</w:t>
      </w:r>
    </w:p>
    <w:p w:rsidR="001026FD" w:rsidRPr="00954BA2" w:rsidRDefault="001026FD" w:rsidP="007A4659">
      <w:pPr>
        <w:pStyle w:val="EndnoteText"/>
        <w:ind w:left="720"/>
        <w:rPr>
          <w:rFonts w:ascii="Tahoma" w:hAnsi="Tahoma" w:cs="Tahoma"/>
          <w:lang w:val="es-ES"/>
        </w:rPr>
      </w:pPr>
      <w:r w:rsidRPr="00954BA2">
        <w:rPr>
          <w:rFonts w:ascii="Tahoma" w:hAnsi="Tahoma" w:cs="Tahoma"/>
          <w:sz w:val="18"/>
          <w:lang w:val="es-ES"/>
        </w:rPr>
        <w:t>El suscriptor tiene derecho a una licencia para el Desarrollador de almacenamiento de datos paralelos de</w:t>
      </w:r>
      <w:r w:rsidR="002B5356" w:rsidRPr="00954BA2">
        <w:rPr>
          <w:rFonts w:ascii="Tahoma" w:hAnsi="Tahoma" w:cs="Tahoma"/>
          <w:sz w:val="18"/>
          <w:lang w:val="es-ES"/>
        </w:rPr>
        <w:t> </w:t>
      </w:r>
      <w:r w:rsidRPr="00954BA2">
        <w:rPr>
          <w:rFonts w:ascii="Tahoma" w:hAnsi="Tahoma" w:cs="Tahoma"/>
          <w:sz w:val="18"/>
          <w:lang w:val="es-ES"/>
        </w:rPr>
        <w:t>SQL Server 2008 R2.</w:t>
      </w:r>
    </w:p>
    <w:p w:rsidR="007A4659" w:rsidRPr="00954BA2" w:rsidRDefault="007A4659" w:rsidP="007A4659">
      <w:pPr>
        <w:adjustRightInd w:val="0"/>
        <w:ind w:left="720"/>
        <w:textAlignment w:val="baseline"/>
        <w:rPr>
          <w:rFonts w:cs="Tahoma"/>
          <w:lang w:val="es-ES"/>
        </w:rPr>
      </w:pPr>
    </w:p>
    <w:p w:rsidR="0032113C" w:rsidRPr="00954BA2" w:rsidRDefault="0032113C" w:rsidP="00864B8A">
      <w:pPr>
        <w:spacing w:after="60"/>
        <w:ind w:left="720"/>
        <w:rPr>
          <w:rFonts w:cs="Tahoma"/>
          <w:lang w:val="es-ES"/>
        </w:rPr>
      </w:pPr>
      <w:r w:rsidRPr="00954BA2">
        <w:rPr>
          <w:rFonts w:cs="Tahoma"/>
          <w:b/>
          <w:lang w:val="es-ES"/>
        </w:rPr>
        <w:t>Elegibilidad para Software Assurance</w:t>
      </w:r>
    </w:p>
    <w:p w:rsidR="0032113C" w:rsidRPr="00954BA2" w:rsidRDefault="0032113C" w:rsidP="000C6DBC">
      <w:pPr>
        <w:pStyle w:val="EndnoteText"/>
        <w:ind w:left="720"/>
        <w:rPr>
          <w:rFonts w:ascii="Tahoma" w:hAnsi="Tahoma" w:cs="Tahoma"/>
          <w:lang w:val="es-ES"/>
        </w:rPr>
      </w:pPr>
      <w:r w:rsidRPr="00954BA2">
        <w:rPr>
          <w:rFonts w:ascii="Tahoma" w:hAnsi="Tahoma" w:cs="Tahoma"/>
          <w:sz w:val="18"/>
          <w:szCs w:val="18"/>
          <w:lang w:val="es-ES"/>
        </w:rPr>
        <w:t>Los Clientes con Software Assurance con una fecha de expiración próxima para los siguientes productos son elegibles para renovar su cobertura como Visual Studio Ultimate 2012 con MSDN. Cuando se renueve a un nivel diferente de suscripción a MSDN, los nuevos términos de uso reemplazan los términos de uso anteriores y cualquier software que no esté incluido en la nueva suscripción a MSDN</w:t>
      </w:r>
      <w:r w:rsidRPr="00954BA2">
        <w:rPr>
          <w:rFonts w:ascii="Tahoma" w:hAnsi="Tahoma" w:cs="Tahoma"/>
          <w:sz w:val="18"/>
          <w:lang w:val="es-ES"/>
        </w:rPr>
        <w:t xml:space="preserve"> debe ser eliminado.</w:t>
      </w:r>
    </w:p>
    <w:p w:rsidR="0032113C" w:rsidRPr="00954BA2" w:rsidRDefault="0032113C" w:rsidP="0032113C">
      <w:pPr>
        <w:ind w:left="900"/>
        <w:rPr>
          <w:rFonts w:cs="Tahoma"/>
          <w:lang w:val="es-ES"/>
        </w:rPr>
      </w:pPr>
    </w:p>
    <w:p w:rsidR="0032113C" w:rsidRPr="00793A0C" w:rsidRDefault="0032113C" w:rsidP="007A4659">
      <w:pPr>
        <w:numPr>
          <w:ilvl w:val="0"/>
          <w:numId w:val="6"/>
        </w:numPr>
        <w:adjustRightInd w:val="0"/>
        <w:snapToGrid w:val="0"/>
        <w:spacing w:after="60"/>
        <w:ind w:left="1440"/>
        <w:textAlignment w:val="baseline"/>
        <w:rPr>
          <w:rFonts w:cs="Tahoma"/>
        </w:rPr>
      </w:pPr>
      <w:r w:rsidRPr="00793A0C">
        <w:rPr>
          <w:rFonts w:cs="Tahoma"/>
          <w:szCs w:val="24"/>
        </w:rPr>
        <w:t>Visual Studio Ultimate con MSDN</w:t>
      </w:r>
    </w:p>
    <w:p w:rsidR="0032113C" w:rsidRPr="00793A0C" w:rsidRDefault="0032113C" w:rsidP="007A4659">
      <w:pPr>
        <w:numPr>
          <w:ilvl w:val="0"/>
          <w:numId w:val="6"/>
        </w:numPr>
        <w:adjustRightInd w:val="0"/>
        <w:snapToGrid w:val="0"/>
        <w:spacing w:after="60"/>
        <w:ind w:left="1440"/>
        <w:textAlignment w:val="baseline"/>
        <w:rPr>
          <w:rFonts w:cs="Tahoma"/>
        </w:rPr>
      </w:pPr>
      <w:r w:rsidRPr="00793A0C">
        <w:rPr>
          <w:rFonts w:cs="Tahoma"/>
          <w:szCs w:val="24"/>
        </w:rPr>
        <w:t>Visual Studio Team System Team Suite con MSDN Premium</w:t>
      </w:r>
    </w:p>
    <w:p w:rsidR="0032113C" w:rsidRPr="00793A0C" w:rsidRDefault="0032113C" w:rsidP="007A4659">
      <w:pPr>
        <w:numPr>
          <w:ilvl w:val="0"/>
          <w:numId w:val="6"/>
        </w:numPr>
        <w:adjustRightInd w:val="0"/>
        <w:snapToGrid w:val="0"/>
        <w:spacing w:after="60"/>
        <w:ind w:left="1440"/>
        <w:textAlignment w:val="baseline"/>
        <w:rPr>
          <w:rFonts w:cs="Tahoma"/>
        </w:rPr>
      </w:pPr>
      <w:r w:rsidRPr="00793A0C">
        <w:rPr>
          <w:rFonts w:cs="Tahoma"/>
          <w:szCs w:val="24"/>
        </w:rPr>
        <w:t>Visual Studio Team System Test Edition con MSDN Premium</w:t>
      </w:r>
    </w:p>
    <w:p w:rsidR="0032113C" w:rsidRPr="00793A0C" w:rsidRDefault="0032113C" w:rsidP="007A4659">
      <w:pPr>
        <w:numPr>
          <w:ilvl w:val="0"/>
          <w:numId w:val="6"/>
        </w:numPr>
        <w:adjustRightInd w:val="0"/>
        <w:snapToGrid w:val="0"/>
        <w:spacing w:after="60"/>
        <w:ind w:left="1440"/>
        <w:textAlignment w:val="baseline"/>
        <w:rPr>
          <w:rFonts w:cs="Tahoma"/>
        </w:rPr>
      </w:pPr>
      <w:r w:rsidRPr="00793A0C">
        <w:rPr>
          <w:rFonts w:cs="Tahoma"/>
          <w:szCs w:val="24"/>
        </w:rPr>
        <w:t>Visual Studio Team System Development Edition con MSDN Premium</w:t>
      </w:r>
    </w:p>
    <w:p w:rsidR="0032113C" w:rsidRPr="00793A0C" w:rsidRDefault="0032113C" w:rsidP="007A4659">
      <w:pPr>
        <w:numPr>
          <w:ilvl w:val="0"/>
          <w:numId w:val="6"/>
        </w:numPr>
        <w:adjustRightInd w:val="0"/>
        <w:snapToGrid w:val="0"/>
        <w:spacing w:after="60"/>
        <w:ind w:left="1440"/>
        <w:textAlignment w:val="baseline"/>
        <w:rPr>
          <w:rFonts w:cs="Tahoma"/>
        </w:rPr>
      </w:pPr>
      <w:r w:rsidRPr="00793A0C">
        <w:rPr>
          <w:rFonts w:cs="Tahoma"/>
          <w:szCs w:val="24"/>
        </w:rPr>
        <w:t xml:space="preserve">Visual Studio Team System Architecture Edition con MSDN Premium </w:t>
      </w:r>
    </w:p>
    <w:p w:rsidR="0032113C" w:rsidRPr="00793A0C" w:rsidRDefault="0032113C" w:rsidP="007A4659">
      <w:pPr>
        <w:numPr>
          <w:ilvl w:val="0"/>
          <w:numId w:val="6"/>
        </w:numPr>
        <w:adjustRightInd w:val="0"/>
        <w:snapToGrid w:val="0"/>
        <w:spacing w:after="60"/>
        <w:ind w:left="1440"/>
        <w:textAlignment w:val="baseline"/>
        <w:rPr>
          <w:rFonts w:cs="Tahoma"/>
        </w:rPr>
      </w:pPr>
      <w:r w:rsidRPr="00793A0C">
        <w:rPr>
          <w:rFonts w:cs="Tahoma"/>
          <w:szCs w:val="24"/>
        </w:rPr>
        <w:t>Visual Studio Team System Database Edition con MSDN Premium</w:t>
      </w:r>
    </w:p>
    <w:p w:rsidR="0032113C" w:rsidRPr="00954BA2" w:rsidRDefault="0032113C" w:rsidP="007A4659">
      <w:pPr>
        <w:numPr>
          <w:ilvl w:val="0"/>
          <w:numId w:val="6"/>
        </w:numPr>
        <w:adjustRightInd w:val="0"/>
        <w:snapToGrid w:val="0"/>
        <w:spacing w:after="60"/>
        <w:ind w:left="1440"/>
        <w:textAlignment w:val="baseline"/>
        <w:rPr>
          <w:rFonts w:cs="Tahoma"/>
          <w:lang w:val="es-ES"/>
        </w:rPr>
      </w:pPr>
      <w:r w:rsidRPr="00954BA2">
        <w:rPr>
          <w:rFonts w:cs="Tahoma"/>
          <w:szCs w:val="24"/>
          <w:lang w:val="es-ES"/>
        </w:rPr>
        <w:t>Clientes con una suscripción de minorista activa para cualquier software citado anteriormente</w:t>
      </w:r>
    </w:p>
    <w:p w:rsidR="0032113C" w:rsidRPr="00954BA2" w:rsidRDefault="0032113C" w:rsidP="007A4659">
      <w:pPr>
        <w:tabs>
          <w:tab w:val="num" w:pos="900"/>
        </w:tabs>
        <w:adjustRightInd w:val="0"/>
        <w:ind w:left="1440"/>
        <w:textAlignment w:val="baseline"/>
        <w:rPr>
          <w:rFonts w:cs="Tahoma"/>
          <w:lang w:val="es-ES"/>
        </w:rPr>
      </w:pPr>
    </w:p>
    <w:p w:rsidR="0032113C" w:rsidRPr="00954BA2" w:rsidRDefault="0032113C" w:rsidP="007A4659">
      <w:pPr>
        <w:adjustRightInd w:val="0"/>
        <w:ind w:left="720"/>
        <w:textAlignment w:val="baseline"/>
        <w:rPr>
          <w:rFonts w:cs="Tahoma"/>
          <w:lang w:val="es-ES"/>
        </w:rPr>
      </w:pPr>
      <w:r w:rsidRPr="00954BA2">
        <w:rPr>
          <w:rFonts w:cs="Tahoma"/>
          <w:szCs w:val="20"/>
          <w:lang w:val="es-ES"/>
        </w:rPr>
        <w:t xml:space="preserve">Los Clientes con Software Assurance con una fecha de vencimiento próxima para Visual Studio Ultimate 2012 con MSDN son elegibles para renovar su cobertura como: </w:t>
      </w:r>
    </w:p>
    <w:p w:rsidR="007A4659" w:rsidRPr="00954BA2" w:rsidRDefault="007A4659" w:rsidP="007A4659">
      <w:pPr>
        <w:adjustRightInd w:val="0"/>
        <w:ind w:left="720"/>
        <w:textAlignment w:val="baseline"/>
        <w:rPr>
          <w:rFonts w:cs="Tahoma"/>
          <w:lang w:val="es-ES"/>
        </w:rPr>
      </w:pPr>
    </w:p>
    <w:p w:rsidR="0032113C" w:rsidRPr="00793A0C" w:rsidRDefault="0032113C" w:rsidP="007A4659">
      <w:pPr>
        <w:numPr>
          <w:ilvl w:val="0"/>
          <w:numId w:val="6"/>
        </w:numPr>
        <w:adjustRightInd w:val="0"/>
        <w:snapToGrid w:val="0"/>
        <w:spacing w:after="60"/>
        <w:ind w:left="1440"/>
        <w:textAlignment w:val="baseline"/>
        <w:rPr>
          <w:rFonts w:cs="Tahoma"/>
        </w:rPr>
      </w:pPr>
      <w:r w:rsidRPr="00793A0C">
        <w:rPr>
          <w:rFonts w:cs="Tahoma"/>
          <w:szCs w:val="24"/>
        </w:rPr>
        <w:t>Visual Studio Premium con MSDN</w:t>
      </w:r>
    </w:p>
    <w:p w:rsidR="0032113C" w:rsidRPr="00793A0C" w:rsidRDefault="0032113C" w:rsidP="007A4659">
      <w:pPr>
        <w:numPr>
          <w:ilvl w:val="0"/>
          <w:numId w:val="6"/>
        </w:numPr>
        <w:adjustRightInd w:val="0"/>
        <w:snapToGrid w:val="0"/>
        <w:spacing w:after="60"/>
        <w:ind w:left="1440"/>
        <w:textAlignment w:val="baseline"/>
        <w:rPr>
          <w:rFonts w:cs="Tahoma"/>
        </w:rPr>
      </w:pPr>
      <w:r w:rsidRPr="00793A0C">
        <w:rPr>
          <w:rFonts w:cs="Tahoma"/>
          <w:szCs w:val="24"/>
        </w:rPr>
        <w:t>Visual Studio Professional con MSDN</w:t>
      </w:r>
    </w:p>
    <w:p w:rsidR="0032113C" w:rsidRPr="00793A0C" w:rsidRDefault="0032113C" w:rsidP="007A4659">
      <w:pPr>
        <w:numPr>
          <w:ilvl w:val="0"/>
          <w:numId w:val="6"/>
        </w:numPr>
        <w:adjustRightInd w:val="0"/>
        <w:snapToGrid w:val="0"/>
        <w:spacing w:after="60"/>
        <w:ind w:left="1440"/>
        <w:textAlignment w:val="baseline"/>
        <w:rPr>
          <w:rFonts w:cs="Tahoma"/>
        </w:rPr>
      </w:pPr>
      <w:r w:rsidRPr="00793A0C">
        <w:rPr>
          <w:rFonts w:cs="Tahoma"/>
          <w:szCs w:val="24"/>
        </w:rPr>
        <w:t>Visual Studio Test Professional con MSDN</w:t>
      </w:r>
    </w:p>
    <w:p w:rsidR="0032113C" w:rsidRPr="00793A0C" w:rsidRDefault="0032113C" w:rsidP="007A4659">
      <w:pPr>
        <w:numPr>
          <w:ilvl w:val="0"/>
          <w:numId w:val="6"/>
        </w:numPr>
        <w:adjustRightInd w:val="0"/>
        <w:snapToGrid w:val="0"/>
        <w:spacing w:after="60"/>
        <w:ind w:left="1440"/>
        <w:textAlignment w:val="baseline"/>
        <w:rPr>
          <w:rFonts w:cs="Tahoma"/>
        </w:rPr>
      </w:pPr>
      <w:r w:rsidRPr="00793A0C">
        <w:rPr>
          <w:rFonts w:cs="Tahoma"/>
          <w:szCs w:val="24"/>
        </w:rPr>
        <w:t>Sistemas Operativos MSDN</w:t>
      </w:r>
    </w:p>
    <w:p w:rsidR="00413D8A" w:rsidRPr="00793A0C" w:rsidRDefault="00413D8A">
      <w:pPr>
        <w:rPr>
          <w:rFonts w:cs="Tahoma"/>
        </w:rPr>
      </w:pPr>
    </w:p>
    <w:p w:rsidR="0055611F" w:rsidRPr="00793A0C" w:rsidRDefault="009B2474" w:rsidP="007B35CE">
      <w:pPr>
        <w:keepNext/>
        <w:spacing w:after="60"/>
        <w:ind w:left="720"/>
        <w:rPr>
          <w:rFonts w:cs="Tahoma"/>
        </w:rPr>
      </w:pPr>
      <w:r w:rsidRPr="00793A0C">
        <w:rPr>
          <w:rFonts w:cs="Tahoma"/>
          <w:b/>
        </w:rPr>
        <w:t>Servicios por Suscripción</w:t>
      </w:r>
    </w:p>
    <w:p w:rsidR="0055611F" w:rsidRPr="00954BA2" w:rsidRDefault="0055611F" w:rsidP="007A4659">
      <w:pPr>
        <w:pStyle w:val="FootnoteBulletLevel2"/>
        <w:tabs>
          <w:tab w:val="clear" w:pos="1260"/>
        </w:tabs>
        <w:spacing w:before="0"/>
        <w:ind w:left="720" w:firstLine="0"/>
        <w:rPr>
          <w:rFonts w:ascii="Tahoma" w:hAnsi="Tahoma" w:cs="Tahoma"/>
          <w:lang w:val="es-ES"/>
        </w:rPr>
      </w:pPr>
      <w:r w:rsidRPr="00954BA2">
        <w:rPr>
          <w:rFonts w:ascii="Tahoma" w:hAnsi="Tahoma" w:cs="Tahoma"/>
          <w:sz w:val="18"/>
          <w:lang w:val="es-ES"/>
        </w:rPr>
        <w:t>Servicios de suscripción a MSDN, que pueden incluir descargas, claves de producto, beneficios de Windows Azure, beneficios de Office 365 Developer, e-learning, soporte técnico, beneficios de la Tienda Windows y otros servicios, están únicamente disponibles mientras la suscripción esté activa.</w:t>
      </w:r>
    </w:p>
    <w:p w:rsidR="0055611F" w:rsidRPr="00954BA2" w:rsidRDefault="0055611F" w:rsidP="007A4659">
      <w:pPr>
        <w:pStyle w:val="FootnoteBulletLevel1"/>
        <w:spacing w:before="0" w:after="0"/>
        <w:ind w:left="720" w:firstLine="0"/>
        <w:rPr>
          <w:rFonts w:ascii="Tahoma" w:hAnsi="Tahoma" w:cs="Tahoma"/>
          <w:sz w:val="18"/>
          <w:szCs w:val="18"/>
          <w:lang w:val="es-ES"/>
        </w:rPr>
      </w:pPr>
    </w:p>
    <w:p w:rsidR="0055611F" w:rsidRPr="00954BA2" w:rsidRDefault="0055611F" w:rsidP="00864B8A">
      <w:pPr>
        <w:spacing w:after="60"/>
        <w:ind w:left="720"/>
        <w:rPr>
          <w:rFonts w:cs="Tahoma"/>
          <w:lang w:val="es-ES"/>
        </w:rPr>
      </w:pPr>
      <w:r w:rsidRPr="00954BA2">
        <w:rPr>
          <w:rFonts w:cs="Tahoma"/>
          <w:b/>
          <w:lang w:val="es-ES"/>
        </w:rPr>
        <w:t>Servicios de la Plataforma Windows Azure</w:t>
      </w:r>
    </w:p>
    <w:p w:rsidR="007A4659" w:rsidRDefault="0055611F" w:rsidP="007B35CE">
      <w:pPr>
        <w:adjustRightInd w:val="0"/>
        <w:snapToGrid w:val="0"/>
        <w:ind w:left="720"/>
        <w:textAlignment w:val="baseline"/>
        <w:rPr>
          <w:rFonts w:cs="Tahoma"/>
          <w:lang w:val="es-ES"/>
        </w:rPr>
      </w:pPr>
      <w:r w:rsidRPr="00954BA2">
        <w:rPr>
          <w:rFonts w:cs="Tahoma"/>
          <w:lang w:val="es-ES"/>
        </w:rPr>
        <w:t>Los beneficios de Windows Azure no se pueden combinar desde varias suscripciones a MSDN en una sola cuenta de Windows Azure. El uso de Windows Azure está sujeto a los términos de uso de Windows Azure.</w:t>
      </w:r>
      <w:bookmarkStart w:id="1091" w:name="Aps_19VS2010TestMSDN"/>
    </w:p>
    <w:p w:rsidR="00984E10" w:rsidRDefault="00984E10" w:rsidP="007B35CE">
      <w:pPr>
        <w:adjustRightInd w:val="0"/>
        <w:snapToGrid w:val="0"/>
        <w:ind w:left="720"/>
        <w:textAlignment w:val="baseline"/>
        <w:rPr>
          <w:rFonts w:cs="Tahoma"/>
          <w:lang w:val="es-ES"/>
        </w:rPr>
      </w:pPr>
    </w:p>
    <w:p w:rsidR="00984E10" w:rsidRPr="00954BA2" w:rsidRDefault="00984E10" w:rsidP="00984E10">
      <w:pPr>
        <w:spacing w:after="60"/>
        <w:ind w:left="720"/>
        <w:rPr>
          <w:rFonts w:cs="Tahoma"/>
          <w:lang w:val="es-ES"/>
        </w:rPr>
      </w:pPr>
      <w:r w:rsidRPr="00954BA2">
        <w:rPr>
          <w:rFonts w:cs="Tahoma"/>
          <w:b/>
          <w:lang w:val="es-ES"/>
        </w:rPr>
        <w:t>Términos Adicionales para Suscripciones MSDN</w:t>
      </w:r>
    </w:p>
    <w:p w:rsidR="00984E10" w:rsidRPr="00954BA2" w:rsidRDefault="00984E10" w:rsidP="00984E10">
      <w:pPr>
        <w:pStyle w:val="PURBlueStrong-Indented"/>
        <w:ind w:left="990"/>
        <w:rPr>
          <w:rFonts w:ascii="Tahoma" w:hAnsi="Tahoma" w:cs="Tahoma"/>
          <w:lang w:val="es-ES"/>
        </w:rPr>
      </w:pPr>
      <w:r w:rsidRPr="00954BA2">
        <w:rPr>
          <w:rFonts w:ascii="Tahoma" w:hAnsi="Tahoma" w:cs="Tahoma"/>
          <w:smallCaps w:val="0"/>
          <w:color w:val="auto"/>
          <w:sz w:val="18"/>
          <w:szCs w:val="18"/>
          <w:lang w:val="es-ES"/>
        </w:rPr>
        <w:t>Ejecutar el software en servidores compartidos de terceros</w:t>
      </w:r>
    </w:p>
    <w:p w:rsidR="00984E10" w:rsidRPr="00954BA2" w:rsidRDefault="00984E10" w:rsidP="00F25B89">
      <w:pPr>
        <w:pStyle w:val="PURBody-Indented"/>
        <w:numPr>
          <w:ilvl w:val="0"/>
          <w:numId w:val="136"/>
        </w:numPr>
        <w:spacing w:after="0"/>
        <w:ind w:left="1440" w:hanging="270"/>
        <w:rPr>
          <w:rFonts w:ascii="Tahoma" w:hAnsi="Tahoma" w:cs="Tahoma"/>
          <w:lang w:val="es-ES"/>
        </w:rPr>
      </w:pPr>
      <w:r w:rsidRPr="00954BA2">
        <w:rPr>
          <w:rFonts w:ascii="Tahoma" w:hAnsi="Tahoma" w:cs="Tahoma"/>
          <w:sz w:val="18"/>
          <w:szCs w:val="18"/>
          <w:lang w:val="es-ES"/>
        </w:rPr>
        <w:t>El usuario licenciado puede ejecutar el software en servidores compartidos de terceros con Socios cualificados de nube de MSDN.</w:t>
      </w:r>
    </w:p>
    <w:p w:rsidR="00984E10" w:rsidRPr="00954BA2" w:rsidRDefault="00984E10" w:rsidP="00F25B89">
      <w:pPr>
        <w:pStyle w:val="PURBody-Indented"/>
        <w:numPr>
          <w:ilvl w:val="0"/>
          <w:numId w:val="136"/>
        </w:numPr>
        <w:spacing w:after="0"/>
        <w:ind w:left="1440" w:hanging="270"/>
        <w:rPr>
          <w:rFonts w:ascii="Tahoma" w:hAnsi="Tahoma" w:cs="Tahoma"/>
          <w:lang w:val="es-ES"/>
        </w:rPr>
      </w:pPr>
      <w:r w:rsidRPr="00954BA2">
        <w:rPr>
          <w:rFonts w:ascii="Tahoma" w:hAnsi="Tahoma" w:cs="Tahoma"/>
          <w:sz w:val="18"/>
          <w:szCs w:val="18"/>
          <w:lang w:val="es-ES"/>
        </w:rPr>
        <w:t>El uso del software está sujeto a los términos y condiciones de su contrato de licencia.</w:t>
      </w:r>
    </w:p>
    <w:p w:rsidR="00984E10" w:rsidRPr="00954BA2" w:rsidRDefault="00984E10" w:rsidP="00F25B89">
      <w:pPr>
        <w:pStyle w:val="PURBullet-Indented"/>
        <w:numPr>
          <w:ilvl w:val="0"/>
          <w:numId w:val="136"/>
        </w:numPr>
        <w:spacing w:after="0"/>
        <w:ind w:left="1440" w:hanging="270"/>
        <w:rPr>
          <w:rFonts w:ascii="Tahoma" w:hAnsi="Tahoma" w:cs="Tahoma"/>
          <w:lang w:val="es-ES"/>
        </w:rPr>
      </w:pPr>
      <w:r w:rsidRPr="00954BA2">
        <w:rPr>
          <w:rFonts w:ascii="Tahoma" w:hAnsi="Tahoma" w:cs="Tahoma"/>
          <w:sz w:val="18"/>
          <w:szCs w:val="18"/>
          <w:lang w:val="es-ES"/>
        </w:rPr>
        <w:t>Con la excepción de lo aquí dispuesto, la sección Herramientas para desarrolladores de estos Derechos de Uso de los Productos será de aplicación al uso que el Usuario Licenciado haga del software.</w:t>
      </w:r>
    </w:p>
    <w:p w:rsidR="00984E10" w:rsidRPr="00954BA2" w:rsidRDefault="00984E10" w:rsidP="00F25B89">
      <w:pPr>
        <w:pStyle w:val="PURBullet-Indented"/>
        <w:numPr>
          <w:ilvl w:val="0"/>
          <w:numId w:val="136"/>
        </w:numPr>
        <w:spacing w:after="0"/>
        <w:ind w:left="1440" w:hanging="270"/>
        <w:rPr>
          <w:rFonts w:ascii="Tahoma" w:hAnsi="Tahoma" w:cs="Tahoma"/>
          <w:lang w:val="es-ES"/>
        </w:rPr>
      </w:pPr>
      <w:r w:rsidRPr="00954BA2">
        <w:rPr>
          <w:rFonts w:ascii="Tahoma" w:hAnsi="Tahoma" w:cs="Tahoma"/>
          <w:sz w:val="18"/>
          <w:szCs w:val="18"/>
          <w:lang w:val="es-ES"/>
        </w:rPr>
        <w:t>A pesar de los derechos otorgados, el usuario licenciado no puede ejecutar Office Professional Plus o System Center Virtual Machine Manager para un uso de producción ni puede ejecutar Window Server o software de cliente Windows para ningún uso en servidores compartidos de terceros.</w:t>
      </w:r>
    </w:p>
    <w:p w:rsidR="00984E10" w:rsidRPr="00954BA2" w:rsidRDefault="00984E10" w:rsidP="00F25B89">
      <w:pPr>
        <w:pStyle w:val="PURBullet-Indented"/>
        <w:numPr>
          <w:ilvl w:val="0"/>
          <w:numId w:val="136"/>
        </w:numPr>
        <w:spacing w:after="0"/>
        <w:ind w:left="1440" w:hanging="270"/>
        <w:rPr>
          <w:rFonts w:ascii="Tahoma" w:hAnsi="Tahoma" w:cs="Tahoma"/>
          <w:lang w:val="es-ES"/>
        </w:rPr>
      </w:pPr>
      <w:r w:rsidRPr="00954BA2">
        <w:rPr>
          <w:rFonts w:ascii="Tahoma" w:hAnsi="Tahoma" w:cs="Tahoma"/>
          <w:sz w:val="18"/>
          <w:szCs w:val="18"/>
          <w:lang w:val="es-ES"/>
        </w:rPr>
        <w:lastRenderedPageBreak/>
        <w:t>El derecho a ejecutar el software en servidores compartidos de terceros expira junto con la expiración de su suscripción a MSDN.</w:t>
      </w:r>
    </w:p>
    <w:p w:rsidR="00984E10" w:rsidRPr="00954BA2" w:rsidRDefault="00984E10" w:rsidP="00984E10">
      <w:pPr>
        <w:pStyle w:val="PURBullet-Indented"/>
        <w:spacing w:after="0"/>
        <w:ind w:left="990" w:firstLine="0"/>
        <w:rPr>
          <w:rFonts w:ascii="Tahoma" w:hAnsi="Tahoma" w:cs="Tahoma"/>
          <w:sz w:val="18"/>
          <w:szCs w:val="18"/>
          <w:lang w:val="es-ES"/>
        </w:rPr>
      </w:pPr>
    </w:p>
    <w:p w:rsidR="00984E10" w:rsidRPr="00954BA2" w:rsidRDefault="00984E10" w:rsidP="00984E10">
      <w:pPr>
        <w:keepNext/>
        <w:spacing w:after="60"/>
        <w:ind w:left="994"/>
        <w:rPr>
          <w:rFonts w:cs="Tahoma"/>
          <w:lang w:val="es-ES"/>
        </w:rPr>
      </w:pPr>
      <w:r w:rsidRPr="00954BA2">
        <w:rPr>
          <w:rFonts w:cs="Tahoma"/>
          <w:b/>
          <w:szCs w:val="18"/>
          <w:lang w:val="es-ES"/>
        </w:rPr>
        <w:t>Socios cualificados de nube de MSDN</w:t>
      </w:r>
    </w:p>
    <w:p w:rsidR="00984E10" w:rsidRPr="00954BA2" w:rsidRDefault="00984E10" w:rsidP="00984E10">
      <w:pPr>
        <w:pStyle w:val="PURBody-Indented"/>
        <w:spacing w:after="60"/>
        <w:ind w:left="990"/>
        <w:rPr>
          <w:rFonts w:ascii="Tahoma" w:hAnsi="Tahoma" w:cs="Tahoma"/>
          <w:lang w:val="es-ES"/>
        </w:rPr>
      </w:pPr>
      <w:r w:rsidRPr="00954BA2">
        <w:rPr>
          <w:rFonts w:ascii="Tahoma" w:hAnsi="Tahoma" w:cs="Tahoma"/>
          <w:sz w:val="18"/>
          <w:szCs w:val="18"/>
          <w:lang w:val="es-ES"/>
        </w:rPr>
        <w:t xml:space="preserve">Para ejecutar el software en servidores compartidos de terceros, debe: </w:t>
      </w:r>
    </w:p>
    <w:p w:rsidR="00984E10" w:rsidRPr="00954BA2" w:rsidRDefault="00984E10" w:rsidP="00F25B89">
      <w:pPr>
        <w:pStyle w:val="PURBody-Indented"/>
        <w:numPr>
          <w:ilvl w:val="0"/>
          <w:numId w:val="137"/>
        </w:numPr>
        <w:spacing w:after="0"/>
        <w:ind w:left="1440" w:hanging="270"/>
        <w:rPr>
          <w:rFonts w:ascii="Tahoma" w:hAnsi="Tahoma" w:cs="Tahoma"/>
          <w:lang w:val="es-ES"/>
        </w:rPr>
      </w:pPr>
      <w:r w:rsidRPr="00954BA2">
        <w:rPr>
          <w:rFonts w:ascii="Tahoma" w:hAnsi="Tahoma" w:cs="Tahoma"/>
          <w:sz w:val="18"/>
          <w:szCs w:val="18"/>
          <w:lang w:val="es-ES"/>
        </w:rPr>
        <w:t>Activar su suscripción a MSDN, vinculando su cuenta de Microsoft a la suscripción a MSDN</w:t>
      </w:r>
    </w:p>
    <w:p w:rsidR="00984E10" w:rsidRPr="00954BA2" w:rsidRDefault="00984E10" w:rsidP="00F25B89">
      <w:pPr>
        <w:pStyle w:val="PURBody-Indented"/>
        <w:numPr>
          <w:ilvl w:val="0"/>
          <w:numId w:val="137"/>
        </w:numPr>
        <w:spacing w:after="0"/>
        <w:ind w:left="1440" w:hanging="270"/>
        <w:rPr>
          <w:rFonts w:ascii="Tahoma" w:hAnsi="Tahoma" w:cs="Tahoma"/>
          <w:lang w:val="es-ES"/>
        </w:rPr>
      </w:pPr>
      <w:r w:rsidRPr="00954BA2">
        <w:rPr>
          <w:rFonts w:ascii="Tahoma" w:hAnsi="Tahoma" w:cs="Tahoma"/>
          <w:sz w:val="18"/>
          <w:szCs w:val="18"/>
          <w:lang w:val="es-ES"/>
        </w:rPr>
        <w:t xml:space="preserve">Utilizar las licencias únicamente con Servicios de la Plataforma Windows Azure o Socios cualificados de nube de MSDN. Se encuentra disponible una lista de Socios Cualificados de Nube de MSDN en </w:t>
      </w:r>
      <w:hyperlink r:id="rId42" w:history="1">
        <w:r w:rsidRPr="00954BA2">
          <w:rPr>
            <w:rStyle w:val="Hyperlink"/>
            <w:rFonts w:ascii="Tahoma" w:hAnsi="Tahoma" w:cs="Tahoma"/>
            <w:sz w:val="18"/>
            <w:szCs w:val="18"/>
            <w:lang w:val="es-ES"/>
          </w:rPr>
          <w:t>http://go.microsoft.com/fwlink/?LinkId=294716</w:t>
        </w:r>
      </w:hyperlink>
      <w:r w:rsidRPr="00954BA2">
        <w:rPr>
          <w:rFonts w:ascii="Tahoma" w:hAnsi="Tahoma" w:cs="Tahoma"/>
          <w:color w:val="3B3838"/>
          <w:sz w:val="18"/>
          <w:szCs w:val="18"/>
          <w:lang w:val="es-ES"/>
        </w:rPr>
        <w:t xml:space="preserve"> </w:t>
      </w:r>
    </w:p>
    <w:p w:rsidR="00984E10" w:rsidRPr="00954BA2" w:rsidRDefault="00984E10" w:rsidP="00F25B89">
      <w:pPr>
        <w:pStyle w:val="PURBullet-Indented"/>
        <w:numPr>
          <w:ilvl w:val="0"/>
          <w:numId w:val="137"/>
        </w:numPr>
        <w:spacing w:after="0"/>
        <w:ind w:left="1440" w:hanging="270"/>
        <w:rPr>
          <w:rFonts w:ascii="Tahoma" w:hAnsi="Tahoma" w:cs="Tahoma"/>
          <w:lang w:val="es-ES"/>
        </w:rPr>
      </w:pPr>
      <w:r w:rsidRPr="00954BA2">
        <w:rPr>
          <w:rFonts w:ascii="Tahoma" w:hAnsi="Tahoma" w:cs="Tahoma"/>
          <w:sz w:val="18"/>
          <w:szCs w:val="18"/>
          <w:lang w:val="es-ES"/>
        </w:rPr>
        <w:t xml:space="preserve">Acepta que será responsable por las obligaciones en virtud de su contrato de licencia por volumen respecto al software implementado y administrado en su nombre en servidores compartidos. </w:t>
      </w:r>
    </w:p>
    <w:p w:rsidR="00984E10" w:rsidRPr="00954BA2" w:rsidRDefault="00984E10" w:rsidP="007B35CE">
      <w:pPr>
        <w:adjustRightInd w:val="0"/>
        <w:snapToGrid w:val="0"/>
        <w:ind w:left="720"/>
        <w:textAlignment w:val="baseline"/>
        <w:rPr>
          <w:rFonts w:cs="Tahoma"/>
          <w:lang w:val="es-ES"/>
        </w:rPr>
      </w:pPr>
    </w:p>
    <w:p w:rsidR="007A4659" w:rsidRPr="00954BA2" w:rsidRDefault="007A4659" w:rsidP="007A4659">
      <w:pPr>
        <w:adjustRightInd w:val="0"/>
        <w:snapToGrid w:val="0"/>
        <w:textAlignment w:val="baseline"/>
        <w:rPr>
          <w:rFonts w:cs="Tahoma"/>
          <w:lang w:val="es-ES"/>
        </w:rPr>
      </w:pPr>
    </w:p>
    <w:p w:rsidR="00223A77" w:rsidRPr="00793A0C" w:rsidRDefault="00A560B6" w:rsidP="00D824E9">
      <w:pPr>
        <w:pStyle w:val="Heading3"/>
        <w:keepNext/>
        <w:rPr>
          <w:rFonts w:ascii="Tahoma" w:hAnsi="Tahoma" w:cs="Tahoma"/>
        </w:rPr>
      </w:pPr>
      <w:bookmarkStart w:id="1092" w:name="_23_Visual_Studio"/>
      <w:bookmarkStart w:id="1093" w:name="_24_Visual_Studio"/>
      <w:bookmarkStart w:id="1094" w:name="_Toc336338279"/>
      <w:bookmarkStart w:id="1095" w:name="_Toc361854006"/>
      <w:bookmarkEnd w:id="1092"/>
      <w:bookmarkEnd w:id="1093"/>
      <w:r w:rsidRPr="00793A0C">
        <w:rPr>
          <w:rFonts w:ascii="Tahoma" w:hAnsi="Tahoma" w:cs="Tahoma"/>
          <w:caps/>
          <w:color w:val="F66400"/>
          <w:sz w:val="22"/>
          <w:vertAlign w:val="superscript"/>
        </w:rPr>
        <w:t>24</w:t>
      </w:r>
      <w:r w:rsidRPr="00793A0C">
        <w:rPr>
          <w:rFonts w:ascii="Tahoma" w:hAnsi="Tahoma" w:cs="Tahoma"/>
          <w:color w:val="F66400"/>
          <w:sz w:val="22"/>
        </w:rPr>
        <w:t xml:space="preserve"> Visual Studio Test Professional 2012 con </w:t>
      </w:r>
      <w:bookmarkEnd w:id="1091"/>
      <w:r w:rsidRPr="00793A0C">
        <w:rPr>
          <w:rFonts w:ascii="Tahoma" w:hAnsi="Tahoma" w:cs="Tahoma"/>
          <w:color w:val="F66400"/>
          <w:sz w:val="22"/>
        </w:rPr>
        <w:t>MSDN</w:t>
      </w:r>
      <w:bookmarkEnd w:id="1094"/>
      <w:bookmarkEnd w:id="1095"/>
      <w:r w:rsidRPr="00793A0C">
        <w:rPr>
          <w:rFonts w:ascii="Tahoma" w:hAnsi="Tahoma" w:cs="Tahoma"/>
          <w:color w:val="F66400"/>
          <w:sz w:val="22"/>
        </w:rPr>
        <w:t xml:space="preserve"> </w:t>
      </w:r>
    </w:p>
    <w:p w:rsidR="00AC4485" w:rsidRPr="00793A0C" w:rsidRDefault="00AC4485" w:rsidP="00D824E9">
      <w:pPr>
        <w:pStyle w:val="FootnoteBulletLevel1"/>
        <w:keepNext/>
        <w:spacing w:before="0" w:after="0"/>
        <w:rPr>
          <w:rFonts w:ascii="Tahoma" w:hAnsi="Tahoma" w:cs="Tahoma"/>
          <w:sz w:val="18"/>
          <w:szCs w:val="18"/>
        </w:rPr>
      </w:pPr>
    </w:p>
    <w:p w:rsidR="001026FD" w:rsidRPr="00793A0C" w:rsidRDefault="001026FD" w:rsidP="00D824E9">
      <w:pPr>
        <w:keepNext/>
        <w:spacing w:after="60"/>
        <w:ind w:left="720"/>
        <w:rPr>
          <w:rFonts w:cs="Tahoma"/>
        </w:rPr>
      </w:pPr>
      <w:r w:rsidRPr="00793A0C">
        <w:rPr>
          <w:rFonts w:cs="Tahoma"/>
          <w:b/>
        </w:rPr>
        <w:t>Visual Studio Team Foundation Server 2012</w:t>
      </w:r>
    </w:p>
    <w:p w:rsidR="001026FD" w:rsidRPr="00954BA2" w:rsidRDefault="001026FD" w:rsidP="00E7500D">
      <w:pPr>
        <w:pStyle w:val="EndnoteText"/>
        <w:ind w:left="720"/>
        <w:rPr>
          <w:rFonts w:ascii="Tahoma" w:hAnsi="Tahoma" w:cs="Tahoma"/>
          <w:lang w:val="es-ES"/>
        </w:rPr>
      </w:pPr>
      <w:r w:rsidRPr="00954BA2">
        <w:rPr>
          <w:rFonts w:ascii="Tahoma" w:hAnsi="Tahoma" w:cs="Tahoma"/>
          <w:sz w:val="18"/>
          <w:lang w:val="es-ES"/>
        </w:rPr>
        <w:t>El suscriptor tiene derecho a una licencia de servidor para instalar Visual Studio Team Foundation Server 2012 y a una CAL de Usuario de Team Foundation Server. La licencia CAL se reserva exclusivamente para el</w:t>
      </w:r>
      <w:r w:rsidR="002B5356" w:rsidRPr="00954BA2">
        <w:rPr>
          <w:rFonts w:ascii="Tahoma" w:hAnsi="Tahoma" w:cs="Tahoma"/>
          <w:sz w:val="18"/>
          <w:lang w:val="es-ES"/>
        </w:rPr>
        <w:t> </w:t>
      </w:r>
      <w:r w:rsidRPr="00954BA2">
        <w:rPr>
          <w:rFonts w:ascii="Tahoma" w:hAnsi="Tahoma" w:cs="Tahoma"/>
          <w:sz w:val="18"/>
          <w:lang w:val="es-ES"/>
        </w:rPr>
        <w:t>uso del suscriptor.</w:t>
      </w:r>
    </w:p>
    <w:p w:rsidR="001026FD" w:rsidRPr="00954BA2" w:rsidRDefault="001026FD" w:rsidP="00E7500D">
      <w:pPr>
        <w:pStyle w:val="EndnoteText"/>
        <w:ind w:left="720"/>
        <w:rPr>
          <w:rFonts w:ascii="Tahoma" w:hAnsi="Tahoma" w:cs="Tahoma"/>
          <w:sz w:val="18"/>
          <w:szCs w:val="18"/>
          <w:lang w:val="es-ES"/>
        </w:rPr>
      </w:pPr>
    </w:p>
    <w:p w:rsidR="001026FD" w:rsidRPr="00954BA2" w:rsidRDefault="001026FD" w:rsidP="00864B8A">
      <w:pPr>
        <w:spacing w:after="60"/>
        <w:ind w:left="720"/>
        <w:rPr>
          <w:rFonts w:cs="Tahoma"/>
          <w:lang w:val="es-ES"/>
        </w:rPr>
      </w:pPr>
      <w:r w:rsidRPr="00954BA2">
        <w:rPr>
          <w:rFonts w:cs="Tahoma"/>
          <w:b/>
          <w:lang w:val="es-ES"/>
        </w:rPr>
        <w:t>Desarrollador de almacenamiento de datos paralelos de SQL Server</w:t>
      </w:r>
    </w:p>
    <w:p w:rsidR="001026FD" w:rsidRPr="00954BA2" w:rsidRDefault="001026FD" w:rsidP="00E7500D">
      <w:pPr>
        <w:pStyle w:val="EndnoteText"/>
        <w:ind w:left="720"/>
        <w:rPr>
          <w:rFonts w:ascii="Tahoma" w:hAnsi="Tahoma" w:cs="Tahoma"/>
          <w:lang w:val="es-ES"/>
        </w:rPr>
      </w:pPr>
      <w:r w:rsidRPr="00954BA2">
        <w:rPr>
          <w:rFonts w:ascii="Tahoma" w:hAnsi="Tahoma" w:cs="Tahoma"/>
          <w:sz w:val="18"/>
          <w:lang w:val="es-ES"/>
        </w:rPr>
        <w:t>El suscriptor tiene derecho a una licencia para el Desarrollador de almacenamiento de datos paralelos de</w:t>
      </w:r>
      <w:r w:rsidR="002B5356" w:rsidRPr="00954BA2">
        <w:rPr>
          <w:rFonts w:ascii="Tahoma" w:hAnsi="Tahoma" w:cs="Tahoma"/>
          <w:sz w:val="18"/>
          <w:lang w:val="es-ES"/>
        </w:rPr>
        <w:t> </w:t>
      </w:r>
      <w:r w:rsidRPr="00954BA2">
        <w:rPr>
          <w:rFonts w:ascii="Tahoma" w:hAnsi="Tahoma" w:cs="Tahoma"/>
          <w:sz w:val="18"/>
          <w:lang w:val="es-ES"/>
        </w:rPr>
        <w:t>SQL Server 2008 R2.</w:t>
      </w:r>
    </w:p>
    <w:p w:rsidR="00E7500D" w:rsidRPr="00954BA2" w:rsidRDefault="00E7500D" w:rsidP="00E7500D">
      <w:pPr>
        <w:pStyle w:val="FootnoteBulletLevel1"/>
        <w:tabs>
          <w:tab w:val="clear" w:pos="900"/>
        </w:tabs>
        <w:spacing w:before="0" w:after="0"/>
        <w:ind w:left="720" w:firstLine="0"/>
        <w:rPr>
          <w:rFonts w:ascii="Tahoma" w:hAnsi="Tahoma" w:cs="Tahoma"/>
          <w:sz w:val="18"/>
          <w:szCs w:val="18"/>
          <w:lang w:val="es-ES"/>
        </w:rPr>
      </w:pPr>
    </w:p>
    <w:p w:rsidR="00223A77" w:rsidRPr="00954BA2" w:rsidRDefault="00223A77" w:rsidP="00864B8A">
      <w:pPr>
        <w:spacing w:after="60"/>
        <w:ind w:left="720"/>
        <w:rPr>
          <w:rFonts w:cs="Tahoma"/>
          <w:lang w:val="es-ES"/>
        </w:rPr>
      </w:pPr>
      <w:r w:rsidRPr="00954BA2">
        <w:rPr>
          <w:rFonts w:cs="Tahoma"/>
          <w:b/>
          <w:lang w:val="es-ES"/>
        </w:rPr>
        <w:t>Elegibilidad para Software Assurance</w:t>
      </w:r>
    </w:p>
    <w:p w:rsidR="00223A77" w:rsidRPr="00954BA2" w:rsidRDefault="00223A77" w:rsidP="00F40C90">
      <w:pPr>
        <w:tabs>
          <w:tab w:val="num" w:pos="1170"/>
        </w:tabs>
        <w:ind w:left="720"/>
        <w:rPr>
          <w:rFonts w:cs="Tahoma"/>
          <w:lang w:val="es-ES"/>
        </w:rPr>
      </w:pPr>
      <w:r w:rsidRPr="00954BA2">
        <w:rPr>
          <w:rFonts w:cs="Tahoma"/>
          <w:lang w:val="es-ES"/>
        </w:rPr>
        <w:t>Los Clientes con Software Assurance con una fecha de expiración próxima para los siguientes productos son</w:t>
      </w:r>
      <w:r w:rsidR="002B5356" w:rsidRPr="00954BA2">
        <w:rPr>
          <w:rFonts w:cs="Tahoma"/>
          <w:lang w:val="es-ES"/>
        </w:rPr>
        <w:t> </w:t>
      </w:r>
      <w:r w:rsidRPr="00954BA2">
        <w:rPr>
          <w:rFonts w:cs="Tahoma"/>
          <w:lang w:val="es-ES"/>
        </w:rPr>
        <w:t>elegibles para renovar su cobertura como Visual Studio Test Professional 2012 con MSDN</w:t>
      </w:r>
      <w:r w:rsidRPr="00954BA2">
        <w:rPr>
          <w:rFonts w:cs="Tahoma"/>
          <w:szCs w:val="24"/>
          <w:lang w:val="es-ES"/>
        </w:rPr>
        <w:t xml:space="preserve">. </w:t>
      </w:r>
      <w:r w:rsidRPr="00954BA2">
        <w:rPr>
          <w:rFonts w:cs="Tahoma"/>
          <w:lang w:val="es-ES"/>
        </w:rPr>
        <w:t>Cuando se</w:t>
      </w:r>
      <w:r w:rsidR="002B5356" w:rsidRPr="00954BA2">
        <w:rPr>
          <w:rFonts w:cs="Tahoma"/>
          <w:lang w:val="es-ES"/>
        </w:rPr>
        <w:t> </w:t>
      </w:r>
      <w:r w:rsidRPr="00954BA2">
        <w:rPr>
          <w:rFonts w:cs="Tahoma"/>
          <w:lang w:val="es-ES"/>
        </w:rPr>
        <w:t>renueve a un nivel diferente de suscripción a MSDN, los nuevos términos de uso reemplazan los términos</w:t>
      </w:r>
      <w:r w:rsidR="002B5356" w:rsidRPr="00954BA2">
        <w:rPr>
          <w:rFonts w:cs="Tahoma"/>
          <w:lang w:val="es-ES"/>
        </w:rPr>
        <w:t> </w:t>
      </w:r>
      <w:r w:rsidRPr="00954BA2">
        <w:rPr>
          <w:rFonts w:cs="Tahoma"/>
          <w:lang w:val="es-ES"/>
        </w:rPr>
        <w:t>de uso anteriores y cualquier software que no esté incluido en la nueva suscripción a MSDN debe</w:t>
      </w:r>
      <w:r w:rsidR="002B5356" w:rsidRPr="00954BA2">
        <w:rPr>
          <w:rFonts w:cs="Tahoma"/>
          <w:lang w:val="es-ES"/>
        </w:rPr>
        <w:t> </w:t>
      </w:r>
      <w:r w:rsidRPr="00954BA2">
        <w:rPr>
          <w:rFonts w:cs="Tahoma"/>
          <w:lang w:val="es-ES"/>
        </w:rPr>
        <w:t>ser eliminado.</w:t>
      </w:r>
    </w:p>
    <w:p w:rsidR="00223A77" w:rsidRPr="00954BA2" w:rsidRDefault="00223A77" w:rsidP="00E7500D">
      <w:pPr>
        <w:pStyle w:val="EndnoteText"/>
        <w:rPr>
          <w:rFonts w:ascii="Tahoma" w:hAnsi="Tahoma" w:cs="Tahoma"/>
          <w:sz w:val="18"/>
          <w:szCs w:val="18"/>
          <w:lang w:val="es-ES"/>
        </w:rPr>
      </w:pPr>
    </w:p>
    <w:p w:rsidR="00223A77" w:rsidRPr="00793A0C" w:rsidRDefault="00223A77" w:rsidP="00E7500D">
      <w:pPr>
        <w:pStyle w:val="FootnoteBulletLevel2"/>
        <w:numPr>
          <w:ilvl w:val="0"/>
          <w:numId w:val="5"/>
        </w:numPr>
        <w:spacing w:before="0" w:after="60"/>
        <w:ind w:left="1440"/>
        <w:rPr>
          <w:rFonts w:ascii="Tahoma" w:hAnsi="Tahoma" w:cs="Tahoma"/>
        </w:rPr>
      </w:pPr>
      <w:r w:rsidRPr="00793A0C">
        <w:rPr>
          <w:rFonts w:ascii="Tahoma" w:hAnsi="Tahoma" w:cs="Tahoma"/>
          <w:sz w:val="18"/>
        </w:rPr>
        <w:t>Visual Studio Ultimate con MSDN</w:t>
      </w:r>
    </w:p>
    <w:p w:rsidR="00061A45" w:rsidRPr="00793A0C" w:rsidRDefault="00BE4D27" w:rsidP="00E7500D">
      <w:pPr>
        <w:pStyle w:val="FootnoteBulletLevel2"/>
        <w:numPr>
          <w:ilvl w:val="0"/>
          <w:numId w:val="5"/>
        </w:numPr>
        <w:spacing w:before="0" w:after="60"/>
        <w:ind w:left="1440"/>
        <w:rPr>
          <w:rFonts w:ascii="Tahoma" w:hAnsi="Tahoma" w:cs="Tahoma"/>
        </w:rPr>
      </w:pPr>
      <w:r w:rsidRPr="00793A0C">
        <w:rPr>
          <w:rFonts w:ascii="Tahoma" w:hAnsi="Tahoma" w:cs="Tahoma"/>
          <w:sz w:val="18"/>
        </w:rPr>
        <w:t>Visual Studio Premium con MSDN</w:t>
      </w:r>
    </w:p>
    <w:p w:rsidR="00223A77" w:rsidRPr="00793A0C" w:rsidRDefault="00223A77" w:rsidP="00E7500D">
      <w:pPr>
        <w:pStyle w:val="FootnoteBulletLevel2"/>
        <w:numPr>
          <w:ilvl w:val="0"/>
          <w:numId w:val="5"/>
        </w:numPr>
        <w:spacing w:before="0" w:after="60"/>
        <w:ind w:left="1440"/>
        <w:rPr>
          <w:rFonts w:ascii="Tahoma" w:hAnsi="Tahoma" w:cs="Tahoma"/>
        </w:rPr>
      </w:pPr>
      <w:r w:rsidRPr="00793A0C">
        <w:rPr>
          <w:rFonts w:ascii="Tahoma" w:hAnsi="Tahoma" w:cs="Tahoma"/>
          <w:sz w:val="18"/>
        </w:rPr>
        <w:t>Visual Studio Test Professional con MSDN</w:t>
      </w:r>
    </w:p>
    <w:p w:rsidR="00223A77" w:rsidRPr="00954BA2" w:rsidRDefault="00223A77" w:rsidP="00E7500D">
      <w:pPr>
        <w:pStyle w:val="FootnoteBulletLevel2"/>
        <w:numPr>
          <w:ilvl w:val="0"/>
          <w:numId w:val="5"/>
        </w:numPr>
        <w:spacing w:before="0" w:after="60"/>
        <w:ind w:left="1440"/>
        <w:rPr>
          <w:rFonts w:ascii="Tahoma" w:hAnsi="Tahoma" w:cs="Tahoma"/>
          <w:lang w:val="es-ES"/>
        </w:rPr>
      </w:pPr>
      <w:r w:rsidRPr="00954BA2">
        <w:rPr>
          <w:rFonts w:ascii="Tahoma" w:hAnsi="Tahoma" w:cs="Tahoma"/>
          <w:sz w:val="18"/>
          <w:lang w:val="es-ES"/>
        </w:rPr>
        <w:t>Clientes con una suscripción de minorista activa para cualquier software citado anteriormente</w:t>
      </w:r>
    </w:p>
    <w:p w:rsidR="00223A77" w:rsidRPr="00954BA2" w:rsidRDefault="00223A77" w:rsidP="00E7500D">
      <w:pPr>
        <w:pStyle w:val="FootnoteBulletLevel1"/>
        <w:spacing w:before="0" w:after="0"/>
        <w:ind w:firstLine="0"/>
        <w:rPr>
          <w:rFonts w:ascii="Tahoma" w:hAnsi="Tahoma" w:cs="Tahoma"/>
          <w:sz w:val="18"/>
          <w:szCs w:val="18"/>
          <w:lang w:val="es-ES"/>
        </w:rPr>
      </w:pPr>
    </w:p>
    <w:p w:rsidR="00E7500D" w:rsidRPr="00954BA2" w:rsidRDefault="00223A77" w:rsidP="00E7500D">
      <w:pPr>
        <w:pStyle w:val="FootnoteBulletLevel2"/>
        <w:tabs>
          <w:tab w:val="clear" w:pos="1260"/>
        </w:tabs>
        <w:spacing w:before="0"/>
        <w:ind w:left="720" w:firstLine="0"/>
        <w:rPr>
          <w:rFonts w:ascii="Tahoma" w:hAnsi="Tahoma" w:cs="Tahoma"/>
          <w:lang w:val="es-ES"/>
        </w:rPr>
      </w:pPr>
      <w:r w:rsidRPr="00954BA2">
        <w:rPr>
          <w:rFonts w:ascii="Tahoma" w:hAnsi="Tahoma" w:cs="Tahoma"/>
          <w:sz w:val="18"/>
          <w:lang w:val="es-ES"/>
        </w:rPr>
        <w:t xml:space="preserve">Los Clientes de Enterprise, Select u Open Value con cobertura de Software Assurance activa para Visual Studio Test Professional 2012 con MSDN también podrán migrar a una edición superior de Visual Studio Premium 2012 con MSDN al adquirir la </w:t>
      </w:r>
      <w:hyperlink w:anchor="Step_Up" w:history="1">
        <w:r w:rsidRPr="00954BA2">
          <w:rPr>
            <w:rFonts w:ascii="Tahoma" w:hAnsi="Tahoma" w:cs="Tahoma"/>
            <w:sz w:val="18"/>
            <w:lang w:val="es-ES"/>
          </w:rPr>
          <w:t>SKU de Migración a Edición Superior adecuada</w:t>
        </w:r>
      </w:hyperlink>
      <w:r w:rsidRPr="00954BA2">
        <w:rPr>
          <w:rFonts w:ascii="Tahoma" w:hAnsi="Tahoma" w:cs="Tahoma"/>
          <w:lang w:val="es-ES"/>
        </w:rPr>
        <w:t>.</w:t>
      </w:r>
    </w:p>
    <w:p w:rsidR="00101859" w:rsidRPr="00954BA2" w:rsidRDefault="00101859">
      <w:pPr>
        <w:rPr>
          <w:rFonts w:cs="Tahoma"/>
          <w:lang w:val="es-ES"/>
        </w:rPr>
      </w:pPr>
    </w:p>
    <w:p w:rsidR="005C11D1" w:rsidRPr="00954BA2" w:rsidRDefault="009B2474" w:rsidP="00864B8A">
      <w:pPr>
        <w:spacing w:after="60"/>
        <w:ind w:left="720"/>
        <w:rPr>
          <w:rFonts w:cs="Tahoma"/>
          <w:lang w:val="es-ES"/>
        </w:rPr>
      </w:pPr>
      <w:r w:rsidRPr="00954BA2">
        <w:rPr>
          <w:rFonts w:cs="Tahoma"/>
          <w:b/>
          <w:lang w:val="es-ES"/>
        </w:rPr>
        <w:t>Servicios por Suscripción</w:t>
      </w:r>
    </w:p>
    <w:p w:rsidR="001051D1" w:rsidRPr="00954BA2" w:rsidRDefault="005C11D1" w:rsidP="00E7500D">
      <w:pPr>
        <w:ind w:left="720"/>
        <w:rPr>
          <w:rFonts w:cs="Tahoma"/>
          <w:lang w:val="es-ES"/>
        </w:rPr>
      </w:pPr>
      <w:r w:rsidRPr="00954BA2">
        <w:rPr>
          <w:rFonts w:cs="Tahoma"/>
          <w:lang w:val="es-ES"/>
        </w:rPr>
        <w:t>Servicios de suscripción a MSDN, que pueden incluir descargas, claves de producto, beneficios de Windows Azure, beneficios de Office 365 Developer, e-learning, soporte técnico, beneficios de la Tienda Windows y otros servicios, están únicamente disponibles mientras la suscripción esté activa.</w:t>
      </w:r>
      <w:bookmarkStart w:id="1096" w:name="_14_Operating_System"/>
      <w:bookmarkEnd w:id="1096"/>
    </w:p>
    <w:p w:rsidR="00265AC3" w:rsidRPr="00954BA2" w:rsidRDefault="00265AC3" w:rsidP="00E7500D">
      <w:pPr>
        <w:ind w:left="720"/>
        <w:rPr>
          <w:rFonts w:cs="Tahoma"/>
          <w:lang w:val="es-ES"/>
        </w:rPr>
      </w:pPr>
    </w:p>
    <w:p w:rsidR="00984E10" w:rsidRPr="00954BA2" w:rsidRDefault="00984E10" w:rsidP="00984E10">
      <w:pPr>
        <w:spacing w:after="60"/>
        <w:ind w:left="720"/>
        <w:rPr>
          <w:rFonts w:cs="Tahoma"/>
          <w:lang w:val="es-ES"/>
        </w:rPr>
      </w:pPr>
      <w:r w:rsidRPr="00954BA2">
        <w:rPr>
          <w:rFonts w:cs="Tahoma"/>
          <w:b/>
          <w:lang w:val="es-ES"/>
        </w:rPr>
        <w:t>Términos Adicionales para Suscripciones MSDN</w:t>
      </w:r>
    </w:p>
    <w:p w:rsidR="00984E10" w:rsidRPr="00954BA2" w:rsidRDefault="00984E10" w:rsidP="00984E10">
      <w:pPr>
        <w:pStyle w:val="PURBlueStrong-Indented"/>
        <w:ind w:left="990"/>
        <w:rPr>
          <w:rFonts w:ascii="Tahoma" w:hAnsi="Tahoma" w:cs="Tahoma"/>
          <w:lang w:val="es-ES"/>
        </w:rPr>
      </w:pPr>
      <w:r w:rsidRPr="00954BA2">
        <w:rPr>
          <w:rFonts w:ascii="Tahoma" w:hAnsi="Tahoma" w:cs="Tahoma"/>
          <w:smallCaps w:val="0"/>
          <w:color w:val="auto"/>
          <w:sz w:val="18"/>
          <w:szCs w:val="18"/>
          <w:lang w:val="es-ES"/>
        </w:rPr>
        <w:t>Ejecutar el software en servidores compartidos de terceros</w:t>
      </w:r>
    </w:p>
    <w:p w:rsidR="00984E10" w:rsidRPr="00954BA2" w:rsidRDefault="00984E10" w:rsidP="00F25B89">
      <w:pPr>
        <w:pStyle w:val="PURBody-Indented"/>
        <w:numPr>
          <w:ilvl w:val="0"/>
          <w:numId w:val="138"/>
        </w:numPr>
        <w:spacing w:after="0"/>
        <w:ind w:left="1440" w:hanging="270"/>
        <w:rPr>
          <w:rFonts w:ascii="Tahoma" w:hAnsi="Tahoma" w:cs="Tahoma"/>
          <w:lang w:val="es-ES"/>
        </w:rPr>
      </w:pPr>
      <w:r w:rsidRPr="00954BA2">
        <w:rPr>
          <w:rFonts w:ascii="Tahoma" w:hAnsi="Tahoma" w:cs="Tahoma"/>
          <w:sz w:val="18"/>
          <w:szCs w:val="18"/>
          <w:lang w:val="es-ES"/>
        </w:rPr>
        <w:t>El usuario licenciado puede ejecutar el software en servidores compartidos de terceros con Socios cualificados de nube de MSDN.</w:t>
      </w:r>
    </w:p>
    <w:p w:rsidR="00984E10" w:rsidRPr="00954BA2" w:rsidRDefault="00984E10" w:rsidP="00F25B89">
      <w:pPr>
        <w:pStyle w:val="PURBody-Indented"/>
        <w:numPr>
          <w:ilvl w:val="0"/>
          <w:numId w:val="138"/>
        </w:numPr>
        <w:spacing w:after="0"/>
        <w:ind w:left="1440" w:hanging="270"/>
        <w:rPr>
          <w:rFonts w:ascii="Tahoma" w:hAnsi="Tahoma" w:cs="Tahoma"/>
          <w:lang w:val="es-ES"/>
        </w:rPr>
      </w:pPr>
      <w:r w:rsidRPr="00954BA2">
        <w:rPr>
          <w:rFonts w:ascii="Tahoma" w:hAnsi="Tahoma" w:cs="Tahoma"/>
          <w:sz w:val="18"/>
          <w:szCs w:val="18"/>
          <w:lang w:val="es-ES"/>
        </w:rPr>
        <w:t>El uso del software está sujeto a los términos y condiciones de su contrato de licencia.</w:t>
      </w:r>
    </w:p>
    <w:p w:rsidR="00984E10" w:rsidRPr="00954BA2" w:rsidRDefault="00984E10" w:rsidP="00F25B89">
      <w:pPr>
        <w:pStyle w:val="PURBullet-Indented"/>
        <w:numPr>
          <w:ilvl w:val="0"/>
          <w:numId w:val="138"/>
        </w:numPr>
        <w:spacing w:after="0"/>
        <w:ind w:left="1440" w:hanging="270"/>
        <w:rPr>
          <w:rFonts w:ascii="Tahoma" w:hAnsi="Tahoma" w:cs="Tahoma"/>
          <w:lang w:val="es-ES"/>
        </w:rPr>
      </w:pPr>
      <w:r w:rsidRPr="00954BA2">
        <w:rPr>
          <w:rFonts w:ascii="Tahoma" w:hAnsi="Tahoma" w:cs="Tahoma"/>
          <w:sz w:val="18"/>
          <w:szCs w:val="18"/>
          <w:lang w:val="es-ES"/>
        </w:rPr>
        <w:t>Con la excepción de lo aquí dispuesto, la sección Herramientas para desarrolladores de estos Derechos de Uso de los Productos será de aplicación al uso que el Usuario Licenciado haga del software.</w:t>
      </w:r>
    </w:p>
    <w:p w:rsidR="00984E10" w:rsidRPr="00954BA2" w:rsidRDefault="00984E10" w:rsidP="00F25B89">
      <w:pPr>
        <w:pStyle w:val="PURBullet-Indented"/>
        <w:numPr>
          <w:ilvl w:val="0"/>
          <w:numId w:val="138"/>
        </w:numPr>
        <w:spacing w:after="0"/>
        <w:ind w:left="1440" w:hanging="270"/>
        <w:rPr>
          <w:rFonts w:ascii="Tahoma" w:hAnsi="Tahoma" w:cs="Tahoma"/>
          <w:lang w:val="es-ES"/>
        </w:rPr>
      </w:pPr>
      <w:r w:rsidRPr="00954BA2">
        <w:rPr>
          <w:rFonts w:ascii="Tahoma" w:hAnsi="Tahoma" w:cs="Tahoma"/>
          <w:sz w:val="18"/>
          <w:szCs w:val="18"/>
          <w:lang w:val="es-ES"/>
        </w:rPr>
        <w:lastRenderedPageBreak/>
        <w:t>A pesar de los derechos otorgados, el usuario licenciado no puede ejecutar Office Professional Plus o System Center Virtual Machine Manager para un uso de producción ni puede ejecutar Window Server o software de cliente Windows para ningún uso en servidores compartidos de terceros.</w:t>
      </w:r>
    </w:p>
    <w:p w:rsidR="00984E10" w:rsidRPr="00954BA2" w:rsidRDefault="00984E10" w:rsidP="00F25B89">
      <w:pPr>
        <w:pStyle w:val="PURBullet-Indented"/>
        <w:numPr>
          <w:ilvl w:val="0"/>
          <w:numId w:val="138"/>
        </w:numPr>
        <w:spacing w:after="0"/>
        <w:ind w:left="1440" w:hanging="270"/>
        <w:rPr>
          <w:rFonts w:ascii="Tahoma" w:hAnsi="Tahoma" w:cs="Tahoma"/>
          <w:lang w:val="es-ES"/>
        </w:rPr>
      </w:pPr>
      <w:r w:rsidRPr="00954BA2">
        <w:rPr>
          <w:rFonts w:ascii="Tahoma" w:hAnsi="Tahoma" w:cs="Tahoma"/>
          <w:sz w:val="18"/>
          <w:szCs w:val="18"/>
          <w:lang w:val="es-ES"/>
        </w:rPr>
        <w:t>El derecho a ejecutar el software en servidores compartidos de terceros expira junto con la expiración de su suscripción a MSDN.</w:t>
      </w:r>
    </w:p>
    <w:p w:rsidR="00984E10" w:rsidRPr="00954BA2" w:rsidRDefault="00984E10" w:rsidP="00984E10">
      <w:pPr>
        <w:pStyle w:val="PURBullet-Indented"/>
        <w:spacing w:after="0"/>
        <w:ind w:left="990" w:firstLine="0"/>
        <w:rPr>
          <w:rFonts w:ascii="Tahoma" w:hAnsi="Tahoma" w:cs="Tahoma"/>
          <w:sz w:val="18"/>
          <w:szCs w:val="18"/>
          <w:lang w:val="es-ES"/>
        </w:rPr>
      </w:pPr>
    </w:p>
    <w:p w:rsidR="00984E10" w:rsidRPr="00954BA2" w:rsidRDefault="00984E10" w:rsidP="00984E10">
      <w:pPr>
        <w:keepNext/>
        <w:spacing w:after="60"/>
        <w:ind w:left="994"/>
        <w:rPr>
          <w:rFonts w:cs="Tahoma"/>
          <w:lang w:val="es-ES"/>
        </w:rPr>
      </w:pPr>
      <w:r w:rsidRPr="00954BA2">
        <w:rPr>
          <w:rFonts w:cs="Tahoma"/>
          <w:b/>
          <w:szCs w:val="18"/>
          <w:lang w:val="es-ES"/>
        </w:rPr>
        <w:t>Socios cualificados de nube de MSDN</w:t>
      </w:r>
    </w:p>
    <w:p w:rsidR="00984E10" w:rsidRPr="00954BA2" w:rsidRDefault="00984E10" w:rsidP="00984E10">
      <w:pPr>
        <w:pStyle w:val="PURBody-Indented"/>
        <w:spacing w:after="60"/>
        <w:ind w:left="990"/>
        <w:rPr>
          <w:rFonts w:ascii="Tahoma" w:hAnsi="Tahoma" w:cs="Tahoma"/>
          <w:lang w:val="es-ES"/>
        </w:rPr>
      </w:pPr>
      <w:r w:rsidRPr="00954BA2">
        <w:rPr>
          <w:rFonts w:ascii="Tahoma" w:hAnsi="Tahoma" w:cs="Tahoma"/>
          <w:sz w:val="18"/>
          <w:szCs w:val="18"/>
          <w:lang w:val="es-ES"/>
        </w:rPr>
        <w:t xml:space="preserve">Para ejecutar el software en servidores compartidos de terceros, debe: </w:t>
      </w:r>
    </w:p>
    <w:p w:rsidR="00984E10" w:rsidRPr="00954BA2" w:rsidRDefault="00984E10" w:rsidP="00F25B89">
      <w:pPr>
        <w:pStyle w:val="PURBody-Indented"/>
        <w:numPr>
          <w:ilvl w:val="0"/>
          <w:numId w:val="139"/>
        </w:numPr>
        <w:spacing w:after="0"/>
        <w:ind w:left="1440" w:hanging="270"/>
        <w:rPr>
          <w:rFonts w:ascii="Tahoma" w:hAnsi="Tahoma" w:cs="Tahoma"/>
          <w:lang w:val="es-ES"/>
        </w:rPr>
      </w:pPr>
      <w:r w:rsidRPr="00954BA2">
        <w:rPr>
          <w:rFonts w:ascii="Tahoma" w:hAnsi="Tahoma" w:cs="Tahoma"/>
          <w:sz w:val="18"/>
          <w:szCs w:val="18"/>
          <w:lang w:val="es-ES"/>
        </w:rPr>
        <w:t>Activar su suscripción a MSDN, vinculando su cuenta de Microsoft a la suscripción a MSDN</w:t>
      </w:r>
    </w:p>
    <w:p w:rsidR="00984E10" w:rsidRPr="00954BA2" w:rsidRDefault="00984E10" w:rsidP="00F25B89">
      <w:pPr>
        <w:pStyle w:val="PURBody-Indented"/>
        <w:numPr>
          <w:ilvl w:val="0"/>
          <w:numId w:val="139"/>
        </w:numPr>
        <w:spacing w:after="0"/>
        <w:ind w:left="1440" w:hanging="270"/>
        <w:rPr>
          <w:rFonts w:ascii="Tahoma" w:hAnsi="Tahoma" w:cs="Tahoma"/>
          <w:lang w:val="es-ES"/>
        </w:rPr>
      </w:pPr>
      <w:r w:rsidRPr="00954BA2">
        <w:rPr>
          <w:rFonts w:ascii="Tahoma" w:hAnsi="Tahoma" w:cs="Tahoma"/>
          <w:sz w:val="18"/>
          <w:szCs w:val="18"/>
          <w:lang w:val="es-ES"/>
        </w:rPr>
        <w:t xml:space="preserve">Utilizar las licencias únicamente con Servicios de la Plataforma Windows Azure o Socios cualificados de nube de MSDN. Se encuentra disponible una lista de Socios Cualificados de Nube de MSDN en </w:t>
      </w:r>
      <w:hyperlink r:id="rId43" w:history="1">
        <w:r w:rsidRPr="00954BA2">
          <w:rPr>
            <w:rStyle w:val="Hyperlink"/>
            <w:rFonts w:ascii="Tahoma" w:hAnsi="Tahoma" w:cs="Tahoma"/>
            <w:sz w:val="18"/>
            <w:szCs w:val="18"/>
            <w:lang w:val="es-ES"/>
          </w:rPr>
          <w:t>http://go.microsoft.com/fwlink/?LinkId=294716</w:t>
        </w:r>
      </w:hyperlink>
      <w:r w:rsidRPr="00954BA2">
        <w:rPr>
          <w:rFonts w:ascii="Tahoma" w:hAnsi="Tahoma" w:cs="Tahoma"/>
          <w:color w:val="3B3838"/>
          <w:sz w:val="18"/>
          <w:szCs w:val="18"/>
          <w:lang w:val="es-ES"/>
        </w:rPr>
        <w:t xml:space="preserve"> </w:t>
      </w:r>
    </w:p>
    <w:p w:rsidR="00984E10" w:rsidRPr="00954BA2" w:rsidRDefault="00984E10" w:rsidP="00F25B89">
      <w:pPr>
        <w:pStyle w:val="PURBullet-Indented"/>
        <w:numPr>
          <w:ilvl w:val="0"/>
          <w:numId w:val="139"/>
        </w:numPr>
        <w:spacing w:after="0"/>
        <w:ind w:left="1440" w:hanging="270"/>
        <w:rPr>
          <w:rFonts w:ascii="Tahoma" w:hAnsi="Tahoma" w:cs="Tahoma"/>
          <w:lang w:val="es-ES"/>
        </w:rPr>
      </w:pPr>
      <w:r w:rsidRPr="00954BA2">
        <w:rPr>
          <w:rFonts w:ascii="Tahoma" w:hAnsi="Tahoma" w:cs="Tahoma"/>
          <w:sz w:val="18"/>
          <w:szCs w:val="18"/>
          <w:lang w:val="es-ES"/>
        </w:rPr>
        <w:t xml:space="preserve">Acepta que será responsable por las obligaciones en virtud de su contrato de licencia por volumen respecto al software implementado y administrado en su nombre en servidores compartidos. </w:t>
      </w:r>
    </w:p>
    <w:p w:rsidR="00265AC3" w:rsidRPr="00954BA2" w:rsidRDefault="00265AC3" w:rsidP="00E7500D">
      <w:pPr>
        <w:ind w:left="720"/>
        <w:rPr>
          <w:rFonts w:cs="Tahoma"/>
          <w:lang w:val="es-ES"/>
        </w:rPr>
      </w:pPr>
    </w:p>
    <w:p w:rsidR="00E03856" w:rsidRPr="00954BA2" w:rsidRDefault="001051D1">
      <w:pPr>
        <w:rPr>
          <w:rFonts w:cs="Tahoma"/>
          <w:lang w:val="es-ES"/>
        </w:rPr>
      </w:pPr>
      <w:r w:rsidRPr="00954BA2">
        <w:rPr>
          <w:rFonts w:cs="Tahoma"/>
          <w:lang w:val="es-ES"/>
        </w:rPr>
        <w:br w:type="page"/>
      </w:r>
      <w:bookmarkStart w:id="1097" w:name="_Toc336338280"/>
    </w:p>
    <w:p w:rsidR="00023FE7" w:rsidRPr="00954BA2" w:rsidRDefault="00023FE7" w:rsidP="002E57CF">
      <w:pPr>
        <w:pStyle w:val="Heading2"/>
        <w:ind w:left="0"/>
        <w:rPr>
          <w:rFonts w:ascii="Tahoma" w:hAnsi="Tahoma" w:cs="Tahoma"/>
          <w:lang w:val="pt-BR"/>
        </w:rPr>
      </w:pPr>
      <w:bookmarkStart w:id="1098" w:name="_Toc361854007"/>
      <w:r w:rsidRPr="00954BA2">
        <w:rPr>
          <w:rFonts w:ascii="Tahoma" w:hAnsi="Tahoma" w:cs="Tahoma"/>
          <w:sz w:val="28"/>
          <w:lang w:val="pt-BR"/>
        </w:rPr>
        <w:lastRenderedPageBreak/>
        <w:t>Grupo de sistemas</w:t>
      </w:r>
      <w:bookmarkEnd w:id="1097"/>
      <w:bookmarkEnd w:id="1098"/>
    </w:p>
    <w:p w:rsidR="00023FE7" w:rsidRPr="00954BA2" w:rsidRDefault="00023FE7">
      <w:pPr>
        <w:rPr>
          <w:rFonts w:cs="Tahoma"/>
          <w:lang w:val="pt-BR"/>
        </w:rPr>
      </w:pPr>
    </w:p>
    <w:p w:rsidR="009C2B6B" w:rsidRPr="00954BA2" w:rsidRDefault="009C2B6B">
      <w:pPr>
        <w:rPr>
          <w:rFonts w:cs="Tahoma"/>
          <w:lang w:val="pt-BR"/>
        </w:rPr>
      </w:pPr>
    </w:p>
    <w:p w:rsidR="00E14FF2" w:rsidRPr="00954BA2" w:rsidRDefault="00A560B6" w:rsidP="00A53269">
      <w:pPr>
        <w:pStyle w:val="Heading3"/>
        <w:rPr>
          <w:rFonts w:ascii="Tahoma" w:hAnsi="Tahoma" w:cs="Tahoma"/>
          <w:lang w:val="pt-BR"/>
        </w:rPr>
      </w:pPr>
      <w:bookmarkStart w:id="1099" w:name="_24_Microsoft_Desktop"/>
      <w:bookmarkStart w:id="1100" w:name="_25_Microsoft_Desktop"/>
      <w:bookmarkStart w:id="1101" w:name="_Toc336338283"/>
      <w:bookmarkStart w:id="1102" w:name="_Toc361854008"/>
      <w:bookmarkStart w:id="1103" w:name="Sys_21MDOPforSA"/>
      <w:bookmarkStart w:id="1104" w:name="Sys_25MDOPforSA"/>
      <w:bookmarkEnd w:id="1099"/>
      <w:bookmarkEnd w:id="1100"/>
      <w:r w:rsidRPr="00954BA2">
        <w:rPr>
          <w:rFonts w:ascii="Tahoma" w:hAnsi="Tahoma" w:cs="Tahoma"/>
          <w:caps/>
          <w:color w:val="F66400"/>
          <w:sz w:val="22"/>
          <w:vertAlign w:val="superscript"/>
          <w:lang w:val="pt-BR"/>
        </w:rPr>
        <w:t>25</w:t>
      </w:r>
      <w:r w:rsidRPr="00954BA2">
        <w:rPr>
          <w:rFonts w:ascii="Tahoma" w:hAnsi="Tahoma" w:cs="Tahoma"/>
          <w:color w:val="F66400"/>
          <w:sz w:val="22"/>
          <w:lang w:val="pt-BR"/>
        </w:rPr>
        <w:t xml:space="preserve"> Microsoft Desktop Optimization Pack para Software Assurance</w:t>
      </w:r>
      <w:bookmarkEnd w:id="1101"/>
      <w:bookmarkEnd w:id="1102"/>
    </w:p>
    <w:bookmarkEnd w:id="1103"/>
    <w:p w:rsidR="007A73DF" w:rsidRPr="00954BA2" w:rsidRDefault="007A73DF" w:rsidP="00483B3D">
      <w:pPr>
        <w:rPr>
          <w:rFonts w:cs="Tahoma"/>
          <w:lang w:val="pt-BR"/>
        </w:rPr>
      </w:pPr>
    </w:p>
    <w:p w:rsidR="00475147" w:rsidRPr="00954BA2" w:rsidRDefault="0037362E" w:rsidP="00483B3D">
      <w:pPr>
        <w:ind w:left="720"/>
        <w:rPr>
          <w:rFonts w:cs="Tahoma"/>
          <w:lang w:val="es-ES"/>
        </w:rPr>
      </w:pPr>
      <w:r w:rsidRPr="00954BA2">
        <w:rPr>
          <w:rFonts w:eastAsia="Calibri" w:cs="Tahoma"/>
          <w:color w:val="000000"/>
          <w:szCs w:val="18"/>
          <w:lang w:val="es-ES"/>
        </w:rPr>
        <w:t>Los clientes que deseen adquirir Microsoft Desktop Optimization Pack para Software Assurance (MDOP) deben, en primer lugar, haber adquirido y cedido a su desktop uno de los siguientes:</w:t>
      </w:r>
    </w:p>
    <w:p w:rsidR="00676723" w:rsidRPr="00954BA2" w:rsidRDefault="00676723" w:rsidP="00483B3D">
      <w:pPr>
        <w:ind w:left="720"/>
        <w:rPr>
          <w:rFonts w:cs="Tahoma"/>
          <w:lang w:val="es-ES"/>
        </w:rPr>
      </w:pPr>
    </w:p>
    <w:p w:rsidR="00475147" w:rsidRPr="00793A0C" w:rsidRDefault="00475147" w:rsidP="00346F4B">
      <w:pPr>
        <w:numPr>
          <w:ilvl w:val="0"/>
          <w:numId w:val="49"/>
        </w:numPr>
        <w:tabs>
          <w:tab w:val="left" w:pos="1440"/>
        </w:tabs>
        <w:ind w:left="1440" w:hanging="446"/>
        <w:rPr>
          <w:rFonts w:cs="Tahoma"/>
        </w:rPr>
      </w:pPr>
      <w:r w:rsidRPr="00793A0C">
        <w:rPr>
          <w:rFonts w:eastAsia="Calibri" w:cs="Tahoma"/>
          <w:color w:val="000000"/>
          <w:szCs w:val="18"/>
        </w:rPr>
        <w:t>Software Assurance activo para el Sistema Operativo de Sobremesa Windows, o</w:t>
      </w:r>
    </w:p>
    <w:p w:rsidR="00475147" w:rsidRPr="00793A0C" w:rsidRDefault="00475147" w:rsidP="00F40C90">
      <w:pPr>
        <w:numPr>
          <w:ilvl w:val="0"/>
          <w:numId w:val="49"/>
        </w:numPr>
        <w:tabs>
          <w:tab w:val="left" w:pos="1440"/>
        </w:tabs>
        <w:ind w:left="1440" w:hanging="446"/>
        <w:rPr>
          <w:rFonts w:cs="Tahoma"/>
        </w:rPr>
      </w:pPr>
      <w:r w:rsidRPr="00793A0C">
        <w:rPr>
          <w:rFonts w:eastAsia="Calibri" w:cs="Tahoma"/>
          <w:color w:val="000000"/>
          <w:szCs w:val="18"/>
        </w:rPr>
        <w:t>una licencia de Windows Virtual Desktop Access, o</w:t>
      </w:r>
    </w:p>
    <w:p w:rsidR="00475147" w:rsidRPr="00954BA2" w:rsidRDefault="00475147" w:rsidP="00346F4B">
      <w:pPr>
        <w:numPr>
          <w:ilvl w:val="0"/>
          <w:numId w:val="49"/>
        </w:numPr>
        <w:tabs>
          <w:tab w:val="left" w:pos="1440"/>
        </w:tabs>
        <w:ind w:left="1440" w:hanging="446"/>
        <w:rPr>
          <w:rFonts w:cs="Tahoma"/>
          <w:lang w:val="es-ES"/>
        </w:rPr>
      </w:pPr>
      <w:r w:rsidRPr="00954BA2">
        <w:rPr>
          <w:rFonts w:eastAsia="Calibri" w:cs="Tahoma"/>
          <w:color w:val="000000"/>
          <w:szCs w:val="18"/>
          <w:lang w:val="es-ES"/>
        </w:rPr>
        <w:t xml:space="preserve">una suscripción activa para Windows Intune </w:t>
      </w:r>
      <w:r w:rsidRPr="00954BA2">
        <w:rPr>
          <w:rFonts w:cs="Tahoma"/>
          <w:szCs w:val="18"/>
          <w:lang w:val="es-ES"/>
        </w:rPr>
        <w:t>(por Dispositivo)</w:t>
      </w:r>
      <w:r w:rsidRPr="00954BA2">
        <w:rPr>
          <w:rFonts w:eastAsia="Calibri" w:cs="Tahoma"/>
          <w:color w:val="000000"/>
          <w:szCs w:val="18"/>
          <w:lang w:val="es-ES"/>
        </w:rPr>
        <w:t>.</w:t>
      </w:r>
    </w:p>
    <w:p w:rsidR="00475147" w:rsidRPr="00954BA2" w:rsidRDefault="00475147" w:rsidP="00483B3D">
      <w:pPr>
        <w:spacing w:before="120"/>
        <w:ind w:left="720"/>
        <w:rPr>
          <w:rFonts w:cs="Tahoma"/>
          <w:lang w:val="es-ES"/>
        </w:rPr>
      </w:pPr>
      <w:r w:rsidRPr="00954BA2">
        <w:rPr>
          <w:rFonts w:eastAsia="Calibri" w:cs="Tahoma"/>
          <w:color w:val="000000"/>
          <w:szCs w:val="18"/>
          <w:lang w:val="es-ES"/>
        </w:rPr>
        <w:t>También se permiten dispositivos cubiertos por una Licencia de Suscripción a Companion activa.</w:t>
      </w:r>
    </w:p>
    <w:p w:rsidR="007A73DF" w:rsidRPr="00954BA2" w:rsidRDefault="007A73DF" w:rsidP="00483B3D">
      <w:pPr>
        <w:ind w:left="720"/>
        <w:rPr>
          <w:rFonts w:cs="Tahoma"/>
          <w:lang w:val="es-ES"/>
        </w:rPr>
      </w:pPr>
    </w:p>
    <w:p w:rsidR="00F7027D" w:rsidRPr="00954BA2" w:rsidRDefault="00F7027D" w:rsidP="00483B3D">
      <w:pPr>
        <w:ind w:left="720"/>
        <w:rPr>
          <w:rFonts w:cs="Tahoma"/>
          <w:lang w:val="es-ES"/>
        </w:rPr>
      </w:pPr>
      <w:r w:rsidRPr="00954BA2">
        <w:rPr>
          <w:rFonts w:eastAsia="Calibri" w:cs="Tahoma"/>
          <w:color w:val="000000"/>
          <w:szCs w:val="18"/>
          <w:lang w:val="es-ES"/>
        </w:rPr>
        <w:t>Los clientes de Licencias por Volumen con licencias activas de MDOP recibirán el siguiente software (conforme esté disponible).</w:t>
      </w:r>
    </w:p>
    <w:p w:rsidR="007A73DF" w:rsidRPr="00954BA2" w:rsidRDefault="007A73DF" w:rsidP="00483B3D">
      <w:pPr>
        <w:ind w:left="720"/>
        <w:rPr>
          <w:rFonts w:cs="Tahoma"/>
          <w:lang w:val="es-ES"/>
        </w:rPr>
      </w:pPr>
    </w:p>
    <w:p w:rsidR="00E52A26" w:rsidRPr="00793A0C" w:rsidRDefault="00E52A26" w:rsidP="00346F4B">
      <w:pPr>
        <w:numPr>
          <w:ilvl w:val="0"/>
          <w:numId w:val="49"/>
        </w:numPr>
        <w:tabs>
          <w:tab w:val="left" w:pos="1440"/>
        </w:tabs>
        <w:spacing w:after="60"/>
        <w:ind w:left="1440" w:hanging="446"/>
        <w:rPr>
          <w:rFonts w:cs="Tahoma"/>
        </w:rPr>
      </w:pPr>
      <w:r w:rsidRPr="00793A0C">
        <w:rPr>
          <w:rFonts w:eastAsia="Calibri" w:cs="Tahoma"/>
          <w:color w:val="000000"/>
          <w:szCs w:val="18"/>
        </w:rPr>
        <w:t>Microsoft Application Virtualization para Windows Desktops (App-V)</w:t>
      </w:r>
    </w:p>
    <w:p w:rsidR="00E52A26" w:rsidRPr="00793A0C" w:rsidRDefault="00E52A26" w:rsidP="00346F4B">
      <w:pPr>
        <w:numPr>
          <w:ilvl w:val="0"/>
          <w:numId w:val="49"/>
        </w:numPr>
        <w:tabs>
          <w:tab w:val="left" w:pos="1440"/>
        </w:tabs>
        <w:spacing w:after="60"/>
        <w:ind w:left="1440" w:hanging="446"/>
        <w:rPr>
          <w:rFonts w:cs="Tahoma"/>
        </w:rPr>
      </w:pPr>
      <w:r w:rsidRPr="00793A0C">
        <w:rPr>
          <w:rFonts w:eastAsia="Calibri" w:cs="Tahoma"/>
          <w:color w:val="000000"/>
          <w:szCs w:val="18"/>
        </w:rPr>
        <w:t>Administración Avanzada de Directiva de Grupo Microsoft (AGPM)</w:t>
      </w:r>
    </w:p>
    <w:p w:rsidR="00E52A26" w:rsidRPr="00954BA2" w:rsidRDefault="00E52A26" w:rsidP="00346F4B">
      <w:pPr>
        <w:numPr>
          <w:ilvl w:val="0"/>
          <w:numId w:val="49"/>
        </w:numPr>
        <w:tabs>
          <w:tab w:val="left" w:pos="1440"/>
        </w:tabs>
        <w:spacing w:after="60"/>
        <w:ind w:left="1440" w:hanging="446"/>
        <w:rPr>
          <w:rFonts w:cs="Tahoma"/>
          <w:lang w:val="es-ES"/>
        </w:rPr>
      </w:pPr>
      <w:r w:rsidRPr="00954BA2">
        <w:rPr>
          <w:rFonts w:eastAsia="Calibri" w:cs="Tahoma"/>
          <w:color w:val="000000"/>
          <w:szCs w:val="18"/>
          <w:lang w:val="es-ES"/>
        </w:rPr>
        <w:t>Conjunto de Herramientas para Diagnóstico y Recuperación de Microsoft (DART)</w:t>
      </w:r>
    </w:p>
    <w:p w:rsidR="00E52A26" w:rsidRPr="00793A0C" w:rsidRDefault="00E52A26" w:rsidP="00346F4B">
      <w:pPr>
        <w:numPr>
          <w:ilvl w:val="0"/>
          <w:numId w:val="49"/>
        </w:numPr>
        <w:tabs>
          <w:tab w:val="left" w:pos="1440"/>
        </w:tabs>
        <w:spacing w:after="60"/>
        <w:ind w:left="1440" w:hanging="446"/>
        <w:rPr>
          <w:rFonts w:cs="Tahoma"/>
        </w:rPr>
      </w:pPr>
      <w:r w:rsidRPr="00793A0C">
        <w:rPr>
          <w:rFonts w:eastAsia="Calibri" w:cs="Tahoma"/>
          <w:color w:val="000000"/>
          <w:szCs w:val="18"/>
        </w:rPr>
        <w:t>Virtualización de Microsoft Enterprise Desktop (MED-V)</w:t>
      </w:r>
    </w:p>
    <w:p w:rsidR="00E52A26" w:rsidRPr="00954BA2" w:rsidRDefault="00E52A26" w:rsidP="00346F4B">
      <w:pPr>
        <w:numPr>
          <w:ilvl w:val="0"/>
          <w:numId w:val="49"/>
        </w:numPr>
        <w:tabs>
          <w:tab w:val="left" w:pos="1440"/>
        </w:tabs>
        <w:spacing w:after="60"/>
        <w:ind w:left="1440" w:hanging="446"/>
        <w:rPr>
          <w:rFonts w:cs="Tahoma"/>
          <w:lang w:val="es-ES"/>
        </w:rPr>
      </w:pPr>
      <w:r w:rsidRPr="00954BA2">
        <w:rPr>
          <w:rFonts w:eastAsia="Calibri" w:cs="Tahoma"/>
          <w:color w:val="000000"/>
          <w:szCs w:val="18"/>
          <w:lang w:val="es-ES"/>
        </w:rPr>
        <w:t>Microsoft BitLocker</w:t>
      </w:r>
      <w:r w:rsidR="005714B5" w:rsidRPr="00954BA2">
        <w:rPr>
          <w:rFonts w:eastAsia="Calibri" w:cs="Tahoma"/>
          <w:color w:val="000000"/>
          <w:szCs w:val="18"/>
          <w:vertAlign w:val="superscript"/>
          <w:lang w:val="es-ES"/>
        </w:rPr>
        <w:t>®</w:t>
      </w:r>
      <w:r w:rsidRPr="00954BA2">
        <w:rPr>
          <w:rFonts w:eastAsia="Calibri" w:cs="Tahoma"/>
          <w:color w:val="000000"/>
          <w:szCs w:val="18"/>
          <w:lang w:val="es-ES"/>
        </w:rPr>
        <w:t xml:space="preserve"> Administración y Supervisión (MBAM)</w:t>
      </w:r>
    </w:p>
    <w:p w:rsidR="00670296" w:rsidRPr="00954BA2" w:rsidRDefault="00670296" w:rsidP="00346F4B">
      <w:pPr>
        <w:numPr>
          <w:ilvl w:val="0"/>
          <w:numId w:val="49"/>
        </w:numPr>
        <w:tabs>
          <w:tab w:val="left" w:pos="1440"/>
        </w:tabs>
        <w:spacing w:after="60"/>
        <w:ind w:left="1440" w:hanging="446"/>
        <w:rPr>
          <w:rFonts w:cs="Tahoma"/>
          <w:lang w:val="es-ES"/>
        </w:rPr>
      </w:pPr>
      <w:r w:rsidRPr="00954BA2">
        <w:rPr>
          <w:rFonts w:eastAsia="Calibri" w:cs="Tahoma"/>
          <w:color w:val="000000"/>
          <w:szCs w:val="18"/>
          <w:lang w:val="es-ES"/>
        </w:rPr>
        <w:t>Virtualización de Microsoft User Experience (UE-V)</w:t>
      </w:r>
    </w:p>
    <w:p w:rsidR="007A73DF" w:rsidRPr="00954BA2" w:rsidRDefault="007A73DF" w:rsidP="00483B3D">
      <w:pPr>
        <w:tabs>
          <w:tab w:val="left" w:pos="1440"/>
        </w:tabs>
        <w:ind w:left="994"/>
        <w:rPr>
          <w:rFonts w:cs="Tahoma"/>
          <w:lang w:val="es-ES"/>
        </w:rPr>
      </w:pPr>
    </w:p>
    <w:p w:rsidR="007045C0" w:rsidRPr="00954BA2" w:rsidRDefault="007045C0" w:rsidP="00483B3D">
      <w:pPr>
        <w:spacing w:after="60"/>
        <w:ind w:left="720"/>
        <w:rPr>
          <w:rFonts w:cs="Tahoma"/>
          <w:lang w:val="es-ES"/>
        </w:rPr>
      </w:pPr>
      <w:r w:rsidRPr="00954BA2">
        <w:rPr>
          <w:rFonts w:eastAsia="Calibri" w:cs="Tahoma"/>
          <w:b/>
          <w:color w:val="000000"/>
          <w:szCs w:val="18"/>
          <w:lang w:val="es-ES"/>
        </w:rPr>
        <w:t>Licencias de suscripción (CSL) a Windows Companion y MDOP</w:t>
      </w:r>
    </w:p>
    <w:p w:rsidR="007045C0" w:rsidRPr="00954BA2" w:rsidRDefault="007045C0" w:rsidP="00483B3D">
      <w:pPr>
        <w:tabs>
          <w:tab w:val="left" w:pos="1440"/>
        </w:tabs>
        <w:ind w:left="720"/>
        <w:rPr>
          <w:rFonts w:cs="Tahoma"/>
          <w:lang w:val="es-ES"/>
        </w:rPr>
      </w:pPr>
      <w:r w:rsidRPr="00954BA2">
        <w:rPr>
          <w:rFonts w:cs="Tahoma"/>
          <w:color w:val="000000"/>
          <w:szCs w:val="18"/>
          <w:lang w:val="es-ES"/>
        </w:rPr>
        <w:t>Los Usuarios Principales de un dispositivo con cobertura de una licencia de MDOP activa y CSL puede acceder a la funcionalidad de MDOP a través de sus dispositivos de Companion devices, sin necesidad de</w:t>
      </w:r>
      <w:r w:rsidR="002B5356" w:rsidRPr="00954BA2">
        <w:rPr>
          <w:rFonts w:cs="Tahoma"/>
          <w:color w:val="000000"/>
          <w:szCs w:val="18"/>
          <w:lang w:val="es-ES"/>
        </w:rPr>
        <w:t> </w:t>
      </w:r>
      <w:r w:rsidRPr="00954BA2">
        <w:rPr>
          <w:rFonts w:cs="Tahoma"/>
          <w:color w:val="000000"/>
          <w:szCs w:val="18"/>
          <w:lang w:val="es-ES"/>
        </w:rPr>
        <w:t>adquirir licencias de MDOP adicionales para cada dispositivo de Companion.</w:t>
      </w:r>
    </w:p>
    <w:p w:rsidR="007045C0" w:rsidRPr="00954BA2" w:rsidRDefault="007045C0" w:rsidP="00483B3D">
      <w:pPr>
        <w:tabs>
          <w:tab w:val="left" w:pos="1440"/>
        </w:tabs>
        <w:ind w:left="994"/>
        <w:rPr>
          <w:rFonts w:cs="Tahoma"/>
          <w:lang w:val="es-ES"/>
        </w:rPr>
      </w:pPr>
    </w:p>
    <w:p w:rsidR="0031394C" w:rsidRPr="00954BA2" w:rsidRDefault="0031394C" w:rsidP="00483B3D">
      <w:pPr>
        <w:spacing w:after="60"/>
        <w:ind w:left="720"/>
        <w:rPr>
          <w:rFonts w:cs="Tahoma"/>
          <w:lang w:val="es-ES"/>
        </w:rPr>
      </w:pPr>
      <w:r w:rsidRPr="00954BA2">
        <w:rPr>
          <w:rFonts w:eastAsia="Calibri" w:cs="Tahoma"/>
          <w:b/>
          <w:color w:val="000000"/>
          <w:szCs w:val="18"/>
          <w:lang w:val="es-ES"/>
        </w:rPr>
        <w:t>Oferta de Windows Intune (por Dispositivo) para Clientes de Microsoft Desktop Optimization Pack (MDOP) que utilizan Asset Inventory Service</w:t>
      </w:r>
    </w:p>
    <w:p w:rsidR="00BB0250" w:rsidRPr="00954BA2" w:rsidRDefault="00BB0250" w:rsidP="00483B3D">
      <w:pPr>
        <w:ind w:left="720"/>
        <w:rPr>
          <w:rFonts w:cs="Tahoma"/>
          <w:lang w:val="es-ES"/>
        </w:rPr>
      </w:pPr>
      <w:r w:rsidRPr="00954BA2">
        <w:rPr>
          <w:rFonts w:cs="Tahoma"/>
          <w:color w:val="000000"/>
          <w:szCs w:val="18"/>
          <w:lang w:val="es-ES"/>
        </w:rPr>
        <w:t>Asset Inventory Service (AIS) que se ofrece como parte de MDOP se interrumpirá el 3 de abril de 2013. A</w:t>
      </w:r>
      <w:r w:rsidR="002B5356" w:rsidRPr="00954BA2">
        <w:rPr>
          <w:rFonts w:cs="Tahoma"/>
          <w:color w:val="000000"/>
          <w:szCs w:val="18"/>
          <w:lang w:val="es-ES"/>
        </w:rPr>
        <w:t> </w:t>
      </w:r>
      <w:r w:rsidRPr="00954BA2">
        <w:rPr>
          <w:rFonts w:cs="Tahoma"/>
          <w:color w:val="000000"/>
          <w:szCs w:val="18"/>
          <w:lang w:val="es-ES"/>
        </w:rPr>
        <w:t>partir de esa fecha, los clientes dejarán de acceder al servicio.</w:t>
      </w:r>
      <w:r w:rsidR="000D7147" w:rsidRPr="00954BA2">
        <w:rPr>
          <w:rFonts w:cs="Tahoma"/>
          <w:color w:val="000000"/>
          <w:szCs w:val="18"/>
          <w:lang w:val="es-ES"/>
        </w:rPr>
        <w:t xml:space="preserve"> </w:t>
      </w:r>
      <w:r w:rsidRPr="00954BA2">
        <w:rPr>
          <w:rFonts w:cs="Tahoma"/>
          <w:color w:val="000000"/>
          <w:szCs w:val="18"/>
          <w:lang w:val="es-ES"/>
        </w:rPr>
        <w:t xml:space="preserve">Los Clientes de MDOP con cuentas AIS activas activadas en el Centro de Servicios de Licencias por Volumen el 30 de abril de 2012 o antes tendrán la opción de hacer la transición y utilizar el Servicio Online Windows Intune </w:t>
      </w:r>
      <w:r w:rsidRPr="00954BA2">
        <w:rPr>
          <w:rFonts w:cs="Tahoma"/>
          <w:szCs w:val="18"/>
          <w:lang w:val="es-ES"/>
        </w:rPr>
        <w:t>(por Dispositivo),</w:t>
      </w:r>
      <w:r w:rsidRPr="00954BA2">
        <w:rPr>
          <w:rFonts w:cs="Tahoma"/>
          <w:color w:val="000000"/>
          <w:szCs w:val="18"/>
          <w:lang w:val="es-ES"/>
        </w:rPr>
        <w:t xml:space="preserve"> </w:t>
      </w:r>
      <w:r w:rsidRPr="00954BA2">
        <w:rPr>
          <w:rFonts w:cs="Tahoma"/>
          <w:color w:val="000000"/>
          <w:lang w:val="es-ES"/>
        </w:rPr>
        <w:t xml:space="preserve">siempre que </w:t>
      </w:r>
      <w:r w:rsidRPr="00954BA2">
        <w:rPr>
          <w:rFonts w:cs="Tahoma"/>
          <w:color w:val="000000"/>
          <w:szCs w:val="18"/>
          <w:lang w:val="es-ES"/>
        </w:rPr>
        <w:t xml:space="preserve">Windows Intune </w:t>
      </w:r>
      <w:r w:rsidRPr="00954BA2">
        <w:rPr>
          <w:rFonts w:cs="Tahoma"/>
          <w:szCs w:val="18"/>
          <w:lang w:val="es-ES"/>
        </w:rPr>
        <w:t xml:space="preserve">(por Dispositivo) </w:t>
      </w:r>
      <w:r w:rsidRPr="00954BA2">
        <w:rPr>
          <w:rFonts w:cs="Tahoma"/>
          <w:color w:val="000000"/>
          <w:lang w:val="es-ES"/>
        </w:rPr>
        <w:t>esté disponible comercialmente en el país del Cliente.</w:t>
      </w:r>
      <w:r w:rsidR="000D7147" w:rsidRPr="00954BA2">
        <w:rPr>
          <w:rFonts w:cs="Tahoma"/>
          <w:color w:val="000000"/>
          <w:lang w:val="es-ES"/>
        </w:rPr>
        <w:t xml:space="preserve"> </w:t>
      </w:r>
      <w:r w:rsidRPr="00954BA2">
        <w:rPr>
          <w:rFonts w:cs="Tahoma"/>
          <w:color w:val="000000"/>
          <w:lang w:val="es-ES"/>
        </w:rPr>
        <w:t xml:space="preserve">Aquí podrá encontrar una lista de países donde Windows Intune </w:t>
      </w:r>
      <w:r w:rsidRPr="00954BA2">
        <w:rPr>
          <w:rFonts w:cs="Tahoma"/>
          <w:szCs w:val="18"/>
          <w:lang w:val="es-ES"/>
        </w:rPr>
        <w:t xml:space="preserve">(por Dispositivo) </w:t>
      </w:r>
      <w:r w:rsidRPr="00954BA2">
        <w:rPr>
          <w:rFonts w:cs="Tahoma"/>
          <w:color w:val="000000"/>
          <w:lang w:val="es-ES"/>
        </w:rPr>
        <w:t xml:space="preserve">se encuentra comercialmente disponible: </w:t>
      </w:r>
      <w:hyperlink r:id="rId44" w:history="1">
        <w:r w:rsidRPr="00954BA2">
          <w:rPr>
            <w:rFonts w:cs="Tahoma"/>
            <w:color w:val="0000FF"/>
            <w:u w:val="single"/>
            <w:lang w:val="es-ES"/>
          </w:rPr>
          <w:t>www.microsoft.com/en-us/windows/windowsintune/faq/default.aspx</w:t>
        </w:r>
      </w:hyperlink>
      <w:r w:rsidRPr="00954BA2">
        <w:rPr>
          <w:rFonts w:cs="Tahoma"/>
          <w:color w:val="0000FF"/>
          <w:u w:val="single"/>
          <w:lang w:val="es-ES"/>
        </w:rPr>
        <w:t>.</w:t>
      </w:r>
    </w:p>
    <w:p w:rsidR="007A73DF" w:rsidRPr="00954BA2" w:rsidRDefault="007A73DF" w:rsidP="00483B3D">
      <w:pPr>
        <w:ind w:left="720"/>
        <w:rPr>
          <w:rFonts w:cs="Tahoma"/>
          <w:lang w:val="es-ES"/>
        </w:rPr>
      </w:pPr>
    </w:p>
    <w:p w:rsidR="007A73DF" w:rsidRPr="00793A0C" w:rsidRDefault="0031394C" w:rsidP="00483B3D">
      <w:pPr>
        <w:spacing w:after="60"/>
        <w:ind w:left="720"/>
        <w:rPr>
          <w:rFonts w:cs="Tahoma"/>
        </w:rPr>
      </w:pPr>
      <w:r w:rsidRPr="00793A0C">
        <w:rPr>
          <w:rFonts w:eastAsia="Calibri" w:cs="Tahoma"/>
          <w:b/>
          <w:color w:val="000000"/>
          <w:szCs w:val="18"/>
        </w:rPr>
        <w:t>Detalles de la oferta</w:t>
      </w:r>
    </w:p>
    <w:p w:rsidR="0031394C" w:rsidRPr="00954BA2" w:rsidRDefault="0031394C" w:rsidP="00346F4B">
      <w:pPr>
        <w:numPr>
          <w:ilvl w:val="1"/>
          <w:numId w:val="82"/>
        </w:numPr>
        <w:spacing w:after="60"/>
        <w:rPr>
          <w:rFonts w:cs="Tahoma"/>
          <w:lang w:val="es-ES"/>
        </w:rPr>
      </w:pPr>
      <w:r w:rsidRPr="00954BA2">
        <w:rPr>
          <w:rFonts w:eastAsia="Calibri" w:cs="Tahoma"/>
          <w:color w:val="000000"/>
          <w:szCs w:val="18"/>
          <w:lang w:val="es-ES"/>
        </w:rPr>
        <w:t>Esta oferta se puede aceptar en cualquier momento entre el 3 de abril de 2012 y la expiración de</w:t>
      </w:r>
      <w:r w:rsidR="002B5356" w:rsidRPr="00954BA2">
        <w:rPr>
          <w:rFonts w:eastAsia="Calibri" w:cs="Tahoma"/>
          <w:color w:val="000000"/>
          <w:szCs w:val="18"/>
          <w:lang w:val="es-ES"/>
        </w:rPr>
        <w:t> </w:t>
      </w:r>
      <w:r w:rsidRPr="00954BA2">
        <w:rPr>
          <w:rFonts w:eastAsia="Calibri" w:cs="Tahoma"/>
          <w:color w:val="000000"/>
          <w:szCs w:val="18"/>
          <w:lang w:val="es-ES"/>
        </w:rPr>
        <w:t>la suscripción actual de MDOP del cliente.</w:t>
      </w:r>
    </w:p>
    <w:p w:rsidR="0031394C" w:rsidRPr="00954BA2" w:rsidRDefault="0031394C" w:rsidP="00346F4B">
      <w:pPr>
        <w:numPr>
          <w:ilvl w:val="1"/>
          <w:numId w:val="82"/>
        </w:numPr>
        <w:spacing w:after="60"/>
        <w:rPr>
          <w:rFonts w:cs="Tahoma"/>
          <w:lang w:val="es-ES"/>
        </w:rPr>
      </w:pPr>
      <w:r w:rsidRPr="00954BA2">
        <w:rPr>
          <w:rFonts w:eastAsia="Calibri" w:cs="Tahoma"/>
          <w:color w:val="000000"/>
          <w:szCs w:val="18"/>
          <w:lang w:val="es-ES"/>
        </w:rPr>
        <w:t xml:space="preserve">Para aceptar la oferta, los Clientes deben (1) crear una cuenta de prueba de Windows Intune </w:t>
      </w:r>
      <w:r w:rsidRPr="00954BA2">
        <w:rPr>
          <w:rFonts w:cs="Tahoma"/>
          <w:szCs w:val="18"/>
          <w:lang w:val="es-ES"/>
        </w:rPr>
        <w:t>(por</w:t>
      </w:r>
      <w:r w:rsidR="002B5356" w:rsidRPr="00954BA2">
        <w:rPr>
          <w:rFonts w:cs="Tahoma"/>
          <w:szCs w:val="18"/>
          <w:lang w:val="es-ES"/>
        </w:rPr>
        <w:t> </w:t>
      </w:r>
      <w:r w:rsidRPr="00954BA2">
        <w:rPr>
          <w:rFonts w:cs="Tahoma"/>
          <w:szCs w:val="18"/>
          <w:lang w:val="es-ES"/>
        </w:rPr>
        <w:t xml:space="preserve">Dispositivo) </w:t>
      </w:r>
      <w:r w:rsidRPr="00954BA2">
        <w:rPr>
          <w:rFonts w:eastAsia="Calibri" w:cs="Tahoma"/>
          <w:color w:val="000000"/>
          <w:szCs w:val="18"/>
          <w:lang w:val="es-ES"/>
        </w:rPr>
        <w:t>en http://www.microsoft.com/en-us/windows/windowsintune/try-and-buy.aspx y</w:t>
      </w:r>
      <w:r w:rsidR="002B5356" w:rsidRPr="00954BA2">
        <w:rPr>
          <w:rFonts w:eastAsia="Calibri" w:cs="Tahoma"/>
          <w:color w:val="000000"/>
          <w:szCs w:val="18"/>
          <w:lang w:val="es-ES"/>
        </w:rPr>
        <w:t> </w:t>
      </w:r>
      <w:r w:rsidRPr="00954BA2">
        <w:rPr>
          <w:rFonts w:eastAsia="Calibri" w:cs="Tahoma"/>
          <w:color w:val="000000"/>
          <w:szCs w:val="18"/>
          <w:lang w:val="es-ES"/>
        </w:rPr>
        <w:t>(2) enviar la aceptación de la oferta en http://go.microsoft.com/fwlink/?LinkID=242876.</w:t>
      </w:r>
    </w:p>
    <w:p w:rsidR="0031394C" w:rsidRPr="00954BA2" w:rsidRDefault="0031394C" w:rsidP="00346F4B">
      <w:pPr>
        <w:numPr>
          <w:ilvl w:val="1"/>
          <w:numId w:val="82"/>
        </w:numPr>
        <w:spacing w:after="60"/>
        <w:rPr>
          <w:rFonts w:cs="Tahoma"/>
          <w:lang w:val="es-ES"/>
        </w:rPr>
      </w:pPr>
      <w:r w:rsidRPr="00954BA2">
        <w:rPr>
          <w:rFonts w:eastAsia="Calibri" w:cs="Tahoma"/>
          <w:color w:val="000000"/>
          <w:szCs w:val="18"/>
          <w:lang w:val="es-ES"/>
        </w:rPr>
        <w:t xml:space="preserve">El acceso y el uso de Windows Intune </w:t>
      </w:r>
      <w:r w:rsidRPr="00954BA2">
        <w:rPr>
          <w:rFonts w:cs="Tahoma"/>
          <w:szCs w:val="18"/>
          <w:lang w:val="es-ES"/>
        </w:rPr>
        <w:t xml:space="preserve">(por Dispositivo) </w:t>
      </w:r>
      <w:r w:rsidRPr="00954BA2">
        <w:rPr>
          <w:rFonts w:eastAsia="Calibri" w:cs="Tahoma"/>
          <w:color w:val="000000"/>
          <w:szCs w:val="18"/>
          <w:lang w:val="es-ES"/>
        </w:rPr>
        <w:t>en virtud de esta oferta caducará tras el</w:t>
      </w:r>
      <w:r w:rsidR="002B5356" w:rsidRPr="00954BA2">
        <w:rPr>
          <w:rFonts w:eastAsia="Calibri" w:cs="Tahoma"/>
          <w:color w:val="000000"/>
          <w:szCs w:val="18"/>
          <w:lang w:val="es-ES"/>
        </w:rPr>
        <w:t> </w:t>
      </w:r>
      <w:r w:rsidRPr="00954BA2">
        <w:rPr>
          <w:rFonts w:eastAsia="Calibri" w:cs="Tahoma"/>
          <w:color w:val="000000"/>
          <w:szCs w:val="18"/>
          <w:lang w:val="es-ES"/>
        </w:rPr>
        <w:t>vencimiento de la suscripción de MDOP del Cliente.</w:t>
      </w:r>
    </w:p>
    <w:p w:rsidR="0031394C" w:rsidRPr="00954BA2" w:rsidRDefault="0031394C" w:rsidP="00346F4B">
      <w:pPr>
        <w:numPr>
          <w:ilvl w:val="1"/>
          <w:numId w:val="82"/>
        </w:numPr>
        <w:spacing w:after="60"/>
        <w:rPr>
          <w:rFonts w:cs="Tahoma"/>
          <w:lang w:val="es-ES"/>
        </w:rPr>
      </w:pPr>
      <w:r w:rsidRPr="00954BA2">
        <w:rPr>
          <w:rFonts w:eastAsia="Calibri" w:cs="Tahoma"/>
          <w:color w:val="000000"/>
          <w:szCs w:val="18"/>
          <w:lang w:val="es-ES"/>
        </w:rPr>
        <w:t>Los términos y condiciones de los contratos de los clientes, los Términos de Licencia Universales de</w:t>
      </w:r>
      <w:r w:rsidR="002B5356" w:rsidRPr="00954BA2">
        <w:rPr>
          <w:rFonts w:eastAsia="Calibri" w:cs="Tahoma"/>
          <w:color w:val="000000"/>
          <w:szCs w:val="18"/>
          <w:lang w:val="es-ES"/>
        </w:rPr>
        <w:t> </w:t>
      </w:r>
      <w:r w:rsidRPr="00954BA2">
        <w:rPr>
          <w:rFonts w:eastAsia="Calibri" w:cs="Tahoma"/>
          <w:color w:val="000000"/>
          <w:szCs w:val="18"/>
          <w:lang w:val="es-ES"/>
        </w:rPr>
        <w:t>los Derechos de Uso de los Productos y los Términos Generales de Licencia de la sección Servicios Online de los Derechos de Uso de los Productos rigen el uso del servicio.</w:t>
      </w:r>
    </w:p>
    <w:p w:rsidR="0031394C" w:rsidRPr="00954BA2" w:rsidRDefault="0031394C" w:rsidP="00346F4B">
      <w:pPr>
        <w:numPr>
          <w:ilvl w:val="1"/>
          <w:numId w:val="82"/>
        </w:numPr>
        <w:spacing w:after="60"/>
        <w:rPr>
          <w:rFonts w:cs="Tahoma"/>
          <w:lang w:val="es-ES"/>
        </w:rPr>
      </w:pPr>
      <w:r w:rsidRPr="00954BA2">
        <w:rPr>
          <w:rFonts w:eastAsia="Calibri" w:cs="Tahoma"/>
          <w:color w:val="000000"/>
          <w:szCs w:val="18"/>
          <w:lang w:val="es-ES"/>
        </w:rPr>
        <w:t xml:space="preserve">El número de dispositivos desde los que un Cliente es elegible para acceder a Windows Intune </w:t>
      </w:r>
      <w:r w:rsidRPr="00954BA2">
        <w:rPr>
          <w:rFonts w:cs="Tahoma"/>
          <w:szCs w:val="18"/>
          <w:lang w:val="es-ES"/>
        </w:rPr>
        <w:t>(por</w:t>
      </w:r>
      <w:r w:rsidR="002B5356" w:rsidRPr="00954BA2">
        <w:rPr>
          <w:rFonts w:cs="Tahoma"/>
          <w:szCs w:val="18"/>
          <w:lang w:val="es-ES"/>
        </w:rPr>
        <w:t> </w:t>
      </w:r>
      <w:r w:rsidRPr="00954BA2">
        <w:rPr>
          <w:rFonts w:cs="Tahoma"/>
          <w:szCs w:val="18"/>
          <w:lang w:val="es-ES"/>
        </w:rPr>
        <w:t>Dispositivo)</w:t>
      </w:r>
      <w:r w:rsidRPr="00954BA2">
        <w:rPr>
          <w:rFonts w:eastAsia="Calibri" w:cs="Tahoma"/>
          <w:color w:val="000000"/>
          <w:szCs w:val="18"/>
          <w:lang w:val="es-ES"/>
        </w:rPr>
        <w:t xml:space="preserve"> en virtud de esta oferta es equivalente a los cupos totales de la suscripción AIS en el momento en que el Cliente acepta la oferta de Windows Intune </w:t>
      </w:r>
      <w:r w:rsidRPr="00954BA2">
        <w:rPr>
          <w:rFonts w:cs="Tahoma"/>
          <w:szCs w:val="18"/>
          <w:lang w:val="es-ES"/>
        </w:rPr>
        <w:t>(por Dispositivo)</w:t>
      </w:r>
      <w:r w:rsidRPr="00954BA2">
        <w:rPr>
          <w:rFonts w:eastAsia="Calibri" w:cs="Tahoma"/>
          <w:color w:val="000000"/>
          <w:szCs w:val="18"/>
          <w:lang w:val="es-ES"/>
        </w:rPr>
        <w:t>.</w:t>
      </w:r>
      <w:r w:rsidR="000D7147" w:rsidRPr="00954BA2">
        <w:rPr>
          <w:rFonts w:eastAsia="Calibri" w:cs="Tahoma"/>
          <w:color w:val="000000"/>
          <w:szCs w:val="18"/>
          <w:lang w:val="es-ES"/>
        </w:rPr>
        <w:t xml:space="preserve"> </w:t>
      </w:r>
      <w:r w:rsidRPr="00954BA2">
        <w:rPr>
          <w:rFonts w:eastAsia="Calibri" w:cs="Tahoma"/>
          <w:color w:val="000000"/>
          <w:szCs w:val="18"/>
          <w:lang w:val="es-ES"/>
        </w:rPr>
        <w:t>Los cupos AIS agregados a una cuenta activa en cualquier momento hasta el momento en que el cliente acepte la</w:t>
      </w:r>
      <w:r w:rsidR="002B5356" w:rsidRPr="00954BA2">
        <w:rPr>
          <w:rFonts w:eastAsia="Calibri" w:cs="Tahoma"/>
          <w:color w:val="000000"/>
          <w:szCs w:val="18"/>
          <w:lang w:val="es-ES"/>
        </w:rPr>
        <w:t> </w:t>
      </w:r>
      <w:r w:rsidRPr="00954BA2">
        <w:rPr>
          <w:rFonts w:eastAsia="Calibri" w:cs="Tahoma"/>
          <w:color w:val="000000"/>
          <w:szCs w:val="18"/>
          <w:lang w:val="es-ES"/>
        </w:rPr>
        <w:t>oferta Windows</w:t>
      </w:r>
      <w:r w:rsidR="005714B5" w:rsidRPr="00954BA2">
        <w:rPr>
          <w:rFonts w:eastAsia="Calibri" w:cs="Tahoma"/>
          <w:color w:val="000000"/>
          <w:szCs w:val="18"/>
          <w:vertAlign w:val="superscript"/>
          <w:lang w:val="es-ES"/>
        </w:rPr>
        <w:t>®</w:t>
      </w:r>
      <w:r w:rsidRPr="00954BA2">
        <w:rPr>
          <w:rFonts w:eastAsia="Calibri" w:cs="Tahoma"/>
          <w:color w:val="000000"/>
          <w:szCs w:val="18"/>
          <w:lang w:val="es-ES"/>
        </w:rPr>
        <w:t xml:space="preserve"> Intune se incluirán en el recuento.</w:t>
      </w:r>
    </w:p>
    <w:p w:rsidR="0031394C" w:rsidRPr="00954BA2" w:rsidRDefault="0031394C" w:rsidP="00346F4B">
      <w:pPr>
        <w:numPr>
          <w:ilvl w:val="1"/>
          <w:numId w:val="82"/>
        </w:numPr>
        <w:spacing w:after="60"/>
        <w:rPr>
          <w:rFonts w:cs="Tahoma"/>
          <w:lang w:val="es-ES"/>
        </w:rPr>
      </w:pPr>
      <w:r w:rsidRPr="00954BA2">
        <w:rPr>
          <w:rFonts w:eastAsia="Calibri" w:cs="Tahoma"/>
          <w:color w:val="000000"/>
          <w:szCs w:val="18"/>
          <w:lang w:val="es-ES"/>
        </w:rPr>
        <w:lastRenderedPageBreak/>
        <w:t xml:space="preserve">Los cupos de MDOP adquiridos después de que un Cliente acepta esta oferta de Windows Intune </w:t>
      </w:r>
      <w:r w:rsidRPr="00954BA2">
        <w:rPr>
          <w:rFonts w:cs="Tahoma"/>
          <w:szCs w:val="18"/>
          <w:lang w:val="es-ES"/>
        </w:rPr>
        <w:t>(por Dispositivo),</w:t>
      </w:r>
      <w:r w:rsidRPr="00954BA2">
        <w:rPr>
          <w:rFonts w:eastAsia="Calibri" w:cs="Tahoma"/>
          <w:color w:val="000000"/>
          <w:szCs w:val="18"/>
          <w:lang w:val="es-ES"/>
        </w:rPr>
        <w:t xml:space="preserve"> incluidas las licencias adquiridas a través del proceso “true up” en virtud de su</w:t>
      </w:r>
      <w:r w:rsidR="002B5356" w:rsidRPr="00954BA2">
        <w:rPr>
          <w:rFonts w:eastAsia="Calibri" w:cs="Tahoma"/>
          <w:color w:val="000000"/>
          <w:szCs w:val="18"/>
          <w:lang w:val="es-ES"/>
        </w:rPr>
        <w:t> </w:t>
      </w:r>
      <w:r w:rsidRPr="00954BA2">
        <w:rPr>
          <w:rFonts w:eastAsia="Calibri" w:cs="Tahoma"/>
          <w:color w:val="000000"/>
          <w:szCs w:val="18"/>
          <w:lang w:val="es-ES"/>
        </w:rPr>
        <w:t xml:space="preserve">contrato de licencias por volumen no serán elegibles para acceder a Windows Intune </w:t>
      </w:r>
      <w:r w:rsidRPr="00954BA2">
        <w:rPr>
          <w:rFonts w:cs="Tahoma"/>
          <w:szCs w:val="18"/>
          <w:lang w:val="es-ES"/>
        </w:rPr>
        <w:t>(por</w:t>
      </w:r>
      <w:r w:rsidR="002B5356" w:rsidRPr="00954BA2">
        <w:rPr>
          <w:rFonts w:cs="Tahoma"/>
          <w:szCs w:val="18"/>
          <w:lang w:val="es-ES"/>
        </w:rPr>
        <w:t> </w:t>
      </w:r>
      <w:r w:rsidRPr="00954BA2">
        <w:rPr>
          <w:rFonts w:cs="Tahoma"/>
          <w:szCs w:val="18"/>
          <w:lang w:val="es-ES"/>
        </w:rPr>
        <w:t xml:space="preserve">Dispositivo) </w:t>
      </w:r>
      <w:r w:rsidRPr="00954BA2">
        <w:rPr>
          <w:rFonts w:eastAsia="Calibri" w:cs="Tahoma"/>
          <w:color w:val="000000"/>
          <w:szCs w:val="18"/>
          <w:lang w:val="es-ES"/>
        </w:rPr>
        <w:t xml:space="preserve">en virtud de esta oferta. Si un Cliente desea acceder a Windows Intune </w:t>
      </w:r>
      <w:r w:rsidRPr="00954BA2">
        <w:rPr>
          <w:rFonts w:cs="Tahoma"/>
          <w:szCs w:val="18"/>
          <w:lang w:val="es-ES"/>
        </w:rPr>
        <w:t>(por</w:t>
      </w:r>
      <w:r w:rsidR="002B5356" w:rsidRPr="00954BA2">
        <w:rPr>
          <w:rFonts w:cs="Tahoma"/>
          <w:szCs w:val="18"/>
          <w:lang w:val="es-ES"/>
        </w:rPr>
        <w:t> </w:t>
      </w:r>
      <w:r w:rsidRPr="00954BA2">
        <w:rPr>
          <w:rFonts w:cs="Tahoma"/>
          <w:szCs w:val="18"/>
          <w:lang w:val="es-ES"/>
        </w:rPr>
        <w:t>Dispositivo)</w:t>
      </w:r>
      <w:r w:rsidRPr="00954BA2">
        <w:rPr>
          <w:rFonts w:eastAsia="Calibri" w:cs="Tahoma"/>
          <w:color w:val="000000"/>
          <w:szCs w:val="18"/>
          <w:lang w:val="es-ES"/>
        </w:rPr>
        <w:t xml:space="preserve"> desde una cantidad de dispositivos que superan el número permitido según esta</w:t>
      </w:r>
      <w:r w:rsidR="002B5356" w:rsidRPr="00954BA2">
        <w:rPr>
          <w:rFonts w:eastAsia="Calibri" w:cs="Tahoma"/>
          <w:color w:val="000000"/>
          <w:szCs w:val="18"/>
          <w:lang w:val="es-ES"/>
        </w:rPr>
        <w:t> </w:t>
      </w:r>
      <w:r w:rsidRPr="00954BA2">
        <w:rPr>
          <w:rFonts w:eastAsia="Calibri" w:cs="Tahoma"/>
          <w:color w:val="000000"/>
          <w:szCs w:val="18"/>
          <w:lang w:val="es-ES"/>
        </w:rPr>
        <w:t>oferta, deberán adquirir por separado licencias adicionales.</w:t>
      </w:r>
    </w:p>
    <w:p w:rsidR="005403C8" w:rsidRPr="00954BA2" w:rsidRDefault="0031394C" w:rsidP="00346F4B">
      <w:pPr>
        <w:numPr>
          <w:ilvl w:val="1"/>
          <w:numId w:val="82"/>
        </w:numPr>
        <w:spacing w:after="60"/>
        <w:rPr>
          <w:rFonts w:cs="Tahoma"/>
          <w:lang w:val="es-ES"/>
        </w:rPr>
      </w:pPr>
      <w:r w:rsidRPr="00954BA2">
        <w:rPr>
          <w:rFonts w:eastAsia="Calibri" w:cs="Tahoma"/>
          <w:color w:val="000000"/>
          <w:szCs w:val="18"/>
          <w:lang w:val="es-ES"/>
        </w:rPr>
        <w:t xml:space="preserve">Los derechos para acceder a Windows Intune </w:t>
      </w:r>
      <w:r w:rsidRPr="00954BA2">
        <w:rPr>
          <w:rFonts w:cs="Tahoma"/>
          <w:szCs w:val="18"/>
          <w:lang w:val="es-ES"/>
        </w:rPr>
        <w:t>(por Dispositivo)</w:t>
      </w:r>
      <w:r w:rsidRPr="00954BA2">
        <w:rPr>
          <w:rFonts w:eastAsia="Calibri" w:cs="Tahoma"/>
          <w:color w:val="000000"/>
          <w:szCs w:val="18"/>
          <w:lang w:val="es-ES"/>
        </w:rPr>
        <w:t xml:space="preserve"> según esta oferta no incluyen derechos de uso del sistema operativo de sobremesa Windows.</w:t>
      </w:r>
      <w:r w:rsidR="000D7147" w:rsidRPr="00954BA2">
        <w:rPr>
          <w:rFonts w:eastAsia="Calibri" w:cs="Tahoma"/>
          <w:color w:val="000000"/>
          <w:szCs w:val="18"/>
          <w:lang w:val="es-ES"/>
        </w:rPr>
        <w:t xml:space="preserve"> </w:t>
      </w:r>
      <w:bookmarkStart w:id="1105" w:name="_24_Windows®_Companion"/>
      <w:bookmarkStart w:id="1106" w:name="_24_Windows®_8"/>
      <w:bookmarkStart w:id="1107" w:name="Sys_22WindowsPartnersLearning"/>
      <w:bookmarkEnd w:id="1104"/>
      <w:bookmarkEnd w:id="1105"/>
      <w:bookmarkEnd w:id="1106"/>
    </w:p>
    <w:p w:rsidR="006714D8" w:rsidRPr="00954BA2" w:rsidRDefault="006714D8" w:rsidP="006714D8">
      <w:pPr>
        <w:spacing w:after="60"/>
        <w:rPr>
          <w:rFonts w:cs="Tahoma"/>
          <w:lang w:val="es-ES"/>
        </w:rPr>
      </w:pPr>
    </w:p>
    <w:p w:rsidR="006714D8" w:rsidRPr="00954BA2" w:rsidRDefault="006714D8" w:rsidP="006714D8">
      <w:pPr>
        <w:spacing w:after="60"/>
        <w:rPr>
          <w:rFonts w:cs="Tahoma"/>
          <w:lang w:val="es-ES"/>
        </w:rPr>
      </w:pPr>
    </w:p>
    <w:p w:rsidR="006714D8" w:rsidRPr="00793A0C" w:rsidRDefault="00A560B6" w:rsidP="006D5161">
      <w:pPr>
        <w:pStyle w:val="Heading3"/>
        <w:rPr>
          <w:rFonts w:ascii="Tahoma" w:hAnsi="Tahoma" w:cs="Tahoma"/>
        </w:rPr>
      </w:pPr>
      <w:bookmarkStart w:id="1108" w:name="_25_Windows_Embedded"/>
      <w:bookmarkStart w:id="1109" w:name="_26_Kit_Enterprise"/>
      <w:bookmarkStart w:id="1110" w:name="_Toc361854009"/>
      <w:bookmarkEnd w:id="1108"/>
      <w:bookmarkEnd w:id="1109"/>
      <w:r w:rsidRPr="00793A0C">
        <w:rPr>
          <w:rFonts w:ascii="Tahoma" w:hAnsi="Tahoma" w:cs="Tahoma"/>
          <w:caps/>
          <w:color w:val="F66400"/>
          <w:sz w:val="22"/>
          <w:vertAlign w:val="superscript"/>
        </w:rPr>
        <w:t>26</w:t>
      </w:r>
      <w:r w:rsidRPr="00793A0C">
        <w:rPr>
          <w:rFonts w:ascii="Tahoma" w:hAnsi="Tahoma" w:cs="Tahoma"/>
          <w:caps/>
          <w:color w:val="F66400"/>
          <w:sz w:val="22"/>
        </w:rPr>
        <w:t xml:space="preserve"> </w:t>
      </w:r>
      <w:r w:rsidRPr="00793A0C">
        <w:rPr>
          <w:rFonts w:ascii="Tahoma" w:hAnsi="Tahoma" w:cs="Tahoma"/>
          <w:color w:val="F66400"/>
          <w:sz w:val="22"/>
        </w:rPr>
        <w:t>Kit Enterprise de Windows Embedded 8 Standard</w:t>
      </w:r>
      <w:bookmarkEnd w:id="1110"/>
    </w:p>
    <w:p w:rsidR="006714D8" w:rsidRPr="00793A0C" w:rsidRDefault="006714D8" w:rsidP="006714D8">
      <w:pPr>
        <w:pStyle w:val="FootnoteBulletLevel1"/>
        <w:tabs>
          <w:tab w:val="clear" w:pos="900"/>
        </w:tabs>
        <w:adjustRightInd/>
        <w:spacing w:before="0" w:after="0"/>
        <w:ind w:left="720" w:hanging="7"/>
        <w:textAlignment w:val="auto"/>
        <w:rPr>
          <w:rFonts w:ascii="Tahoma" w:hAnsi="Tahoma" w:cs="Tahoma"/>
          <w:sz w:val="18"/>
          <w:szCs w:val="18"/>
        </w:rPr>
      </w:pPr>
    </w:p>
    <w:p w:rsidR="006714D8" w:rsidRPr="00954BA2" w:rsidRDefault="006714D8" w:rsidP="006714D8">
      <w:pPr>
        <w:pStyle w:val="FootnoteBulletLevel1"/>
        <w:tabs>
          <w:tab w:val="clear" w:pos="900"/>
        </w:tabs>
        <w:adjustRightInd/>
        <w:spacing w:before="0" w:after="0"/>
        <w:ind w:left="720" w:firstLine="0"/>
        <w:textAlignment w:val="auto"/>
        <w:rPr>
          <w:rFonts w:ascii="Tahoma" w:hAnsi="Tahoma" w:cs="Tahoma"/>
          <w:lang w:val="es-ES"/>
        </w:rPr>
      </w:pPr>
      <w:r w:rsidRPr="00793A0C">
        <w:rPr>
          <w:rFonts w:ascii="Tahoma" w:hAnsi="Tahoma" w:cs="Tahoma"/>
          <w:sz w:val="18"/>
          <w:szCs w:val="22"/>
        </w:rPr>
        <w:t>Los clientes que adquieran un dispositivo de un OEM con el software de Windows Embedded 8 Standard preinstalado, podrán adquirir una Licencia del Kit Enterprise de Windows Embedded 8 Standard para licenciar, desbloquear y habilitar determinadas características de software (que incluyen Windows DirectAccess, BranchCache y AppLocker). </w:t>
      </w:r>
      <w:r w:rsidRPr="00954BA2">
        <w:rPr>
          <w:rFonts w:ascii="Tahoma" w:hAnsi="Tahoma" w:cs="Tahoma"/>
          <w:sz w:val="18"/>
          <w:szCs w:val="22"/>
          <w:lang w:val="es-ES"/>
        </w:rPr>
        <w:t>El uso de las características del software habilitadas en virtud de esta oferta está sujeto a los términos y condiciones del contrato de licencia del cliente y de los términos de licencia de software del software subyacente de Windows Embedded 8 Standard. El derecho a utilizar las características del software expira cuando expire el derecho a utilizar el software subyacente de Windows Embedded 8 Standard. La Licencia del Kit Enterprise de Windows Embedded 8 Standard debe cederse permanentemente a un dispositivo único y no puede transmitirse a ningún otro dispositivo.</w:t>
      </w:r>
      <w:r w:rsidR="000D7147" w:rsidRPr="00954BA2">
        <w:rPr>
          <w:rFonts w:ascii="Tahoma" w:hAnsi="Tahoma" w:cs="Tahoma"/>
          <w:sz w:val="18"/>
          <w:szCs w:val="22"/>
          <w:lang w:val="es-ES"/>
        </w:rPr>
        <w:t xml:space="preserve"> </w:t>
      </w:r>
    </w:p>
    <w:p w:rsidR="006714D8" w:rsidRPr="00954BA2" w:rsidRDefault="006714D8" w:rsidP="006714D8">
      <w:pPr>
        <w:contextualSpacing/>
        <w:rPr>
          <w:rFonts w:cs="Tahoma"/>
          <w:lang w:val="es-ES"/>
        </w:rPr>
      </w:pPr>
    </w:p>
    <w:p w:rsidR="006714D8" w:rsidRPr="00954BA2" w:rsidRDefault="006714D8" w:rsidP="006714D8">
      <w:pPr>
        <w:contextualSpacing/>
        <w:rPr>
          <w:rFonts w:cs="Tahoma"/>
          <w:lang w:val="es-ES"/>
        </w:rPr>
      </w:pPr>
    </w:p>
    <w:p w:rsidR="006714D8" w:rsidRPr="00954BA2" w:rsidRDefault="00A560B6" w:rsidP="006D5161">
      <w:pPr>
        <w:pStyle w:val="Heading3"/>
        <w:rPr>
          <w:rFonts w:ascii="Tahoma" w:hAnsi="Tahoma" w:cs="Tahoma"/>
          <w:lang w:val="es-ES"/>
        </w:rPr>
      </w:pPr>
      <w:bookmarkStart w:id="1111" w:name="_26_Windows_Embedded"/>
      <w:bookmarkStart w:id="1112" w:name="_27_Instalación_de"/>
      <w:bookmarkStart w:id="1113" w:name="_Toc361854010"/>
      <w:bookmarkEnd w:id="1111"/>
      <w:bookmarkEnd w:id="1112"/>
      <w:r w:rsidRPr="00954BA2">
        <w:rPr>
          <w:rFonts w:ascii="Tahoma" w:hAnsi="Tahoma" w:cs="Tahoma"/>
          <w:caps/>
          <w:color w:val="F66400"/>
          <w:sz w:val="22"/>
          <w:vertAlign w:val="superscript"/>
          <w:lang w:val="es-ES"/>
        </w:rPr>
        <w:t>27</w:t>
      </w:r>
      <w:r w:rsidRPr="00954BA2">
        <w:rPr>
          <w:rFonts w:ascii="Tahoma" w:hAnsi="Tahoma" w:cs="Tahoma"/>
          <w:caps/>
          <w:color w:val="F66400"/>
          <w:sz w:val="22"/>
          <w:lang w:val="es-ES"/>
        </w:rPr>
        <w:t xml:space="preserve"> </w:t>
      </w:r>
      <w:r w:rsidRPr="00954BA2">
        <w:rPr>
          <w:rFonts w:ascii="Tahoma" w:hAnsi="Tahoma" w:cs="Tahoma"/>
          <w:color w:val="F66400"/>
          <w:sz w:val="22"/>
          <w:lang w:val="es-ES"/>
        </w:rPr>
        <w:t>Instalación de Prueba de Windows Embedded 8 Industry Pro</w:t>
      </w:r>
      <w:bookmarkEnd w:id="1113"/>
      <w:r w:rsidRPr="00954BA2">
        <w:rPr>
          <w:rFonts w:ascii="Tahoma" w:hAnsi="Tahoma" w:cs="Tahoma"/>
          <w:caps/>
          <w:color w:val="F66400"/>
          <w:sz w:val="22"/>
          <w:vertAlign w:val="superscript"/>
          <w:lang w:val="es-ES"/>
        </w:rPr>
        <w:t xml:space="preserve"> </w:t>
      </w:r>
    </w:p>
    <w:p w:rsidR="006714D8" w:rsidRPr="00954BA2" w:rsidRDefault="006714D8" w:rsidP="006714D8">
      <w:pPr>
        <w:spacing w:after="60"/>
        <w:ind w:left="720"/>
        <w:rPr>
          <w:rFonts w:cs="Tahoma"/>
          <w:lang w:val="es-ES"/>
        </w:rPr>
      </w:pPr>
    </w:p>
    <w:p w:rsidR="006714D8" w:rsidRPr="00954BA2" w:rsidRDefault="006714D8" w:rsidP="006714D8">
      <w:pPr>
        <w:spacing w:after="60"/>
        <w:ind w:left="720"/>
        <w:rPr>
          <w:rFonts w:cs="Tahoma"/>
          <w:lang w:val="es-ES"/>
        </w:rPr>
      </w:pPr>
      <w:r w:rsidRPr="00954BA2">
        <w:rPr>
          <w:rFonts w:cs="Tahoma"/>
          <w:b/>
          <w:szCs w:val="18"/>
          <w:lang w:val="es-ES"/>
        </w:rPr>
        <w:t>Licencia de Instalación de Prueba de Windows Embedded 8 Industry Pro disponible para adquisición</w:t>
      </w:r>
    </w:p>
    <w:p w:rsidR="006714D8" w:rsidRPr="00954BA2" w:rsidRDefault="006714D8" w:rsidP="006714D8">
      <w:pPr>
        <w:ind w:left="720"/>
        <w:rPr>
          <w:rFonts w:cs="Tahoma"/>
          <w:lang w:val="es-ES"/>
        </w:rPr>
      </w:pPr>
      <w:r w:rsidRPr="00954BA2">
        <w:rPr>
          <w:rFonts w:cs="Tahoma"/>
          <w:szCs w:val="18"/>
          <w:lang w:val="es-ES"/>
        </w:rPr>
        <w:t>Los clientes pueden adquirir licencias de Instalación de Prueba de Windows Embedded 8 Industry Pro para</w:t>
      </w:r>
      <w:r w:rsidR="002B5356" w:rsidRPr="00954BA2">
        <w:rPr>
          <w:rFonts w:cs="Tahoma"/>
          <w:szCs w:val="18"/>
          <w:lang w:val="es-ES"/>
        </w:rPr>
        <w:t> </w:t>
      </w:r>
      <w:r w:rsidRPr="00954BA2">
        <w:rPr>
          <w:rFonts w:cs="Tahoma"/>
          <w:szCs w:val="18"/>
          <w:lang w:val="es-ES"/>
        </w:rPr>
        <w:t>dispositivos con licencia de Windows Embedded 8 Industry Pro.</w:t>
      </w:r>
      <w:r w:rsidR="000D7147" w:rsidRPr="00954BA2">
        <w:rPr>
          <w:rFonts w:cs="Tahoma"/>
          <w:szCs w:val="18"/>
          <w:lang w:val="es-ES"/>
        </w:rPr>
        <w:t xml:space="preserve"> </w:t>
      </w:r>
      <w:r w:rsidRPr="00954BA2">
        <w:rPr>
          <w:rFonts w:cs="Tahoma"/>
          <w:szCs w:val="18"/>
          <w:lang w:val="es-ES"/>
        </w:rPr>
        <w:t>Cada licencia se debe ceder de forma permanente a un solo dispositivo.</w:t>
      </w:r>
      <w:r w:rsidR="000D7147" w:rsidRPr="00954BA2">
        <w:rPr>
          <w:rFonts w:cs="Tahoma"/>
          <w:szCs w:val="18"/>
          <w:lang w:val="es-ES"/>
        </w:rPr>
        <w:t xml:space="preserve"> </w:t>
      </w:r>
      <w:r w:rsidRPr="00954BA2">
        <w:rPr>
          <w:rFonts w:cs="Tahoma"/>
          <w:szCs w:val="18"/>
          <w:lang w:val="es-ES"/>
        </w:rPr>
        <w:t>Nota: no podrá utilizar licencias de instalación de prueba de Windows Embedded 8 Pro en dispositivos que ejecutan Windows Embedded 8 Industry Pro.</w:t>
      </w:r>
      <w:r w:rsidR="000D7147" w:rsidRPr="00954BA2">
        <w:rPr>
          <w:rFonts w:cs="Tahoma"/>
          <w:szCs w:val="18"/>
          <w:lang w:val="es-ES"/>
        </w:rPr>
        <w:t xml:space="preserve"> </w:t>
      </w:r>
      <w:r w:rsidRPr="00954BA2">
        <w:rPr>
          <w:rFonts w:cs="Tahoma"/>
          <w:szCs w:val="18"/>
          <w:lang w:val="es-ES"/>
        </w:rPr>
        <w:t>Para los dispositivos con</w:t>
      </w:r>
      <w:r w:rsidR="002B5356" w:rsidRPr="00954BA2">
        <w:rPr>
          <w:rFonts w:cs="Tahoma"/>
          <w:szCs w:val="18"/>
          <w:lang w:val="es-ES"/>
        </w:rPr>
        <w:t> </w:t>
      </w:r>
      <w:r w:rsidRPr="00954BA2">
        <w:rPr>
          <w:rFonts w:cs="Tahoma"/>
          <w:szCs w:val="18"/>
          <w:lang w:val="es-ES"/>
        </w:rPr>
        <w:t xml:space="preserve">Windows Embedded 8 Pro, consulte la nota sobre el producto </w:t>
      </w:r>
      <w:r w:rsidR="000D7147" w:rsidRPr="00954BA2">
        <w:rPr>
          <w:rFonts w:cs="Tahoma"/>
          <w:szCs w:val="18"/>
          <w:lang w:val="es-ES"/>
        </w:rPr>
        <w:t>“</w:t>
      </w:r>
      <w:r w:rsidRPr="00954BA2">
        <w:rPr>
          <w:rFonts w:cs="Tahoma"/>
          <w:szCs w:val="18"/>
          <w:lang w:val="es-ES"/>
        </w:rPr>
        <w:t>Instalación de Prueba de Windows 8 Enterprise</w:t>
      </w:r>
      <w:r w:rsidR="000D7147" w:rsidRPr="00954BA2">
        <w:rPr>
          <w:rFonts w:cs="Tahoma"/>
          <w:szCs w:val="18"/>
          <w:lang w:val="es-ES"/>
        </w:rPr>
        <w:t>”</w:t>
      </w:r>
      <w:r w:rsidRPr="00954BA2">
        <w:rPr>
          <w:rFonts w:cs="Tahoma"/>
          <w:szCs w:val="18"/>
          <w:lang w:val="es-ES"/>
        </w:rPr>
        <w:t xml:space="preserve"> en este documento.</w:t>
      </w:r>
    </w:p>
    <w:p w:rsidR="006714D8" w:rsidRPr="00954BA2" w:rsidRDefault="006714D8" w:rsidP="006714D8">
      <w:pPr>
        <w:rPr>
          <w:rFonts w:cs="Tahoma"/>
          <w:lang w:val="es-ES"/>
        </w:rPr>
      </w:pPr>
    </w:p>
    <w:p w:rsidR="006714D8" w:rsidRPr="00954BA2" w:rsidRDefault="006714D8" w:rsidP="006714D8">
      <w:pPr>
        <w:contextualSpacing/>
        <w:rPr>
          <w:rFonts w:cs="Tahoma"/>
          <w:lang w:val="es-ES"/>
        </w:rPr>
      </w:pPr>
    </w:p>
    <w:p w:rsidR="006714D8" w:rsidRPr="00954BA2" w:rsidRDefault="00A560B6" w:rsidP="006714D8">
      <w:pPr>
        <w:pStyle w:val="Heading3"/>
        <w:rPr>
          <w:rFonts w:ascii="Tahoma" w:hAnsi="Tahoma" w:cs="Tahoma"/>
          <w:lang w:val="es-ES"/>
        </w:rPr>
      </w:pPr>
      <w:bookmarkStart w:id="1114" w:name="_27_Windows®_Embedded"/>
      <w:bookmarkStart w:id="1115" w:name="_28_Actualización_de"/>
      <w:bookmarkStart w:id="1116" w:name="_Toc361854011"/>
      <w:bookmarkEnd w:id="1114"/>
      <w:bookmarkEnd w:id="1115"/>
      <w:r w:rsidRPr="00954BA2">
        <w:rPr>
          <w:rFonts w:ascii="Tahoma" w:hAnsi="Tahoma" w:cs="Tahoma"/>
          <w:caps/>
          <w:color w:val="F66400"/>
          <w:sz w:val="22"/>
          <w:vertAlign w:val="superscript"/>
          <w:lang w:val="es-ES"/>
        </w:rPr>
        <w:t>28</w:t>
      </w:r>
      <w:r w:rsidRPr="00954BA2">
        <w:rPr>
          <w:rFonts w:ascii="Tahoma" w:hAnsi="Tahoma" w:cs="Tahoma"/>
          <w:caps/>
          <w:color w:val="F66400"/>
          <w:sz w:val="22"/>
          <w:lang w:val="es-ES"/>
        </w:rPr>
        <w:t xml:space="preserve"> </w:t>
      </w:r>
      <w:r w:rsidRPr="00954BA2">
        <w:rPr>
          <w:rFonts w:ascii="Tahoma" w:hAnsi="Tahoma" w:cs="Tahoma"/>
          <w:color w:val="F66400"/>
          <w:sz w:val="22"/>
          <w:lang w:val="es-ES"/>
        </w:rPr>
        <w:t>Actualización de Windows</w:t>
      </w:r>
      <w:r w:rsidR="005714B5" w:rsidRPr="00954BA2">
        <w:rPr>
          <w:rFonts w:ascii="Tahoma" w:hAnsi="Tahoma" w:cs="Tahoma"/>
          <w:color w:val="F66400"/>
          <w:sz w:val="22"/>
          <w:vertAlign w:val="superscript"/>
          <w:lang w:val="es-ES"/>
        </w:rPr>
        <w:t>®</w:t>
      </w:r>
      <w:r w:rsidRPr="00954BA2">
        <w:rPr>
          <w:rFonts w:ascii="Tahoma" w:hAnsi="Tahoma" w:cs="Tahoma"/>
          <w:color w:val="F66400"/>
          <w:sz w:val="22"/>
          <w:lang w:val="es-ES"/>
        </w:rPr>
        <w:t xml:space="preserve"> Embedded 8 Industry Pro</w:t>
      </w:r>
      <w:bookmarkEnd w:id="1116"/>
    </w:p>
    <w:p w:rsidR="006714D8" w:rsidRPr="00954BA2" w:rsidRDefault="006714D8" w:rsidP="006714D8">
      <w:pPr>
        <w:rPr>
          <w:rFonts w:cs="Tahoma"/>
          <w:lang w:val="es-ES"/>
        </w:rPr>
      </w:pPr>
    </w:p>
    <w:p w:rsidR="006714D8" w:rsidRPr="00954BA2" w:rsidRDefault="006714D8" w:rsidP="006714D8">
      <w:pPr>
        <w:pStyle w:val="FootnoteBulletLevel1"/>
        <w:tabs>
          <w:tab w:val="clear" w:pos="900"/>
        </w:tabs>
        <w:adjustRightInd/>
        <w:spacing w:before="0" w:after="60"/>
        <w:ind w:left="720" w:firstLine="0"/>
        <w:textAlignment w:val="auto"/>
        <w:rPr>
          <w:rFonts w:ascii="Tahoma" w:hAnsi="Tahoma" w:cs="Tahoma"/>
          <w:lang w:val="es-ES"/>
        </w:rPr>
      </w:pPr>
      <w:r w:rsidRPr="00954BA2">
        <w:rPr>
          <w:rFonts w:ascii="Tahoma" w:hAnsi="Tahoma" w:cs="Tahoma"/>
          <w:b/>
          <w:bCs/>
          <w:sz w:val="18"/>
          <w:szCs w:val="18"/>
          <w:lang w:val="es-ES"/>
        </w:rPr>
        <w:t>Actualización y Software Assurance de Windows</w:t>
      </w:r>
      <w:r w:rsidR="005714B5" w:rsidRPr="00954BA2">
        <w:rPr>
          <w:rFonts w:ascii="Tahoma" w:hAnsi="Tahoma" w:cs="Tahoma"/>
          <w:b/>
          <w:bCs/>
          <w:sz w:val="18"/>
          <w:szCs w:val="18"/>
          <w:vertAlign w:val="superscript"/>
          <w:lang w:val="es-ES"/>
        </w:rPr>
        <w:t>®</w:t>
      </w:r>
      <w:r w:rsidRPr="00954BA2">
        <w:rPr>
          <w:rFonts w:ascii="Tahoma" w:hAnsi="Tahoma" w:cs="Tahoma"/>
          <w:b/>
          <w:bCs/>
          <w:sz w:val="18"/>
          <w:szCs w:val="18"/>
          <w:lang w:val="es-ES"/>
        </w:rPr>
        <w:t xml:space="preserve"> Embedded 8 Industry Pro</w:t>
      </w:r>
      <w:r w:rsidRPr="00954BA2">
        <w:rPr>
          <w:rFonts w:ascii="Tahoma" w:hAnsi="Tahoma" w:cs="Tahoma"/>
          <w:b/>
          <w:sz w:val="18"/>
          <w:szCs w:val="18"/>
          <w:u w:val="single"/>
          <w:lang w:val="es-ES"/>
        </w:rPr>
        <w:t xml:space="preserve"> </w:t>
      </w:r>
    </w:p>
    <w:p w:rsidR="006714D8" w:rsidRPr="00954BA2" w:rsidRDefault="006714D8" w:rsidP="006714D8">
      <w:pPr>
        <w:ind w:left="720"/>
        <w:rPr>
          <w:rFonts w:cs="Tahoma"/>
          <w:lang w:val="es-ES"/>
        </w:rPr>
      </w:pPr>
      <w:r w:rsidRPr="00954BA2">
        <w:rPr>
          <w:rFonts w:cs="Tahoma"/>
          <w:szCs w:val="18"/>
          <w:u w:val="single"/>
          <w:lang w:val="es-ES"/>
        </w:rPr>
        <w:t>Licencia de Actualización del Sistema Operativo de Windows Embedded 8 Industry Pro</w:t>
      </w:r>
    </w:p>
    <w:p w:rsidR="006714D8" w:rsidRPr="00954BA2" w:rsidRDefault="006714D8" w:rsidP="006714D8">
      <w:pPr>
        <w:pStyle w:val="FootnoteBulletLevel1"/>
        <w:tabs>
          <w:tab w:val="clear" w:pos="900"/>
        </w:tabs>
        <w:adjustRightInd/>
        <w:spacing w:before="0" w:after="0"/>
        <w:ind w:left="720" w:hanging="7"/>
        <w:textAlignment w:val="auto"/>
        <w:rPr>
          <w:rFonts w:ascii="Tahoma" w:hAnsi="Tahoma" w:cs="Tahoma"/>
          <w:lang w:val="es-ES"/>
        </w:rPr>
      </w:pPr>
      <w:r w:rsidRPr="00954BA2">
        <w:rPr>
          <w:rFonts w:ascii="Tahoma" w:hAnsi="Tahoma" w:cs="Tahoma"/>
          <w:sz w:val="18"/>
          <w:szCs w:val="18"/>
          <w:lang w:val="es-ES"/>
        </w:rPr>
        <w:t>Las licencias de sistema operativo concedidas para Windows Embedded 8 Industry Pro son solo licencias de</w:t>
      </w:r>
      <w:r w:rsidR="002B5356" w:rsidRPr="00954BA2">
        <w:rPr>
          <w:rFonts w:ascii="Tahoma" w:hAnsi="Tahoma" w:cs="Tahoma"/>
          <w:sz w:val="18"/>
          <w:szCs w:val="18"/>
          <w:lang w:val="es-ES"/>
        </w:rPr>
        <w:t> </w:t>
      </w:r>
      <w:r w:rsidRPr="00954BA2">
        <w:rPr>
          <w:rFonts w:ascii="Tahoma" w:hAnsi="Tahoma" w:cs="Tahoma"/>
          <w:sz w:val="18"/>
          <w:szCs w:val="18"/>
          <w:lang w:val="es-ES"/>
        </w:rPr>
        <w:t>actualización. No hay disponibles licencias de sistema operativo de sobremesa completas. Por lo tanto, cada desktop para el que adquiera y en el que ejecutará la Actualización de Windows Embedded 8 Industry Pro debe estar licenciado para ejecutar uno de los sistemas operativos susceptibles de actualización que se identifican a continuación.</w:t>
      </w:r>
    </w:p>
    <w:p w:rsidR="006714D8" w:rsidRPr="00954BA2" w:rsidRDefault="006714D8" w:rsidP="006714D8">
      <w:pPr>
        <w:ind w:left="720"/>
        <w:rPr>
          <w:rFonts w:cs="Tahoma"/>
          <w:lang w:val="es-ES"/>
        </w:rPr>
      </w:pPr>
    </w:p>
    <w:p w:rsidR="006714D8" w:rsidRPr="00954BA2" w:rsidRDefault="006714D8" w:rsidP="006714D8">
      <w:pPr>
        <w:ind w:left="720"/>
        <w:rPr>
          <w:rFonts w:cs="Tahoma"/>
          <w:lang w:val="es-ES"/>
        </w:rPr>
      </w:pPr>
      <w:r w:rsidRPr="00954BA2">
        <w:rPr>
          <w:rFonts w:cs="Tahoma"/>
          <w:szCs w:val="18"/>
          <w:u w:val="single"/>
          <w:lang w:val="es-ES"/>
        </w:rPr>
        <w:t>Reglas de Sistemas Operativos susceptibles de actualización de Windows Embedded 8 Industry Pro</w:t>
      </w:r>
    </w:p>
    <w:p w:rsidR="006714D8" w:rsidRPr="00954BA2" w:rsidRDefault="006714D8" w:rsidP="007015CC">
      <w:pPr>
        <w:numPr>
          <w:ilvl w:val="0"/>
          <w:numId w:val="84"/>
        </w:numPr>
        <w:spacing w:after="60"/>
        <w:ind w:left="1440"/>
        <w:rPr>
          <w:rFonts w:cs="Tahoma"/>
          <w:lang w:val="es-ES"/>
        </w:rPr>
      </w:pPr>
      <w:r w:rsidRPr="00954BA2">
        <w:rPr>
          <w:rFonts w:cs="Tahoma"/>
          <w:szCs w:val="18"/>
          <w:lang w:val="es-ES"/>
        </w:rPr>
        <w:t>Se debe instalar el Sistema Operativo susceptible de actualización en el dispositivo al que se cederá la licencia de Actualización de Windows Embedded 8 Industry Pro.</w:t>
      </w:r>
    </w:p>
    <w:p w:rsidR="006714D8" w:rsidRPr="00954BA2" w:rsidRDefault="006714D8" w:rsidP="007015CC">
      <w:pPr>
        <w:numPr>
          <w:ilvl w:val="1"/>
          <w:numId w:val="86"/>
        </w:numPr>
        <w:spacing w:after="60"/>
        <w:ind w:left="1440"/>
        <w:rPr>
          <w:rFonts w:cs="Tahoma"/>
          <w:lang w:val="es-ES"/>
        </w:rPr>
      </w:pPr>
      <w:r w:rsidRPr="00954BA2">
        <w:rPr>
          <w:rFonts w:cs="Tahoma"/>
          <w:szCs w:val="18"/>
          <w:lang w:val="es-ES"/>
        </w:rPr>
        <w:t>Salvo que así se estipule a continuación, los clientes deben eliminar el Sistema Operativo susceptible de actualización del dispositivo a fin de implementar la licencia de Actualización de</w:t>
      </w:r>
      <w:r w:rsidR="002B5356" w:rsidRPr="00954BA2">
        <w:rPr>
          <w:rFonts w:cs="Tahoma"/>
          <w:szCs w:val="18"/>
          <w:lang w:val="es-ES"/>
        </w:rPr>
        <w:t> </w:t>
      </w:r>
      <w:r w:rsidRPr="00954BA2">
        <w:rPr>
          <w:rFonts w:cs="Tahoma"/>
          <w:szCs w:val="18"/>
          <w:lang w:val="es-ES"/>
        </w:rPr>
        <w:t xml:space="preserve">Windows Embedded 8 Industry Pro. </w:t>
      </w:r>
    </w:p>
    <w:p w:rsidR="002B5356" w:rsidRPr="00954BA2" w:rsidRDefault="002B5356" w:rsidP="002B5356">
      <w:pPr>
        <w:spacing w:after="60"/>
        <w:rPr>
          <w:rFonts w:cs="Tahoma"/>
          <w:szCs w:val="18"/>
          <w:lang w:val="es-ES"/>
        </w:rPr>
      </w:pPr>
    </w:p>
    <w:p w:rsidR="002B5356" w:rsidRPr="00954BA2" w:rsidRDefault="002B5356" w:rsidP="002B5356">
      <w:pPr>
        <w:spacing w:after="60"/>
        <w:rPr>
          <w:rFonts w:cs="Tahoma"/>
          <w:lang w:val="es-ES"/>
        </w:rPr>
      </w:pPr>
    </w:p>
    <w:p w:rsidR="006714D8" w:rsidRPr="00954BA2" w:rsidRDefault="006714D8" w:rsidP="007015CC">
      <w:pPr>
        <w:numPr>
          <w:ilvl w:val="1"/>
          <w:numId w:val="86"/>
        </w:numPr>
        <w:spacing w:after="60"/>
        <w:ind w:left="1440"/>
        <w:rPr>
          <w:rFonts w:cs="Tahoma"/>
          <w:lang w:val="es-ES"/>
        </w:rPr>
      </w:pPr>
      <w:r w:rsidRPr="00954BA2">
        <w:rPr>
          <w:rFonts w:cs="Tahoma"/>
          <w:szCs w:val="18"/>
          <w:lang w:val="es-ES"/>
        </w:rPr>
        <w:lastRenderedPageBreak/>
        <w:t>Los clientes que deseen instalar o ejecutar más de un Sistema Operativo licenciado al mismo tiempo (incluido el Sistema Operativo susceptible de actualización), podrán adquirir Software Assurance para su licencia de Actualización de Windows Embedded 8 Industry Pro.</w:t>
      </w:r>
    </w:p>
    <w:p w:rsidR="006714D8" w:rsidRPr="00954BA2" w:rsidRDefault="006714D8" w:rsidP="007015CC">
      <w:pPr>
        <w:numPr>
          <w:ilvl w:val="1"/>
          <w:numId w:val="86"/>
        </w:numPr>
        <w:ind w:left="1440"/>
        <w:rPr>
          <w:rFonts w:cs="Tahoma"/>
          <w:lang w:val="es-ES"/>
        </w:rPr>
      </w:pPr>
      <w:r w:rsidRPr="00954BA2">
        <w:rPr>
          <w:rFonts w:cs="Tahoma"/>
          <w:szCs w:val="18"/>
          <w:lang w:val="es-ES"/>
        </w:rPr>
        <w:t xml:space="preserve">No es necesario que los clientes que tengan cobertura de Software Assurance activa desinstalen el Sistema Operativo susceptible de actualización. Asimismo, podrán instalar y ejecutar dicho Sistema Operativo susceptible de actualización y Windows Embedded 8 Industry Pro al mismo tiempo. </w:t>
      </w:r>
    </w:p>
    <w:p w:rsidR="007015CC" w:rsidRPr="00954BA2" w:rsidRDefault="007015CC" w:rsidP="007015CC">
      <w:pPr>
        <w:spacing w:after="60"/>
        <w:rPr>
          <w:rFonts w:cs="Tahoma"/>
          <w:lang w:val="es-ES"/>
        </w:rPr>
      </w:pPr>
    </w:p>
    <w:p w:rsidR="006714D8" w:rsidRPr="00954BA2" w:rsidRDefault="006714D8" w:rsidP="007015CC">
      <w:pPr>
        <w:pStyle w:val="ListParagraph"/>
        <w:rPr>
          <w:rFonts w:ascii="Tahoma" w:hAnsi="Tahoma" w:cs="Tahoma"/>
          <w:lang w:val="es-ES"/>
        </w:rPr>
      </w:pPr>
      <w:r w:rsidRPr="00954BA2">
        <w:rPr>
          <w:rFonts w:ascii="Tahoma" w:hAnsi="Tahoma" w:cs="Tahoma"/>
          <w:sz w:val="18"/>
          <w:szCs w:val="18"/>
          <w:u w:val="single"/>
          <w:lang w:val="es-ES"/>
        </w:rPr>
        <w:t>Sistemas operativos susceptibles de actualización (“SO Susceptible de Actualización”)</w:t>
      </w:r>
      <w:r w:rsidRPr="00954BA2">
        <w:rPr>
          <w:rFonts w:ascii="Tahoma" w:hAnsi="Tahoma" w:cs="Tahoma"/>
          <w:sz w:val="18"/>
          <w:szCs w:val="18"/>
          <w:lang w:val="es-ES"/>
        </w:rPr>
        <w:t>:</w:t>
      </w:r>
    </w:p>
    <w:p w:rsidR="006714D8" w:rsidRPr="00793A0C" w:rsidRDefault="006714D8" w:rsidP="007015CC">
      <w:pPr>
        <w:numPr>
          <w:ilvl w:val="1"/>
          <w:numId w:val="86"/>
        </w:numPr>
        <w:spacing w:after="60"/>
        <w:ind w:left="1440"/>
        <w:rPr>
          <w:rFonts w:cs="Tahoma"/>
        </w:rPr>
      </w:pPr>
      <w:r w:rsidRPr="00793A0C">
        <w:rPr>
          <w:rFonts w:cs="Tahoma"/>
          <w:szCs w:val="18"/>
        </w:rPr>
        <w:t>Windows Embedded for Point of Service (WEPOS)</w:t>
      </w:r>
    </w:p>
    <w:p w:rsidR="006714D8" w:rsidRPr="00793A0C" w:rsidRDefault="006714D8" w:rsidP="007015CC">
      <w:pPr>
        <w:numPr>
          <w:ilvl w:val="1"/>
          <w:numId w:val="86"/>
        </w:numPr>
        <w:spacing w:after="60"/>
        <w:ind w:left="1440"/>
        <w:rPr>
          <w:rFonts w:cs="Tahoma"/>
        </w:rPr>
      </w:pPr>
      <w:r w:rsidRPr="00793A0C">
        <w:rPr>
          <w:rFonts w:cs="Tahoma"/>
          <w:szCs w:val="18"/>
        </w:rPr>
        <w:t>Windows Embedded POSReady 2009 y POSReady 7</w:t>
      </w:r>
    </w:p>
    <w:p w:rsidR="006714D8" w:rsidRPr="00954BA2" w:rsidRDefault="006714D8" w:rsidP="007015CC">
      <w:pPr>
        <w:numPr>
          <w:ilvl w:val="1"/>
          <w:numId w:val="86"/>
        </w:numPr>
        <w:spacing w:after="60"/>
        <w:ind w:left="1440"/>
        <w:rPr>
          <w:rFonts w:cs="Tahoma"/>
          <w:lang w:val="pt-BR"/>
        </w:rPr>
      </w:pPr>
      <w:r w:rsidRPr="00954BA2">
        <w:rPr>
          <w:rFonts w:cs="Tahoma"/>
          <w:szCs w:val="18"/>
          <w:lang w:val="pt-BR"/>
        </w:rPr>
        <w:t xml:space="preserve">Windows XP Professional para Sistemas Integrados </w:t>
      </w:r>
    </w:p>
    <w:p w:rsidR="006714D8" w:rsidRPr="00793A0C" w:rsidRDefault="006714D8" w:rsidP="007015CC">
      <w:pPr>
        <w:numPr>
          <w:ilvl w:val="1"/>
          <w:numId w:val="86"/>
        </w:numPr>
        <w:spacing w:after="60"/>
        <w:ind w:left="1440"/>
        <w:rPr>
          <w:rFonts w:cs="Tahoma"/>
        </w:rPr>
      </w:pPr>
      <w:r w:rsidRPr="00793A0C">
        <w:rPr>
          <w:rFonts w:cs="Tahoma"/>
          <w:szCs w:val="18"/>
        </w:rPr>
        <w:t>Windows Vista Business para Sistemas Integrados y Windows Vista Ultimate para Sistemas Integrados</w:t>
      </w:r>
    </w:p>
    <w:p w:rsidR="006714D8" w:rsidRPr="00793A0C" w:rsidRDefault="006714D8" w:rsidP="007015CC">
      <w:pPr>
        <w:numPr>
          <w:ilvl w:val="1"/>
          <w:numId w:val="86"/>
        </w:numPr>
        <w:spacing w:after="60"/>
        <w:ind w:left="1440"/>
        <w:rPr>
          <w:rFonts w:cs="Tahoma"/>
        </w:rPr>
      </w:pPr>
      <w:r w:rsidRPr="00793A0C">
        <w:rPr>
          <w:rFonts w:cs="Tahoma"/>
          <w:szCs w:val="18"/>
        </w:rPr>
        <w:t xml:space="preserve">Windows 2000 Professional para Sistemas Integrados </w:t>
      </w:r>
    </w:p>
    <w:p w:rsidR="006714D8" w:rsidRPr="00793A0C" w:rsidRDefault="006714D8" w:rsidP="007015CC">
      <w:pPr>
        <w:numPr>
          <w:ilvl w:val="1"/>
          <w:numId w:val="86"/>
        </w:numPr>
        <w:spacing w:after="60"/>
        <w:ind w:left="1440"/>
        <w:rPr>
          <w:rFonts w:cs="Tahoma"/>
        </w:rPr>
      </w:pPr>
      <w:r w:rsidRPr="00793A0C">
        <w:rPr>
          <w:rFonts w:cs="Tahoma"/>
          <w:szCs w:val="18"/>
        </w:rPr>
        <w:t>Windows NT Embedded para Sistemas Integrados</w:t>
      </w:r>
    </w:p>
    <w:p w:rsidR="006714D8" w:rsidRPr="00793A0C" w:rsidRDefault="006714D8" w:rsidP="007015CC">
      <w:pPr>
        <w:numPr>
          <w:ilvl w:val="1"/>
          <w:numId w:val="86"/>
        </w:numPr>
        <w:spacing w:after="60"/>
        <w:ind w:left="1440"/>
        <w:rPr>
          <w:rFonts w:cs="Tahoma"/>
        </w:rPr>
      </w:pPr>
      <w:r w:rsidRPr="00793A0C">
        <w:rPr>
          <w:rFonts w:cs="Tahoma"/>
          <w:szCs w:val="18"/>
        </w:rPr>
        <w:t>Windows 7 Professional para Sistemas Integrados</w:t>
      </w:r>
    </w:p>
    <w:p w:rsidR="006714D8" w:rsidRPr="00793A0C" w:rsidRDefault="006714D8" w:rsidP="007015CC">
      <w:pPr>
        <w:numPr>
          <w:ilvl w:val="1"/>
          <w:numId w:val="86"/>
        </w:numPr>
        <w:spacing w:after="60"/>
        <w:ind w:left="1440"/>
        <w:rPr>
          <w:rFonts w:cs="Tahoma"/>
        </w:rPr>
      </w:pPr>
      <w:r w:rsidRPr="00793A0C">
        <w:rPr>
          <w:rFonts w:cs="Tahoma"/>
          <w:szCs w:val="18"/>
        </w:rPr>
        <w:t>Windows 7 Ultimate para Sistemas Integrados</w:t>
      </w:r>
    </w:p>
    <w:p w:rsidR="006714D8" w:rsidRPr="00793A0C" w:rsidRDefault="006714D8" w:rsidP="007015CC">
      <w:pPr>
        <w:numPr>
          <w:ilvl w:val="1"/>
          <w:numId w:val="86"/>
        </w:numPr>
        <w:spacing w:after="60"/>
        <w:ind w:left="1440"/>
        <w:rPr>
          <w:rFonts w:cs="Tahoma"/>
        </w:rPr>
      </w:pPr>
      <w:r w:rsidRPr="00793A0C">
        <w:rPr>
          <w:rFonts w:cs="Tahoma"/>
          <w:szCs w:val="18"/>
        </w:rPr>
        <w:t>Windows XP Embedded</w:t>
      </w:r>
    </w:p>
    <w:p w:rsidR="006714D8" w:rsidRPr="00793A0C" w:rsidRDefault="006714D8" w:rsidP="007015CC">
      <w:pPr>
        <w:numPr>
          <w:ilvl w:val="1"/>
          <w:numId w:val="86"/>
        </w:numPr>
        <w:spacing w:after="60"/>
        <w:ind w:left="1440"/>
        <w:rPr>
          <w:rFonts w:cs="Tahoma"/>
        </w:rPr>
      </w:pPr>
      <w:r w:rsidRPr="00793A0C">
        <w:rPr>
          <w:rFonts w:cs="Tahoma"/>
          <w:szCs w:val="18"/>
        </w:rPr>
        <w:t>Windows Embedded Standard 7, 2009 y Windows Embedded 8 Standard</w:t>
      </w:r>
    </w:p>
    <w:p w:rsidR="006714D8" w:rsidRPr="00793A0C" w:rsidRDefault="006714D8" w:rsidP="007015CC">
      <w:pPr>
        <w:numPr>
          <w:ilvl w:val="1"/>
          <w:numId w:val="86"/>
        </w:numPr>
        <w:spacing w:after="60"/>
        <w:ind w:left="1440"/>
        <w:rPr>
          <w:rFonts w:cs="Tahoma"/>
        </w:rPr>
      </w:pPr>
      <w:r w:rsidRPr="00793A0C">
        <w:rPr>
          <w:rFonts w:cs="Tahoma"/>
          <w:szCs w:val="18"/>
        </w:rPr>
        <w:t>Windows Embedded 8 Pro</w:t>
      </w:r>
    </w:p>
    <w:p w:rsidR="006714D8" w:rsidRPr="00793A0C" w:rsidRDefault="006714D8" w:rsidP="007015CC">
      <w:pPr>
        <w:numPr>
          <w:ilvl w:val="1"/>
          <w:numId w:val="86"/>
        </w:numPr>
        <w:spacing w:after="60"/>
        <w:ind w:left="1440"/>
        <w:rPr>
          <w:rFonts w:cs="Tahoma"/>
        </w:rPr>
      </w:pPr>
      <w:r w:rsidRPr="00793A0C">
        <w:rPr>
          <w:rFonts w:cs="Tahoma"/>
          <w:szCs w:val="18"/>
        </w:rPr>
        <w:t>Windows Embedded 8 Industry) Pro: General y Minorista</w:t>
      </w:r>
    </w:p>
    <w:p w:rsidR="006714D8" w:rsidRPr="00793A0C" w:rsidRDefault="006714D8" w:rsidP="006714D8">
      <w:pPr>
        <w:rPr>
          <w:rFonts w:cs="Tahoma"/>
        </w:rPr>
      </w:pPr>
    </w:p>
    <w:p w:rsidR="006714D8" w:rsidRPr="00954BA2" w:rsidRDefault="006714D8" w:rsidP="007015CC">
      <w:pPr>
        <w:pStyle w:val="FootnoteBulletLevel1"/>
        <w:tabs>
          <w:tab w:val="clear" w:pos="900"/>
        </w:tabs>
        <w:spacing w:before="0" w:after="0"/>
        <w:ind w:left="0" w:firstLine="0"/>
        <w:rPr>
          <w:rFonts w:ascii="Tahoma" w:hAnsi="Tahoma" w:cs="Tahoma"/>
          <w:lang w:val="es-ES"/>
        </w:rPr>
      </w:pPr>
      <w:r w:rsidRPr="00954BA2">
        <w:rPr>
          <w:rFonts w:ascii="Tahoma" w:hAnsi="Tahoma" w:cs="Tahoma"/>
          <w:sz w:val="18"/>
          <w:szCs w:val="18"/>
          <w:lang w:val="es-ES"/>
        </w:rPr>
        <w:t>Cualquier sistema operativo que no se haya mencionado anteriormente no es un SO Susceptible de Actualización.</w:t>
      </w:r>
      <w:r w:rsidR="000D7147" w:rsidRPr="00954BA2">
        <w:rPr>
          <w:rFonts w:ascii="Tahoma" w:hAnsi="Tahoma" w:cs="Tahoma"/>
          <w:sz w:val="18"/>
          <w:szCs w:val="18"/>
          <w:lang w:val="es-ES"/>
        </w:rPr>
        <w:t xml:space="preserve"> </w:t>
      </w:r>
      <w:r w:rsidRPr="00954BA2">
        <w:rPr>
          <w:rFonts w:ascii="Tahoma" w:hAnsi="Tahoma" w:cs="Tahoma"/>
          <w:sz w:val="18"/>
          <w:szCs w:val="18"/>
          <w:lang w:val="es-ES"/>
        </w:rPr>
        <w:t>Por</w:t>
      </w:r>
      <w:r w:rsidR="002B5356" w:rsidRPr="00954BA2">
        <w:rPr>
          <w:rFonts w:ascii="Tahoma" w:hAnsi="Tahoma" w:cs="Tahoma"/>
          <w:sz w:val="18"/>
          <w:szCs w:val="18"/>
          <w:lang w:val="es-ES"/>
        </w:rPr>
        <w:t> </w:t>
      </w:r>
      <w:r w:rsidRPr="00954BA2">
        <w:rPr>
          <w:rFonts w:ascii="Tahoma" w:hAnsi="Tahoma" w:cs="Tahoma"/>
          <w:sz w:val="18"/>
          <w:szCs w:val="18"/>
          <w:lang w:val="es-ES"/>
        </w:rPr>
        <w:t>ejemplo, una licencia de Windows 8 Pro no es susceptible de obtener las Actualizaciones de Windows Embedded 8 Industry.</w:t>
      </w:r>
    </w:p>
    <w:p w:rsidR="007015CC" w:rsidRPr="00954BA2" w:rsidRDefault="007015CC" w:rsidP="007015CC">
      <w:pPr>
        <w:pStyle w:val="FootnoteBulletLevel1"/>
        <w:tabs>
          <w:tab w:val="clear" w:pos="900"/>
        </w:tabs>
        <w:spacing w:before="0" w:after="0"/>
        <w:ind w:left="0" w:firstLine="0"/>
        <w:rPr>
          <w:rFonts w:ascii="Tahoma" w:hAnsi="Tahoma" w:cs="Tahoma"/>
          <w:sz w:val="18"/>
          <w:szCs w:val="18"/>
          <w:lang w:val="es-ES"/>
        </w:rPr>
      </w:pPr>
    </w:p>
    <w:p w:rsidR="006714D8" w:rsidRPr="00954BA2" w:rsidRDefault="006714D8" w:rsidP="006714D8">
      <w:pPr>
        <w:pStyle w:val="FootnoteBulletLevel2"/>
        <w:tabs>
          <w:tab w:val="clear" w:pos="1260"/>
        </w:tabs>
        <w:adjustRightInd/>
        <w:spacing w:before="0"/>
        <w:ind w:left="0" w:firstLine="0"/>
        <w:textAlignment w:val="auto"/>
        <w:rPr>
          <w:rFonts w:ascii="Tahoma" w:hAnsi="Tahoma" w:cs="Tahoma"/>
          <w:lang w:val="es-ES"/>
        </w:rPr>
      </w:pPr>
      <w:r w:rsidRPr="00954BA2">
        <w:rPr>
          <w:rFonts w:ascii="Tahoma" w:hAnsi="Tahoma" w:cs="Tahoma"/>
          <w:sz w:val="18"/>
          <w:szCs w:val="18"/>
          <w:lang w:val="es-ES"/>
        </w:rPr>
        <w:t>Los clientes que deseen adquirir la Actualización y Software Assurance de Windows Embedded 8 Industry Pro tienen las siguientes opciones:</w:t>
      </w:r>
    </w:p>
    <w:p w:rsidR="006714D8" w:rsidRPr="00954BA2" w:rsidRDefault="006714D8" w:rsidP="007015CC">
      <w:pPr>
        <w:pStyle w:val="FootnoteBulletLevel2"/>
        <w:numPr>
          <w:ilvl w:val="0"/>
          <w:numId w:val="25"/>
        </w:numPr>
        <w:adjustRightInd/>
        <w:spacing w:before="0" w:after="60"/>
        <w:ind w:left="1440"/>
        <w:textAlignment w:val="auto"/>
        <w:rPr>
          <w:rFonts w:ascii="Tahoma" w:hAnsi="Tahoma" w:cs="Tahoma"/>
          <w:lang w:val="es-ES"/>
        </w:rPr>
      </w:pPr>
      <w:r w:rsidRPr="00954BA2">
        <w:rPr>
          <w:rFonts w:ascii="Tahoma" w:hAnsi="Tahoma" w:cs="Tahoma"/>
          <w:sz w:val="18"/>
          <w:szCs w:val="18"/>
          <w:lang w:val="es-ES"/>
        </w:rPr>
        <w:t>Contrato Enterprise, Select Plus, Open Value (no para toda la empresa), y programas con Licencia Open:</w:t>
      </w:r>
    </w:p>
    <w:p w:rsidR="006714D8" w:rsidRPr="00954BA2" w:rsidRDefault="006714D8" w:rsidP="007015CC">
      <w:pPr>
        <w:pStyle w:val="AppendixBodyText"/>
        <w:numPr>
          <w:ilvl w:val="0"/>
          <w:numId w:val="80"/>
        </w:numPr>
        <w:ind w:left="1800" w:right="720"/>
        <w:rPr>
          <w:rFonts w:ascii="Tahoma" w:hAnsi="Tahoma" w:cs="Tahoma"/>
          <w:lang w:val="es-ES"/>
        </w:rPr>
      </w:pPr>
      <w:r w:rsidRPr="00954BA2">
        <w:rPr>
          <w:rFonts w:ascii="Tahoma" w:hAnsi="Tahoma" w:cs="Tahoma"/>
          <w:color w:val="000000"/>
          <w:sz w:val="18"/>
          <w:szCs w:val="18"/>
          <w:lang w:val="es-ES"/>
        </w:rPr>
        <w:t>Adquirir Actualizaciones y Software Assurance de Windows Embedded 8 Industry Pro</w:t>
      </w:r>
      <w:r w:rsidR="002B5356" w:rsidRPr="00954BA2">
        <w:rPr>
          <w:rFonts w:ascii="Tahoma" w:hAnsi="Tahoma" w:cs="Tahoma"/>
          <w:color w:val="000000"/>
          <w:sz w:val="18"/>
          <w:szCs w:val="18"/>
          <w:lang w:val="es-ES"/>
        </w:rPr>
        <w:t> </w:t>
      </w:r>
      <w:r w:rsidRPr="00954BA2">
        <w:rPr>
          <w:rFonts w:ascii="Tahoma" w:hAnsi="Tahoma" w:cs="Tahoma"/>
          <w:color w:val="000000"/>
          <w:sz w:val="18"/>
          <w:szCs w:val="18"/>
          <w:lang w:val="es-ES"/>
        </w:rPr>
        <w:t>para Industry Devices en los que el cliente ha licenciado e instalado uno de los</w:t>
      </w:r>
      <w:r w:rsidR="002B5356" w:rsidRPr="00954BA2">
        <w:rPr>
          <w:rFonts w:ascii="Tahoma" w:hAnsi="Tahoma" w:cs="Tahoma"/>
          <w:color w:val="000000"/>
          <w:sz w:val="18"/>
          <w:szCs w:val="18"/>
          <w:lang w:val="es-ES"/>
        </w:rPr>
        <w:t> </w:t>
      </w:r>
      <w:r w:rsidRPr="00954BA2">
        <w:rPr>
          <w:rFonts w:ascii="Tahoma" w:hAnsi="Tahoma" w:cs="Tahoma"/>
          <w:color w:val="000000"/>
          <w:sz w:val="18"/>
          <w:szCs w:val="18"/>
          <w:lang w:val="es-ES"/>
        </w:rPr>
        <w:t>sistemas operativos susceptibles de actualización que se mencionan en la lista de</w:t>
      </w:r>
      <w:r w:rsidR="002B5356" w:rsidRPr="00954BA2">
        <w:rPr>
          <w:rFonts w:ascii="Tahoma" w:hAnsi="Tahoma" w:cs="Tahoma"/>
          <w:color w:val="000000"/>
          <w:sz w:val="18"/>
          <w:szCs w:val="18"/>
          <w:lang w:val="es-ES"/>
        </w:rPr>
        <w:t> </w:t>
      </w:r>
      <w:r w:rsidRPr="00954BA2">
        <w:rPr>
          <w:rFonts w:ascii="Tahoma" w:hAnsi="Tahoma" w:cs="Tahoma"/>
          <w:color w:val="000000"/>
          <w:sz w:val="18"/>
          <w:szCs w:val="18"/>
          <w:lang w:val="es-ES"/>
        </w:rPr>
        <w:t>Actualizaciones de Windows Embedded anterior.</w:t>
      </w:r>
    </w:p>
    <w:p w:rsidR="006714D8" w:rsidRPr="00954BA2" w:rsidRDefault="006714D8" w:rsidP="007015CC">
      <w:pPr>
        <w:pStyle w:val="AppendixBodyText"/>
        <w:numPr>
          <w:ilvl w:val="0"/>
          <w:numId w:val="80"/>
        </w:numPr>
        <w:ind w:left="1800" w:right="720"/>
        <w:rPr>
          <w:rFonts w:ascii="Tahoma" w:hAnsi="Tahoma" w:cs="Tahoma"/>
          <w:lang w:val="es-ES"/>
        </w:rPr>
      </w:pPr>
      <w:r w:rsidRPr="00954BA2">
        <w:rPr>
          <w:rFonts w:ascii="Tahoma" w:hAnsi="Tahoma" w:cs="Tahoma"/>
          <w:color w:val="000000"/>
          <w:sz w:val="18"/>
          <w:szCs w:val="18"/>
          <w:lang w:val="es-ES"/>
        </w:rPr>
        <w:t>El cliente podrá reasignar la cobertura de Software Assurance para Windows Embedded 8 Industry Pro desde el dispositivo original a un dispositivo de reemplazo, pero no a corto plazo (por ejemplo, no dentro de 90 días de la última cesión), siempre que (1) el cliente tenga la licencia y haya instalado en el dispositivo de reemplazo la última versión de ese sistema operativo, y (2) el cliente elimine toda actualización relacionada del sistema operativo del dispositivo original.</w:t>
      </w:r>
    </w:p>
    <w:p w:rsidR="006714D8" w:rsidRPr="00954BA2" w:rsidRDefault="006714D8" w:rsidP="006714D8">
      <w:pPr>
        <w:pStyle w:val="Footnotedash"/>
        <w:spacing w:before="0" w:after="0"/>
        <w:ind w:left="360"/>
        <w:rPr>
          <w:rFonts w:ascii="Tahoma" w:hAnsi="Tahoma" w:cs="Tahoma"/>
          <w:lang w:val="es-ES"/>
        </w:rPr>
      </w:pPr>
      <w:r w:rsidRPr="00954BA2">
        <w:rPr>
          <w:rFonts w:ascii="Tahoma" w:hAnsi="Tahoma" w:cs="Tahoma"/>
          <w:sz w:val="18"/>
          <w:szCs w:val="18"/>
          <w:u w:val="single"/>
          <w:lang w:val="es-ES"/>
        </w:rPr>
        <w:t>Derechos de cambio a una versión anterior</w:t>
      </w:r>
    </w:p>
    <w:p w:rsidR="006714D8" w:rsidRPr="00954BA2" w:rsidRDefault="006714D8" w:rsidP="006714D8">
      <w:pPr>
        <w:pStyle w:val="ListParagraph"/>
        <w:ind w:left="0"/>
        <w:contextualSpacing w:val="0"/>
        <w:rPr>
          <w:rFonts w:ascii="Tahoma" w:hAnsi="Tahoma" w:cs="Tahoma"/>
          <w:sz w:val="18"/>
          <w:szCs w:val="18"/>
          <w:lang w:val="es-ES"/>
        </w:rPr>
      </w:pPr>
      <w:r w:rsidRPr="00954BA2">
        <w:rPr>
          <w:rFonts w:ascii="Tahoma" w:hAnsi="Tahoma" w:cs="Tahoma"/>
          <w:bCs/>
          <w:sz w:val="18"/>
          <w:szCs w:val="18"/>
          <w:lang w:val="es-ES"/>
        </w:rPr>
        <w:t>Microsoft Windows Embedded 8 Industry Pro:</w:t>
      </w:r>
      <w:r w:rsidRPr="00954BA2">
        <w:rPr>
          <w:rFonts w:ascii="Tahoma" w:hAnsi="Tahoma" w:cs="Tahoma"/>
          <w:b/>
          <w:bCs/>
          <w:sz w:val="18"/>
          <w:szCs w:val="18"/>
          <w:lang w:val="es-ES"/>
        </w:rPr>
        <w:t xml:space="preserve"> </w:t>
      </w:r>
      <w:r w:rsidRPr="00954BA2">
        <w:rPr>
          <w:rFonts w:ascii="Tahoma" w:hAnsi="Tahoma" w:cs="Tahoma"/>
          <w:sz w:val="18"/>
          <w:szCs w:val="18"/>
          <w:lang w:val="es-ES"/>
        </w:rPr>
        <w:t>Los clientes de Licencias por Volumen con una licencia válida para Windows Embedded 8 Industry Pro obtenida a través del Programa de Licencias por Volumen de Windows Embedded 8 Industry son elegibles para utilizar una versión anterior, en lugar de la versión para la que han obtenido licencia. Las versiones anteriores elegibles de Windows Embedded 8 Industry son Windows Embedded POSReady 7 y Windows Embedded POSReady 2009.</w:t>
      </w:r>
    </w:p>
    <w:p w:rsidR="006714D8" w:rsidRPr="00954BA2" w:rsidRDefault="006714D8" w:rsidP="006714D8">
      <w:pPr>
        <w:pStyle w:val="FootnoteBulletLevel2"/>
        <w:tabs>
          <w:tab w:val="clear" w:pos="1260"/>
        </w:tabs>
        <w:spacing w:before="0"/>
        <w:ind w:left="0" w:firstLine="0"/>
        <w:rPr>
          <w:rFonts w:ascii="Tahoma" w:hAnsi="Tahoma" w:cs="Tahoma"/>
          <w:sz w:val="18"/>
          <w:szCs w:val="18"/>
          <w:lang w:val="es-ES"/>
        </w:rPr>
      </w:pPr>
    </w:p>
    <w:p w:rsidR="002B5356" w:rsidRPr="00954BA2" w:rsidRDefault="002B5356" w:rsidP="006714D8">
      <w:pPr>
        <w:pStyle w:val="FootnoteBulletLevel2"/>
        <w:tabs>
          <w:tab w:val="clear" w:pos="1260"/>
        </w:tabs>
        <w:spacing w:before="0"/>
        <w:ind w:left="0" w:firstLine="0"/>
        <w:rPr>
          <w:rFonts w:ascii="Tahoma" w:hAnsi="Tahoma" w:cs="Tahoma"/>
          <w:sz w:val="18"/>
          <w:szCs w:val="18"/>
          <w:lang w:val="es-ES"/>
        </w:rPr>
      </w:pPr>
    </w:p>
    <w:p w:rsidR="002B5356" w:rsidRPr="00954BA2" w:rsidRDefault="002B5356" w:rsidP="006714D8">
      <w:pPr>
        <w:pStyle w:val="FootnoteBulletLevel2"/>
        <w:tabs>
          <w:tab w:val="clear" w:pos="1260"/>
        </w:tabs>
        <w:spacing w:before="0"/>
        <w:ind w:left="0" w:firstLine="0"/>
        <w:rPr>
          <w:rFonts w:ascii="Tahoma" w:hAnsi="Tahoma" w:cs="Tahoma"/>
          <w:sz w:val="18"/>
          <w:szCs w:val="18"/>
          <w:lang w:val="es-ES"/>
        </w:rPr>
      </w:pPr>
    </w:p>
    <w:p w:rsidR="002B5356" w:rsidRPr="00954BA2" w:rsidRDefault="002B5356" w:rsidP="006714D8">
      <w:pPr>
        <w:pStyle w:val="FootnoteBulletLevel2"/>
        <w:tabs>
          <w:tab w:val="clear" w:pos="1260"/>
        </w:tabs>
        <w:spacing w:before="0"/>
        <w:ind w:left="0" w:firstLine="0"/>
        <w:rPr>
          <w:rFonts w:ascii="Tahoma" w:hAnsi="Tahoma" w:cs="Tahoma"/>
          <w:sz w:val="18"/>
          <w:szCs w:val="18"/>
          <w:lang w:val="es-ES"/>
        </w:rPr>
      </w:pPr>
    </w:p>
    <w:p w:rsidR="002B5356" w:rsidRPr="00954BA2" w:rsidRDefault="002B5356" w:rsidP="006714D8">
      <w:pPr>
        <w:pStyle w:val="FootnoteBulletLevel2"/>
        <w:tabs>
          <w:tab w:val="clear" w:pos="1260"/>
        </w:tabs>
        <w:spacing w:before="0"/>
        <w:ind w:left="0" w:firstLine="0"/>
        <w:rPr>
          <w:rFonts w:ascii="Tahoma" w:hAnsi="Tahoma" w:cs="Tahoma"/>
          <w:sz w:val="18"/>
          <w:szCs w:val="18"/>
          <w:lang w:val="es-ES"/>
        </w:rPr>
      </w:pPr>
    </w:p>
    <w:p w:rsidR="002B5356" w:rsidRPr="00954BA2" w:rsidRDefault="002B5356" w:rsidP="006714D8">
      <w:pPr>
        <w:pStyle w:val="FootnoteBulletLevel2"/>
        <w:tabs>
          <w:tab w:val="clear" w:pos="1260"/>
        </w:tabs>
        <w:spacing w:before="0"/>
        <w:ind w:left="0" w:firstLine="0"/>
        <w:rPr>
          <w:rFonts w:ascii="Tahoma" w:hAnsi="Tahoma" w:cs="Tahoma"/>
          <w:sz w:val="18"/>
          <w:szCs w:val="18"/>
          <w:lang w:val="es-ES"/>
        </w:rPr>
      </w:pPr>
    </w:p>
    <w:p w:rsidR="002B5356" w:rsidRPr="00954BA2" w:rsidRDefault="002B5356" w:rsidP="006714D8">
      <w:pPr>
        <w:pStyle w:val="FootnoteBulletLevel2"/>
        <w:tabs>
          <w:tab w:val="clear" w:pos="1260"/>
        </w:tabs>
        <w:spacing w:before="0"/>
        <w:ind w:left="0" w:firstLine="0"/>
        <w:rPr>
          <w:rFonts w:ascii="Tahoma" w:hAnsi="Tahoma" w:cs="Tahoma"/>
          <w:sz w:val="18"/>
          <w:szCs w:val="18"/>
          <w:lang w:val="es-ES"/>
        </w:rPr>
      </w:pPr>
    </w:p>
    <w:p w:rsidR="002B5356" w:rsidRPr="00954BA2" w:rsidRDefault="002B5356" w:rsidP="006714D8">
      <w:pPr>
        <w:pStyle w:val="FootnoteBulletLevel2"/>
        <w:tabs>
          <w:tab w:val="clear" w:pos="1260"/>
        </w:tabs>
        <w:spacing w:before="0"/>
        <w:ind w:left="0" w:firstLine="0"/>
        <w:rPr>
          <w:rFonts w:ascii="Tahoma" w:hAnsi="Tahoma" w:cs="Tahoma"/>
          <w:sz w:val="18"/>
          <w:szCs w:val="18"/>
          <w:lang w:val="es-ES"/>
        </w:rPr>
      </w:pPr>
    </w:p>
    <w:p w:rsidR="006714D8" w:rsidRPr="00954BA2" w:rsidRDefault="006714D8" w:rsidP="006714D8">
      <w:pPr>
        <w:pStyle w:val="FootnoteBulletLevel2"/>
        <w:tabs>
          <w:tab w:val="clear" w:pos="1260"/>
        </w:tabs>
        <w:spacing w:before="0"/>
        <w:ind w:left="0" w:firstLine="0"/>
        <w:rPr>
          <w:rFonts w:ascii="Tahoma" w:hAnsi="Tahoma" w:cs="Tahoma"/>
          <w:lang w:val="es-ES"/>
        </w:rPr>
      </w:pPr>
      <w:r w:rsidRPr="00954BA2">
        <w:rPr>
          <w:rFonts w:ascii="Tahoma" w:hAnsi="Tahoma" w:cs="Tahoma"/>
          <w:sz w:val="18"/>
          <w:szCs w:val="18"/>
          <w:u w:val="single"/>
          <w:lang w:val="es-ES"/>
        </w:rPr>
        <w:lastRenderedPageBreak/>
        <w:t>Los siguientes requisitos se aplican al reemplazo de copias de Windows Embedded</w:t>
      </w:r>
      <w:r w:rsidRPr="00954BA2">
        <w:rPr>
          <w:rFonts w:ascii="Tahoma" w:hAnsi="Tahoma" w:cs="Tahoma"/>
          <w:sz w:val="18"/>
          <w:szCs w:val="18"/>
          <w:lang w:val="es-ES"/>
        </w:rPr>
        <w:t>:</w:t>
      </w:r>
    </w:p>
    <w:p w:rsidR="006714D8" w:rsidRPr="00954BA2" w:rsidRDefault="006714D8" w:rsidP="006714D8">
      <w:pPr>
        <w:pStyle w:val="FootnoteBulletLevel2"/>
        <w:tabs>
          <w:tab w:val="clear" w:pos="1260"/>
        </w:tabs>
        <w:spacing w:before="0"/>
        <w:ind w:left="0" w:firstLine="0"/>
        <w:rPr>
          <w:rFonts w:ascii="Tahoma" w:hAnsi="Tahoma" w:cs="Tahoma"/>
          <w:lang w:val="es-ES"/>
        </w:rPr>
      </w:pPr>
      <w:r w:rsidRPr="00954BA2">
        <w:rPr>
          <w:rFonts w:ascii="Tahoma" w:hAnsi="Tahoma" w:cs="Tahoma"/>
          <w:sz w:val="18"/>
          <w:szCs w:val="18"/>
          <w:lang w:val="es-ES"/>
        </w:rPr>
        <w:t xml:space="preserve">Si un tercero reemplaza copias de Windows Embedded en el dispositivo de un cliente, el cliente primero debe proporcionar a ese tercero (a) un formulario </w:t>
      </w:r>
      <w:r w:rsidR="000D7147" w:rsidRPr="00954BA2">
        <w:rPr>
          <w:rFonts w:ascii="Tahoma" w:hAnsi="Tahoma" w:cs="Tahoma"/>
          <w:sz w:val="18"/>
          <w:szCs w:val="18"/>
          <w:lang w:val="es-ES"/>
        </w:rPr>
        <w:t>“</w:t>
      </w:r>
      <w:r w:rsidRPr="00954BA2">
        <w:rPr>
          <w:rFonts w:ascii="Tahoma" w:hAnsi="Tahoma" w:cs="Tahoma"/>
          <w:sz w:val="18"/>
          <w:szCs w:val="18"/>
          <w:lang w:val="es-ES"/>
        </w:rPr>
        <w:t>Verificación de Licencia del cliente de Microsoft para Servicios de</w:t>
      </w:r>
      <w:r w:rsidR="002B5356" w:rsidRPr="00954BA2">
        <w:rPr>
          <w:rFonts w:ascii="Tahoma" w:hAnsi="Tahoma" w:cs="Tahoma"/>
          <w:sz w:val="18"/>
          <w:szCs w:val="18"/>
          <w:lang w:val="es-ES"/>
        </w:rPr>
        <w:t> </w:t>
      </w:r>
      <w:r w:rsidRPr="00954BA2">
        <w:rPr>
          <w:rFonts w:ascii="Tahoma" w:hAnsi="Tahoma" w:cs="Tahoma"/>
          <w:sz w:val="18"/>
          <w:szCs w:val="18"/>
          <w:lang w:val="es-ES"/>
        </w:rPr>
        <w:t>Instalación de Actualizaciones de Software de Sistema Operativo Microsoft Windows por parte de Terceros</w:t>
      </w:r>
      <w:r w:rsidR="000D7147" w:rsidRPr="00954BA2">
        <w:rPr>
          <w:rFonts w:ascii="Tahoma" w:hAnsi="Tahoma" w:cs="Tahoma"/>
          <w:sz w:val="18"/>
          <w:szCs w:val="18"/>
          <w:lang w:val="es-ES"/>
        </w:rPr>
        <w:t>”</w:t>
      </w:r>
      <w:r w:rsidRPr="00954BA2">
        <w:rPr>
          <w:rFonts w:ascii="Tahoma" w:hAnsi="Tahoma" w:cs="Tahoma"/>
          <w:sz w:val="18"/>
          <w:szCs w:val="18"/>
          <w:lang w:val="es-ES"/>
        </w:rPr>
        <w:t xml:space="preserve"> completado o (b) copias del formulario de firma del Contrato de Licencias por Volumen de Microsoft aplicable al software de actualización del sistema operativo Microsoft que se instalará. El formulario </w:t>
      </w:r>
      <w:r w:rsidR="000D7147" w:rsidRPr="00954BA2">
        <w:rPr>
          <w:rFonts w:ascii="Tahoma" w:hAnsi="Tahoma" w:cs="Tahoma"/>
          <w:sz w:val="18"/>
          <w:szCs w:val="18"/>
          <w:lang w:val="es-ES"/>
        </w:rPr>
        <w:t>“</w:t>
      </w:r>
      <w:r w:rsidRPr="00954BA2">
        <w:rPr>
          <w:rFonts w:ascii="Tahoma" w:hAnsi="Tahoma" w:cs="Tahoma"/>
          <w:sz w:val="18"/>
          <w:szCs w:val="18"/>
          <w:lang w:val="es-ES"/>
        </w:rPr>
        <w:t>Verificación de Licencia Microsoft para Software de Sistema Operativo Microsoft de Reemplazo de Copias/Instalación de Terceros</w:t>
      </w:r>
      <w:r w:rsidR="000D7147" w:rsidRPr="00954BA2">
        <w:rPr>
          <w:rFonts w:ascii="Tahoma" w:hAnsi="Tahoma" w:cs="Tahoma"/>
          <w:sz w:val="18"/>
          <w:szCs w:val="18"/>
          <w:lang w:val="es-ES"/>
        </w:rPr>
        <w:t>”</w:t>
      </w:r>
      <w:r w:rsidRPr="00954BA2">
        <w:rPr>
          <w:rFonts w:ascii="Tahoma" w:hAnsi="Tahoma" w:cs="Tahoma"/>
          <w:sz w:val="18"/>
          <w:szCs w:val="18"/>
          <w:lang w:val="es-ES"/>
        </w:rPr>
        <w:t xml:space="preserve"> se encuentra disponible en </w:t>
      </w:r>
      <w:hyperlink r:id="rId45" w:history="1">
        <w:r w:rsidRPr="00954BA2">
          <w:rPr>
            <w:rFonts w:ascii="Tahoma" w:hAnsi="Tahoma" w:cs="Tahoma"/>
            <w:sz w:val="18"/>
            <w:szCs w:val="18"/>
            <w:lang w:val="es-ES"/>
          </w:rPr>
          <w:t>www.microsoft.com/licensing/contracts</w:t>
        </w:r>
      </w:hyperlink>
      <w:r w:rsidRPr="00954BA2">
        <w:rPr>
          <w:rFonts w:ascii="Tahoma" w:hAnsi="Tahoma" w:cs="Tahoma"/>
          <w:sz w:val="18"/>
          <w:szCs w:val="18"/>
          <w:lang w:val="es-ES"/>
        </w:rPr>
        <w:t>.</w:t>
      </w:r>
    </w:p>
    <w:p w:rsidR="006714D8" w:rsidRPr="00954BA2" w:rsidRDefault="006714D8" w:rsidP="006714D8">
      <w:pPr>
        <w:pStyle w:val="Footnotedash"/>
        <w:tabs>
          <w:tab w:val="clear" w:pos="1620"/>
        </w:tabs>
        <w:spacing w:before="0"/>
        <w:ind w:left="0" w:firstLine="0"/>
        <w:rPr>
          <w:rFonts w:ascii="Tahoma" w:hAnsi="Tahoma" w:cs="Tahoma"/>
          <w:sz w:val="18"/>
          <w:szCs w:val="18"/>
          <w:lang w:val="es-ES"/>
        </w:rPr>
      </w:pPr>
    </w:p>
    <w:p w:rsidR="006714D8" w:rsidRPr="00954BA2" w:rsidRDefault="006714D8" w:rsidP="007015CC">
      <w:pPr>
        <w:pStyle w:val="Footnotedash"/>
        <w:tabs>
          <w:tab w:val="clear" w:pos="1620"/>
        </w:tabs>
        <w:spacing w:before="0" w:after="0"/>
        <w:ind w:left="360"/>
        <w:rPr>
          <w:rFonts w:ascii="Tahoma" w:hAnsi="Tahoma" w:cs="Tahoma"/>
          <w:lang w:val="es-ES"/>
        </w:rPr>
      </w:pPr>
      <w:r w:rsidRPr="00954BA2">
        <w:rPr>
          <w:rFonts w:ascii="Tahoma" w:eastAsia="Calibri" w:hAnsi="Tahoma" w:cs="Tahoma"/>
          <w:sz w:val="18"/>
          <w:szCs w:val="18"/>
          <w:u w:val="single"/>
          <w:lang w:val="es-ES"/>
        </w:rPr>
        <w:t>Limitación para Industry Devices</w:t>
      </w:r>
    </w:p>
    <w:p w:rsidR="006714D8" w:rsidRPr="00954BA2" w:rsidRDefault="006714D8" w:rsidP="006714D8">
      <w:pPr>
        <w:pStyle w:val="Footnotedash"/>
        <w:tabs>
          <w:tab w:val="clear" w:pos="1620"/>
        </w:tabs>
        <w:spacing w:before="0"/>
        <w:ind w:left="0" w:firstLine="0"/>
        <w:rPr>
          <w:rFonts w:ascii="Tahoma" w:hAnsi="Tahoma" w:cs="Tahoma"/>
          <w:lang w:val="es-ES"/>
        </w:rPr>
      </w:pPr>
      <w:r w:rsidRPr="00954BA2">
        <w:rPr>
          <w:rFonts w:ascii="Tahoma" w:eastAsia="Calibri" w:hAnsi="Tahoma" w:cs="Tahoma"/>
          <w:sz w:val="18"/>
          <w:szCs w:val="18"/>
          <w:lang w:val="es-ES"/>
        </w:rPr>
        <w:t>Windows Embedded 8 Industry Pro solo puede instalarse en Industry Devices.</w:t>
      </w:r>
      <w:r w:rsidR="000D7147" w:rsidRPr="00954BA2">
        <w:rPr>
          <w:rFonts w:ascii="Tahoma" w:eastAsia="Calibri" w:hAnsi="Tahoma" w:cs="Tahoma"/>
          <w:sz w:val="18"/>
          <w:szCs w:val="18"/>
          <w:lang w:val="es-ES"/>
        </w:rPr>
        <w:t xml:space="preserve"> </w:t>
      </w:r>
      <w:r w:rsidRPr="00954BA2">
        <w:rPr>
          <w:rFonts w:ascii="Tahoma" w:eastAsia="Calibri" w:hAnsi="Tahoma" w:cs="Tahoma"/>
          <w:sz w:val="18"/>
          <w:szCs w:val="18"/>
          <w:lang w:val="es-ES"/>
        </w:rPr>
        <w:t>Ningún otro dispositivo está permitido.</w:t>
      </w:r>
      <w:r w:rsidR="000D7147" w:rsidRPr="00954BA2">
        <w:rPr>
          <w:rFonts w:ascii="Tahoma" w:eastAsia="Calibri" w:hAnsi="Tahoma" w:cs="Tahoma"/>
          <w:sz w:val="18"/>
          <w:szCs w:val="18"/>
          <w:lang w:val="es-ES"/>
        </w:rPr>
        <w:t xml:space="preserve"> </w:t>
      </w:r>
      <w:r w:rsidRPr="00954BA2">
        <w:rPr>
          <w:rFonts w:ascii="Tahoma" w:hAnsi="Tahoma" w:cs="Tahoma"/>
          <w:sz w:val="18"/>
          <w:szCs w:val="18"/>
          <w:lang w:val="es-ES"/>
        </w:rPr>
        <w:t>“Industry Device” (también conocido como dispositivo de línea de negocio) es cualquier dispositivo que: (1) no se puede utilizar en su configuración implementada como dispositivo informático personal de uso general (como un equipo), un servidor multifunción o un sustituto comercialmente viable de uno de estos sistemas y (2) solo emplea un programa de software específico del sector o de la tarea (por ejemplo, un programa de diseño asistido por PC utilizado por un arquitecto o un programa de punto de venta) (</w:t>
      </w:r>
      <w:r w:rsidR="000D7147" w:rsidRPr="00954BA2">
        <w:rPr>
          <w:rFonts w:ascii="Tahoma" w:hAnsi="Tahoma" w:cs="Tahoma"/>
          <w:sz w:val="18"/>
          <w:szCs w:val="18"/>
          <w:lang w:val="es-ES"/>
        </w:rPr>
        <w:t>“</w:t>
      </w:r>
      <w:r w:rsidRPr="00954BA2">
        <w:rPr>
          <w:rFonts w:ascii="Tahoma" w:hAnsi="Tahoma" w:cs="Tahoma"/>
          <w:sz w:val="18"/>
          <w:szCs w:val="18"/>
          <w:lang w:val="es-ES"/>
        </w:rPr>
        <w:t>Industry Program</w:t>
      </w:r>
      <w:r w:rsidR="000D7147" w:rsidRPr="00954BA2">
        <w:rPr>
          <w:rFonts w:ascii="Tahoma" w:hAnsi="Tahoma" w:cs="Tahoma"/>
          <w:sz w:val="18"/>
          <w:szCs w:val="18"/>
          <w:lang w:val="es-ES"/>
        </w:rPr>
        <w:t>”</w:t>
      </w:r>
      <w:r w:rsidRPr="00954BA2">
        <w:rPr>
          <w:rFonts w:ascii="Tahoma" w:hAnsi="Tahoma" w:cs="Tahoma"/>
          <w:sz w:val="18"/>
          <w:szCs w:val="18"/>
          <w:lang w:val="es-ES"/>
        </w:rPr>
        <w:t>). El dispositivo puede incluir características y funciones derivadas del software de Microsoft o de terceros. Si el dispositivo ejecuta funciones de desktop (por ejemplo, correo electrónico, procesamiento de texto, hojas de cálculo, base de datos, exploración de la red o Internet, programación o finanzas personales), entonces las funciones de desktop: (1) solo se podrán utilizar con el fin de apoyar la funcionalidad del Industry Program y (2) deben estar técnicamente integradas con el Industry Program o emplear directivas exigidas técnicamente o una arquitectura para que funcione solo cuando se utilice con el Industry Program.</w:t>
      </w:r>
      <w:r w:rsidR="000D7147" w:rsidRPr="00954BA2">
        <w:rPr>
          <w:rFonts w:ascii="Tahoma" w:hAnsi="Tahoma" w:cs="Tahoma"/>
          <w:sz w:val="18"/>
          <w:szCs w:val="18"/>
          <w:lang w:val="es-ES"/>
        </w:rPr>
        <w:t xml:space="preserve"> </w:t>
      </w:r>
    </w:p>
    <w:p w:rsidR="00810479" w:rsidRPr="00954BA2" w:rsidRDefault="00810479" w:rsidP="007A73DF">
      <w:pPr>
        <w:contextualSpacing/>
        <w:rPr>
          <w:rFonts w:cs="Tahoma"/>
          <w:lang w:val="es-ES"/>
        </w:rPr>
      </w:pPr>
    </w:p>
    <w:p w:rsidR="00483B3D" w:rsidRPr="00954BA2" w:rsidRDefault="00483B3D" w:rsidP="007A73DF">
      <w:pPr>
        <w:contextualSpacing/>
        <w:rPr>
          <w:rFonts w:cs="Tahoma"/>
          <w:lang w:val="es-ES"/>
        </w:rPr>
      </w:pPr>
    </w:p>
    <w:p w:rsidR="00483B3D" w:rsidRPr="00954BA2" w:rsidRDefault="00A560B6" w:rsidP="007015CC">
      <w:pPr>
        <w:pStyle w:val="Heading3"/>
        <w:keepNext/>
        <w:rPr>
          <w:rFonts w:ascii="Tahoma" w:hAnsi="Tahoma" w:cs="Tahoma"/>
          <w:lang w:val="es-ES"/>
        </w:rPr>
      </w:pPr>
      <w:bookmarkStart w:id="1117" w:name="_25_Windows®_Companion"/>
      <w:bookmarkStart w:id="1118" w:name="_28_Windows®_Companion"/>
      <w:bookmarkStart w:id="1119" w:name="_29_Licencia_de"/>
      <w:bookmarkStart w:id="1120" w:name="_Toc336338281"/>
      <w:bookmarkStart w:id="1121" w:name="_Toc361854012"/>
      <w:bookmarkEnd w:id="1117"/>
      <w:bookmarkEnd w:id="1118"/>
      <w:bookmarkEnd w:id="1119"/>
      <w:r w:rsidRPr="00954BA2">
        <w:rPr>
          <w:rFonts w:ascii="Tahoma" w:hAnsi="Tahoma" w:cs="Tahoma"/>
          <w:caps/>
          <w:color w:val="F66400"/>
          <w:sz w:val="22"/>
          <w:vertAlign w:val="superscript"/>
          <w:lang w:val="es-ES"/>
        </w:rPr>
        <w:t>29</w:t>
      </w:r>
      <w:r w:rsidRPr="00954BA2">
        <w:rPr>
          <w:rFonts w:ascii="Tahoma" w:hAnsi="Tahoma" w:cs="Tahoma"/>
          <w:caps/>
          <w:color w:val="F66400"/>
          <w:sz w:val="22"/>
          <w:lang w:val="es-ES"/>
        </w:rPr>
        <w:t xml:space="preserve"> </w:t>
      </w:r>
      <w:r w:rsidRPr="00954BA2">
        <w:rPr>
          <w:rFonts w:ascii="Tahoma" w:hAnsi="Tahoma" w:cs="Tahoma"/>
          <w:color w:val="F66400"/>
          <w:sz w:val="22"/>
          <w:lang w:val="es-ES"/>
        </w:rPr>
        <w:t>Licencia de Suscripción a Windows</w:t>
      </w:r>
      <w:r w:rsidR="005714B5" w:rsidRPr="00954BA2">
        <w:rPr>
          <w:rFonts w:ascii="Tahoma" w:hAnsi="Tahoma" w:cs="Tahoma"/>
          <w:color w:val="F66400"/>
          <w:sz w:val="22"/>
          <w:vertAlign w:val="superscript"/>
          <w:lang w:val="es-ES"/>
        </w:rPr>
        <w:t>®</w:t>
      </w:r>
      <w:r w:rsidRPr="00954BA2">
        <w:rPr>
          <w:rFonts w:ascii="Tahoma" w:hAnsi="Tahoma" w:cs="Tahoma"/>
          <w:color w:val="F66400"/>
          <w:sz w:val="22"/>
          <w:lang w:val="es-ES"/>
        </w:rPr>
        <w:t xml:space="preserve"> Companion</w:t>
      </w:r>
      <w:bookmarkEnd w:id="1120"/>
      <w:bookmarkEnd w:id="1121"/>
    </w:p>
    <w:p w:rsidR="00483B3D" w:rsidRPr="00954BA2" w:rsidRDefault="00483B3D" w:rsidP="00483B3D">
      <w:pPr>
        <w:rPr>
          <w:rFonts w:cs="Tahoma"/>
          <w:lang w:val="es-ES"/>
        </w:rPr>
      </w:pPr>
    </w:p>
    <w:p w:rsidR="00483B3D" w:rsidRPr="00954BA2" w:rsidRDefault="00483B3D" w:rsidP="00483B3D">
      <w:pPr>
        <w:spacing w:after="60"/>
        <w:ind w:left="720"/>
        <w:rPr>
          <w:rFonts w:cs="Tahoma"/>
          <w:lang w:val="es-ES"/>
        </w:rPr>
      </w:pPr>
      <w:r w:rsidRPr="00954BA2">
        <w:rPr>
          <w:rFonts w:cs="Tahoma"/>
          <w:b/>
          <w:color w:val="000000"/>
          <w:lang w:val="es-ES"/>
        </w:rPr>
        <w:t>Instituciones con un Contrato School</w:t>
      </w:r>
    </w:p>
    <w:p w:rsidR="00483B3D" w:rsidRPr="00954BA2" w:rsidRDefault="00483B3D" w:rsidP="00483B3D">
      <w:pPr>
        <w:ind w:left="720"/>
        <w:rPr>
          <w:rFonts w:cs="Tahoma"/>
          <w:lang w:val="es-ES"/>
        </w:rPr>
      </w:pPr>
      <w:r w:rsidRPr="00954BA2">
        <w:rPr>
          <w:rFonts w:cs="Tahoma"/>
          <w:color w:val="000000"/>
          <w:lang w:val="es-ES"/>
        </w:rPr>
        <w:t>Las instituciones pueden adquirir la Licencia de Suscripción a Windows Companion (CSL) si mantienen cobertura para los productos cualificados.</w:t>
      </w:r>
      <w:r w:rsidR="000D7147" w:rsidRPr="00954BA2">
        <w:rPr>
          <w:rFonts w:cs="Tahoma"/>
          <w:color w:val="000000"/>
          <w:lang w:val="es-ES"/>
        </w:rPr>
        <w:t xml:space="preserve"> </w:t>
      </w:r>
      <w:r w:rsidRPr="00954BA2">
        <w:rPr>
          <w:rFonts w:cs="Tahoma"/>
          <w:color w:val="000000"/>
          <w:lang w:val="es-ES"/>
        </w:rPr>
        <w:t>La cantidad máxima de CLSs que se permite adquirir es igual al</w:t>
      </w:r>
      <w:r w:rsidR="002B5356" w:rsidRPr="00954BA2">
        <w:rPr>
          <w:rFonts w:cs="Tahoma"/>
          <w:color w:val="000000"/>
          <w:lang w:val="es-ES"/>
        </w:rPr>
        <w:t> </w:t>
      </w:r>
      <w:r w:rsidRPr="00954BA2">
        <w:rPr>
          <w:rFonts w:cs="Tahoma"/>
          <w:color w:val="000000"/>
          <w:lang w:val="es-ES"/>
        </w:rPr>
        <w:t>recuento de Equipos Elegibles de la institución de los productos cualificados.</w:t>
      </w:r>
    </w:p>
    <w:p w:rsidR="00483B3D" w:rsidRPr="00954BA2" w:rsidRDefault="00483B3D" w:rsidP="00483B3D">
      <w:pPr>
        <w:rPr>
          <w:rFonts w:cs="Tahoma"/>
          <w:lang w:val="es-ES"/>
        </w:rPr>
      </w:pPr>
    </w:p>
    <w:p w:rsidR="00483B3D" w:rsidRPr="00954BA2" w:rsidRDefault="00483B3D" w:rsidP="00483B3D">
      <w:pPr>
        <w:spacing w:after="60"/>
        <w:ind w:left="720"/>
        <w:rPr>
          <w:rFonts w:cs="Tahoma"/>
          <w:lang w:val="es-ES"/>
        </w:rPr>
      </w:pPr>
      <w:r w:rsidRPr="00954BA2">
        <w:rPr>
          <w:rFonts w:cs="Tahoma"/>
          <w:b/>
          <w:color w:val="000000"/>
          <w:lang w:val="es-ES"/>
        </w:rPr>
        <w:t>Dispositivos de Companion y Dispositivos Cualificados</w:t>
      </w:r>
    </w:p>
    <w:p w:rsidR="00483B3D" w:rsidRPr="00954BA2" w:rsidRDefault="00483B3D" w:rsidP="00483B3D">
      <w:pPr>
        <w:ind w:left="720"/>
        <w:rPr>
          <w:rFonts w:cs="Tahoma"/>
          <w:lang w:val="es-ES"/>
        </w:rPr>
      </w:pPr>
      <w:r w:rsidRPr="00954BA2">
        <w:rPr>
          <w:rFonts w:cs="Tahoma"/>
          <w:color w:val="000000"/>
          <w:lang w:val="es-ES"/>
        </w:rPr>
        <w:t>Los Dispositivos de Companion que utilizan los derechos de uso de CSL son Dispositivos Cualificados.</w:t>
      </w:r>
      <w:r w:rsidR="000D7147" w:rsidRPr="00954BA2">
        <w:rPr>
          <w:rFonts w:cs="Tahoma"/>
          <w:color w:val="000000"/>
          <w:lang w:val="es-ES"/>
        </w:rPr>
        <w:t xml:space="preserve"> </w:t>
      </w:r>
      <w:r w:rsidRPr="00954BA2">
        <w:rPr>
          <w:rFonts w:cs="Tahoma"/>
          <w:color w:val="000000"/>
          <w:lang w:val="es-ES"/>
        </w:rPr>
        <w:t>CSL es</w:t>
      </w:r>
      <w:r w:rsidR="002B5356" w:rsidRPr="00954BA2">
        <w:rPr>
          <w:rFonts w:cs="Tahoma"/>
          <w:color w:val="000000"/>
          <w:lang w:val="es-ES"/>
        </w:rPr>
        <w:t> </w:t>
      </w:r>
      <w:r w:rsidRPr="00954BA2">
        <w:rPr>
          <w:rFonts w:cs="Tahoma"/>
          <w:color w:val="000000"/>
          <w:lang w:val="es-ES"/>
        </w:rPr>
        <w:t>un Producto Enterprise que, por lo tanto, satisface la parte de Sistemas de cualquier compromiso de adquisición de Dispositivos Cualificados.</w:t>
      </w:r>
      <w:r w:rsidR="000D7147" w:rsidRPr="00954BA2">
        <w:rPr>
          <w:rFonts w:cs="Tahoma"/>
          <w:color w:val="000000"/>
          <w:lang w:val="es-ES"/>
        </w:rPr>
        <w:t xml:space="preserve"> </w:t>
      </w:r>
      <w:r w:rsidRPr="00954BA2">
        <w:rPr>
          <w:rFonts w:cs="Tahoma"/>
          <w:color w:val="000000"/>
          <w:lang w:val="es-ES"/>
        </w:rPr>
        <w:t xml:space="preserve">La CSL se puede adquirir en cualquier cantidad y no tiene que adquirirse para todos los Dispositivos </w:t>
      </w:r>
      <w:r w:rsidRPr="00954BA2">
        <w:rPr>
          <w:rFonts w:cs="Tahoma"/>
          <w:lang w:val="es-ES"/>
        </w:rPr>
        <w:t>cualificados, pero en ningún caso, el total de CSL puede exceder la</w:t>
      </w:r>
      <w:r w:rsidR="002B5356" w:rsidRPr="00954BA2">
        <w:rPr>
          <w:rFonts w:cs="Tahoma"/>
          <w:lang w:val="es-ES"/>
        </w:rPr>
        <w:t> </w:t>
      </w:r>
      <w:r w:rsidRPr="00954BA2">
        <w:rPr>
          <w:rFonts w:cs="Tahoma"/>
          <w:lang w:val="es-ES"/>
        </w:rPr>
        <w:t>combinación de todas las actualizaciones de Windows y el total de licencias VDA.</w:t>
      </w:r>
    </w:p>
    <w:p w:rsidR="00483B3D" w:rsidRPr="00954BA2" w:rsidRDefault="00483B3D" w:rsidP="00483B3D">
      <w:pPr>
        <w:rPr>
          <w:rFonts w:cs="Tahoma"/>
          <w:lang w:val="es-ES"/>
        </w:rPr>
      </w:pPr>
    </w:p>
    <w:p w:rsidR="00483B3D" w:rsidRPr="00954BA2" w:rsidRDefault="00483B3D" w:rsidP="00483B3D">
      <w:pPr>
        <w:rPr>
          <w:rFonts w:cs="Tahoma"/>
          <w:lang w:val="es-ES"/>
        </w:rPr>
      </w:pPr>
    </w:p>
    <w:p w:rsidR="00483B3D" w:rsidRPr="00954BA2" w:rsidRDefault="00A560B6" w:rsidP="00483B3D">
      <w:pPr>
        <w:pStyle w:val="Heading3"/>
        <w:rPr>
          <w:rFonts w:ascii="Tahoma" w:hAnsi="Tahoma" w:cs="Tahoma"/>
          <w:lang w:val="es-ES"/>
        </w:rPr>
      </w:pPr>
      <w:bookmarkStart w:id="1122" w:name="_26_Windows_Vista"/>
      <w:bookmarkStart w:id="1123" w:name="_29_Windows_Vista"/>
      <w:bookmarkStart w:id="1124" w:name="_29_30_Windows"/>
      <w:bookmarkStart w:id="1125" w:name="_30_Windows_Vista"/>
      <w:bookmarkStart w:id="1126" w:name="_Toc336338282"/>
      <w:bookmarkStart w:id="1127" w:name="_Toc361854013"/>
      <w:bookmarkStart w:id="1128" w:name="Sys_24WindowsVistaDVDPack"/>
      <w:bookmarkEnd w:id="1122"/>
      <w:bookmarkEnd w:id="1123"/>
      <w:bookmarkEnd w:id="1124"/>
      <w:bookmarkEnd w:id="1125"/>
      <w:r w:rsidRPr="00954BA2">
        <w:rPr>
          <w:rFonts w:ascii="Tahoma" w:hAnsi="Tahoma" w:cs="Tahoma"/>
          <w:caps/>
          <w:color w:val="F66400"/>
          <w:sz w:val="22"/>
          <w:vertAlign w:val="superscript"/>
          <w:lang w:val="es-ES"/>
        </w:rPr>
        <w:t>30</w:t>
      </w:r>
      <w:r w:rsidRPr="00954BA2">
        <w:rPr>
          <w:rFonts w:ascii="Tahoma" w:eastAsia="Times New Roman" w:hAnsi="Tahoma" w:cs="Tahoma"/>
          <w:bCs/>
          <w:color w:val="F66400"/>
          <w:sz w:val="22"/>
          <w:szCs w:val="22"/>
          <w:lang w:val="es-ES"/>
        </w:rPr>
        <w:t xml:space="preserve"> Windows Vista DVD Playback Pack</w:t>
      </w:r>
      <w:bookmarkEnd w:id="1126"/>
      <w:bookmarkEnd w:id="1127"/>
    </w:p>
    <w:bookmarkEnd w:id="1128"/>
    <w:p w:rsidR="00483B3D" w:rsidRPr="00954BA2" w:rsidRDefault="00483B3D" w:rsidP="00483B3D">
      <w:pPr>
        <w:rPr>
          <w:rFonts w:cs="Tahoma"/>
          <w:lang w:val="es-ES"/>
        </w:rPr>
      </w:pPr>
    </w:p>
    <w:p w:rsidR="00483B3D" w:rsidRPr="00954BA2" w:rsidRDefault="00483B3D" w:rsidP="00483B3D">
      <w:pPr>
        <w:ind w:left="720"/>
        <w:rPr>
          <w:rFonts w:cs="Tahoma"/>
          <w:lang w:val="es-ES"/>
        </w:rPr>
      </w:pPr>
      <w:r w:rsidRPr="00954BA2">
        <w:rPr>
          <w:rFonts w:eastAsia="Calibri" w:cs="Tahoma"/>
          <w:color w:val="000000"/>
          <w:szCs w:val="18"/>
          <w:lang w:val="es-ES"/>
        </w:rPr>
        <w:t>Los clientes de Licencias por Volumen que instalen u operen Windows Vista DVD Playback Pack deben consultar los Derechos de Uso de los Productos de Licencias de Microsoft (PUR) de diciembre de 2010 para conocer los términos de licencia.</w:t>
      </w:r>
    </w:p>
    <w:p w:rsidR="00483B3D" w:rsidRPr="00954BA2" w:rsidRDefault="00483B3D" w:rsidP="00483B3D">
      <w:pPr>
        <w:rPr>
          <w:rFonts w:cs="Tahoma"/>
          <w:lang w:val="es-ES"/>
        </w:rPr>
      </w:pPr>
    </w:p>
    <w:p w:rsidR="007A73DF" w:rsidRPr="00954BA2" w:rsidRDefault="007A73DF" w:rsidP="007A73DF">
      <w:pPr>
        <w:contextualSpacing/>
        <w:rPr>
          <w:rFonts w:cs="Tahoma"/>
          <w:lang w:val="es-ES"/>
        </w:rPr>
      </w:pPr>
    </w:p>
    <w:p w:rsidR="00D513A8" w:rsidRPr="00954BA2" w:rsidRDefault="00A560B6" w:rsidP="00D513A8">
      <w:pPr>
        <w:pStyle w:val="Heading3"/>
        <w:rPr>
          <w:rFonts w:ascii="Tahoma" w:hAnsi="Tahoma" w:cs="Tahoma"/>
          <w:lang w:val="es-ES"/>
        </w:rPr>
      </w:pPr>
      <w:bookmarkStart w:id="1129" w:name="_30_Windows®_7"/>
      <w:bookmarkStart w:id="1130" w:name="_31_Windows®_7"/>
      <w:bookmarkStart w:id="1131" w:name="Sys_25WindowsPartnersLearning"/>
      <w:bookmarkStart w:id="1132" w:name="_Toc361854014"/>
      <w:bookmarkStart w:id="1133" w:name="_Toc336338284"/>
      <w:bookmarkEnd w:id="1129"/>
      <w:bookmarkEnd w:id="1130"/>
      <w:r w:rsidRPr="00954BA2">
        <w:rPr>
          <w:rFonts w:ascii="Tahoma" w:hAnsi="Tahoma" w:cs="Tahoma"/>
          <w:caps/>
          <w:color w:val="F66400"/>
          <w:sz w:val="22"/>
          <w:vertAlign w:val="superscript"/>
          <w:lang w:val="es-ES"/>
        </w:rPr>
        <w:t>31</w:t>
      </w:r>
      <w:r w:rsidRPr="00954BA2">
        <w:rPr>
          <w:rFonts w:ascii="Tahoma" w:hAnsi="Tahoma" w:cs="Tahoma"/>
          <w:color w:val="F66400"/>
          <w:sz w:val="22"/>
          <w:lang w:val="es-ES"/>
        </w:rPr>
        <w:t xml:space="preserve"> Windows</w:t>
      </w:r>
      <w:r w:rsidR="005714B5" w:rsidRPr="00954BA2">
        <w:rPr>
          <w:rFonts w:ascii="Tahoma" w:hAnsi="Tahoma" w:cs="Tahoma"/>
          <w:color w:val="F66400"/>
          <w:sz w:val="22"/>
          <w:vertAlign w:val="superscript"/>
          <w:lang w:val="es-ES"/>
        </w:rPr>
        <w:t>®</w:t>
      </w:r>
      <w:r w:rsidRPr="00954BA2">
        <w:rPr>
          <w:rFonts w:ascii="Tahoma" w:hAnsi="Tahoma" w:cs="Tahoma"/>
          <w:color w:val="F66400"/>
          <w:sz w:val="22"/>
          <w:lang w:val="es-ES"/>
        </w:rPr>
        <w:t xml:space="preserve"> 7 Partners in Learning</w:t>
      </w:r>
      <w:bookmarkEnd w:id="1131"/>
      <w:bookmarkEnd w:id="1132"/>
    </w:p>
    <w:p w:rsidR="00D513A8" w:rsidRPr="00954BA2" w:rsidRDefault="00D513A8" w:rsidP="00D513A8">
      <w:pPr>
        <w:rPr>
          <w:rFonts w:cs="Tahoma"/>
          <w:lang w:val="es-ES"/>
        </w:rPr>
      </w:pPr>
    </w:p>
    <w:p w:rsidR="00D513A8" w:rsidRPr="00954BA2" w:rsidRDefault="00D513A8" w:rsidP="00D513A8">
      <w:pPr>
        <w:ind w:left="720" w:right="-810"/>
        <w:rPr>
          <w:rFonts w:cs="Tahoma"/>
          <w:lang w:val="es-ES"/>
        </w:rPr>
      </w:pPr>
      <w:r w:rsidRPr="00954BA2">
        <w:rPr>
          <w:rFonts w:cs="Tahoma"/>
          <w:color w:val="000000"/>
          <w:szCs w:val="18"/>
          <w:lang w:val="es-ES"/>
        </w:rPr>
        <w:t xml:space="preserve">Para obtener información sobre inscripción de Socios y elegibilidad de licencia, consulte </w:t>
      </w:r>
      <w:hyperlink r:id="rId46" w:history="1">
        <w:r w:rsidRPr="00954BA2">
          <w:rPr>
            <w:rStyle w:val="Hyperlink"/>
            <w:rFonts w:cs="Tahoma"/>
            <w:szCs w:val="18"/>
            <w:lang w:val="es-ES"/>
          </w:rPr>
          <w:t>http://www.microsoft.com/education/pil/partnersinlearning.aspx</w:t>
        </w:r>
      </w:hyperlink>
      <w:r w:rsidRPr="00954BA2">
        <w:rPr>
          <w:rFonts w:cs="Tahoma"/>
          <w:color w:val="000000"/>
          <w:lang w:val="es-ES"/>
        </w:rPr>
        <w:t xml:space="preserve"> </w:t>
      </w:r>
    </w:p>
    <w:p w:rsidR="00D513A8" w:rsidRPr="00954BA2" w:rsidRDefault="00D513A8" w:rsidP="00D513A8">
      <w:pPr>
        <w:ind w:right="-810"/>
        <w:rPr>
          <w:rFonts w:cs="Tahoma"/>
          <w:lang w:val="es-ES"/>
        </w:rPr>
      </w:pPr>
    </w:p>
    <w:p w:rsidR="00D513A8" w:rsidRPr="00954BA2" w:rsidRDefault="00D513A8" w:rsidP="00D513A8">
      <w:pPr>
        <w:ind w:right="-810"/>
        <w:rPr>
          <w:rFonts w:cs="Tahoma"/>
          <w:lang w:val="es-ES"/>
        </w:rPr>
      </w:pPr>
    </w:p>
    <w:p w:rsidR="002B5356" w:rsidRPr="00954BA2" w:rsidRDefault="002B5356" w:rsidP="00D513A8">
      <w:pPr>
        <w:ind w:right="-810"/>
        <w:rPr>
          <w:rFonts w:cs="Tahoma"/>
          <w:lang w:val="es-ES"/>
        </w:rPr>
      </w:pPr>
    </w:p>
    <w:p w:rsidR="002B5356" w:rsidRPr="00954BA2" w:rsidRDefault="002B5356" w:rsidP="00D513A8">
      <w:pPr>
        <w:ind w:right="-810"/>
        <w:rPr>
          <w:rFonts w:cs="Tahoma"/>
          <w:lang w:val="es-ES"/>
        </w:rPr>
      </w:pPr>
    </w:p>
    <w:p w:rsidR="002B5356" w:rsidRPr="00954BA2" w:rsidRDefault="002B5356" w:rsidP="00D513A8">
      <w:pPr>
        <w:ind w:right="-810"/>
        <w:rPr>
          <w:rFonts w:cs="Tahoma"/>
          <w:lang w:val="es-ES"/>
        </w:rPr>
      </w:pPr>
    </w:p>
    <w:p w:rsidR="002B5356" w:rsidRPr="00954BA2" w:rsidRDefault="002B5356" w:rsidP="00D513A8">
      <w:pPr>
        <w:ind w:right="-810"/>
        <w:rPr>
          <w:rFonts w:cs="Tahoma"/>
          <w:lang w:val="es-ES"/>
        </w:rPr>
      </w:pPr>
    </w:p>
    <w:p w:rsidR="002B5356" w:rsidRPr="00954BA2" w:rsidRDefault="002B5356" w:rsidP="00D513A8">
      <w:pPr>
        <w:ind w:right="-810"/>
        <w:rPr>
          <w:rFonts w:cs="Tahoma"/>
          <w:lang w:val="es-ES"/>
        </w:rPr>
      </w:pPr>
    </w:p>
    <w:p w:rsidR="005D4DAB" w:rsidRPr="00954BA2" w:rsidRDefault="00A560B6" w:rsidP="00C646B3">
      <w:pPr>
        <w:pStyle w:val="Heading3"/>
        <w:rPr>
          <w:rFonts w:ascii="Tahoma" w:hAnsi="Tahoma" w:cs="Tahoma"/>
          <w:lang w:val="es-ES"/>
        </w:rPr>
      </w:pPr>
      <w:bookmarkStart w:id="1134" w:name="_28_Windows®_8"/>
      <w:bookmarkStart w:id="1135" w:name="_31_Windows®_8"/>
      <w:bookmarkStart w:id="1136" w:name="_32_Instalación_de"/>
      <w:bookmarkStart w:id="1137" w:name="_Toc361854015"/>
      <w:bookmarkEnd w:id="1134"/>
      <w:bookmarkEnd w:id="1135"/>
      <w:bookmarkEnd w:id="1136"/>
      <w:r w:rsidRPr="00954BA2">
        <w:rPr>
          <w:rFonts w:ascii="Tahoma" w:hAnsi="Tahoma" w:cs="Tahoma"/>
          <w:caps/>
          <w:color w:val="F66400"/>
          <w:sz w:val="22"/>
          <w:vertAlign w:val="superscript"/>
          <w:lang w:val="es-ES"/>
        </w:rPr>
        <w:lastRenderedPageBreak/>
        <w:t>32</w:t>
      </w:r>
      <w:r w:rsidRPr="00954BA2">
        <w:rPr>
          <w:rFonts w:ascii="Tahoma" w:hAnsi="Tahoma" w:cs="Tahoma"/>
          <w:color w:val="F66400"/>
          <w:sz w:val="22"/>
          <w:lang w:val="es-ES"/>
        </w:rPr>
        <w:t xml:space="preserve"> Instalación de Prueba de Windows</w:t>
      </w:r>
      <w:r w:rsidR="005714B5" w:rsidRPr="00954BA2">
        <w:rPr>
          <w:rFonts w:ascii="Tahoma" w:hAnsi="Tahoma" w:cs="Tahoma"/>
          <w:color w:val="F66400"/>
          <w:sz w:val="22"/>
          <w:vertAlign w:val="superscript"/>
          <w:lang w:val="es-ES"/>
        </w:rPr>
        <w:t>®</w:t>
      </w:r>
      <w:r w:rsidRPr="00954BA2">
        <w:rPr>
          <w:rFonts w:ascii="Tahoma" w:hAnsi="Tahoma" w:cs="Tahoma"/>
          <w:color w:val="F66400"/>
          <w:sz w:val="22"/>
          <w:lang w:val="es-ES"/>
        </w:rPr>
        <w:t xml:space="preserve"> 8 Enterprise</w:t>
      </w:r>
      <w:bookmarkEnd w:id="1133"/>
      <w:bookmarkEnd w:id="1137"/>
    </w:p>
    <w:p w:rsidR="009B2474" w:rsidRPr="00954BA2" w:rsidRDefault="009B2474" w:rsidP="009B2474">
      <w:pPr>
        <w:rPr>
          <w:rFonts w:cs="Tahoma"/>
          <w:lang w:val="es-ES"/>
        </w:rPr>
      </w:pPr>
    </w:p>
    <w:p w:rsidR="009B2474" w:rsidRPr="00954BA2" w:rsidRDefault="009B2474" w:rsidP="009B2474">
      <w:pPr>
        <w:rPr>
          <w:rFonts w:cs="Tahoma"/>
          <w:lang w:val="es-ES"/>
        </w:rPr>
      </w:pPr>
    </w:p>
    <w:tbl>
      <w:tblPr>
        <w:tblW w:w="5838" w:type="dxa"/>
        <w:tblInd w:w="780" w:type="dxa"/>
        <w:tblCellMar>
          <w:left w:w="0" w:type="dxa"/>
          <w:right w:w="0" w:type="dxa"/>
        </w:tblCellMar>
        <w:tblLook w:val="04A0" w:firstRow="1" w:lastRow="0" w:firstColumn="1" w:lastColumn="0" w:noHBand="0" w:noVBand="1"/>
      </w:tblPr>
      <w:tblGrid>
        <w:gridCol w:w="3158"/>
        <w:gridCol w:w="1340"/>
        <w:gridCol w:w="1340"/>
      </w:tblGrid>
      <w:tr w:rsidR="005D4DAB" w:rsidRPr="00954BA2" w:rsidTr="002A6416">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rsidR="005D4DAB" w:rsidRPr="00793A0C" w:rsidRDefault="00433F5F" w:rsidP="005D4DAB">
            <w:pPr>
              <w:jc w:val="center"/>
              <w:rPr>
                <w:rFonts w:eastAsia="Calibri" w:cs="Tahoma"/>
                <w:b/>
                <w:bCs/>
                <w:szCs w:val="18"/>
              </w:rPr>
            </w:pPr>
            <w:r w:rsidRPr="00793A0C">
              <w:rPr>
                <w:rFonts w:cs="Tahoma"/>
                <w:b/>
                <w:bCs/>
                <w:szCs w:val="18"/>
              </w:rPr>
              <w:t>Disponibilidad del programa</w:t>
            </w:r>
          </w:p>
        </w:tc>
        <w:tc>
          <w:tcPr>
            <w:tcW w:w="1340" w:type="dxa"/>
            <w:tcBorders>
              <w:top w:val="single" w:sz="4" w:space="0" w:color="auto"/>
              <w:left w:val="nil"/>
              <w:bottom w:val="single" w:sz="4" w:space="0" w:color="auto"/>
              <w:right w:val="single" w:sz="4" w:space="0" w:color="auto"/>
            </w:tcBorders>
            <w:shd w:val="clear" w:color="auto" w:fill="FABF8F"/>
            <w:vAlign w:val="bottom"/>
          </w:tcPr>
          <w:p w:rsidR="005D4DAB" w:rsidRPr="00793A0C" w:rsidRDefault="005D4DAB" w:rsidP="005D4DAB">
            <w:pPr>
              <w:jc w:val="center"/>
              <w:rPr>
                <w:rFonts w:cs="Tahoma"/>
                <w:b/>
                <w:bCs/>
                <w:szCs w:val="18"/>
              </w:rPr>
            </w:pPr>
            <w:r w:rsidRPr="00793A0C">
              <w:rPr>
                <w:rFonts w:cs="Tahoma"/>
                <w:b/>
                <w:bCs/>
                <w:szCs w:val="18"/>
              </w:rPr>
              <w:t>Licencias disponibles para adquisición</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rsidR="005D4DAB" w:rsidRPr="00954BA2" w:rsidRDefault="005D4DAB" w:rsidP="005D4DAB">
            <w:pPr>
              <w:jc w:val="center"/>
              <w:rPr>
                <w:rFonts w:eastAsia="Calibri" w:cs="Tahoma"/>
                <w:b/>
                <w:bCs/>
                <w:szCs w:val="18"/>
                <w:lang w:val="es-ES"/>
              </w:rPr>
            </w:pPr>
            <w:r w:rsidRPr="00954BA2">
              <w:rPr>
                <w:rFonts w:cs="Tahoma"/>
                <w:b/>
                <w:bCs/>
                <w:szCs w:val="18"/>
                <w:lang w:val="es-ES"/>
              </w:rPr>
              <w:t>Disponible como un beneficios de SA</w:t>
            </w:r>
          </w:p>
        </w:tc>
      </w:tr>
      <w:tr w:rsidR="005D4DAB" w:rsidRPr="00793A0C"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793A0C" w:rsidRDefault="005D4DAB" w:rsidP="005D4DAB">
            <w:pPr>
              <w:jc w:val="center"/>
              <w:rPr>
                <w:rFonts w:eastAsia="Calibri" w:cs="Tahoma"/>
                <w:b/>
                <w:bCs/>
                <w:szCs w:val="18"/>
              </w:rPr>
            </w:pPr>
            <w:r w:rsidRPr="00793A0C">
              <w:rPr>
                <w:rFonts w:cs="Tahoma"/>
                <w:b/>
                <w:bCs/>
                <w:szCs w:val="18"/>
              </w:rPr>
              <w:t>Licencia Open</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793A0C" w:rsidRDefault="005D4DAB" w:rsidP="005D4DAB">
            <w:pPr>
              <w:jc w:val="center"/>
              <w:rPr>
                <w:rFonts w:cs="Tahoma"/>
                <w:szCs w:val="18"/>
              </w:rPr>
            </w:pPr>
            <w:r w:rsidRPr="00793A0C">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793A0C" w:rsidRDefault="005D4DAB" w:rsidP="005D4DAB">
            <w:pPr>
              <w:jc w:val="center"/>
              <w:rPr>
                <w:rFonts w:eastAsia="Calibri" w:cs="Tahoma"/>
                <w:szCs w:val="18"/>
              </w:rPr>
            </w:pPr>
          </w:p>
        </w:tc>
      </w:tr>
      <w:tr w:rsidR="005D4DAB" w:rsidRPr="00793A0C"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793A0C" w:rsidRDefault="005D4DAB" w:rsidP="005D4DAB">
            <w:pPr>
              <w:jc w:val="center"/>
              <w:rPr>
                <w:rFonts w:cs="Tahoma"/>
                <w:b/>
                <w:bCs/>
                <w:szCs w:val="18"/>
              </w:rPr>
            </w:pPr>
            <w:r w:rsidRPr="00793A0C">
              <w:rPr>
                <w:rFonts w:cs="Tahoma"/>
                <w:b/>
                <w:bCs/>
                <w:szCs w:val="18"/>
              </w:rPr>
              <w:t>Select/Select Plus</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793A0C" w:rsidRDefault="005D4DAB" w:rsidP="005D4DAB">
            <w:pPr>
              <w:jc w:val="center"/>
              <w:rPr>
                <w:rFonts w:cs="Tahoma"/>
                <w:szCs w:val="18"/>
              </w:rPr>
            </w:pPr>
            <w:r w:rsidRPr="00793A0C">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793A0C" w:rsidRDefault="005D4DAB" w:rsidP="005D4DAB">
            <w:pPr>
              <w:jc w:val="center"/>
              <w:rPr>
                <w:rFonts w:eastAsia="Calibri" w:cs="Tahoma"/>
                <w:szCs w:val="18"/>
              </w:rPr>
            </w:pPr>
            <w:r w:rsidRPr="00793A0C">
              <w:rPr>
                <w:rFonts w:eastAsia="Calibri" w:cs="Tahoma"/>
                <w:szCs w:val="18"/>
              </w:rPr>
              <w:t>x</w:t>
            </w:r>
          </w:p>
        </w:tc>
      </w:tr>
      <w:tr w:rsidR="005D4DAB" w:rsidRPr="00793A0C"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793A0C" w:rsidRDefault="005D4DAB" w:rsidP="005D4DAB">
            <w:pPr>
              <w:jc w:val="center"/>
              <w:rPr>
                <w:rFonts w:cs="Tahoma"/>
                <w:b/>
                <w:bCs/>
                <w:szCs w:val="18"/>
              </w:rPr>
            </w:pPr>
            <w:r w:rsidRPr="00793A0C">
              <w:rPr>
                <w:rFonts w:cs="Tahoma"/>
                <w:b/>
                <w:bCs/>
                <w:szCs w:val="18"/>
              </w:rPr>
              <w:t>Contrato Enterprise / EAS</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793A0C" w:rsidRDefault="005D4DAB"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793A0C" w:rsidRDefault="005D4DAB" w:rsidP="005D4DAB">
            <w:pPr>
              <w:jc w:val="center"/>
              <w:rPr>
                <w:rFonts w:eastAsia="Calibri" w:cs="Tahoma"/>
                <w:szCs w:val="18"/>
              </w:rPr>
            </w:pPr>
            <w:r w:rsidRPr="00793A0C">
              <w:rPr>
                <w:rFonts w:eastAsia="Calibri" w:cs="Tahoma"/>
                <w:szCs w:val="18"/>
              </w:rPr>
              <w:t>x</w:t>
            </w:r>
          </w:p>
        </w:tc>
      </w:tr>
      <w:tr w:rsidR="00755633" w:rsidRPr="00793A0C"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793A0C" w:rsidRDefault="00755633" w:rsidP="005D4DAB">
            <w:pPr>
              <w:jc w:val="center"/>
              <w:rPr>
                <w:rFonts w:cs="Tahoma"/>
                <w:b/>
                <w:bCs/>
                <w:szCs w:val="18"/>
              </w:rPr>
            </w:pPr>
            <w:r w:rsidRPr="00793A0C">
              <w:rPr>
                <w:rFonts w:cs="Tahoma"/>
                <w:b/>
                <w:bCs/>
                <w:szCs w:val="18"/>
              </w:rPr>
              <w:t>EES</w:t>
            </w:r>
          </w:p>
        </w:tc>
        <w:tc>
          <w:tcPr>
            <w:tcW w:w="1340" w:type="dxa"/>
            <w:tcBorders>
              <w:top w:val="single" w:sz="4" w:space="0" w:color="auto"/>
              <w:left w:val="single" w:sz="4" w:space="0" w:color="auto"/>
              <w:bottom w:val="single" w:sz="4" w:space="0" w:color="auto"/>
              <w:right w:val="single" w:sz="4" w:space="0" w:color="auto"/>
            </w:tcBorders>
            <w:vAlign w:val="center"/>
          </w:tcPr>
          <w:p w:rsidR="00755633" w:rsidRPr="00793A0C" w:rsidRDefault="00755633"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793A0C" w:rsidRDefault="00755633" w:rsidP="005D4DAB">
            <w:pPr>
              <w:jc w:val="center"/>
              <w:rPr>
                <w:rFonts w:eastAsia="Calibri" w:cs="Tahoma"/>
                <w:szCs w:val="18"/>
              </w:rPr>
            </w:pPr>
            <w:r w:rsidRPr="00793A0C">
              <w:rPr>
                <w:rFonts w:eastAsia="Calibri" w:cs="Tahoma"/>
                <w:szCs w:val="18"/>
              </w:rPr>
              <w:t>x</w:t>
            </w:r>
          </w:p>
        </w:tc>
      </w:tr>
    </w:tbl>
    <w:p w:rsidR="005D4DAB" w:rsidRPr="00793A0C" w:rsidRDefault="005D4DAB" w:rsidP="00572128">
      <w:pPr>
        <w:ind w:left="900"/>
        <w:rPr>
          <w:rFonts w:cs="Tahoma"/>
        </w:rPr>
      </w:pPr>
    </w:p>
    <w:p w:rsidR="005D4DAB" w:rsidRPr="00954BA2" w:rsidRDefault="005D4DAB" w:rsidP="00EE035D">
      <w:pPr>
        <w:ind w:left="720"/>
        <w:rPr>
          <w:rFonts w:cs="Tahoma"/>
          <w:lang w:val="es-ES"/>
        </w:rPr>
      </w:pPr>
      <w:r w:rsidRPr="00954BA2">
        <w:rPr>
          <w:rFonts w:cs="Tahoma"/>
          <w:szCs w:val="18"/>
          <w:lang w:val="es-ES"/>
        </w:rPr>
        <w:t>La Instalación de Prueba de Windows Enterprise es el proceso de instalar nuevas Aplicaciones de Windows 8 que se utilizarán para en beneficio del cliente directamente en un dispositivo sin pasar por la Tienda Windows.</w:t>
      </w:r>
      <w:r w:rsidR="000D7147" w:rsidRPr="00954BA2">
        <w:rPr>
          <w:rFonts w:cs="Tahoma"/>
          <w:szCs w:val="18"/>
          <w:lang w:val="es-ES"/>
        </w:rPr>
        <w:t xml:space="preserve"> </w:t>
      </w:r>
      <w:r w:rsidRPr="00954BA2">
        <w:rPr>
          <w:rFonts w:cs="Tahoma"/>
          <w:szCs w:val="18"/>
          <w:lang w:val="es-ES"/>
        </w:rPr>
        <w:t>Los dispositivos unidos a un dominio que ejecutan Windows 8 Enterprise Edition, en cualquier programa de VL, tienen características habilitadas para la Instalación de Prueba de Windows Enterprise.</w:t>
      </w:r>
      <w:r w:rsidR="000D7147" w:rsidRPr="00954BA2">
        <w:rPr>
          <w:rFonts w:cs="Tahoma"/>
          <w:szCs w:val="18"/>
          <w:lang w:val="es-ES"/>
        </w:rPr>
        <w:t xml:space="preserve"> </w:t>
      </w:r>
      <w:r w:rsidRPr="00954BA2">
        <w:rPr>
          <w:rFonts w:cs="Tahoma"/>
          <w:szCs w:val="18"/>
          <w:lang w:val="es-ES"/>
        </w:rPr>
        <w:t>La</w:t>
      </w:r>
      <w:r w:rsidR="00794D03" w:rsidRPr="00954BA2">
        <w:rPr>
          <w:rFonts w:cs="Tahoma"/>
          <w:szCs w:val="18"/>
          <w:lang w:val="es-ES"/>
        </w:rPr>
        <w:t> </w:t>
      </w:r>
      <w:r w:rsidRPr="00954BA2">
        <w:rPr>
          <w:rFonts w:cs="Tahoma"/>
          <w:szCs w:val="18"/>
          <w:lang w:val="es-ES"/>
        </w:rPr>
        <w:t>Instalación de Prueba de Windows Enterprise también se puede habilitar en dispositivos que ejecutan Windows 8 Enterprise que no están unidos a un dominio y dispositivos que ejecutan Windows 8 Pro o Windows RT a través del uso de una clave del producto.</w:t>
      </w:r>
      <w:r w:rsidR="000D7147" w:rsidRPr="00954BA2">
        <w:rPr>
          <w:rFonts w:cs="Tahoma"/>
          <w:szCs w:val="18"/>
          <w:lang w:val="es-ES"/>
        </w:rPr>
        <w:t xml:space="preserve"> </w:t>
      </w:r>
      <w:r w:rsidRPr="00954BA2">
        <w:rPr>
          <w:rFonts w:cs="Tahoma"/>
          <w:szCs w:val="18"/>
          <w:lang w:val="es-ES"/>
        </w:rPr>
        <w:t>En todos los casos, la Instalación de Prueba de Windows Enterprise solo se puede utilizar para implementar aplicaciones que se utilizan en beneficio del cliente de Licencias por Volumen.</w:t>
      </w:r>
      <w:r w:rsidR="000D7147" w:rsidRPr="00954BA2">
        <w:rPr>
          <w:rFonts w:cs="Tahoma"/>
          <w:szCs w:val="18"/>
          <w:lang w:val="es-ES"/>
        </w:rPr>
        <w:t xml:space="preserve"> </w:t>
      </w:r>
      <w:r w:rsidRPr="00954BA2">
        <w:rPr>
          <w:rFonts w:cs="Tahoma"/>
          <w:szCs w:val="18"/>
          <w:lang w:val="es-ES"/>
        </w:rPr>
        <w:t>La funcionalidad de Instalación de Prueba de Windows Enterprise es</w:t>
      </w:r>
      <w:r w:rsidR="00794D03" w:rsidRPr="00954BA2">
        <w:rPr>
          <w:rFonts w:cs="Tahoma"/>
          <w:szCs w:val="18"/>
          <w:lang w:val="es-ES"/>
        </w:rPr>
        <w:t> </w:t>
      </w:r>
      <w:r w:rsidRPr="00954BA2">
        <w:rPr>
          <w:rFonts w:cs="Tahoma"/>
          <w:szCs w:val="18"/>
          <w:lang w:val="es-ES"/>
        </w:rPr>
        <w:t>complementaria al Sistema Operativo de Sobremesa Windows, y como tal, los términos de licencia aplicables al Sistema Operativo de Sobremesa Windows, tal como se complementan aquí, se aplican al</w:t>
      </w:r>
      <w:r w:rsidR="00794D03" w:rsidRPr="00954BA2">
        <w:rPr>
          <w:rFonts w:cs="Tahoma"/>
          <w:szCs w:val="18"/>
          <w:lang w:val="es-ES"/>
        </w:rPr>
        <w:t> </w:t>
      </w:r>
      <w:r w:rsidRPr="00954BA2">
        <w:rPr>
          <w:rFonts w:cs="Tahoma"/>
          <w:szCs w:val="18"/>
          <w:lang w:val="es-ES"/>
        </w:rPr>
        <w:t>uso</w:t>
      </w:r>
      <w:r w:rsidR="00794D03" w:rsidRPr="00954BA2">
        <w:rPr>
          <w:rFonts w:cs="Tahoma"/>
          <w:szCs w:val="18"/>
          <w:lang w:val="es-ES"/>
        </w:rPr>
        <w:t> </w:t>
      </w:r>
      <w:r w:rsidRPr="00954BA2">
        <w:rPr>
          <w:rFonts w:cs="Tahoma"/>
          <w:szCs w:val="18"/>
          <w:lang w:val="es-ES"/>
        </w:rPr>
        <w:t>de los clientes de él.</w:t>
      </w:r>
    </w:p>
    <w:p w:rsidR="005D4DAB" w:rsidRPr="00954BA2" w:rsidRDefault="005D4DAB" w:rsidP="00572128">
      <w:pPr>
        <w:ind w:left="900"/>
        <w:rPr>
          <w:rFonts w:cs="Tahoma"/>
          <w:lang w:val="es-ES"/>
        </w:rPr>
      </w:pPr>
    </w:p>
    <w:p w:rsidR="005D4DAB" w:rsidRPr="00954BA2" w:rsidRDefault="005D4DAB" w:rsidP="009B2474">
      <w:pPr>
        <w:spacing w:after="60"/>
        <w:ind w:left="720"/>
        <w:rPr>
          <w:rFonts w:cs="Tahoma"/>
          <w:lang w:val="es-ES"/>
        </w:rPr>
      </w:pPr>
      <w:r w:rsidRPr="00954BA2">
        <w:rPr>
          <w:rFonts w:cs="Tahoma"/>
          <w:b/>
          <w:szCs w:val="18"/>
          <w:lang w:val="es-ES"/>
        </w:rPr>
        <w:t>Beneficio de Software Assurance</w:t>
      </w:r>
    </w:p>
    <w:p w:rsidR="005D4DAB" w:rsidRPr="00954BA2" w:rsidRDefault="005D4DAB" w:rsidP="00EE035D">
      <w:pPr>
        <w:ind w:left="720"/>
        <w:rPr>
          <w:rFonts w:cs="Tahoma"/>
          <w:lang w:val="es-ES"/>
        </w:rPr>
      </w:pPr>
      <w:r w:rsidRPr="00954BA2">
        <w:rPr>
          <w:rFonts w:cs="Tahoma"/>
          <w:szCs w:val="18"/>
          <w:lang w:val="es-ES"/>
        </w:rPr>
        <w:t>Se puede utilizar una clave de producto para habilitar la Instalación de Carga de Windows Enterprise en</w:t>
      </w:r>
      <w:r w:rsidR="00794D03" w:rsidRPr="00954BA2">
        <w:rPr>
          <w:rFonts w:cs="Tahoma"/>
          <w:szCs w:val="18"/>
          <w:lang w:val="es-ES"/>
        </w:rPr>
        <w:t> </w:t>
      </w:r>
      <w:r w:rsidRPr="00954BA2">
        <w:rPr>
          <w:rFonts w:cs="Tahoma"/>
          <w:szCs w:val="18"/>
          <w:lang w:val="es-ES"/>
        </w:rPr>
        <w:t>cualquiera de los siguientes dispositivos:</w:t>
      </w:r>
    </w:p>
    <w:p w:rsidR="009B2474" w:rsidRPr="00954BA2" w:rsidRDefault="009B2474" w:rsidP="00EE035D">
      <w:pPr>
        <w:ind w:left="720"/>
        <w:rPr>
          <w:rFonts w:cs="Tahoma"/>
          <w:lang w:val="es-ES"/>
        </w:rPr>
      </w:pPr>
    </w:p>
    <w:p w:rsidR="005D4DAB" w:rsidRPr="00793A0C" w:rsidRDefault="005D4DAB" w:rsidP="00346F4B">
      <w:pPr>
        <w:pStyle w:val="ListParagraph"/>
        <w:numPr>
          <w:ilvl w:val="0"/>
          <w:numId w:val="83"/>
        </w:numPr>
        <w:spacing w:after="60"/>
        <w:ind w:left="1440"/>
        <w:contextualSpacing w:val="0"/>
        <w:rPr>
          <w:rFonts w:ascii="Tahoma" w:hAnsi="Tahoma" w:cs="Tahoma"/>
        </w:rPr>
      </w:pPr>
      <w:r w:rsidRPr="00793A0C">
        <w:rPr>
          <w:rFonts w:ascii="Tahoma" w:hAnsi="Tahoma" w:cs="Tahoma"/>
          <w:sz w:val="18"/>
          <w:szCs w:val="18"/>
        </w:rPr>
        <w:t>Dispositivos con cobertura de Windows Software Assurance vigente</w:t>
      </w:r>
    </w:p>
    <w:p w:rsidR="005D4DAB" w:rsidRPr="00954BA2" w:rsidRDefault="005D4DAB" w:rsidP="00346F4B">
      <w:pPr>
        <w:pStyle w:val="ListParagraph"/>
        <w:numPr>
          <w:ilvl w:val="0"/>
          <w:numId w:val="83"/>
        </w:numPr>
        <w:spacing w:after="60"/>
        <w:ind w:left="1440"/>
        <w:contextualSpacing w:val="0"/>
        <w:rPr>
          <w:rFonts w:ascii="Tahoma" w:hAnsi="Tahoma" w:cs="Tahoma"/>
          <w:lang w:val="es-ES"/>
        </w:rPr>
      </w:pPr>
      <w:r w:rsidRPr="00954BA2">
        <w:rPr>
          <w:rFonts w:ascii="Tahoma" w:hAnsi="Tahoma" w:cs="Tahoma"/>
          <w:sz w:val="18"/>
          <w:szCs w:val="18"/>
          <w:lang w:val="es-ES"/>
        </w:rPr>
        <w:t>Dispositivos con una suscripción a Windows Intune (por Dispositivo) o a VDA vigente</w:t>
      </w:r>
    </w:p>
    <w:p w:rsidR="005D4DAB" w:rsidRPr="00793A0C" w:rsidRDefault="005D4DAB" w:rsidP="00346F4B">
      <w:pPr>
        <w:pStyle w:val="ListParagraph"/>
        <w:numPr>
          <w:ilvl w:val="0"/>
          <w:numId w:val="83"/>
        </w:numPr>
        <w:spacing w:after="60"/>
        <w:ind w:left="1440"/>
        <w:contextualSpacing w:val="0"/>
        <w:rPr>
          <w:rFonts w:ascii="Tahoma" w:hAnsi="Tahoma" w:cs="Tahoma"/>
        </w:rPr>
      </w:pPr>
      <w:r w:rsidRPr="00793A0C">
        <w:rPr>
          <w:rFonts w:ascii="Tahoma" w:hAnsi="Tahoma" w:cs="Tahoma"/>
          <w:sz w:val="18"/>
          <w:szCs w:val="18"/>
        </w:rPr>
        <w:t>Dispositivos Windows RT</w:t>
      </w:r>
    </w:p>
    <w:p w:rsidR="00EB2B3F" w:rsidRPr="00954BA2" w:rsidRDefault="00EB2B3F" w:rsidP="00346F4B">
      <w:pPr>
        <w:pStyle w:val="ListParagraph"/>
        <w:numPr>
          <w:ilvl w:val="0"/>
          <w:numId w:val="83"/>
        </w:numPr>
        <w:spacing w:after="60"/>
        <w:ind w:left="1440"/>
        <w:contextualSpacing w:val="0"/>
        <w:rPr>
          <w:rFonts w:ascii="Tahoma" w:hAnsi="Tahoma" w:cs="Tahoma"/>
          <w:lang w:val="es-ES"/>
        </w:rPr>
      </w:pPr>
      <w:r w:rsidRPr="00954BA2">
        <w:rPr>
          <w:rFonts w:ascii="Tahoma" w:hAnsi="Tahoma" w:cs="Tahoma"/>
          <w:sz w:val="18"/>
          <w:szCs w:val="18"/>
          <w:lang w:val="es-ES"/>
        </w:rPr>
        <w:t>Dispositivos cubiertos por la Licencia de Suscripción a Windows Companion</w:t>
      </w:r>
    </w:p>
    <w:p w:rsidR="005D4DAB" w:rsidRPr="00954BA2" w:rsidRDefault="005D4DAB" w:rsidP="00572128">
      <w:pPr>
        <w:ind w:left="900"/>
        <w:rPr>
          <w:rFonts w:cs="Tahoma"/>
          <w:lang w:val="es-ES"/>
        </w:rPr>
      </w:pPr>
    </w:p>
    <w:p w:rsidR="005D4DAB" w:rsidRPr="00954BA2" w:rsidRDefault="005D4DAB" w:rsidP="00EE035D">
      <w:pPr>
        <w:ind w:left="720"/>
        <w:rPr>
          <w:rFonts w:cs="Tahoma"/>
          <w:lang w:val="es-ES"/>
        </w:rPr>
      </w:pPr>
      <w:r w:rsidRPr="00954BA2">
        <w:rPr>
          <w:rFonts w:cs="Tahoma"/>
          <w:szCs w:val="18"/>
          <w:lang w:val="es-ES"/>
        </w:rPr>
        <w:t xml:space="preserve">La Instalación de Carga de Windows Enterprise solo se puede habilitar en cualquier dispositivo permitido antes de la expiración de la correspondiente cobertura de Software Assurance o Licencia de Suscripción. </w:t>
      </w:r>
      <w:r w:rsidRPr="00954BA2">
        <w:rPr>
          <w:rFonts w:cs="Tahoma"/>
          <w:lang w:val="es-ES"/>
        </w:rPr>
        <w:t>En programas Academic, la Instalación de Carga de Windows Enterprise solo se puede habilitar en dispositivos de propiedad de la institución</w:t>
      </w:r>
      <w:r w:rsidRPr="00954BA2">
        <w:rPr>
          <w:rFonts w:cs="Tahoma"/>
          <w:szCs w:val="18"/>
          <w:lang w:val="es-ES"/>
        </w:rPr>
        <w:t>.</w:t>
      </w:r>
    </w:p>
    <w:p w:rsidR="005D4DAB" w:rsidRPr="00954BA2" w:rsidRDefault="005D4DAB" w:rsidP="00572128">
      <w:pPr>
        <w:ind w:left="900"/>
        <w:rPr>
          <w:rFonts w:cs="Tahoma"/>
          <w:lang w:val="es-ES"/>
        </w:rPr>
      </w:pPr>
    </w:p>
    <w:p w:rsidR="005D4DAB" w:rsidRPr="00954BA2" w:rsidRDefault="009B2474" w:rsidP="009B2474">
      <w:pPr>
        <w:spacing w:after="60"/>
        <w:ind w:left="720"/>
        <w:rPr>
          <w:rFonts w:cs="Tahoma"/>
          <w:lang w:val="es-ES"/>
        </w:rPr>
      </w:pPr>
      <w:r w:rsidRPr="00954BA2">
        <w:rPr>
          <w:rFonts w:cs="Tahoma"/>
          <w:b/>
          <w:szCs w:val="18"/>
          <w:lang w:val="es-ES"/>
        </w:rPr>
        <w:t>Licencia de Instalación de Prueba Enterprise disponible para adquisición</w:t>
      </w:r>
    </w:p>
    <w:p w:rsidR="00697E59" w:rsidRPr="00954BA2" w:rsidRDefault="005D4DAB" w:rsidP="00AF3B19">
      <w:pPr>
        <w:ind w:left="720"/>
        <w:rPr>
          <w:rFonts w:cs="Tahoma"/>
          <w:lang w:val="es-ES"/>
        </w:rPr>
      </w:pPr>
      <w:r w:rsidRPr="00954BA2">
        <w:rPr>
          <w:rFonts w:cs="Tahoma"/>
          <w:szCs w:val="18"/>
          <w:lang w:val="es-ES"/>
        </w:rPr>
        <w:t>Los clientes pueden adquirir licencias de Instalación de Prueba Enterprise.</w:t>
      </w:r>
      <w:r w:rsidR="000D7147" w:rsidRPr="00954BA2">
        <w:rPr>
          <w:rFonts w:cs="Tahoma"/>
          <w:szCs w:val="18"/>
          <w:lang w:val="es-ES"/>
        </w:rPr>
        <w:t xml:space="preserve"> </w:t>
      </w:r>
      <w:r w:rsidRPr="00954BA2">
        <w:rPr>
          <w:rFonts w:cs="Tahoma"/>
          <w:szCs w:val="18"/>
          <w:lang w:val="es-ES"/>
        </w:rPr>
        <w:t>Cada licencia de Instalación de</w:t>
      </w:r>
      <w:r w:rsidR="00794D03" w:rsidRPr="00954BA2">
        <w:rPr>
          <w:rFonts w:cs="Tahoma"/>
          <w:szCs w:val="18"/>
          <w:lang w:val="es-ES"/>
        </w:rPr>
        <w:t> </w:t>
      </w:r>
      <w:r w:rsidRPr="00954BA2">
        <w:rPr>
          <w:rFonts w:cs="Tahoma"/>
          <w:szCs w:val="18"/>
          <w:lang w:val="es-ES"/>
        </w:rPr>
        <w:t xml:space="preserve">Prueba Enterprise se debe asignar de forma permanente a un solo dispositivo. </w:t>
      </w:r>
      <w:r w:rsidRPr="00954BA2">
        <w:rPr>
          <w:rFonts w:cs="Tahoma"/>
          <w:lang w:val="es-ES"/>
        </w:rPr>
        <w:t>En programas Academic, la Instalación de Prueba de Windows Enterprise solo se puede habilitar en dispositivos de propiedad de la</w:t>
      </w:r>
      <w:r w:rsidR="00794D03" w:rsidRPr="00954BA2">
        <w:rPr>
          <w:rFonts w:cs="Tahoma"/>
          <w:lang w:val="es-ES"/>
        </w:rPr>
        <w:t> </w:t>
      </w:r>
      <w:r w:rsidRPr="00954BA2">
        <w:rPr>
          <w:rFonts w:cs="Tahoma"/>
          <w:lang w:val="es-ES"/>
        </w:rPr>
        <w:t>institución</w:t>
      </w:r>
      <w:r w:rsidRPr="00954BA2">
        <w:rPr>
          <w:rFonts w:cs="Tahoma"/>
          <w:szCs w:val="18"/>
          <w:lang w:val="es-ES"/>
        </w:rPr>
        <w:t>.</w:t>
      </w:r>
      <w:bookmarkStart w:id="1138" w:name="_Toc336338285"/>
    </w:p>
    <w:p w:rsidR="00AF3B19" w:rsidRPr="00954BA2" w:rsidRDefault="00AF3B19" w:rsidP="00B50A5B">
      <w:pPr>
        <w:spacing w:after="60"/>
        <w:rPr>
          <w:rFonts w:cs="Tahoma"/>
          <w:lang w:val="es-ES"/>
        </w:rPr>
      </w:pPr>
    </w:p>
    <w:p w:rsidR="005C55EB" w:rsidRPr="00954BA2" w:rsidRDefault="005C55EB" w:rsidP="00B50A5B">
      <w:pPr>
        <w:spacing w:after="60"/>
        <w:ind w:left="720"/>
        <w:rPr>
          <w:rFonts w:cs="Tahoma"/>
          <w:lang w:val="es-ES"/>
        </w:rPr>
      </w:pPr>
      <w:r w:rsidRPr="00954BA2">
        <w:rPr>
          <w:rFonts w:cs="Tahoma"/>
          <w:b/>
          <w:szCs w:val="18"/>
          <w:lang w:val="es-ES"/>
        </w:rPr>
        <w:t>Instalación de Prueba de Windows Embedded 8 Pro</w:t>
      </w:r>
    </w:p>
    <w:p w:rsidR="005C55EB" w:rsidRPr="00954BA2" w:rsidRDefault="005C55EB" w:rsidP="006714D8">
      <w:pPr>
        <w:ind w:left="720"/>
        <w:rPr>
          <w:rFonts w:cs="Tahoma"/>
          <w:lang w:val="es-ES"/>
        </w:rPr>
      </w:pPr>
      <w:r w:rsidRPr="00954BA2">
        <w:rPr>
          <w:rFonts w:cs="Tahoma"/>
          <w:szCs w:val="18"/>
          <w:lang w:val="es-ES"/>
        </w:rPr>
        <w:t>Los clientes que adquieran licencias de Windows Embedded 8 Pro podrán adquirir licencias de Instalación de</w:t>
      </w:r>
      <w:r w:rsidR="00794D03" w:rsidRPr="00954BA2">
        <w:rPr>
          <w:rFonts w:cs="Tahoma"/>
          <w:szCs w:val="18"/>
          <w:lang w:val="es-ES"/>
        </w:rPr>
        <w:t> </w:t>
      </w:r>
      <w:r w:rsidRPr="00954BA2">
        <w:rPr>
          <w:rFonts w:cs="Tahoma"/>
          <w:szCs w:val="18"/>
          <w:lang w:val="es-ES"/>
        </w:rPr>
        <w:t>Prueba de Windows 8 Enterprise para esos dispositivos. Nota: Para los dispositivos con Windows Embedded 8 Industry Pro debe adquirir la Instalación de Prueba de Windows Embedded 8 Industry Pro.</w:t>
      </w:r>
    </w:p>
    <w:p w:rsidR="006714D8" w:rsidRPr="00954BA2" w:rsidRDefault="006714D8" w:rsidP="006714D8">
      <w:pPr>
        <w:ind w:left="720"/>
        <w:rPr>
          <w:rFonts w:cs="Tahoma"/>
          <w:lang w:val="es-ES"/>
        </w:rPr>
      </w:pPr>
    </w:p>
    <w:p w:rsidR="00AF3B19" w:rsidRPr="00954BA2" w:rsidRDefault="00AF3B19" w:rsidP="00AF3B19">
      <w:pPr>
        <w:rPr>
          <w:rFonts w:cs="Tahoma"/>
          <w:lang w:val="es-ES"/>
        </w:rPr>
      </w:pPr>
    </w:p>
    <w:p w:rsidR="00794D03" w:rsidRPr="00954BA2" w:rsidRDefault="00794D03" w:rsidP="00AF3B19">
      <w:pPr>
        <w:rPr>
          <w:rFonts w:cs="Tahoma"/>
          <w:lang w:val="es-ES"/>
        </w:rPr>
      </w:pPr>
    </w:p>
    <w:p w:rsidR="00794D03" w:rsidRPr="00954BA2" w:rsidRDefault="00794D03" w:rsidP="00AF3B19">
      <w:pPr>
        <w:rPr>
          <w:rFonts w:cs="Tahoma"/>
          <w:lang w:val="es-ES"/>
        </w:rPr>
      </w:pPr>
    </w:p>
    <w:p w:rsidR="00794D03" w:rsidRPr="00954BA2" w:rsidRDefault="00794D03" w:rsidP="00AF3B19">
      <w:pPr>
        <w:rPr>
          <w:rFonts w:cs="Tahoma"/>
          <w:lang w:val="es-ES"/>
        </w:rPr>
      </w:pPr>
    </w:p>
    <w:p w:rsidR="00B73A46" w:rsidRPr="00954BA2" w:rsidRDefault="00A560B6" w:rsidP="00B73A46">
      <w:pPr>
        <w:pStyle w:val="Heading3"/>
        <w:rPr>
          <w:rFonts w:ascii="Tahoma" w:hAnsi="Tahoma" w:cs="Tahoma"/>
          <w:lang w:val="es-ES"/>
        </w:rPr>
      </w:pPr>
      <w:bookmarkStart w:id="1139" w:name="_29_Windows®_8"/>
      <w:bookmarkStart w:id="1140" w:name="_32_Windows®_8"/>
      <w:bookmarkStart w:id="1141" w:name="_33_Actualización_de"/>
      <w:bookmarkStart w:id="1142" w:name="_Toc336338286"/>
      <w:bookmarkStart w:id="1143" w:name="_Toc361854016"/>
      <w:bookmarkStart w:id="1144" w:name="Sys_27Win7ProUpgradeWinIntune"/>
      <w:bookmarkStart w:id="1145" w:name="Sys_26WinVistaBizUpgrade"/>
      <w:bookmarkStart w:id="1146" w:name="Sys_23Windows7ProUpgrade"/>
      <w:bookmarkStart w:id="1147" w:name="Sys_27WindowsVistaProUpgrade"/>
      <w:bookmarkEnd w:id="1107"/>
      <w:bookmarkEnd w:id="1138"/>
      <w:bookmarkEnd w:id="1139"/>
      <w:bookmarkEnd w:id="1140"/>
      <w:bookmarkEnd w:id="1141"/>
      <w:r w:rsidRPr="00954BA2">
        <w:rPr>
          <w:rFonts w:ascii="Tahoma" w:hAnsi="Tahoma" w:cs="Tahoma"/>
          <w:caps/>
          <w:color w:val="F66400"/>
          <w:sz w:val="22"/>
          <w:vertAlign w:val="superscript"/>
          <w:lang w:val="es-ES"/>
        </w:rPr>
        <w:lastRenderedPageBreak/>
        <w:t>33</w:t>
      </w:r>
      <w:r w:rsidRPr="00954BA2">
        <w:rPr>
          <w:rFonts w:ascii="Tahoma" w:hAnsi="Tahoma" w:cs="Tahoma"/>
          <w:color w:val="F66400"/>
          <w:sz w:val="22"/>
          <w:lang w:val="es-ES"/>
        </w:rPr>
        <w:t xml:space="preserve"> </w:t>
      </w:r>
      <w:r w:rsidRPr="00954BA2">
        <w:rPr>
          <w:rFonts w:ascii="Tahoma" w:hAnsi="Tahoma" w:cs="Tahoma"/>
          <w:color w:val="FF6D09"/>
          <w:sz w:val="22"/>
          <w:lang w:val="es-ES"/>
        </w:rPr>
        <w:t>Actualización de Windows</w:t>
      </w:r>
      <w:r w:rsidR="005714B5" w:rsidRPr="00954BA2">
        <w:rPr>
          <w:rFonts w:ascii="Tahoma" w:hAnsi="Tahoma" w:cs="Tahoma"/>
          <w:color w:val="FF6D09"/>
          <w:sz w:val="22"/>
          <w:vertAlign w:val="superscript"/>
          <w:lang w:val="es-ES"/>
        </w:rPr>
        <w:t>®</w:t>
      </w:r>
      <w:r w:rsidRPr="00954BA2">
        <w:rPr>
          <w:rFonts w:ascii="Tahoma" w:hAnsi="Tahoma" w:cs="Tahoma"/>
          <w:color w:val="FF6D09"/>
          <w:sz w:val="22"/>
          <w:lang w:val="es-ES"/>
        </w:rPr>
        <w:t xml:space="preserve"> 8 Pro y Windows Intune</w:t>
      </w:r>
      <w:bookmarkEnd w:id="1142"/>
      <w:r w:rsidRPr="00954BA2">
        <w:rPr>
          <w:rFonts w:ascii="Tahoma" w:hAnsi="Tahoma" w:cs="Tahoma"/>
          <w:color w:val="FF6D09"/>
          <w:sz w:val="22"/>
          <w:lang w:val="es-ES"/>
        </w:rPr>
        <w:t xml:space="preserve"> (por Dispositivo)</w:t>
      </w:r>
      <w:bookmarkEnd w:id="1143"/>
    </w:p>
    <w:bookmarkEnd w:id="1144"/>
    <w:p w:rsidR="003C65F4" w:rsidRPr="00954BA2" w:rsidRDefault="003C65F4" w:rsidP="003C65F4">
      <w:pPr>
        <w:rPr>
          <w:rFonts w:cs="Tahoma"/>
          <w:lang w:val="es-ES"/>
        </w:rPr>
      </w:pPr>
    </w:p>
    <w:p w:rsidR="00B73A46" w:rsidRPr="00954BA2" w:rsidRDefault="00B73A46" w:rsidP="00435C70">
      <w:pPr>
        <w:pStyle w:val="FootnoteBulletLevel1"/>
        <w:tabs>
          <w:tab w:val="clear" w:pos="900"/>
        </w:tabs>
        <w:adjustRightInd/>
        <w:spacing w:before="0" w:after="60"/>
        <w:ind w:left="720" w:firstLine="0"/>
        <w:textAlignment w:val="auto"/>
        <w:rPr>
          <w:rFonts w:ascii="Tahoma" w:hAnsi="Tahoma" w:cs="Tahoma"/>
          <w:lang w:val="es-ES"/>
        </w:rPr>
      </w:pPr>
      <w:r w:rsidRPr="00954BA2">
        <w:rPr>
          <w:rFonts w:ascii="Tahoma" w:hAnsi="Tahoma" w:cs="Tahoma"/>
          <w:b/>
          <w:bCs/>
          <w:sz w:val="18"/>
          <w:szCs w:val="18"/>
          <w:lang w:val="es-ES"/>
        </w:rPr>
        <w:t>Actualización de Windows 8 Pro</w:t>
      </w:r>
    </w:p>
    <w:p w:rsidR="00B73A46" w:rsidRPr="00954BA2" w:rsidRDefault="00B73A46" w:rsidP="00435C70">
      <w:pPr>
        <w:ind w:left="720"/>
        <w:rPr>
          <w:rFonts w:cs="Tahoma"/>
          <w:lang w:val="es-ES"/>
        </w:rPr>
      </w:pPr>
      <w:r w:rsidRPr="00954BA2">
        <w:rPr>
          <w:rFonts w:cs="Tahoma"/>
          <w:szCs w:val="18"/>
          <w:u w:val="single"/>
          <w:lang w:val="es-ES"/>
        </w:rPr>
        <w:t>Licencia de Actualización del Sistema Operativo (SO)</w:t>
      </w:r>
    </w:p>
    <w:p w:rsidR="00B73A46" w:rsidRPr="00954BA2" w:rsidRDefault="00B73A46" w:rsidP="00435C70">
      <w:pPr>
        <w:pStyle w:val="FootnoteBulletLevel1"/>
        <w:tabs>
          <w:tab w:val="clear" w:pos="900"/>
        </w:tabs>
        <w:adjustRightInd/>
        <w:spacing w:before="0" w:after="0"/>
        <w:ind w:left="720" w:hanging="7"/>
        <w:textAlignment w:val="auto"/>
        <w:rPr>
          <w:rFonts w:ascii="Tahoma" w:hAnsi="Tahoma" w:cs="Tahoma"/>
          <w:lang w:val="es-ES"/>
        </w:rPr>
      </w:pPr>
      <w:r w:rsidRPr="00954BA2">
        <w:rPr>
          <w:rFonts w:ascii="Tahoma" w:hAnsi="Tahoma" w:cs="Tahoma"/>
          <w:sz w:val="18"/>
          <w:szCs w:val="18"/>
          <w:lang w:val="es-ES"/>
        </w:rPr>
        <w:t>Las licencias de sistema operativo de sobremesa concedidas son solo licencias de actualización. No hay disponibles licencias de sistema operativo de sobremesa completas. Por lo tanto, cada desktop para el que adquiera y en el que ejecutará la Actualización de Windows 8 Pro debe estar licenciado para ejecutar uno de</w:t>
      </w:r>
      <w:r w:rsidR="00794D03" w:rsidRPr="00954BA2">
        <w:rPr>
          <w:rFonts w:ascii="Tahoma" w:hAnsi="Tahoma" w:cs="Tahoma"/>
          <w:sz w:val="18"/>
          <w:szCs w:val="18"/>
          <w:lang w:val="es-ES"/>
        </w:rPr>
        <w:t> </w:t>
      </w:r>
      <w:r w:rsidRPr="00954BA2">
        <w:rPr>
          <w:rFonts w:ascii="Tahoma" w:hAnsi="Tahoma" w:cs="Tahoma"/>
          <w:sz w:val="18"/>
          <w:szCs w:val="18"/>
          <w:lang w:val="es-ES"/>
        </w:rPr>
        <w:t>los sistemas operativos susceptibles de actualización que se identifican a continuación.</w:t>
      </w:r>
    </w:p>
    <w:p w:rsidR="00435C70" w:rsidRPr="00954BA2" w:rsidRDefault="00435C70" w:rsidP="00435C70">
      <w:pPr>
        <w:ind w:left="720"/>
        <w:rPr>
          <w:rFonts w:cs="Tahoma"/>
          <w:lang w:val="es-ES"/>
        </w:rPr>
      </w:pPr>
    </w:p>
    <w:p w:rsidR="00B24C9D" w:rsidRPr="00954BA2" w:rsidRDefault="00B73A46" w:rsidP="009C2B6B">
      <w:pPr>
        <w:ind w:left="720"/>
        <w:rPr>
          <w:rFonts w:cs="Tahoma"/>
          <w:lang w:val="es-ES"/>
        </w:rPr>
      </w:pPr>
      <w:r w:rsidRPr="00954BA2">
        <w:rPr>
          <w:rFonts w:cs="Tahoma"/>
          <w:szCs w:val="18"/>
          <w:u w:val="single"/>
          <w:lang w:val="es-ES"/>
        </w:rPr>
        <w:t>Reglas de Sistemas Operativos susceptibles de actualización</w:t>
      </w:r>
    </w:p>
    <w:p w:rsidR="00B73A46" w:rsidRPr="00954BA2" w:rsidRDefault="00B73A46" w:rsidP="00346F4B">
      <w:pPr>
        <w:numPr>
          <w:ilvl w:val="1"/>
          <w:numId w:val="84"/>
        </w:numPr>
        <w:spacing w:after="60"/>
        <w:ind w:left="1440"/>
        <w:rPr>
          <w:rFonts w:cs="Tahoma"/>
          <w:lang w:val="es-ES"/>
        </w:rPr>
      </w:pPr>
      <w:r w:rsidRPr="00954BA2">
        <w:rPr>
          <w:rFonts w:cs="Tahoma"/>
          <w:szCs w:val="18"/>
          <w:lang w:val="es-ES"/>
        </w:rPr>
        <w:t>Se debe instalar el Sistema Operativo susceptible de actualización en el dispositivo al que se cederá la licencia de Actualización de Licencias por Volumen.</w:t>
      </w:r>
    </w:p>
    <w:p w:rsidR="00827F06" w:rsidRPr="00954BA2" w:rsidRDefault="00827F06" w:rsidP="00346F4B">
      <w:pPr>
        <w:numPr>
          <w:ilvl w:val="2"/>
          <w:numId w:val="85"/>
        </w:numPr>
        <w:spacing w:after="60"/>
        <w:ind w:left="1980"/>
        <w:rPr>
          <w:rFonts w:cs="Tahoma"/>
          <w:lang w:val="es-ES"/>
        </w:rPr>
      </w:pPr>
      <w:r w:rsidRPr="00954BA2">
        <w:rPr>
          <w:rFonts w:cs="Tahoma"/>
          <w:color w:val="000000"/>
          <w:lang w:val="es-ES"/>
        </w:rPr>
        <w:t>Apple Macintosh solo es un Sistema Operativo susceptible de actualización si fue preinstalado por el fabricante autorizado antes de la venta inicial del equipo.</w:t>
      </w:r>
    </w:p>
    <w:p w:rsidR="00B73A46" w:rsidRPr="00954BA2" w:rsidRDefault="00B73A46" w:rsidP="00346F4B">
      <w:pPr>
        <w:numPr>
          <w:ilvl w:val="1"/>
          <w:numId w:val="86"/>
        </w:numPr>
        <w:spacing w:after="60"/>
        <w:ind w:left="1440"/>
        <w:rPr>
          <w:rFonts w:cs="Tahoma"/>
          <w:lang w:val="es-ES"/>
        </w:rPr>
      </w:pPr>
      <w:r w:rsidRPr="00954BA2">
        <w:rPr>
          <w:rFonts w:cs="Tahoma"/>
          <w:szCs w:val="18"/>
          <w:lang w:val="es-ES"/>
        </w:rPr>
        <w:t xml:space="preserve">Salvo que así se estipule a continuación, los Clientes deben eliminar el Sistema Operativo susceptible de actualización del dispositivo a fin de implementar la licencia de Actualización de Licencias por Volumen. </w:t>
      </w:r>
    </w:p>
    <w:p w:rsidR="00B31BB3" w:rsidRPr="00954BA2" w:rsidRDefault="00B73A46" w:rsidP="00346F4B">
      <w:pPr>
        <w:numPr>
          <w:ilvl w:val="1"/>
          <w:numId w:val="86"/>
        </w:numPr>
        <w:spacing w:after="60"/>
        <w:ind w:left="1440"/>
        <w:rPr>
          <w:rFonts w:cs="Tahoma"/>
          <w:lang w:val="es-ES"/>
        </w:rPr>
      </w:pPr>
      <w:r w:rsidRPr="00954BA2">
        <w:rPr>
          <w:rFonts w:cs="Tahoma"/>
          <w:szCs w:val="18"/>
          <w:lang w:val="es-ES"/>
        </w:rPr>
        <w:t>Los Clientes que deseen instalar o ejecutar más de un Sistema Operativo licenciado al mismo tiempo (incluido el Sistema Operativo susceptible de actualización), podrán adquirir Software Assurance para su licencia de Actualización de Licencias por Volumen.</w:t>
      </w:r>
    </w:p>
    <w:p w:rsidR="00B73A46" w:rsidRPr="00954BA2" w:rsidRDefault="00B73A46" w:rsidP="00346F4B">
      <w:pPr>
        <w:numPr>
          <w:ilvl w:val="1"/>
          <w:numId w:val="86"/>
        </w:numPr>
        <w:spacing w:after="60"/>
        <w:ind w:left="1440"/>
        <w:rPr>
          <w:rFonts w:cs="Tahoma"/>
          <w:lang w:val="es-ES"/>
        </w:rPr>
      </w:pPr>
      <w:r w:rsidRPr="00954BA2">
        <w:rPr>
          <w:rFonts w:cs="Tahoma"/>
          <w:szCs w:val="18"/>
          <w:lang w:val="es-ES"/>
        </w:rPr>
        <w:t xml:space="preserve">No es necesario que los Clientes que tengan cobertura de Software Assurance activa desinstalen el Sistema Operativo susceptible de actualización. Asimismo, podrán instalar y ejecutar dicho Sistema Operativo susceptible de actualización y Windows 8 al mismo tiempo. </w:t>
      </w:r>
    </w:p>
    <w:p w:rsidR="00290BBF" w:rsidRPr="00954BA2" w:rsidRDefault="00290BBF" w:rsidP="00B73A46">
      <w:pPr>
        <w:pStyle w:val="EndnoteText"/>
        <w:rPr>
          <w:rFonts w:ascii="Tahoma" w:hAnsi="Tahoma" w:cs="Tahoma"/>
          <w:sz w:val="18"/>
          <w:szCs w:val="18"/>
          <w:lang w:val="es-ES"/>
        </w:rPr>
      </w:pPr>
    </w:p>
    <w:p w:rsidR="00B73A46" w:rsidRPr="00954BA2" w:rsidRDefault="00B73A46" w:rsidP="002A6416">
      <w:pPr>
        <w:pStyle w:val="EndnoteText"/>
        <w:ind w:left="770"/>
        <w:rPr>
          <w:rFonts w:ascii="Tahoma" w:hAnsi="Tahoma" w:cs="Tahoma"/>
          <w:lang w:val="es-ES"/>
        </w:rPr>
      </w:pPr>
      <w:r w:rsidRPr="00954BA2">
        <w:rPr>
          <w:rFonts w:ascii="Tahoma" w:hAnsi="Tahoma" w:cs="Tahoma"/>
          <w:sz w:val="18"/>
          <w:szCs w:val="18"/>
          <w:lang w:val="es-ES"/>
        </w:rPr>
        <w:t>Los sistemas operativos susceptibles de actualización por tipo de Programa son:</w:t>
      </w:r>
    </w:p>
    <w:p w:rsidR="00B73A46" w:rsidRPr="00954BA2" w:rsidRDefault="00B73A46" w:rsidP="00B73A46">
      <w:pPr>
        <w:pStyle w:val="EndnoteText"/>
        <w:rPr>
          <w:rFonts w:ascii="Tahoma" w:hAnsi="Tahoma" w:cs="Tahoma"/>
          <w:sz w:val="18"/>
          <w:szCs w:val="18"/>
          <w:lang w:val="es-ES"/>
        </w:rPr>
      </w:pPr>
    </w:p>
    <w:tbl>
      <w:tblPr>
        <w:tblW w:w="9004" w:type="dxa"/>
        <w:tblInd w:w="878" w:type="dxa"/>
        <w:tblCellMar>
          <w:left w:w="0" w:type="dxa"/>
          <w:right w:w="0" w:type="dxa"/>
        </w:tblCellMar>
        <w:tblLook w:val="04A0" w:firstRow="1" w:lastRow="0" w:firstColumn="1" w:lastColumn="0" w:noHBand="0" w:noVBand="1"/>
      </w:tblPr>
      <w:tblGrid>
        <w:gridCol w:w="3158"/>
        <w:gridCol w:w="1240"/>
        <w:gridCol w:w="1340"/>
        <w:gridCol w:w="1060"/>
        <w:gridCol w:w="1037"/>
        <w:gridCol w:w="1220"/>
      </w:tblGrid>
      <w:tr w:rsidR="00290BBF" w:rsidRPr="00793A0C" w:rsidTr="00026546">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954BA2" w:rsidRDefault="009B3FA2" w:rsidP="00026546">
            <w:pPr>
              <w:jc w:val="center"/>
              <w:rPr>
                <w:rFonts w:eastAsia="Calibri" w:cs="Tahoma"/>
                <w:b/>
                <w:bCs/>
                <w:szCs w:val="18"/>
                <w:lang w:val="es-ES"/>
              </w:rPr>
            </w:pPr>
            <w:r w:rsidRPr="00954BA2">
              <w:rPr>
                <w:rFonts w:cs="Tahoma"/>
                <w:b/>
                <w:bCs/>
                <w:szCs w:val="18"/>
                <w:lang w:val="es-ES"/>
              </w:rPr>
              <w:t>Sistemas operativos susceptibles de actualización</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793A0C" w:rsidRDefault="00B73A46" w:rsidP="009B3FA2">
            <w:pPr>
              <w:jc w:val="center"/>
              <w:rPr>
                <w:rFonts w:eastAsia="Calibri" w:cs="Tahoma"/>
                <w:b/>
                <w:bCs/>
                <w:sz w:val="16"/>
                <w:szCs w:val="18"/>
              </w:rPr>
            </w:pPr>
            <w:r w:rsidRPr="00793A0C">
              <w:rPr>
                <w:rFonts w:cs="Tahoma"/>
                <w:b/>
                <w:bCs/>
                <w:sz w:val="16"/>
                <w:szCs w:val="18"/>
              </w:rPr>
              <w:t>Nuevos EA/</w:t>
            </w:r>
            <w:r w:rsidRPr="00793A0C">
              <w:rPr>
                <w:rFonts w:cs="Tahoma"/>
                <w:b/>
                <w:bCs/>
                <w:sz w:val="16"/>
                <w:szCs w:val="18"/>
              </w:rPr>
              <w:br/>
              <w:t>OV-CW</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793A0C" w:rsidRDefault="00B73A46" w:rsidP="009B3FA2">
            <w:pPr>
              <w:jc w:val="center"/>
              <w:rPr>
                <w:rFonts w:eastAsia="Calibri" w:cs="Tahoma"/>
                <w:b/>
                <w:bCs/>
                <w:sz w:val="16"/>
                <w:szCs w:val="18"/>
              </w:rPr>
            </w:pPr>
            <w:r w:rsidRPr="00793A0C">
              <w:rPr>
                <w:rFonts w:cs="Tahoma"/>
                <w:b/>
                <w:bCs/>
                <w:sz w:val="16"/>
                <w:szCs w:val="18"/>
              </w:rPr>
              <w:t>EA/OV-CW existentes</w:t>
            </w:r>
          </w:p>
        </w:tc>
        <w:tc>
          <w:tcPr>
            <w:tcW w:w="104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793A0C" w:rsidRDefault="00B73A46" w:rsidP="009B3FA2">
            <w:pPr>
              <w:jc w:val="center"/>
              <w:rPr>
                <w:rFonts w:eastAsia="Calibri" w:cs="Tahoma"/>
                <w:b/>
                <w:bCs/>
                <w:sz w:val="16"/>
                <w:szCs w:val="18"/>
              </w:rPr>
            </w:pPr>
            <w:r w:rsidRPr="00793A0C">
              <w:rPr>
                <w:rFonts w:cs="Tahoma"/>
                <w:b/>
                <w:bCs/>
                <w:sz w:val="16"/>
                <w:szCs w:val="18"/>
              </w:rPr>
              <w:t>Select (todos excepto Academic)</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793A0C" w:rsidRDefault="00B73A46" w:rsidP="001B15A5">
            <w:pPr>
              <w:jc w:val="center"/>
              <w:rPr>
                <w:rFonts w:eastAsia="Calibri" w:cs="Tahoma"/>
                <w:b/>
                <w:bCs/>
                <w:sz w:val="16"/>
                <w:szCs w:val="18"/>
              </w:rPr>
            </w:pPr>
            <w:r w:rsidRPr="00793A0C">
              <w:rPr>
                <w:rFonts w:cs="Tahoma"/>
                <w:b/>
                <w:bCs/>
                <w:sz w:val="16"/>
                <w:szCs w:val="18"/>
              </w:rPr>
              <w:t>Open (todos excepto Academic, Charity y OV-CW)</w:t>
            </w:r>
          </w:p>
        </w:tc>
        <w:tc>
          <w:tcPr>
            <w:tcW w:w="122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793A0C" w:rsidRDefault="00B73A46" w:rsidP="0050116B">
            <w:pPr>
              <w:jc w:val="center"/>
              <w:rPr>
                <w:rFonts w:eastAsia="Calibri" w:cs="Tahoma"/>
                <w:b/>
                <w:bCs/>
                <w:sz w:val="16"/>
                <w:szCs w:val="18"/>
              </w:rPr>
            </w:pPr>
            <w:r w:rsidRPr="00793A0C">
              <w:rPr>
                <w:rFonts w:cs="Tahoma"/>
                <w:b/>
                <w:bCs/>
                <w:sz w:val="16"/>
                <w:szCs w:val="18"/>
              </w:rPr>
              <w:t>Academic y Charity</w:t>
            </w:r>
          </w:p>
        </w:tc>
      </w:tr>
      <w:tr w:rsidR="008643A3" w:rsidRPr="00793A0C"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793A0C" w:rsidRDefault="008643A3" w:rsidP="00713A6C">
            <w:pPr>
              <w:rPr>
                <w:rFonts w:cs="Tahoma"/>
                <w:b/>
                <w:bCs/>
                <w:szCs w:val="18"/>
              </w:rPr>
            </w:pPr>
            <w:r w:rsidRPr="00793A0C">
              <w:rPr>
                <w:rFonts w:cs="Tahoma"/>
                <w:b/>
                <w:bCs/>
                <w:szCs w:val="18"/>
              </w:rPr>
              <w:t>Windows 8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793A0C"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793A0C" w:rsidRDefault="008643A3"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793A0C" w:rsidRDefault="008643A3"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793A0C"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793A0C" w:rsidRDefault="008643A3" w:rsidP="00713A6C">
            <w:pPr>
              <w:jc w:val="center"/>
              <w:rPr>
                <w:rFonts w:cs="Tahoma"/>
                <w:szCs w:val="18"/>
              </w:rPr>
            </w:pPr>
          </w:p>
        </w:tc>
      </w:tr>
      <w:tr w:rsidR="008643A3" w:rsidRPr="00793A0C"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793A0C" w:rsidRDefault="008643A3" w:rsidP="00EF7CDD">
            <w:pPr>
              <w:ind w:left="522"/>
              <w:rPr>
                <w:rFonts w:cs="Tahoma"/>
                <w:b/>
                <w:bCs/>
                <w:szCs w:val="18"/>
              </w:rPr>
            </w:pPr>
            <w:r w:rsidRPr="00793A0C">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793A0C" w:rsidRDefault="006C2A69" w:rsidP="00713A6C">
            <w:pPr>
              <w:jc w:val="center"/>
              <w:rPr>
                <w:rFonts w:cs="Tahoma"/>
                <w:szCs w:val="18"/>
              </w:rPr>
            </w:pPr>
            <w:r w:rsidRPr="00793A0C">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793A0C" w:rsidRDefault="006C2A69" w:rsidP="00713A6C">
            <w:pPr>
              <w:jc w:val="center"/>
              <w:rPr>
                <w:rFonts w:cs="Tahoma"/>
                <w:szCs w:val="18"/>
              </w:rPr>
            </w:pPr>
            <w:r w:rsidRPr="00793A0C">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793A0C" w:rsidRDefault="006C2A69" w:rsidP="00713A6C">
            <w:pPr>
              <w:jc w:val="center"/>
              <w:rPr>
                <w:rFonts w:cs="Tahoma"/>
                <w:szCs w:val="18"/>
              </w:rPr>
            </w:pPr>
            <w:r w:rsidRPr="00793A0C">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793A0C" w:rsidRDefault="006C2A69" w:rsidP="00713A6C">
            <w:pPr>
              <w:jc w:val="center"/>
              <w:rPr>
                <w:rFonts w:cs="Tahoma"/>
                <w:szCs w:val="18"/>
              </w:rPr>
            </w:pPr>
            <w:r w:rsidRPr="00793A0C">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793A0C" w:rsidRDefault="008335B9" w:rsidP="00713A6C">
            <w:pPr>
              <w:jc w:val="center"/>
              <w:rPr>
                <w:rFonts w:cs="Tahoma"/>
                <w:szCs w:val="18"/>
              </w:rPr>
            </w:pPr>
            <w:r w:rsidRPr="00793A0C">
              <w:rPr>
                <w:rFonts w:cs="Tahoma"/>
                <w:szCs w:val="18"/>
              </w:rPr>
              <w:t>x</w:t>
            </w:r>
          </w:p>
        </w:tc>
      </w:tr>
      <w:tr w:rsidR="008643A3" w:rsidRPr="00793A0C"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793A0C" w:rsidRDefault="006C2A69" w:rsidP="00394D71">
            <w:pPr>
              <w:ind w:left="522"/>
              <w:rPr>
                <w:rFonts w:cs="Tahoma"/>
                <w:b/>
                <w:bCs/>
                <w:szCs w:val="18"/>
              </w:rPr>
            </w:pPr>
            <w:r w:rsidRPr="00793A0C">
              <w:rPr>
                <w:rFonts w:cs="Tahoma"/>
                <w:szCs w:val="18"/>
              </w:rPr>
              <w:t>Pro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793A0C" w:rsidRDefault="006C2A69" w:rsidP="00713A6C">
            <w:pPr>
              <w:jc w:val="center"/>
              <w:rPr>
                <w:rFonts w:cs="Tahoma"/>
                <w:szCs w:val="18"/>
              </w:rPr>
            </w:pPr>
            <w:r w:rsidRPr="00793A0C">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793A0C" w:rsidRDefault="006C2A69" w:rsidP="00713A6C">
            <w:pPr>
              <w:jc w:val="center"/>
              <w:rPr>
                <w:rFonts w:cs="Tahoma"/>
                <w:szCs w:val="18"/>
              </w:rPr>
            </w:pPr>
            <w:r w:rsidRPr="00793A0C">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793A0C" w:rsidRDefault="006C2A69" w:rsidP="00713A6C">
            <w:pPr>
              <w:jc w:val="center"/>
              <w:rPr>
                <w:rFonts w:cs="Tahoma"/>
                <w:szCs w:val="18"/>
              </w:rPr>
            </w:pPr>
            <w:r w:rsidRPr="00793A0C">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793A0C" w:rsidRDefault="006C2A69" w:rsidP="00713A6C">
            <w:pPr>
              <w:jc w:val="center"/>
              <w:rPr>
                <w:rFonts w:cs="Tahoma"/>
                <w:szCs w:val="18"/>
              </w:rPr>
            </w:pPr>
            <w:r w:rsidRPr="00793A0C">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793A0C" w:rsidRDefault="008335B9" w:rsidP="00713A6C">
            <w:pPr>
              <w:jc w:val="center"/>
              <w:rPr>
                <w:rFonts w:cs="Tahoma"/>
                <w:szCs w:val="18"/>
              </w:rPr>
            </w:pPr>
            <w:r w:rsidRPr="00793A0C">
              <w:rPr>
                <w:rFonts w:cs="Tahoma"/>
                <w:szCs w:val="18"/>
              </w:rPr>
              <w:t>x</w:t>
            </w:r>
          </w:p>
        </w:tc>
      </w:tr>
      <w:tr w:rsidR="008643A3" w:rsidRPr="00793A0C"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793A0C" w:rsidRDefault="006C2A69" w:rsidP="00EF7CDD">
            <w:pPr>
              <w:ind w:left="522"/>
              <w:rPr>
                <w:rFonts w:cs="Tahoma"/>
                <w:b/>
                <w:bCs/>
                <w:szCs w:val="18"/>
              </w:rPr>
            </w:pPr>
            <w:r w:rsidRPr="00793A0C">
              <w:rPr>
                <w:rFonts w:cs="Tahoma"/>
                <w:szCs w:val="18"/>
              </w:rPr>
              <w:t>Windows 8</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793A0C"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793A0C" w:rsidRDefault="008643A3"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793A0C" w:rsidRDefault="008643A3"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793A0C"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793A0C" w:rsidRDefault="006C2A69" w:rsidP="00713A6C">
            <w:pPr>
              <w:jc w:val="center"/>
              <w:rPr>
                <w:rFonts w:cs="Tahoma"/>
                <w:szCs w:val="18"/>
              </w:rPr>
            </w:pPr>
            <w:r w:rsidRPr="00793A0C">
              <w:rPr>
                <w:rFonts w:cs="Tahoma"/>
                <w:szCs w:val="18"/>
              </w:rPr>
              <w:t>x</w:t>
            </w:r>
          </w:p>
        </w:tc>
      </w:tr>
      <w:tr w:rsidR="00EF7CDD" w:rsidRPr="00793A0C"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F7CDD" w:rsidRPr="00793A0C" w:rsidRDefault="00EF7CDD" w:rsidP="00EF7CDD">
            <w:pPr>
              <w:ind w:left="522"/>
              <w:rPr>
                <w:rFonts w:cs="Tahoma"/>
                <w:szCs w:val="18"/>
              </w:rPr>
            </w:pPr>
            <w:r w:rsidRPr="00793A0C">
              <w:rPr>
                <w:rFonts w:cs="Tahoma"/>
                <w:szCs w:val="18"/>
              </w:rPr>
              <w:t>Windows 8 Single Language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793A0C" w:rsidRDefault="00EF7CDD"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793A0C" w:rsidRDefault="00EF7CDD"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793A0C" w:rsidRDefault="00EF7CDD"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793A0C" w:rsidRDefault="00EF7CDD"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793A0C" w:rsidRDefault="00EF7CDD" w:rsidP="00713A6C">
            <w:pPr>
              <w:jc w:val="center"/>
              <w:rPr>
                <w:rFonts w:cs="Tahoma"/>
                <w:szCs w:val="18"/>
              </w:rPr>
            </w:pPr>
            <w:r w:rsidRPr="00793A0C">
              <w:rPr>
                <w:rFonts w:cs="Tahoma"/>
                <w:szCs w:val="18"/>
              </w:rPr>
              <w:t>x</w:t>
            </w:r>
          </w:p>
        </w:tc>
      </w:tr>
      <w:tr w:rsidR="00290BBF" w:rsidRPr="00793A0C"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rPr>
                <w:rFonts w:eastAsia="Calibri" w:cs="Tahoma"/>
                <w:b/>
                <w:bCs/>
                <w:szCs w:val="18"/>
              </w:rPr>
            </w:pPr>
            <w:r w:rsidRPr="00793A0C">
              <w:rPr>
                <w:rFonts w:cs="Tahoma"/>
                <w:b/>
                <w:bCs/>
                <w:szCs w:val="18"/>
              </w:rPr>
              <w:t>Windows 7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 </w:t>
            </w:r>
          </w:p>
        </w:tc>
      </w:tr>
      <w:tr w:rsidR="00290BBF" w:rsidRPr="00793A0C"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ind w:firstLine="540"/>
              <w:rPr>
                <w:rFonts w:eastAsia="Calibri" w:cs="Tahoma"/>
                <w:szCs w:val="18"/>
              </w:rPr>
            </w:pPr>
            <w:r w:rsidRPr="00793A0C">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r>
      <w:tr w:rsidR="00290BBF" w:rsidRPr="00793A0C"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D47417">
            <w:pPr>
              <w:ind w:left="522" w:firstLine="18"/>
              <w:rPr>
                <w:rFonts w:eastAsia="Calibri" w:cs="Tahoma"/>
                <w:szCs w:val="18"/>
              </w:rPr>
            </w:pPr>
            <w:r w:rsidRPr="00793A0C">
              <w:rPr>
                <w:rFonts w:cs="Tahoma"/>
                <w:szCs w:val="18"/>
              </w:rPr>
              <w:t>Professional (N, K, KN, sin disco)</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r>
      <w:tr w:rsidR="00290BBF" w:rsidRPr="00793A0C"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ind w:firstLine="540"/>
              <w:rPr>
                <w:rFonts w:eastAsia="Calibri" w:cs="Tahoma"/>
                <w:szCs w:val="18"/>
              </w:rPr>
            </w:pPr>
            <w:r w:rsidRPr="00793A0C">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r>
      <w:tr w:rsidR="00290BBF" w:rsidRPr="00793A0C"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ind w:firstLine="540"/>
              <w:rPr>
                <w:rFonts w:eastAsia="Calibri" w:cs="Tahoma"/>
                <w:szCs w:val="18"/>
              </w:rPr>
            </w:pPr>
            <w:r w:rsidRPr="00793A0C">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r>
      <w:tr w:rsidR="00290BBF" w:rsidRPr="00793A0C"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ind w:firstLine="540"/>
              <w:rPr>
                <w:rFonts w:eastAsia="Calibri" w:cs="Tahoma"/>
                <w:szCs w:val="18"/>
              </w:rPr>
            </w:pPr>
            <w:r w:rsidRPr="00793A0C">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r>
      <w:tr w:rsidR="00290BBF" w:rsidRPr="00793A0C"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EF7CDD">
            <w:pPr>
              <w:ind w:left="522"/>
              <w:rPr>
                <w:rFonts w:eastAsia="Calibri" w:cs="Tahoma"/>
                <w:szCs w:val="18"/>
              </w:rPr>
            </w:pPr>
            <w:r w:rsidRPr="00793A0C">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793A0C"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793A0C"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793A0C"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793A0C"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r>
      <w:tr w:rsidR="00290BBF" w:rsidRPr="00954BA2"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54BA2" w:rsidRDefault="00B73A46" w:rsidP="00713A6C">
            <w:pPr>
              <w:rPr>
                <w:rFonts w:eastAsia="Calibri" w:cs="Tahoma"/>
                <w:b/>
                <w:bCs/>
                <w:szCs w:val="18"/>
                <w:lang w:val="pt-BR"/>
              </w:rPr>
            </w:pPr>
            <w:r w:rsidRPr="00954BA2">
              <w:rPr>
                <w:rFonts w:cs="Tahoma"/>
                <w:b/>
                <w:bCs/>
                <w:szCs w:val="18"/>
                <w:lang w:val="pt-BR"/>
              </w:rPr>
              <w:t>Windows Vista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54BA2" w:rsidRDefault="00B73A46" w:rsidP="00713A6C">
            <w:pPr>
              <w:jc w:val="center"/>
              <w:rPr>
                <w:rFonts w:eastAsia="Calibri" w:cs="Tahoma"/>
                <w:szCs w:val="18"/>
                <w:lang w:val="pt-BR"/>
              </w:rPr>
            </w:pPr>
            <w:r w:rsidRPr="00954BA2">
              <w:rPr>
                <w:rFonts w:cs="Tahoma"/>
                <w:szCs w:val="18"/>
                <w:lang w:val="pt-BR"/>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54BA2" w:rsidRDefault="00B73A46" w:rsidP="00713A6C">
            <w:pPr>
              <w:jc w:val="center"/>
              <w:rPr>
                <w:rFonts w:eastAsia="Calibri" w:cs="Tahoma"/>
                <w:szCs w:val="18"/>
                <w:lang w:val="pt-BR"/>
              </w:rPr>
            </w:pPr>
            <w:r w:rsidRPr="00954BA2">
              <w:rPr>
                <w:rFonts w:cs="Tahoma"/>
                <w:szCs w:val="18"/>
                <w:lang w:val="pt-BR"/>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54BA2" w:rsidRDefault="00B73A46" w:rsidP="00713A6C">
            <w:pPr>
              <w:jc w:val="center"/>
              <w:rPr>
                <w:rFonts w:eastAsia="Calibri" w:cs="Tahoma"/>
                <w:szCs w:val="18"/>
                <w:lang w:val="pt-BR"/>
              </w:rPr>
            </w:pPr>
            <w:r w:rsidRPr="00954BA2">
              <w:rPr>
                <w:rFonts w:cs="Tahoma"/>
                <w:szCs w:val="18"/>
                <w:lang w:val="pt-BR"/>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54BA2" w:rsidRDefault="00B73A46" w:rsidP="00713A6C">
            <w:pPr>
              <w:jc w:val="center"/>
              <w:rPr>
                <w:rFonts w:eastAsia="Calibri" w:cs="Tahoma"/>
                <w:szCs w:val="18"/>
                <w:lang w:val="pt-BR"/>
              </w:rPr>
            </w:pPr>
            <w:r w:rsidRPr="00954BA2">
              <w:rPr>
                <w:rFonts w:cs="Tahoma"/>
                <w:szCs w:val="18"/>
                <w:lang w:val="pt-BR"/>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54BA2" w:rsidRDefault="00B73A46" w:rsidP="00713A6C">
            <w:pPr>
              <w:jc w:val="center"/>
              <w:rPr>
                <w:rFonts w:eastAsia="Calibri" w:cs="Tahoma"/>
                <w:szCs w:val="18"/>
                <w:lang w:val="pt-BR"/>
              </w:rPr>
            </w:pPr>
            <w:r w:rsidRPr="00954BA2">
              <w:rPr>
                <w:rFonts w:cs="Tahoma"/>
                <w:szCs w:val="18"/>
                <w:lang w:val="pt-BR"/>
              </w:rPr>
              <w:t> </w:t>
            </w:r>
          </w:p>
        </w:tc>
      </w:tr>
      <w:tr w:rsidR="00290BBF" w:rsidRPr="00793A0C"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ind w:firstLine="540"/>
              <w:rPr>
                <w:rFonts w:eastAsia="Calibri" w:cs="Tahoma"/>
                <w:szCs w:val="18"/>
              </w:rPr>
            </w:pPr>
            <w:r w:rsidRPr="00793A0C">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793A0C"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r>
      <w:tr w:rsidR="00290BBF" w:rsidRPr="00793A0C"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ind w:firstLine="540"/>
              <w:rPr>
                <w:rFonts w:eastAsia="Calibri" w:cs="Tahoma"/>
                <w:szCs w:val="18"/>
              </w:rPr>
            </w:pPr>
            <w:r w:rsidRPr="00793A0C">
              <w:rPr>
                <w:rFonts w:cs="Tahoma"/>
                <w:szCs w:val="18"/>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793A0C"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r>
      <w:tr w:rsidR="00290BBF" w:rsidRPr="00793A0C"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ind w:firstLine="540"/>
              <w:rPr>
                <w:rFonts w:eastAsia="Calibri" w:cs="Tahoma"/>
                <w:szCs w:val="18"/>
              </w:rPr>
            </w:pPr>
            <w:r w:rsidRPr="00793A0C">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793A0C"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r>
      <w:tr w:rsidR="00290BBF" w:rsidRPr="00793A0C"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ind w:firstLine="540"/>
              <w:rPr>
                <w:rFonts w:eastAsia="Calibri" w:cs="Tahoma"/>
                <w:szCs w:val="18"/>
              </w:rPr>
            </w:pPr>
            <w:r w:rsidRPr="00793A0C">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793A0C"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793A0C"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793A0C"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793A0C"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r>
      <w:tr w:rsidR="00290BBF" w:rsidRPr="00793A0C"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ind w:firstLine="540"/>
              <w:rPr>
                <w:rFonts w:eastAsia="Calibri" w:cs="Tahoma"/>
                <w:szCs w:val="18"/>
              </w:rPr>
            </w:pPr>
            <w:r w:rsidRPr="00793A0C">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r>
      <w:tr w:rsidR="00290BBF" w:rsidRPr="00793A0C"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4C3222">
            <w:pPr>
              <w:ind w:left="522"/>
              <w:rPr>
                <w:rFonts w:eastAsia="Calibri" w:cs="Tahoma"/>
                <w:bCs/>
                <w:szCs w:val="18"/>
              </w:rPr>
            </w:pPr>
            <w:r w:rsidRPr="00793A0C">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r>
      <w:tr w:rsidR="00290BBF" w:rsidRPr="00793A0C"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rPr>
                <w:rFonts w:eastAsia="Calibri" w:cs="Tahoma"/>
                <w:b/>
                <w:szCs w:val="18"/>
              </w:rPr>
            </w:pPr>
            <w:r w:rsidRPr="00793A0C">
              <w:rPr>
                <w:rFonts w:cs="Tahoma"/>
                <w:b/>
                <w:bCs/>
                <w:szCs w:val="18"/>
              </w:rPr>
              <w:lastRenderedPageBreak/>
              <w:t>Windows XP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 </w:t>
            </w:r>
          </w:p>
        </w:tc>
      </w:tr>
      <w:tr w:rsidR="00290BBF" w:rsidRPr="00793A0C"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ind w:left="564"/>
              <w:rPr>
                <w:rFonts w:eastAsia="Calibri" w:cs="Tahoma"/>
                <w:szCs w:val="18"/>
                <w:lang w:val="pt-BR"/>
              </w:rPr>
            </w:pPr>
            <w:r w:rsidRPr="00954BA2">
              <w:rPr>
                <w:rFonts w:cs="Tahoma"/>
                <w:szCs w:val="18"/>
                <w:lang w:val="pt-BR"/>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793A0C"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r>
      <w:tr w:rsidR="00290BBF" w:rsidRPr="00793A0C"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54BA2" w:rsidRDefault="00B73A46" w:rsidP="00713A6C">
            <w:pPr>
              <w:ind w:left="564"/>
              <w:rPr>
                <w:rFonts w:eastAsia="Calibri" w:cs="Tahoma"/>
                <w:szCs w:val="18"/>
                <w:lang w:val="da-DK"/>
              </w:rPr>
            </w:pPr>
            <w:r w:rsidRPr="00954BA2">
              <w:rPr>
                <w:rFonts w:cs="Tahoma"/>
                <w:szCs w:val="18"/>
                <w:lang w:val="da-DK"/>
              </w:rPr>
              <w:t>Tablet Edition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793A0C"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r>
      <w:tr w:rsidR="00290BBF" w:rsidRPr="00793A0C"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ind w:left="564"/>
              <w:rPr>
                <w:rFonts w:eastAsia="Calibri" w:cs="Tahoma"/>
                <w:szCs w:val="18"/>
              </w:rPr>
            </w:pPr>
            <w:r w:rsidRPr="00793A0C">
              <w:rPr>
                <w:rFonts w:cs="Tahoma"/>
                <w:szCs w:val="18"/>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793A0C"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r>
      <w:tr w:rsidR="00290BBF" w:rsidRPr="00793A0C"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ind w:left="564"/>
              <w:rPr>
                <w:rFonts w:eastAsia="Calibri" w:cs="Tahoma"/>
                <w:szCs w:val="18"/>
              </w:rPr>
            </w:pPr>
            <w:r w:rsidRPr="00793A0C">
              <w:rPr>
                <w:rFonts w:cs="Tahoma"/>
                <w:szCs w:val="18"/>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793A0C"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r>
      <w:tr w:rsidR="00290BBF" w:rsidRPr="00793A0C"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ind w:left="564"/>
              <w:rPr>
                <w:rFonts w:eastAsia="Calibri" w:cs="Tahoma"/>
                <w:szCs w:val="18"/>
              </w:rPr>
            </w:pPr>
            <w:r w:rsidRPr="00793A0C">
              <w:rPr>
                <w:rFonts w:cs="Tahoma"/>
                <w:szCs w:val="18"/>
              </w:rPr>
              <w:t>Home y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r>
      <w:tr w:rsidR="00290BBF" w:rsidRPr="00793A0C"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793A0C" w:rsidRDefault="00B73A46" w:rsidP="00713A6C">
            <w:pPr>
              <w:rPr>
                <w:rFonts w:eastAsia="Calibri" w:cs="Tahoma"/>
                <w:b/>
                <w:szCs w:val="18"/>
              </w:rPr>
            </w:pPr>
            <w:r w:rsidRPr="00793A0C">
              <w:rPr>
                <w:rFonts w:cs="Tahoma"/>
                <w:b/>
                <w:bCs/>
                <w:szCs w:val="18"/>
              </w:rPr>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r>
      <w:tr w:rsidR="00290BBF" w:rsidRPr="00793A0C"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793A0C" w:rsidRDefault="00B73A46" w:rsidP="00713A6C">
            <w:pPr>
              <w:rPr>
                <w:rFonts w:eastAsia="Calibri" w:cs="Tahoma"/>
                <w:b/>
                <w:bCs/>
                <w:szCs w:val="18"/>
              </w:rPr>
            </w:pPr>
            <w:r w:rsidRPr="00793A0C">
              <w:rPr>
                <w:rFonts w:cs="Tahoma"/>
                <w:b/>
                <w:bCs/>
                <w:szCs w:val="18"/>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r>
      <w:tr w:rsidR="00290BBF" w:rsidRPr="00793A0C"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954BA2" w:rsidRDefault="00B73A46" w:rsidP="00794D03">
            <w:pPr>
              <w:rPr>
                <w:rFonts w:eastAsia="Calibri" w:cs="Tahoma"/>
                <w:b/>
                <w:bCs/>
                <w:szCs w:val="18"/>
                <w:lang w:val="es-ES"/>
              </w:rPr>
            </w:pPr>
            <w:r w:rsidRPr="00954BA2">
              <w:rPr>
                <w:rFonts w:cs="Tahoma"/>
                <w:b/>
                <w:bCs/>
                <w:szCs w:val="18"/>
                <w:lang w:val="es-ES"/>
              </w:rPr>
              <w:t>Windows 98 (incluida la 2ª</w:t>
            </w:r>
            <w:r w:rsidR="00794D03" w:rsidRPr="00954BA2">
              <w:rPr>
                <w:rFonts w:cs="Tahoma"/>
                <w:b/>
                <w:bCs/>
                <w:szCs w:val="18"/>
                <w:lang w:val="es-ES"/>
              </w:rPr>
              <w:t> </w:t>
            </w:r>
            <w:r w:rsidRPr="00954BA2">
              <w:rPr>
                <w:rFonts w:cs="Tahoma"/>
                <w:b/>
                <w:bCs/>
                <w:szCs w:val="18"/>
                <w:lang w:val="es-ES"/>
              </w:rPr>
              <w:t>edición)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r>
      <w:tr w:rsidR="00290BBF" w:rsidRPr="00793A0C"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793A0C" w:rsidRDefault="00B73A46" w:rsidP="00713A6C">
            <w:pPr>
              <w:rPr>
                <w:rFonts w:eastAsia="Calibri" w:cs="Tahoma"/>
                <w:b/>
                <w:bCs/>
                <w:szCs w:val="18"/>
              </w:rPr>
            </w:pPr>
            <w:r w:rsidRPr="00793A0C">
              <w:rPr>
                <w:rFonts w:cs="Tahoma"/>
                <w:b/>
                <w:bCs/>
                <w:szCs w:val="18"/>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r>
    </w:tbl>
    <w:p w:rsidR="00B73A46" w:rsidRPr="00793A0C" w:rsidRDefault="00B73A46" w:rsidP="002A6416">
      <w:pPr>
        <w:ind w:left="770"/>
        <w:rPr>
          <w:rFonts w:cs="Tahoma"/>
        </w:rPr>
      </w:pPr>
      <w:r w:rsidRPr="00793A0C">
        <w:rPr>
          <w:rFonts w:cs="Tahoma"/>
          <w:bCs/>
          <w:i/>
          <w:iCs/>
          <w:sz w:val="14"/>
          <w:szCs w:val="14"/>
          <w:u w:val="single"/>
        </w:rPr>
        <w:t>Nota</w:t>
      </w:r>
      <w:r w:rsidRPr="00793A0C">
        <w:rPr>
          <w:rFonts w:cs="Tahoma"/>
          <w:i/>
          <w:iCs/>
          <w:sz w:val="14"/>
          <w:szCs w:val="14"/>
        </w:rPr>
        <w:t xml:space="preserve">: </w:t>
      </w:r>
      <w:r w:rsidRPr="00793A0C">
        <w:rPr>
          <w:rFonts w:cs="Tahoma"/>
          <w:i/>
          <w:iCs/>
          <w:sz w:val="14"/>
          <w:szCs w:val="14"/>
        </w:rPr>
        <w:br/>
        <w:t>Academic incluye los Programas Contrato Campus y School, Open Value Subscription – Education Solutions, Select - Academic y Open – Academic</w:t>
      </w:r>
      <w:r w:rsidRPr="00793A0C">
        <w:rPr>
          <w:rFonts w:cs="Tahoma"/>
          <w:i/>
          <w:iCs/>
          <w:sz w:val="14"/>
          <w:szCs w:val="14"/>
        </w:rPr>
        <w:br/>
        <w:t>EA = Contrato Enterprise</w:t>
      </w:r>
      <w:r w:rsidRPr="00793A0C">
        <w:rPr>
          <w:rFonts w:cs="Tahoma"/>
          <w:i/>
          <w:iCs/>
          <w:sz w:val="14"/>
          <w:szCs w:val="14"/>
        </w:rPr>
        <w:br/>
        <w:t>OV-CW = Open Value - opción para toda la compañía</w:t>
      </w:r>
    </w:p>
    <w:p w:rsidR="00B73A46" w:rsidRPr="00954BA2" w:rsidRDefault="00B73A46" w:rsidP="002A6416">
      <w:pPr>
        <w:ind w:left="770"/>
        <w:rPr>
          <w:rFonts w:cs="Tahoma"/>
          <w:lang w:val="es-ES"/>
        </w:rPr>
      </w:pPr>
      <w:r w:rsidRPr="00954BA2">
        <w:rPr>
          <w:rFonts w:cs="Tahoma"/>
          <w:i/>
          <w:iCs/>
          <w:sz w:val="14"/>
          <w:szCs w:val="14"/>
          <w:lang w:val="es-ES"/>
        </w:rPr>
        <w:t>“N”, “K” y “KN” son ediciones especializadas disponibles para mercados determinados.</w:t>
      </w:r>
    </w:p>
    <w:p w:rsidR="002512D3" w:rsidRPr="00954BA2" w:rsidRDefault="002512D3">
      <w:pPr>
        <w:rPr>
          <w:rFonts w:cs="Tahoma"/>
          <w:lang w:val="es-ES"/>
        </w:rPr>
      </w:pPr>
    </w:p>
    <w:p w:rsidR="00B73A46" w:rsidRPr="00954BA2" w:rsidRDefault="00B73A46" w:rsidP="00B24C9D">
      <w:pPr>
        <w:ind w:left="720"/>
        <w:rPr>
          <w:rFonts w:cs="Tahoma"/>
          <w:lang w:val="es-ES"/>
        </w:rPr>
      </w:pPr>
      <w:r w:rsidRPr="00954BA2">
        <w:rPr>
          <w:rFonts w:cs="Tahoma"/>
          <w:szCs w:val="18"/>
          <w:lang w:val="es-ES"/>
        </w:rPr>
        <w:t>Se aplican las siguientes condiciones para Windows XP Starter Edition (SE), Windows Vista Starter Edition (SE) y Windows 7 Starter Edition:</w:t>
      </w:r>
    </w:p>
    <w:p w:rsidR="00B73A46" w:rsidRPr="00954BA2" w:rsidRDefault="00B73A46" w:rsidP="00B24C9D">
      <w:pPr>
        <w:ind w:left="720"/>
        <w:rPr>
          <w:rFonts w:cs="Tahoma"/>
          <w:lang w:val="es-ES"/>
        </w:rPr>
      </w:pPr>
    </w:p>
    <w:p w:rsidR="00B73A46" w:rsidRPr="00954BA2" w:rsidRDefault="00B73A46" w:rsidP="00346F4B">
      <w:pPr>
        <w:pStyle w:val="ColorfulList-Accent11"/>
        <w:numPr>
          <w:ilvl w:val="0"/>
          <w:numId w:val="33"/>
        </w:numPr>
        <w:ind w:left="1440"/>
        <w:rPr>
          <w:rFonts w:ascii="Tahoma" w:hAnsi="Tahoma" w:cs="Tahoma"/>
          <w:lang w:val="es-ES"/>
        </w:rPr>
      </w:pPr>
      <w:r w:rsidRPr="00954BA2">
        <w:rPr>
          <w:rFonts w:ascii="Tahoma" w:hAnsi="Tahoma" w:cs="Tahoma"/>
          <w:sz w:val="18"/>
          <w:szCs w:val="18"/>
          <w:lang w:val="es-ES"/>
        </w:rPr>
        <w:t xml:space="preserve">Los Clientes de Academic (Academic Select, Academic Open, CASA y Open Value Subscription – Education Solutions) podrán adquirir una licencia de Actualización de Windows mediante Windows XP Starter Edition, Windows Vista Starter Edition o Windows 7 Starter Edition como un sistema operativo susceptible de actualización. </w:t>
      </w:r>
    </w:p>
    <w:p w:rsidR="00B73A46" w:rsidRPr="00954BA2" w:rsidRDefault="00B73A46" w:rsidP="00B24C9D">
      <w:pPr>
        <w:pStyle w:val="ColorfulList-Accent11"/>
        <w:rPr>
          <w:rFonts w:ascii="Tahoma" w:hAnsi="Tahoma" w:cs="Tahoma"/>
          <w:sz w:val="18"/>
          <w:szCs w:val="18"/>
          <w:lang w:val="es-ES"/>
        </w:rPr>
      </w:pPr>
    </w:p>
    <w:p w:rsidR="00B73A46" w:rsidRPr="00954BA2" w:rsidRDefault="00B73A46" w:rsidP="00B24C9D">
      <w:pPr>
        <w:pStyle w:val="ColorfulList-Accent11"/>
        <w:rPr>
          <w:rFonts w:ascii="Tahoma" w:hAnsi="Tahoma" w:cs="Tahoma"/>
          <w:lang w:val="es-ES"/>
        </w:rPr>
      </w:pPr>
      <w:r w:rsidRPr="00954BA2">
        <w:rPr>
          <w:rFonts w:ascii="Tahoma" w:hAnsi="Tahoma" w:cs="Tahoma"/>
          <w:sz w:val="18"/>
          <w:szCs w:val="18"/>
          <w:lang w:val="es-ES"/>
        </w:rPr>
        <w:t xml:space="preserve">Si los Clientes adquieren la actualización sobre esta base, se elimina cualquier derecho a transmitir esa licencia fuera del país de adquisición. </w:t>
      </w:r>
    </w:p>
    <w:p w:rsidR="00B73A46" w:rsidRPr="00954BA2" w:rsidRDefault="00B73A46" w:rsidP="00B24C9D">
      <w:pPr>
        <w:pStyle w:val="EndnoteText"/>
        <w:ind w:left="360"/>
        <w:rPr>
          <w:rFonts w:ascii="Tahoma" w:hAnsi="Tahoma" w:cs="Tahoma"/>
          <w:sz w:val="18"/>
          <w:szCs w:val="18"/>
          <w:lang w:val="es-ES"/>
        </w:rPr>
      </w:pPr>
    </w:p>
    <w:p w:rsidR="00B73A46" w:rsidRPr="00954BA2" w:rsidRDefault="00B73A46" w:rsidP="00B24C9D">
      <w:pPr>
        <w:pStyle w:val="FootnoteBulletLevel1"/>
        <w:tabs>
          <w:tab w:val="clear" w:pos="900"/>
        </w:tabs>
        <w:spacing w:before="0" w:after="0"/>
        <w:ind w:left="720" w:firstLine="0"/>
        <w:rPr>
          <w:rFonts w:ascii="Tahoma" w:hAnsi="Tahoma" w:cs="Tahoma"/>
          <w:lang w:val="es-ES"/>
        </w:rPr>
      </w:pPr>
      <w:r w:rsidRPr="00954BA2">
        <w:rPr>
          <w:rFonts w:ascii="Tahoma" w:hAnsi="Tahoma" w:cs="Tahoma"/>
          <w:sz w:val="18"/>
          <w:szCs w:val="18"/>
          <w:lang w:val="es-ES"/>
        </w:rPr>
        <w:t>Cualquier sistema operativo que no se haya mencionado anteriormente no es un Sistema Operativo susceptible de actualización, como por ejemplo:</w:t>
      </w:r>
    </w:p>
    <w:p w:rsidR="00B24C9D" w:rsidRPr="00954BA2" w:rsidRDefault="00B24C9D" w:rsidP="00B24C9D">
      <w:pPr>
        <w:pStyle w:val="FootnoteBulletLevel1"/>
        <w:tabs>
          <w:tab w:val="clear" w:pos="900"/>
        </w:tabs>
        <w:spacing w:before="0" w:after="0"/>
        <w:ind w:left="720" w:firstLine="0"/>
        <w:rPr>
          <w:rFonts w:ascii="Tahoma" w:hAnsi="Tahoma" w:cs="Tahoma"/>
          <w:sz w:val="18"/>
          <w:szCs w:val="18"/>
          <w:lang w:val="es-ES"/>
        </w:rPr>
      </w:pPr>
    </w:p>
    <w:p w:rsidR="00B73A46" w:rsidRPr="00954BA2" w:rsidRDefault="00B73A46" w:rsidP="00346F4B">
      <w:pPr>
        <w:pStyle w:val="FootnoteBulletLevel2"/>
        <w:numPr>
          <w:ilvl w:val="0"/>
          <w:numId w:val="34"/>
        </w:numPr>
        <w:adjustRightInd/>
        <w:spacing w:before="0" w:after="60"/>
        <w:ind w:left="1440"/>
        <w:textAlignment w:val="auto"/>
        <w:rPr>
          <w:rFonts w:ascii="Tahoma" w:hAnsi="Tahoma" w:cs="Tahoma"/>
          <w:lang w:val="es-ES"/>
        </w:rPr>
      </w:pPr>
      <w:r w:rsidRPr="00954BA2">
        <w:rPr>
          <w:rFonts w:ascii="Tahoma" w:hAnsi="Tahoma" w:cs="Tahoma"/>
          <w:sz w:val="18"/>
          <w:szCs w:val="18"/>
          <w:lang w:val="es-ES"/>
        </w:rPr>
        <w:t>Los Sistemas Integrados (por ejemplo Windows 9.x for embedded, Windows XP embedded) no son susceptibles de obtener las Actualizaciones de Windows 8 Pro.</w:t>
      </w:r>
    </w:p>
    <w:p w:rsidR="00B73A46" w:rsidRPr="00954BA2" w:rsidRDefault="00B73A46" w:rsidP="00346F4B">
      <w:pPr>
        <w:pStyle w:val="FootnoteBulletLevel2"/>
        <w:numPr>
          <w:ilvl w:val="0"/>
          <w:numId w:val="34"/>
        </w:numPr>
        <w:adjustRightInd/>
        <w:spacing w:before="0" w:after="60"/>
        <w:ind w:left="1440"/>
        <w:textAlignment w:val="auto"/>
        <w:rPr>
          <w:rFonts w:ascii="Tahoma" w:hAnsi="Tahoma" w:cs="Tahoma"/>
          <w:lang w:val="es-ES"/>
        </w:rPr>
      </w:pPr>
      <w:r w:rsidRPr="00954BA2">
        <w:rPr>
          <w:rFonts w:ascii="Tahoma" w:hAnsi="Tahoma" w:cs="Tahoma"/>
          <w:sz w:val="18"/>
          <w:szCs w:val="18"/>
          <w:lang w:val="es-ES"/>
        </w:rPr>
        <w:t>Linux y OS/2 no son susceptibles de obtener las Actualizaciones de Windows 8 Pro.</w:t>
      </w:r>
    </w:p>
    <w:p w:rsidR="00B73A46" w:rsidRPr="00954BA2" w:rsidRDefault="00B73A46" w:rsidP="00346F4B">
      <w:pPr>
        <w:pStyle w:val="FootnoteBulletLevel2"/>
        <w:numPr>
          <w:ilvl w:val="0"/>
          <w:numId w:val="34"/>
        </w:numPr>
        <w:adjustRightInd/>
        <w:spacing w:before="0" w:after="60"/>
        <w:ind w:left="1440"/>
        <w:textAlignment w:val="auto"/>
        <w:rPr>
          <w:rFonts w:ascii="Tahoma" w:hAnsi="Tahoma" w:cs="Tahoma"/>
          <w:lang w:val="es-ES"/>
        </w:rPr>
      </w:pPr>
      <w:r w:rsidRPr="00954BA2">
        <w:rPr>
          <w:rFonts w:ascii="Tahoma" w:hAnsi="Tahoma" w:cs="Tahoma"/>
          <w:sz w:val="18"/>
          <w:szCs w:val="18"/>
          <w:lang w:val="es-ES"/>
        </w:rPr>
        <w:t>La Licencia de Acceso Cliente de Windows Terminal Services no es susceptible de obtener las Actualizaciones de Windows 8 Pro.</w:t>
      </w:r>
    </w:p>
    <w:p w:rsidR="00B24C9D" w:rsidRPr="00954BA2" w:rsidRDefault="00B24C9D" w:rsidP="00B24C9D">
      <w:pPr>
        <w:pStyle w:val="FootnoteBulletLevel2"/>
        <w:tabs>
          <w:tab w:val="clear" w:pos="1260"/>
        </w:tabs>
        <w:adjustRightInd/>
        <w:spacing w:before="0"/>
        <w:ind w:left="1080" w:firstLine="0"/>
        <w:textAlignment w:val="auto"/>
        <w:rPr>
          <w:rFonts w:ascii="Tahoma" w:hAnsi="Tahoma" w:cs="Tahoma"/>
          <w:sz w:val="18"/>
          <w:szCs w:val="18"/>
          <w:lang w:val="es-ES"/>
        </w:rPr>
      </w:pPr>
    </w:p>
    <w:p w:rsidR="00B24C9D" w:rsidRPr="00954BA2" w:rsidRDefault="00B73A46" w:rsidP="00B24C9D">
      <w:pPr>
        <w:pStyle w:val="FootnoteBulletLevel2"/>
        <w:tabs>
          <w:tab w:val="clear" w:pos="1260"/>
        </w:tabs>
        <w:spacing w:before="0"/>
        <w:ind w:left="720" w:firstLine="0"/>
        <w:rPr>
          <w:rFonts w:ascii="Tahoma" w:hAnsi="Tahoma" w:cs="Tahoma"/>
          <w:lang w:val="es-ES"/>
        </w:rPr>
      </w:pPr>
      <w:r w:rsidRPr="00954BA2">
        <w:rPr>
          <w:rFonts w:ascii="Tahoma" w:hAnsi="Tahoma" w:cs="Tahoma"/>
          <w:sz w:val="18"/>
          <w:szCs w:val="18"/>
          <w:lang w:val="es-ES"/>
        </w:rPr>
        <w:t>Los siguientes requisitos se aplican al reemplazo de copias de Windows:</w:t>
      </w:r>
    </w:p>
    <w:p w:rsidR="00B73A46" w:rsidRPr="00954BA2" w:rsidRDefault="00B73A46" w:rsidP="00B24C9D">
      <w:pPr>
        <w:pStyle w:val="FootnoteBulletLevel2"/>
        <w:tabs>
          <w:tab w:val="clear" w:pos="1260"/>
        </w:tabs>
        <w:spacing w:before="0"/>
        <w:ind w:left="720" w:firstLine="0"/>
        <w:rPr>
          <w:rFonts w:ascii="Tahoma" w:hAnsi="Tahoma" w:cs="Tahoma"/>
          <w:sz w:val="18"/>
          <w:szCs w:val="18"/>
          <w:lang w:val="es-ES"/>
        </w:rPr>
      </w:pPr>
    </w:p>
    <w:p w:rsidR="00B73A46" w:rsidRPr="00954BA2" w:rsidRDefault="00B73A46" w:rsidP="00B24C9D">
      <w:pPr>
        <w:pStyle w:val="FootnoteBulletLevel2"/>
        <w:tabs>
          <w:tab w:val="clear" w:pos="1260"/>
        </w:tabs>
        <w:spacing w:before="0"/>
        <w:ind w:left="720" w:firstLine="0"/>
        <w:rPr>
          <w:rFonts w:ascii="Tahoma" w:hAnsi="Tahoma" w:cs="Tahoma"/>
          <w:lang w:val="es-ES"/>
        </w:rPr>
      </w:pPr>
      <w:r w:rsidRPr="00954BA2">
        <w:rPr>
          <w:rFonts w:ascii="Tahoma" w:hAnsi="Tahoma" w:cs="Tahoma"/>
          <w:sz w:val="18"/>
          <w:szCs w:val="18"/>
          <w:lang w:val="es-ES"/>
        </w:rPr>
        <w:t>Si un tercero reemplaza copias de Windows en el equipo de un Cliente, el Cliente primero debe proporcionar</w:t>
      </w:r>
      <w:r w:rsidR="00E608DB" w:rsidRPr="00954BA2">
        <w:rPr>
          <w:rFonts w:ascii="Tahoma" w:hAnsi="Tahoma" w:cs="Tahoma"/>
          <w:sz w:val="18"/>
          <w:szCs w:val="18"/>
          <w:lang w:val="es-ES"/>
        </w:rPr>
        <w:t> </w:t>
      </w:r>
      <w:r w:rsidRPr="00954BA2">
        <w:rPr>
          <w:rFonts w:ascii="Tahoma" w:hAnsi="Tahoma" w:cs="Tahoma"/>
          <w:sz w:val="18"/>
          <w:szCs w:val="18"/>
          <w:lang w:val="es-ES"/>
        </w:rPr>
        <w:t xml:space="preserve">a ese tercero (a) un formulario </w:t>
      </w:r>
      <w:r w:rsidR="000D7147" w:rsidRPr="00954BA2">
        <w:rPr>
          <w:rFonts w:ascii="Tahoma" w:hAnsi="Tahoma" w:cs="Tahoma"/>
          <w:sz w:val="18"/>
          <w:szCs w:val="18"/>
          <w:lang w:val="es-ES"/>
        </w:rPr>
        <w:t>“</w:t>
      </w:r>
      <w:r w:rsidRPr="00954BA2">
        <w:rPr>
          <w:rFonts w:ascii="Tahoma" w:hAnsi="Tahoma" w:cs="Tahoma"/>
          <w:sz w:val="18"/>
          <w:szCs w:val="18"/>
          <w:lang w:val="es-ES"/>
        </w:rPr>
        <w:t>Verificación de Licencia del Cliente de Microsoft para Servicios de Instalación de Actualizaciones de Software de Sistema Operativo Microsoft Windows por parte de Terceros</w:t>
      </w:r>
      <w:r w:rsidR="000D7147" w:rsidRPr="00954BA2">
        <w:rPr>
          <w:rFonts w:ascii="Tahoma" w:hAnsi="Tahoma" w:cs="Tahoma"/>
          <w:sz w:val="18"/>
          <w:szCs w:val="18"/>
          <w:lang w:val="es-ES"/>
        </w:rPr>
        <w:t>”</w:t>
      </w:r>
      <w:r w:rsidRPr="00954BA2">
        <w:rPr>
          <w:rFonts w:ascii="Tahoma" w:hAnsi="Tahoma" w:cs="Tahoma"/>
          <w:sz w:val="18"/>
          <w:szCs w:val="18"/>
          <w:lang w:val="es-ES"/>
        </w:rPr>
        <w:t xml:space="preserve"> completado o (b) copias del formulario de firma del contrato de Licencias por Volumen de Microsoft aplicable al software de actualización del sistema operativo Microsoft que se instalará. El formulario </w:t>
      </w:r>
      <w:r w:rsidR="000D7147" w:rsidRPr="00954BA2">
        <w:rPr>
          <w:rFonts w:ascii="Tahoma" w:hAnsi="Tahoma" w:cs="Tahoma"/>
          <w:sz w:val="18"/>
          <w:szCs w:val="18"/>
          <w:lang w:val="es-ES"/>
        </w:rPr>
        <w:t>“</w:t>
      </w:r>
      <w:r w:rsidRPr="00954BA2">
        <w:rPr>
          <w:rFonts w:ascii="Tahoma" w:hAnsi="Tahoma" w:cs="Tahoma"/>
          <w:sz w:val="18"/>
          <w:szCs w:val="18"/>
          <w:lang w:val="es-ES"/>
        </w:rPr>
        <w:t>Verificación de Licencia Microsoft para Software de Sistema Operativo Microsoft de Reemplazo de Copias/Instalación de Terceros</w:t>
      </w:r>
      <w:r w:rsidR="000D7147" w:rsidRPr="00954BA2">
        <w:rPr>
          <w:rFonts w:ascii="Tahoma" w:hAnsi="Tahoma" w:cs="Tahoma"/>
          <w:sz w:val="18"/>
          <w:szCs w:val="18"/>
          <w:lang w:val="es-ES"/>
        </w:rPr>
        <w:t>”</w:t>
      </w:r>
      <w:r w:rsidRPr="00954BA2">
        <w:rPr>
          <w:rFonts w:ascii="Tahoma" w:hAnsi="Tahoma" w:cs="Tahoma"/>
          <w:sz w:val="18"/>
          <w:szCs w:val="18"/>
          <w:lang w:val="es-ES"/>
        </w:rPr>
        <w:t xml:space="preserve"> se encuentra disponible en </w:t>
      </w:r>
      <w:hyperlink r:id="rId47" w:history="1">
        <w:r w:rsidRPr="00954BA2">
          <w:rPr>
            <w:rStyle w:val="Hyperlink"/>
            <w:rFonts w:ascii="Tahoma" w:hAnsi="Tahoma" w:cs="Tahoma"/>
            <w:color w:val="auto"/>
            <w:sz w:val="18"/>
            <w:szCs w:val="18"/>
            <w:u w:val="none"/>
            <w:lang w:val="es-ES"/>
          </w:rPr>
          <w:t>www.microsoft.com/licensing/contracts</w:t>
        </w:r>
      </w:hyperlink>
      <w:r w:rsidRPr="00954BA2">
        <w:rPr>
          <w:rFonts w:ascii="Tahoma" w:hAnsi="Tahoma" w:cs="Tahoma"/>
          <w:sz w:val="18"/>
          <w:szCs w:val="18"/>
          <w:lang w:val="es-ES"/>
        </w:rPr>
        <w:t>.</w:t>
      </w:r>
    </w:p>
    <w:p w:rsidR="00B24C9D" w:rsidRPr="00954BA2" w:rsidRDefault="00B24C9D" w:rsidP="00B24C9D">
      <w:pPr>
        <w:pStyle w:val="FootnoteBulletLevel1"/>
        <w:tabs>
          <w:tab w:val="clear" w:pos="900"/>
        </w:tabs>
        <w:adjustRightInd/>
        <w:spacing w:before="0" w:after="0"/>
        <w:ind w:left="720" w:firstLine="0"/>
        <w:textAlignment w:val="auto"/>
        <w:rPr>
          <w:rFonts w:ascii="Tahoma" w:hAnsi="Tahoma" w:cs="Tahoma"/>
          <w:lang w:val="es-ES"/>
        </w:rPr>
      </w:pPr>
    </w:p>
    <w:p w:rsidR="00E608DB" w:rsidRPr="00954BA2" w:rsidRDefault="00E608DB" w:rsidP="00B24C9D">
      <w:pPr>
        <w:pStyle w:val="FootnoteBulletLevel1"/>
        <w:tabs>
          <w:tab w:val="clear" w:pos="900"/>
        </w:tabs>
        <w:adjustRightInd/>
        <w:spacing w:before="0" w:after="0"/>
        <w:ind w:left="720" w:firstLine="0"/>
        <w:textAlignment w:val="auto"/>
        <w:rPr>
          <w:rFonts w:ascii="Tahoma" w:hAnsi="Tahoma" w:cs="Tahoma"/>
          <w:lang w:val="es-ES"/>
        </w:rPr>
      </w:pPr>
    </w:p>
    <w:p w:rsidR="00E608DB" w:rsidRPr="00954BA2" w:rsidRDefault="00E608DB" w:rsidP="00B24C9D">
      <w:pPr>
        <w:pStyle w:val="FootnoteBulletLevel1"/>
        <w:tabs>
          <w:tab w:val="clear" w:pos="900"/>
        </w:tabs>
        <w:adjustRightInd/>
        <w:spacing w:before="0" w:after="0"/>
        <w:ind w:left="720" w:firstLine="0"/>
        <w:textAlignment w:val="auto"/>
        <w:rPr>
          <w:rFonts w:ascii="Tahoma" w:hAnsi="Tahoma" w:cs="Tahoma"/>
          <w:lang w:val="es-ES"/>
        </w:rPr>
      </w:pPr>
    </w:p>
    <w:p w:rsidR="00B73A46" w:rsidRPr="00954BA2" w:rsidRDefault="005D46BA" w:rsidP="00B24C9D">
      <w:pPr>
        <w:pStyle w:val="FootnoteBulletLevel1"/>
        <w:tabs>
          <w:tab w:val="clear" w:pos="900"/>
        </w:tabs>
        <w:adjustRightInd/>
        <w:spacing w:before="0" w:after="60"/>
        <w:ind w:left="720" w:firstLine="0"/>
        <w:textAlignment w:val="auto"/>
        <w:rPr>
          <w:rFonts w:ascii="Tahoma" w:hAnsi="Tahoma" w:cs="Tahoma"/>
          <w:lang w:val="es-ES"/>
        </w:rPr>
      </w:pPr>
      <w:r w:rsidRPr="00954BA2">
        <w:rPr>
          <w:rFonts w:ascii="Tahoma" w:hAnsi="Tahoma" w:cs="Tahoma"/>
          <w:b/>
          <w:bCs/>
          <w:sz w:val="18"/>
          <w:szCs w:val="18"/>
          <w:lang w:val="es-ES"/>
        </w:rPr>
        <w:lastRenderedPageBreak/>
        <w:t>Windows Intune (por Dispositivo)</w:t>
      </w:r>
    </w:p>
    <w:p w:rsidR="00B24C9D" w:rsidRPr="00954BA2" w:rsidRDefault="0071258F" w:rsidP="00B24C9D">
      <w:pPr>
        <w:ind w:left="720"/>
        <w:rPr>
          <w:rFonts w:cs="Tahoma"/>
          <w:lang w:val="es-ES"/>
        </w:rPr>
      </w:pPr>
      <w:r w:rsidRPr="00954BA2">
        <w:rPr>
          <w:rFonts w:cs="Tahoma"/>
          <w:szCs w:val="18"/>
          <w:lang w:val="es-ES"/>
        </w:rPr>
        <w:t>Windows Intune (por Dispositivo) está disponible en virtud de una licencia de suscripción. Incluye derechos de actualización y de uso del sistema operativo de sobremesa Windows. Por lo tanto, como ocurre con la actualización de Windows Pro, cada desktop para el que adquiera y en el que ejecutará la Actualización de</w:t>
      </w:r>
      <w:r w:rsidR="00E608DB" w:rsidRPr="00954BA2">
        <w:rPr>
          <w:rFonts w:cs="Tahoma"/>
          <w:szCs w:val="18"/>
          <w:lang w:val="es-ES"/>
        </w:rPr>
        <w:t> </w:t>
      </w:r>
      <w:r w:rsidRPr="00954BA2">
        <w:rPr>
          <w:rFonts w:cs="Tahoma"/>
          <w:szCs w:val="18"/>
          <w:lang w:val="es-ES"/>
        </w:rPr>
        <w:t>Windows Intune (por Dispositivo) debe estar licenciado para ejecutar uno de los sistemas operativos susceptibles de actualización que se identifican a continuación.</w:t>
      </w:r>
    </w:p>
    <w:p w:rsidR="00B73A46" w:rsidRPr="00954BA2" w:rsidRDefault="00B73A46" w:rsidP="00B24C9D">
      <w:pPr>
        <w:ind w:left="720"/>
        <w:rPr>
          <w:rFonts w:cs="Tahoma"/>
          <w:lang w:val="es-ES"/>
        </w:rPr>
      </w:pPr>
    </w:p>
    <w:p w:rsidR="00B73A46" w:rsidRPr="00954BA2" w:rsidRDefault="00B73A46" w:rsidP="00B24C9D">
      <w:pPr>
        <w:ind w:left="720"/>
        <w:rPr>
          <w:rFonts w:cs="Tahoma"/>
          <w:lang w:val="es-ES"/>
        </w:rPr>
      </w:pPr>
      <w:r w:rsidRPr="00954BA2">
        <w:rPr>
          <w:rFonts w:cs="Tahoma"/>
          <w:szCs w:val="18"/>
          <w:lang w:val="es-ES"/>
        </w:rPr>
        <w:t>Las condiciones aplicables a la adquisición de la Licencia de Actualización de Windows Pro, como se describe anteriormente en las “Reglas de Sistemas Operativos Susceptibles de Actualización”, se aplican a la adquisición de licencias de Windows Intune (por Dispositivo).</w:t>
      </w:r>
    </w:p>
    <w:p w:rsidR="00B24C9D" w:rsidRPr="00954BA2" w:rsidRDefault="00B24C9D" w:rsidP="00B24C9D">
      <w:pPr>
        <w:ind w:left="720"/>
        <w:rPr>
          <w:rFonts w:cs="Tahoma"/>
          <w:lang w:val="es-ES"/>
        </w:rPr>
      </w:pPr>
    </w:p>
    <w:p w:rsidR="00B24C9D" w:rsidRPr="00954BA2" w:rsidRDefault="0085061F" w:rsidP="00B24C9D">
      <w:pPr>
        <w:keepNext/>
        <w:ind w:left="720"/>
        <w:rPr>
          <w:rFonts w:cs="Tahoma"/>
          <w:lang w:val="es-ES"/>
        </w:rPr>
      </w:pPr>
      <w:r w:rsidRPr="00954BA2">
        <w:rPr>
          <w:rFonts w:eastAsia="Calibri" w:cs="Tahoma"/>
          <w:szCs w:val="18"/>
          <w:lang w:val="es-ES"/>
        </w:rPr>
        <w:t>En el caso de Windows Intune (por Dispositivo) adquirido como un Servicio Online Enterprise para satisfacer los requisitos de los Productos Enterprise: consulte la columna “EA/OV-CW nuevos” en la tabla anterior para las licencias adquiridas en el momento de la firma y la columna “EA/OV-CW existentes” en la tabla anterior para las licencias adquiridas en cualquier otro momento o reasignadas como lo permite la sección “Reasignación de licencias” a continuación.</w:t>
      </w:r>
    </w:p>
    <w:p w:rsidR="0085061F" w:rsidRPr="00954BA2" w:rsidRDefault="0085061F" w:rsidP="00B24C9D">
      <w:pPr>
        <w:keepNext/>
        <w:ind w:left="720"/>
        <w:rPr>
          <w:rFonts w:cs="Tahoma"/>
          <w:lang w:val="es-ES"/>
        </w:rPr>
      </w:pPr>
    </w:p>
    <w:p w:rsidR="0053437B" w:rsidRPr="00954BA2" w:rsidRDefault="0053437B" w:rsidP="00B24C9D">
      <w:pPr>
        <w:ind w:left="720"/>
        <w:rPr>
          <w:rFonts w:cs="Tahoma"/>
          <w:lang w:val="es-ES"/>
        </w:rPr>
      </w:pPr>
      <w:r w:rsidRPr="00954BA2">
        <w:rPr>
          <w:rFonts w:eastAsia="Calibri" w:cs="Tahoma"/>
          <w:szCs w:val="18"/>
          <w:lang w:val="es-ES"/>
        </w:rPr>
        <w:t>Como excepción a la regla anterior, para el caso de Windows Intune (por Dispositivo) adquirido como un</w:t>
      </w:r>
      <w:r w:rsidR="00E608DB" w:rsidRPr="00954BA2">
        <w:rPr>
          <w:rFonts w:eastAsia="Calibri" w:cs="Tahoma"/>
          <w:szCs w:val="18"/>
          <w:lang w:val="es-ES"/>
        </w:rPr>
        <w:t> </w:t>
      </w:r>
      <w:r w:rsidRPr="00954BA2">
        <w:rPr>
          <w:rFonts w:eastAsia="Calibri" w:cs="Tahoma"/>
          <w:szCs w:val="18"/>
          <w:lang w:val="es-ES"/>
        </w:rPr>
        <w:t>Servicio Online Enterprise, pero no para satisfacer los requisitos de los Productos Enterprise: consulte la</w:t>
      </w:r>
      <w:r w:rsidR="00E608DB" w:rsidRPr="00954BA2">
        <w:rPr>
          <w:rFonts w:eastAsia="Calibri" w:cs="Tahoma"/>
          <w:szCs w:val="18"/>
          <w:lang w:val="es-ES"/>
        </w:rPr>
        <w:t> </w:t>
      </w:r>
      <w:r w:rsidRPr="00954BA2">
        <w:rPr>
          <w:rFonts w:eastAsia="Calibri" w:cs="Tahoma"/>
          <w:szCs w:val="18"/>
          <w:lang w:val="es-ES"/>
        </w:rPr>
        <w:t>columna “EA/OV-CW nuevos” en la tabla de más arriba para nuevas licencias.</w:t>
      </w:r>
    </w:p>
    <w:p w:rsidR="00B24C9D" w:rsidRPr="00954BA2" w:rsidRDefault="00B24C9D" w:rsidP="00B24C9D">
      <w:pPr>
        <w:ind w:left="720"/>
        <w:rPr>
          <w:rFonts w:cs="Tahoma"/>
          <w:lang w:val="es-ES"/>
        </w:rPr>
      </w:pPr>
    </w:p>
    <w:p w:rsidR="00B73A46" w:rsidRPr="00954BA2" w:rsidRDefault="00B73A46" w:rsidP="00B24C9D">
      <w:pPr>
        <w:pStyle w:val="FootnoteBulletLevel2"/>
        <w:spacing w:before="0"/>
        <w:ind w:left="720" w:firstLine="0"/>
        <w:rPr>
          <w:rFonts w:ascii="Tahoma" w:hAnsi="Tahoma" w:cs="Tahoma"/>
          <w:lang w:val="es-ES"/>
        </w:rPr>
      </w:pPr>
      <w:r w:rsidRPr="00954BA2">
        <w:rPr>
          <w:rFonts w:ascii="Tahoma" w:hAnsi="Tahoma" w:cs="Tahoma"/>
          <w:sz w:val="18"/>
          <w:szCs w:val="18"/>
          <w:lang w:val="es-ES"/>
        </w:rPr>
        <w:t>Los Clientes con suscripciones activas a Windows Intune (por Dispositivo) no necesitan desinstalar el</w:t>
      </w:r>
      <w:r w:rsidR="00E608DB" w:rsidRPr="00954BA2">
        <w:rPr>
          <w:rFonts w:ascii="Tahoma" w:hAnsi="Tahoma" w:cs="Tahoma"/>
          <w:sz w:val="18"/>
          <w:szCs w:val="18"/>
          <w:lang w:val="es-ES"/>
        </w:rPr>
        <w:t> </w:t>
      </w:r>
      <w:r w:rsidRPr="00954BA2">
        <w:rPr>
          <w:rFonts w:ascii="Tahoma" w:hAnsi="Tahoma" w:cs="Tahoma"/>
          <w:sz w:val="18"/>
          <w:szCs w:val="18"/>
          <w:lang w:val="es-ES"/>
        </w:rPr>
        <w:t>sistema operativo susceptible de actualización en su dispositivo licenciado y pueden instalar y ejecutar al</w:t>
      </w:r>
      <w:r w:rsidR="00E608DB" w:rsidRPr="00954BA2">
        <w:rPr>
          <w:rFonts w:ascii="Tahoma" w:hAnsi="Tahoma" w:cs="Tahoma"/>
          <w:sz w:val="18"/>
          <w:szCs w:val="18"/>
          <w:lang w:val="es-ES"/>
        </w:rPr>
        <w:t> </w:t>
      </w:r>
      <w:r w:rsidRPr="00954BA2">
        <w:rPr>
          <w:rFonts w:ascii="Tahoma" w:hAnsi="Tahoma" w:cs="Tahoma"/>
          <w:sz w:val="18"/>
          <w:szCs w:val="18"/>
          <w:lang w:val="es-ES"/>
        </w:rPr>
        <w:t xml:space="preserve">mismo tiempo el sistema operativo susceptible de actualización y el sistema operativo de sobremesa Windows. </w:t>
      </w:r>
    </w:p>
    <w:p w:rsidR="00B73A46" w:rsidRPr="00954BA2" w:rsidRDefault="00B73A46" w:rsidP="00B24C9D">
      <w:pPr>
        <w:pStyle w:val="FootnoteBulletLevel1"/>
        <w:spacing w:before="0" w:after="0"/>
        <w:ind w:left="720" w:firstLine="0"/>
        <w:rPr>
          <w:rFonts w:ascii="Tahoma" w:hAnsi="Tahoma" w:cs="Tahoma"/>
          <w:sz w:val="18"/>
          <w:szCs w:val="18"/>
          <w:lang w:val="es-ES"/>
        </w:rPr>
      </w:pPr>
    </w:p>
    <w:p w:rsidR="00B24C9D" w:rsidRPr="00954BA2" w:rsidRDefault="00B24C9D" w:rsidP="00B24C9D">
      <w:pPr>
        <w:tabs>
          <w:tab w:val="left" w:pos="900"/>
        </w:tabs>
        <w:ind w:left="720"/>
        <w:rPr>
          <w:rFonts w:cs="Tahoma"/>
          <w:lang w:val="es-ES"/>
        </w:rPr>
      </w:pPr>
      <w:r w:rsidRPr="00954BA2">
        <w:rPr>
          <w:rFonts w:cs="Tahoma"/>
          <w:szCs w:val="18"/>
          <w:u w:val="single"/>
          <w:lang w:val="es-ES"/>
        </w:rPr>
        <w:t>Cesión de la Licencia</w:t>
      </w:r>
      <w:r w:rsidRPr="00954BA2">
        <w:rPr>
          <w:rFonts w:cs="Tahoma"/>
          <w:szCs w:val="18"/>
          <w:lang w:val="es-ES"/>
        </w:rPr>
        <w:t xml:space="preserve"> </w:t>
      </w:r>
    </w:p>
    <w:p w:rsidR="00B73A46" w:rsidRPr="00954BA2" w:rsidRDefault="00B73A46" w:rsidP="00B24C9D">
      <w:pPr>
        <w:tabs>
          <w:tab w:val="left" w:pos="900"/>
        </w:tabs>
        <w:ind w:left="720"/>
        <w:rPr>
          <w:rFonts w:cs="Tahoma"/>
          <w:lang w:val="es-ES"/>
        </w:rPr>
      </w:pPr>
      <w:r w:rsidRPr="00954BA2">
        <w:rPr>
          <w:rFonts w:cs="Tahoma"/>
          <w:szCs w:val="18"/>
          <w:lang w:val="es-ES"/>
        </w:rPr>
        <w:t>Los Clientes deben ceder su licencia de suscripción a Windows Intune (por Dispositivo) al dispositivo en</w:t>
      </w:r>
      <w:r w:rsidR="00E608DB" w:rsidRPr="00954BA2">
        <w:rPr>
          <w:rFonts w:cs="Tahoma"/>
          <w:szCs w:val="18"/>
          <w:lang w:val="es-ES"/>
        </w:rPr>
        <w:t> </w:t>
      </w:r>
      <w:r w:rsidRPr="00954BA2">
        <w:rPr>
          <w:rFonts w:cs="Tahoma"/>
          <w:szCs w:val="18"/>
          <w:lang w:val="es-ES"/>
        </w:rPr>
        <w:t>el</w:t>
      </w:r>
      <w:r w:rsidR="00E608DB" w:rsidRPr="00954BA2">
        <w:rPr>
          <w:rFonts w:cs="Tahoma"/>
          <w:szCs w:val="18"/>
          <w:lang w:val="es-ES"/>
        </w:rPr>
        <w:t> </w:t>
      </w:r>
      <w:r w:rsidRPr="00954BA2">
        <w:rPr>
          <w:rFonts w:cs="Tahoma"/>
          <w:szCs w:val="18"/>
          <w:lang w:val="es-ES"/>
        </w:rPr>
        <w:t xml:space="preserve">que se instale el sistema operativo susceptible de actualización. </w:t>
      </w:r>
    </w:p>
    <w:p w:rsidR="00B73A46" w:rsidRPr="00954BA2" w:rsidRDefault="00B73A46" w:rsidP="00B24C9D">
      <w:pPr>
        <w:pStyle w:val="FootnoteBulletLevel2"/>
        <w:spacing w:before="0"/>
        <w:ind w:left="907" w:firstLine="0"/>
        <w:rPr>
          <w:rFonts w:ascii="Tahoma" w:hAnsi="Tahoma" w:cs="Tahoma"/>
          <w:sz w:val="18"/>
          <w:szCs w:val="18"/>
          <w:lang w:val="es-ES"/>
        </w:rPr>
      </w:pPr>
    </w:p>
    <w:p w:rsidR="00B73A46" w:rsidRPr="00954BA2" w:rsidRDefault="00B73A46" w:rsidP="00B24C9D">
      <w:pPr>
        <w:pStyle w:val="FootnoteBulletLevel1"/>
        <w:tabs>
          <w:tab w:val="clear" w:pos="900"/>
        </w:tabs>
        <w:spacing w:before="0" w:after="60"/>
        <w:ind w:left="720" w:firstLine="0"/>
        <w:rPr>
          <w:rFonts w:ascii="Tahoma" w:hAnsi="Tahoma" w:cs="Tahoma"/>
          <w:lang w:val="es-ES"/>
        </w:rPr>
      </w:pPr>
      <w:r w:rsidRPr="00954BA2">
        <w:rPr>
          <w:rFonts w:ascii="Tahoma" w:hAnsi="Tahoma" w:cs="Tahoma"/>
          <w:b/>
          <w:sz w:val="18"/>
          <w:szCs w:val="18"/>
          <w:lang w:val="es-ES"/>
        </w:rPr>
        <w:t>Reasignación de licencias</w:t>
      </w:r>
      <w:r w:rsidRPr="00954BA2">
        <w:rPr>
          <w:rFonts w:ascii="Tahoma" w:hAnsi="Tahoma" w:cs="Tahoma"/>
          <w:b/>
          <w:bCs/>
          <w:sz w:val="18"/>
          <w:szCs w:val="18"/>
          <w:lang w:val="es-ES"/>
        </w:rPr>
        <w:t xml:space="preserve"> para Windows Intune (por Dispositivo)</w:t>
      </w:r>
    </w:p>
    <w:p w:rsidR="00B73A46" w:rsidRPr="00954BA2" w:rsidRDefault="00B73A46" w:rsidP="00B24C9D">
      <w:pPr>
        <w:pStyle w:val="BodyText"/>
        <w:spacing w:before="0" w:after="0" w:line="240" w:lineRule="auto"/>
        <w:ind w:left="720"/>
        <w:rPr>
          <w:rFonts w:ascii="Tahoma" w:hAnsi="Tahoma" w:cs="Tahoma"/>
          <w:lang w:val="es-ES"/>
        </w:rPr>
      </w:pPr>
      <w:r w:rsidRPr="00954BA2">
        <w:rPr>
          <w:rFonts w:ascii="Tahoma" w:hAnsi="Tahoma" w:cs="Tahoma"/>
          <w:color w:val="auto"/>
          <w:sz w:val="18"/>
          <w:szCs w:val="18"/>
          <w:lang w:val="es-ES"/>
        </w:rPr>
        <w:t>Los Clientes pueden reasignar licencias de Windows Intune (por Dispositivo), pero no a corto plazo (es</w:t>
      </w:r>
      <w:r w:rsidR="00E608DB" w:rsidRPr="00954BA2">
        <w:rPr>
          <w:rFonts w:ascii="Tahoma" w:hAnsi="Tahoma" w:cs="Tahoma"/>
          <w:color w:val="auto"/>
          <w:sz w:val="18"/>
          <w:szCs w:val="18"/>
          <w:lang w:val="es-ES"/>
        </w:rPr>
        <w:t> </w:t>
      </w:r>
      <w:r w:rsidRPr="00954BA2">
        <w:rPr>
          <w:rFonts w:ascii="Tahoma" w:hAnsi="Tahoma" w:cs="Tahoma"/>
          <w:color w:val="auto"/>
          <w:sz w:val="18"/>
          <w:szCs w:val="18"/>
          <w:lang w:val="es-ES"/>
        </w:rPr>
        <w:t>decir, no dentro de noventa (90) días de la última cesión). Los Clientes pueden reasignar una licencia de</w:t>
      </w:r>
      <w:r w:rsidR="00D736BE" w:rsidRPr="00954BA2">
        <w:rPr>
          <w:rFonts w:ascii="Tahoma" w:hAnsi="Tahoma" w:cs="Tahoma"/>
          <w:color w:val="auto"/>
          <w:sz w:val="18"/>
          <w:szCs w:val="18"/>
          <w:vertAlign w:val="superscript"/>
          <w:lang w:val="es-ES"/>
        </w:rPr>
        <w:t xml:space="preserve"> </w:t>
      </w:r>
      <w:r w:rsidRPr="00954BA2">
        <w:rPr>
          <w:rFonts w:ascii="Tahoma" w:hAnsi="Tahoma" w:cs="Tahoma"/>
          <w:color w:val="auto"/>
          <w:sz w:val="18"/>
          <w:szCs w:val="18"/>
          <w:lang w:val="es-ES"/>
        </w:rPr>
        <w:t>Windows Intune (por Dispositivo) antes si retiran el dispositivo licenciado existente debido a un error de</w:t>
      </w:r>
      <w:r w:rsidR="00E608DB" w:rsidRPr="00954BA2">
        <w:rPr>
          <w:rFonts w:ascii="Tahoma" w:hAnsi="Tahoma" w:cs="Tahoma"/>
          <w:color w:val="auto"/>
          <w:sz w:val="18"/>
          <w:szCs w:val="18"/>
          <w:lang w:val="es-ES"/>
        </w:rPr>
        <w:t> </w:t>
      </w:r>
      <w:r w:rsidRPr="00954BA2">
        <w:rPr>
          <w:rFonts w:ascii="Tahoma" w:hAnsi="Tahoma" w:cs="Tahoma"/>
          <w:color w:val="auto"/>
          <w:sz w:val="18"/>
          <w:szCs w:val="18"/>
          <w:lang w:val="es-ES"/>
        </w:rPr>
        <w:t>hardware permanente. El dispositivo al que se reasigna una licencia de Windows Intune (por Dispositivo) debe cumplir los requisitos del Sistema Operativo susceptible de actualización descritos anteriormente. Se debe quitar el software y se debe interrumpir el uso o el acceso al servicio Windows Intune (por Dispositivo) en el dispositivo desde el que se reasigna la licencia.</w:t>
      </w:r>
    </w:p>
    <w:p w:rsidR="00B24C9D" w:rsidRPr="00954BA2" w:rsidRDefault="00B24C9D" w:rsidP="00B24C9D">
      <w:pPr>
        <w:pStyle w:val="BodyText"/>
        <w:spacing w:before="0" w:after="0" w:line="240" w:lineRule="auto"/>
        <w:ind w:left="720"/>
        <w:rPr>
          <w:rFonts w:ascii="Tahoma" w:hAnsi="Tahoma" w:cs="Tahoma"/>
          <w:sz w:val="18"/>
          <w:szCs w:val="18"/>
          <w:lang w:val="es-ES"/>
        </w:rPr>
      </w:pPr>
    </w:p>
    <w:p w:rsidR="00B73A46" w:rsidRPr="00954BA2" w:rsidRDefault="00B73A46" w:rsidP="00B24C9D">
      <w:pPr>
        <w:autoSpaceDN w:val="0"/>
        <w:ind w:left="720"/>
        <w:rPr>
          <w:rFonts w:cs="Tahoma"/>
          <w:lang w:val="es-ES"/>
        </w:rPr>
      </w:pPr>
      <w:r w:rsidRPr="00954BA2">
        <w:rPr>
          <w:rFonts w:cs="Tahoma"/>
          <w:szCs w:val="18"/>
          <w:lang w:val="es-ES"/>
        </w:rPr>
        <w:t>Como excepción a los requisitos del Sistema Operativo susceptible de actualización para Windows Intune (por Dispositivo) licenciado como Servicios Online Enterprise para satisfacer los requisitos de Productos En</w:t>
      </w:r>
      <w:r w:rsidRPr="00954BA2">
        <w:rPr>
          <w:rFonts w:cs="Tahoma"/>
          <w:lang w:val="es-ES"/>
        </w:rPr>
        <w:t xml:space="preserve">terprise, los </w:t>
      </w:r>
      <w:r w:rsidRPr="00954BA2">
        <w:rPr>
          <w:rFonts w:cs="Tahoma"/>
          <w:szCs w:val="18"/>
          <w:lang w:val="es-ES"/>
        </w:rPr>
        <w:t>Clientes</w:t>
      </w:r>
      <w:r w:rsidRPr="00954BA2">
        <w:rPr>
          <w:rFonts w:cs="Tahoma"/>
          <w:strike/>
          <w:szCs w:val="18"/>
          <w:lang w:val="es-ES"/>
        </w:rPr>
        <w:t xml:space="preserve"> </w:t>
      </w:r>
      <w:r w:rsidRPr="00954BA2">
        <w:rPr>
          <w:rFonts w:cs="Tahoma"/>
          <w:szCs w:val="18"/>
          <w:lang w:val="es-ES"/>
        </w:rPr>
        <w:t xml:space="preserve">pueden reasignar las licencias de Windows Intune (por Dispositivo) a las siguientes opciones, siempre que los dispositivos se licencien para uno de los sistemas operativos susceptibles de actualización identificados en la columna “EA/OV-CW nuevos” en la tabla anterior y que dicho sistema operativo susceptible de actualización esté instalado en ellos: </w:t>
      </w:r>
    </w:p>
    <w:p w:rsidR="00B24C9D" w:rsidRPr="00954BA2" w:rsidRDefault="00B24C9D" w:rsidP="00B24C9D">
      <w:pPr>
        <w:autoSpaceDN w:val="0"/>
        <w:ind w:left="720"/>
        <w:rPr>
          <w:rFonts w:cs="Tahoma"/>
          <w:lang w:val="es-ES"/>
        </w:rPr>
      </w:pPr>
    </w:p>
    <w:p w:rsidR="00B73A46" w:rsidRPr="00954BA2" w:rsidRDefault="00B73A46" w:rsidP="00346F4B">
      <w:pPr>
        <w:numPr>
          <w:ilvl w:val="3"/>
          <w:numId w:val="27"/>
        </w:numPr>
        <w:autoSpaceDN w:val="0"/>
        <w:spacing w:after="60"/>
        <w:ind w:left="1440"/>
        <w:rPr>
          <w:rFonts w:cs="Tahoma"/>
          <w:lang w:val="es-ES"/>
        </w:rPr>
      </w:pPr>
      <w:r w:rsidRPr="00954BA2">
        <w:rPr>
          <w:rFonts w:cs="Tahoma"/>
          <w:szCs w:val="18"/>
          <w:lang w:val="es-ES"/>
        </w:rPr>
        <w:t xml:space="preserve">dispositivos que adquiere en conexión con una fusión o adquisición; y </w:t>
      </w:r>
    </w:p>
    <w:p w:rsidR="00DA7284" w:rsidRPr="00954BA2" w:rsidRDefault="00B73A46" w:rsidP="00346F4B">
      <w:pPr>
        <w:numPr>
          <w:ilvl w:val="3"/>
          <w:numId w:val="27"/>
        </w:numPr>
        <w:autoSpaceDN w:val="0"/>
        <w:spacing w:after="60"/>
        <w:ind w:left="1440"/>
        <w:rPr>
          <w:rFonts w:cs="Tahoma"/>
          <w:lang w:val="es-ES"/>
        </w:rPr>
      </w:pPr>
      <w:r w:rsidRPr="00954BA2">
        <w:rPr>
          <w:rFonts w:cs="Tahoma"/>
          <w:szCs w:val="18"/>
          <w:lang w:val="es-ES"/>
        </w:rPr>
        <w:t>dispositivos de propiedad del contratista y del empleado.</w:t>
      </w:r>
    </w:p>
    <w:p w:rsidR="00A84DF7" w:rsidRPr="00954BA2" w:rsidRDefault="00A84DF7" w:rsidP="00A84DF7">
      <w:pPr>
        <w:autoSpaceDN w:val="0"/>
        <w:spacing w:after="60"/>
        <w:rPr>
          <w:rFonts w:cs="Tahoma"/>
          <w:lang w:val="es-ES"/>
        </w:rPr>
      </w:pPr>
    </w:p>
    <w:p w:rsidR="00E608DB" w:rsidRPr="00954BA2" w:rsidRDefault="00E608DB" w:rsidP="00A84DF7">
      <w:pPr>
        <w:autoSpaceDN w:val="0"/>
        <w:spacing w:after="60"/>
        <w:rPr>
          <w:rFonts w:cs="Tahoma"/>
          <w:lang w:val="es-ES"/>
        </w:rPr>
      </w:pPr>
    </w:p>
    <w:p w:rsidR="00E608DB" w:rsidRPr="00954BA2" w:rsidRDefault="00E608DB" w:rsidP="00A84DF7">
      <w:pPr>
        <w:autoSpaceDN w:val="0"/>
        <w:spacing w:after="60"/>
        <w:rPr>
          <w:rFonts w:cs="Tahoma"/>
          <w:lang w:val="es-ES"/>
        </w:rPr>
      </w:pPr>
    </w:p>
    <w:p w:rsidR="00E608DB" w:rsidRPr="00954BA2" w:rsidRDefault="00E608DB" w:rsidP="00A84DF7">
      <w:pPr>
        <w:autoSpaceDN w:val="0"/>
        <w:spacing w:after="60"/>
        <w:rPr>
          <w:rFonts w:cs="Tahoma"/>
          <w:lang w:val="es-ES"/>
        </w:rPr>
      </w:pPr>
    </w:p>
    <w:p w:rsidR="00E608DB" w:rsidRPr="00954BA2" w:rsidRDefault="00E608DB" w:rsidP="00A84DF7">
      <w:pPr>
        <w:autoSpaceDN w:val="0"/>
        <w:spacing w:after="60"/>
        <w:rPr>
          <w:rFonts w:cs="Tahoma"/>
          <w:lang w:val="es-ES"/>
        </w:rPr>
      </w:pPr>
    </w:p>
    <w:p w:rsidR="00E608DB" w:rsidRPr="00954BA2" w:rsidRDefault="00E608DB" w:rsidP="00A84DF7">
      <w:pPr>
        <w:autoSpaceDN w:val="0"/>
        <w:spacing w:after="60"/>
        <w:rPr>
          <w:rFonts w:cs="Tahoma"/>
          <w:lang w:val="es-ES"/>
        </w:rPr>
      </w:pPr>
    </w:p>
    <w:p w:rsidR="00E608DB" w:rsidRPr="00954BA2" w:rsidRDefault="00E608DB" w:rsidP="00A84DF7">
      <w:pPr>
        <w:autoSpaceDN w:val="0"/>
        <w:spacing w:after="60"/>
        <w:rPr>
          <w:rFonts w:cs="Tahoma"/>
          <w:lang w:val="es-ES"/>
        </w:rPr>
      </w:pPr>
    </w:p>
    <w:p w:rsidR="00E608DB" w:rsidRPr="00954BA2" w:rsidRDefault="00E608DB" w:rsidP="00A84DF7">
      <w:pPr>
        <w:autoSpaceDN w:val="0"/>
        <w:spacing w:after="60"/>
        <w:rPr>
          <w:rFonts w:cs="Tahoma"/>
          <w:lang w:val="es-ES"/>
        </w:rPr>
      </w:pPr>
    </w:p>
    <w:p w:rsidR="00B73A46" w:rsidRPr="00954BA2" w:rsidRDefault="00B73A46" w:rsidP="00A84DF7">
      <w:pPr>
        <w:pStyle w:val="FootnoteBulletLevel1"/>
        <w:tabs>
          <w:tab w:val="clear" w:pos="900"/>
        </w:tabs>
        <w:adjustRightInd/>
        <w:spacing w:before="0" w:after="60"/>
        <w:ind w:left="720" w:firstLine="0"/>
        <w:textAlignment w:val="auto"/>
        <w:rPr>
          <w:rFonts w:ascii="Tahoma" w:hAnsi="Tahoma" w:cs="Tahoma"/>
          <w:lang w:val="es-ES"/>
        </w:rPr>
      </w:pPr>
      <w:r w:rsidRPr="00954BA2">
        <w:rPr>
          <w:rFonts w:ascii="Tahoma" w:hAnsi="Tahoma" w:cs="Tahoma"/>
          <w:b/>
          <w:bCs/>
          <w:sz w:val="18"/>
          <w:szCs w:val="18"/>
          <w:lang w:val="es-ES"/>
        </w:rPr>
        <w:lastRenderedPageBreak/>
        <w:t>Software Assurance de</w:t>
      </w:r>
      <w:r w:rsidRPr="00954BA2">
        <w:rPr>
          <w:rFonts w:ascii="Tahoma" w:hAnsi="Tahoma" w:cs="Tahoma"/>
          <w:b/>
          <w:bCs/>
          <w:i/>
          <w:iCs/>
          <w:sz w:val="18"/>
          <w:szCs w:val="18"/>
          <w:lang w:val="es-ES"/>
        </w:rPr>
        <w:t xml:space="preserve"> </w:t>
      </w:r>
      <w:r w:rsidRPr="00954BA2">
        <w:rPr>
          <w:rFonts w:ascii="Tahoma" w:hAnsi="Tahoma" w:cs="Tahoma"/>
          <w:b/>
          <w:bCs/>
          <w:sz w:val="18"/>
          <w:szCs w:val="18"/>
          <w:lang w:val="es-ES"/>
        </w:rPr>
        <w:t>Windows 8 Pro</w:t>
      </w:r>
      <w:r w:rsidRPr="00954BA2">
        <w:rPr>
          <w:rFonts w:ascii="Tahoma" w:hAnsi="Tahoma" w:cs="Tahoma"/>
          <w:b/>
          <w:sz w:val="18"/>
          <w:szCs w:val="18"/>
          <w:u w:val="single"/>
          <w:lang w:val="es-ES"/>
        </w:rPr>
        <w:t xml:space="preserve"> </w:t>
      </w:r>
    </w:p>
    <w:p w:rsidR="00B73A46" w:rsidRPr="00954BA2" w:rsidRDefault="00B73A46" w:rsidP="00A84DF7">
      <w:pPr>
        <w:pStyle w:val="FootnoteBulletLevel1"/>
        <w:spacing w:before="0" w:after="0"/>
        <w:ind w:left="720" w:firstLine="0"/>
        <w:rPr>
          <w:rFonts w:ascii="Tahoma" w:hAnsi="Tahoma" w:cs="Tahoma"/>
          <w:lang w:val="es-ES"/>
        </w:rPr>
      </w:pPr>
      <w:r w:rsidRPr="00954BA2">
        <w:rPr>
          <w:rFonts w:ascii="Tahoma" w:hAnsi="Tahoma" w:cs="Tahoma"/>
          <w:sz w:val="18"/>
          <w:szCs w:val="18"/>
          <w:lang w:val="es-ES"/>
        </w:rPr>
        <w:t>Los Clientes que deseen inscribirse en Software Assurance de Windows 8 Pro tienen las siguientes opciones:</w:t>
      </w:r>
    </w:p>
    <w:p w:rsidR="00A84DF7" w:rsidRPr="00954BA2" w:rsidRDefault="00A84DF7" w:rsidP="00A84DF7">
      <w:pPr>
        <w:pStyle w:val="FootnoteBulletLevel1"/>
        <w:spacing w:before="0" w:after="0"/>
        <w:ind w:left="720" w:firstLine="0"/>
        <w:rPr>
          <w:rFonts w:ascii="Tahoma" w:hAnsi="Tahoma" w:cs="Tahoma"/>
          <w:sz w:val="18"/>
          <w:szCs w:val="18"/>
          <w:lang w:val="es-ES"/>
        </w:rPr>
      </w:pPr>
    </w:p>
    <w:p w:rsidR="00A84DF7" w:rsidRPr="00954BA2" w:rsidRDefault="00B73A46" w:rsidP="00346F4B">
      <w:pPr>
        <w:pStyle w:val="FootnoteBulletLevel1"/>
        <w:numPr>
          <w:ilvl w:val="0"/>
          <w:numId w:val="29"/>
        </w:numPr>
        <w:adjustRightInd/>
        <w:spacing w:before="0" w:after="60"/>
        <w:textAlignment w:val="auto"/>
        <w:rPr>
          <w:rFonts w:ascii="Tahoma" w:hAnsi="Tahoma" w:cs="Tahoma"/>
          <w:lang w:val="es-ES"/>
        </w:rPr>
      </w:pPr>
      <w:r w:rsidRPr="00954BA2">
        <w:rPr>
          <w:rFonts w:ascii="Tahoma" w:hAnsi="Tahoma" w:cs="Tahoma"/>
          <w:sz w:val="18"/>
          <w:szCs w:val="18"/>
          <w:lang w:val="es-ES"/>
        </w:rPr>
        <w:t xml:space="preserve">Select. Programas Open Value (no para toda la compañía) y Licencia Open </w:t>
      </w:r>
    </w:p>
    <w:p w:rsidR="00B73A46" w:rsidRPr="00793A0C" w:rsidRDefault="00B73A46" w:rsidP="00346F4B">
      <w:pPr>
        <w:numPr>
          <w:ilvl w:val="0"/>
          <w:numId w:val="30"/>
        </w:numPr>
        <w:spacing w:after="60"/>
        <w:ind w:left="1800"/>
        <w:rPr>
          <w:rFonts w:cs="Tahoma"/>
        </w:rPr>
      </w:pPr>
      <w:r w:rsidRPr="00954BA2">
        <w:rPr>
          <w:rFonts w:cs="Tahoma"/>
          <w:szCs w:val="18"/>
          <w:bdr w:val="none" w:sz="0" w:space="0" w:color="auto" w:frame="1"/>
          <w:lang w:val="es-ES"/>
        </w:rPr>
        <w:t xml:space="preserve">Adquirir cobertura de Software Assurance de Windows 8 Pro o Windows 7 Professional (32 bits o 64 bits o ediciones N, K o KN) licenciados mediante OEM, Minorista o el Contrato Get Genuine Windows (GGWA) (también conocido en algunos países como “Get Genuine Solution”) en noventa (90) días desde la fecha de adquisición de la licencia de OEM, Minorista o GGWA. </w:t>
      </w:r>
      <w:r w:rsidRPr="00793A0C">
        <w:rPr>
          <w:rFonts w:cs="Tahoma"/>
          <w:szCs w:val="18"/>
          <w:bdr w:val="none" w:sz="0" w:space="0" w:color="auto" w:frame="1"/>
        </w:rPr>
        <w:t>(Fecha de entrada en vigor: 1 de septiembre de 2009)</w:t>
      </w:r>
    </w:p>
    <w:p w:rsidR="00B73A46" w:rsidRPr="00793A0C" w:rsidRDefault="00B73A46" w:rsidP="00346F4B">
      <w:pPr>
        <w:pStyle w:val="Footnotedash"/>
        <w:numPr>
          <w:ilvl w:val="0"/>
          <w:numId w:val="30"/>
        </w:numPr>
        <w:adjustRightInd/>
        <w:spacing w:before="0"/>
        <w:ind w:left="1800"/>
        <w:textAlignment w:val="auto"/>
        <w:rPr>
          <w:rFonts w:ascii="Tahoma" w:hAnsi="Tahoma" w:cs="Tahoma"/>
        </w:rPr>
      </w:pPr>
      <w:r w:rsidRPr="00793A0C">
        <w:rPr>
          <w:rFonts w:ascii="Tahoma" w:hAnsi="Tahoma" w:cs="Tahoma"/>
          <w:sz w:val="18"/>
          <w:szCs w:val="18"/>
        </w:rPr>
        <w:t xml:space="preserve">Renovar Software Assurance para el sistema operativo de sobremesa después de la expiración de la cobertura de Software Assurance de Windows 8 Pro o Windows 7 Professional. </w:t>
      </w:r>
    </w:p>
    <w:p w:rsidR="00B73A46" w:rsidRPr="00793A0C" w:rsidRDefault="00B73A46" w:rsidP="00A84DF7">
      <w:pPr>
        <w:pStyle w:val="Footnotedash"/>
        <w:spacing w:before="0" w:after="0"/>
        <w:ind w:left="720" w:firstLine="0"/>
        <w:rPr>
          <w:rFonts w:ascii="Tahoma" w:hAnsi="Tahoma" w:cs="Tahoma"/>
        </w:rPr>
      </w:pPr>
      <w:r w:rsidRPr="00954BA2">
        <w:rPr>
          <w:rFonts w:ascii="Tahoma" w:hAnsi="Tahoma" w:cs="Tahoma"/>
          <w:sz w:val="18"/>
          <w:szCs w:val="18"/>
          <w:lang w:val="es-ES"/>
        </w:rPr>
        <w:t xml:space="preserve">Puede que se amplíe el periodo establecido anteriormente con fines promocionales durante un tiempo limitado. </w:t>
      </w:r>
      <w:r w:rsidRPr="00793A0C">
        <w:rPr>
          <w:rFonts w:ascii="Tahoma" w:hAnsi="Tahoma" w:cs="Tahoma"/>
          <w:sz w:val="18"/>
          <w:szCs w:val="18"/>
        </w:rPr>
        <w:t xml:space="preserve">Consulte la </w:t>
      </w:r>
      <w:hyperlink w:anchor="_SECTION_3_–" w:history="1">
        <w:r w:rsidRPr="00793A0C">
          <w:rPr>
            <w:rStyle w:val="Hyperlink"/>
            <w:rFonts w:ascii="Tahoma" w:hAnsi="Tahoma" w:cs="Tahoma"/>
            <w:color w:val="auto"/>
            <w:sz w:val="18"/>
            <w:szCs w:val="18"/>
            <w:u w:val="none"/>
          </w:rPr>
          <w:t>Sección 3</w:t>
        </w:r>
      </w:hyperlink>
      <w:r w:rsidRPr="00793A0C">
        <w:rPr>
          <w:rFonts w:ascii="Tahoma" w:hAnsi="Tahoma" w:cs="Tahoma"/>
          <w:sz w:val="18"/>
          <w:szCs w:val="18"/>
        </w:rPr>
        <w:t xml:space="preserve"> para obtener detalles.</w:t>
      </w:r>
    </w:p>
    <w:p w:rsidR="00A84DF7" w:rsidRPr="00793A0C" w:rsidRDefault="00A84DF7" w:rsidP="00A84DF7">
      <w:pPr>
        <w:pStyle w:val="Footnotedash"/>
        <w:spacing w:before="0" w:after="0"/>
        <w:ind w:left="720" w:firstLine="0"/>
        <w:rPr>
          <w:rFonts w:ascii="Tahoma" w:hAnsi="Tahoma" w:cs="Tahoma"/>
          <w:sz w:val="18"/>
          <w:szCs w:val="18"/>
        </w:rPr>
      </w:pPr>
    </w:p>
    <w:p w:rsidR="00B73A46" w:rsidRPr="00954BA2" w:rsidRDefault="00B73A46" w:rsidP="00346F4B">
      <w:pPr>
        <w:pStyle w:val="FootnoteBulletLevel2"/>
        <w:numPr>
          <w:ilvl w:val="0"/>
          <w:numId w:val="25"/>
        </w:numPr>
        <w:adjustRightInd/>
        <w:spacing w:before="0"/>
        <w:ind w:left="1440"/>
        <w:textAlignment w:val="auto"/>
        <w:rPr>
          <w:rFonts w:ascii="Tahoma" w:hAnsi="Tahoma" w:cs="Tahoma"/>
          <w:lang w:val="es-ES"/>
        </w:rPr>
      </w:pPr>
      <w:r w:rsidRPr="00954BA2">
        <w:rPr>
          <w:rFonts w:ascii="Tahoma" w:hAnsi="Tahoma" w:cs="Tahoma"/>
          <w:sz w:val="18"/>
          <w:szCs w:val="18"/>
          <w:lang w:val="es-ES"/>
        </w:rPr>
        <w:t>Inscripciones Enterprise: Tras la expiración de una Inscripción Enterprise existente con cobertura para el Sistema Operativo de Sobremesa Windows, renueve esa cobertura en virtud de una nueva Inscripción Enterprise para dicho Sistema Operativo de Sobremesa Windows.</w:t>
      </w:r>
    </w:p>
    <w:p w:rsidR="00A84DF7" w:rsidRPr="00954BA2" w:rsidRDefault="00A84DF7" w:rsidP="00A84DF7">
      <w:pPr>
        <w:pStyle w:val="FootnoteBulletLevel2"/>
        <w:tabs>
          <w:tab w:val="clear" w:pos="1260"/>
        </w:tabs>
        <w:adjustRightInd/>
        <w:spacing w:before="0"/>
        <w:ind w:left="0" w:firstLine="0"/>
        <w:textAlignment w:val="auto"/>
        <w:rPr>
          <w:rFonts w:ascii="Tahoma" w:hAnsi="Tahoma" w:cs="Tahoma"/>
          <w:sz w:val="18"/>
          <w:szCs w:val="18"/>
          <w:lang w:val="es-ES"/>
        </w:rPr>
      </w:pPr>
    </w:p>
    <w:p w:rsidR="002F7FB8" w:rsidRPr="00954BA2" w:rsidRDefault="002F7FB8" w:rsidP="00846611">
      <w:pPr>
        <w:pStyle w:val="FootnoteBulletLevel1"/>
        <w:tabs>
          <w:tab w:val="clear" w:pos="900"/>
        </w:tabs>
        <w:adjustRightInd/>
        <w:spacing w:before="0" w:after="60"/>
        <w:ind w:left="720" w:firstLine="0"/>
        <w:textAlignment w:val="auto"/>
        <w:rPr>
          <w:rFonts w:ascii="Tahoma" w:hAnsi="Tahoma" w:cs="Tahoma"/>
          <w:lang w:val="es-ES"/>
        </w:rPr>
      </w:pPr>
      <w:r w:rsidRPr="00954BA2">
        <w:rPr>
          <w:rFonts w:ascii="Tahoma" w:hAnsi="Tahoma" w:cs="Tahoma"/>
          <w:b/>
          <w:bCs/>
          <w:sz w:val="18"/>
          <w:szCs w:val="18"/>
          <w:lang w:val="es-ES"/>
        </w:rPr>
        <w:t>Actualización y Software Assurance de Windows 8 Pro</w:t>
      </w:r>
    </w:p>
    <w:p w:rsidR="002F7FB8" w:rsidRPr="00954BA2" w:rsidRDefault="002F7FB8" w:rsidP="00846611">
      <w:pPr>
        <w:pStyle w:val="FootnoteBulletLevel1"/>
        <w:spacing w:before="0" w:after="0"/>
        <w:ind w:left="720" w:firstLine="0"/>
        <w:rPr>
          <w:rFonts w:ascii="Tahoma" w:hAnsi="Tahoma" w:cs="Tahoma"/>
          <w:lang w:val="es-ES"/>
        </w:rPr>
      </w:pPr>
      <w:r w:rsidRPr="00954BA2">
        <w:rPr>
          <w:rFonts w:ascii="Tahoma" w:hAnsi="Tahoma" w:cs="Tahoma"/>
          <w:sz w:val="18"/>
          <w:szCs w:val="18"/>
          <w:u w:val="single"/>
          <w:lang w:val="es-ES"/>
        </w:rPr>
        <w:t>Licencia de Actualización del Sistema Operativo (SO)</w:t>
      </w:r>
    </w:p>
    <w:p w:rsidR="002F7FB8" w:rsidRPr="00954BA2" w:rsidRDefault="002F7FB8" w:rsidP="00846611">
      <w:pPr>
        <w:pStyle w:val="FootnoteBulletLevel2"/>
        <w:tabs>
          <w:tab w:val="clear" w:pos="1260"/>
        </w:tabs>
        <w:adjustRightInd/>
        <w:spacing w:before="0"/>
        <w:ind w:left="720" w:firstLine="0"/>
        <w:textAlignment w:val="auto"/>
        <w:rPr>
          <w:rFonts w:ascii="Tahoma" w:hAnsi="Tahoma" w:cs="Tahoma"/>
          <w:lang w:val="es-ES"/>
        </w:rPr>
      </w:pPr>
      <w:r w:rsidRPr="00954BA2">
        <w:rPr>
          <w:rFonts w:ascii="Tahoma" w:hAnsi="Tahoma" w:cs="Tahoma"/>
          <w:sz w:val="18"/>
          <w:szCs w:val="18"/>
          <w:lang w:val="es-ES"/>
        </w:rPr>
        <w:t>Las licencias de sistema operativo de sobremesa concedidas en virtud de estos programas son solo licencias de actualización. No hay disponibles licencias de sistema operativo de sobremesa completas en virtud de estos programas. Por lo tanto, cada desktop para el que el Cliente adquiera y en el que ejecutará la Actualización de Windows 8 Pro debe estar licenciado e instalado para ejecutar uno de los sistemas operativos susceptibles de actualización aplicables que se identifican en la tabla anterior.</w:t>
      </w:r>
    </w:p>
    <w:p w:rsidR="00846611" w:rsidRPr="00954BA2" w:rsidRDefault="00846611" w:rsidP="00846611">
      <w:pPr>
        <w:pStyle w:val="FootnoteBulletLevel2"/>
        <w:tabs>
          <w:tab w:val="clear" w:pos="1260"/>
        </w:tabs>
        <w:adjustRightInd/>
        <w:spacing w:before="0"/>
        <w:ind w:left="720" w:firstLine="0"/>
        <w:textAlignment w:val="auto"/>
        <w:rPr>
          <w:rFonts w:ascii="Tahoma" w:hAnsi="Tahoma" w:cs="Tahoma"/>
          <w:sz w:val="18"/>
          <w:szCs w:val="18"/>
          <w:lang w:val="es-ES"/>
        </w:rPr>
      </w:pPr>
    </w:p>
    <w:p w:rsidR="002F7FB8" w:rsidRPr="00954BA2" w:rsidRDefault="002F7FB8" w:rsidP="00846611">
      <w:pPr>
        <w:pStyle w:val="FootnoteBulletLevel2"/>
        <w:tabs>
          <w:tab w:val="clear" w:pos="1260"/>
        </w:tabs>
        <w:adjustRightInd/>
        <w:spacing w:before="0"/>
        <w:ind w:left="720" w:firstLine="0"/>
        <w:textAlignment w:val="auto"/>
        <w:rPr>
          <w:rFonts w:ascii="Tahoma" w:hAnsi="Tahoma" w:cs="Tahoma"/>
          <w:lang w:val="es-ES"/>
        </w:rPr>
      </w:pPr>
      <w:r w:rsidRPr="00954BA2">
        <w:rPr>
          <w:rFonts w:ascii="Tahoma" w:hAnsi="Tahoma" w:cs="Tahoma"/>
          <w:sz w:val="18"/>
          <w:szCs w:val="18"/>
          <w:lang w:val="es-ES"/>
        </w:rPr>
        <w:t>Los Clientes que deseen adquirir la actualización y Software Assurance de Windows 8 Pro tienen las siguientes opciones:</w:t>
      </w:r>
    </w:p>
    <w:p w:rsidR="00B04B81" w:rsidRPr="00954BA2" w:rsidRDefault="00B04B81" w:rsidP="00846611">
      <w:pPr>
        <w:pStyle w:val="FootnoteBulletLevel2"/>
        <w:tabs>
          <w:tab w:val="clear" w:pos="1260"/>
        </w:tabs>
        <w:adjustRightInd/>
        <w:spacing w:before="0"/>
        <w:ind w:left="720" w:firstLine="0"/>
        <w:textAlignment w:val="auto"/>
        <w:rPr>
          <w:rFonts w:ascii="Tahoma" w:hAnsi="Tahoma" w:cs="Tahoma"/>
          <w:sz w:val="18"/>
          <w:szCs w:val="18"/>
          <w:lang w:val="es-ES"/>
        </w:rPr>
      </w:pPr>
    </w:p>
    <w:p w:rsidR="002F7FB8" w:rsidRPr="00954BA2" w:rsidRDefault="002F7FB8" w:rsidP="00346F4B">
      <w:pPr>
        <w:pStyle w:val="FootnoteBulletLevel2"/>
        <w:numPr>
          <w:ilvl w:val="0"/>
          <w:numId w:val="25"/>
        </w:numPr>
        <w:adjustRightInd/>
        <w:spacing w:before="0" w:after="60"/>
        <w:ind w:left="1440"/>
        <w:textAlignment w:val="auto"/>
        <w:rPr>
          <w:rFonts w:ascii="Tahoma" w:hAnsi="Tahoma" w:cs="Tahoma"/>
          <w:lang w:val="es-ES"/>
        </w:rPr>
      </w:pPr>
      <w:r w:rsidRPr="00954BA2">
        <w:rPr>
          <w:rFonts w:ascii="Tahoma" w:hAnsi="Tahoma" w:cs="Tahoma"/>
          <w:sz w:val="18"/>
          <w:szCs w:val="18"/>
          <w:lang w:val="es-ES"/>
        </w:rPr>
        <w:t>Programas Select, Open Value (no para toda la compañía) y Licencia Open:</w:t>
      </w:r>
    </w:p>
    <w:p w:rsidR="002F7FB8" w:rsidRPr="00954BA2" w:rsidRDefault="002F7FB8" w:rsidP="00346F4B">
      <w:pPr>
        <w:pStyle w:val="Footnotedash"/>
        <w:numPr>
          <w:ilvl w:val="1"/>
          <w:numId w:val="31"/>
        </w:numPr>
        <w:spacing w:before="0"/>
        <w:ind w:left="1800"/>
        <w:rPr>
          <w:rFonts w:ascii="Tahoma" w:hAnsi="Tahoma" w:cs="Tahoma"/>
          <w:lang w:val="es-ES"/>
        </w:rPr>
      </w:pPr>
      <w:r w:rsidRPr="00954BA2">
        <w:rPr>
          <w:rFonts w:ascii="Tahoma" w:eastAsia="Calibri" w:hAnsi="Tahoma" w:cs="Tahoma"/>
          <w:color w:val="000000"/>
          <w:sz w:val="18"/>
          <w:szCs w:val="18"/>
          <w:lang w:val="es-ES"/>
        </w:rPr>
        <w:t>Adquirir Actualizaciones y Software Assurance de Windows 8 Pro para desktops en los que el Cliente ha licenciado e instalado uno de los sistemas operativos susceptibles de actualización que se mencionan en la tabla de Actualizaciones de Windows anterior.</w:t>
      </w:r>
    </w:p>
    <w:p w:rsidR="002F7FB8" w:rsidRPr="00954BA2" w:rsidRDefault="002F7FB8" w:rsidP="00346F4B">
      <w:pPr>
        <w:pStyle w:val="Footnotedash"/>
        <w:numPr>
          <w:ilvl w:val="2"/>
          <w:numId w:val="85"/>
        </w:numPr>
        <w:spacing w:before="0"/>
        <w:ind w:left="1800"/>
        <w:rPr>
          <w:rFonts w:ascii="Tahoma" w:hAnsi="Tahoma" w:cs="Tahoma"/>
          <w:lang w:val="es-ES"/>
        </w:rPr>
      </w:pPr>
      <w:r w:rsidRPr="00954BA2">
        <w:rPr>
          <w:rFonts w:ascii="Tahoma" w:eastAsia="Calibri" w:hAnsi="Tahoma" w:cs="Tahoma"/>
          <w:color w:val="000000"/>
          <w:sz w:val="18"/>
          <w:szCs w:val="18"/>
          <w:lang w:val="es-ES"/>
        </w:rPr>
        <w:t>El Cliente podrá reasignar la cobertura de Software Assurance para las actualizaciones de los sistemas operativos de sobremesa desde el desktop original a un desktop de reemplazo, pero no a corto plazo (por ejemplo, no dentro de 90 días de la última asignación), siempre que (1)</w:t>
      </w:r>
      <w:r w:rsidR="00E608DB" w:rsidRPr="00954BA2">
        <w:rPr>
          <w:rFonts w:ascii="Tahoma" w:eastAsia="Calibri" w:hAnsi="Tahoma" w:cs="Tahoma"/>
          <w:color w:val="000000"/>
          <w:sz w:val="18"/>
          <w:szCs w:val="18"/>
          <w:lang w:val="es-ES"/>
        </w:rPr>
        <w:t> </w:t>
      </w:r>
      <w:r w:rsidRPr="00954BA2">
        <w:rPr>
          <w:rFonts w:ascii="Tahoma" w:eastAsia="Calibri" w:hAnsi="Tahoma" w:cs="Tahoma"/>
          <w:color w:val="000000"/>
          <w:sz w:val="18"/>
          <w:szCs w:val="18"/>
          <w:lang w:val="es-ES"/>
        </w:rPr>
        <w:t>el desktop de reemplazo esté licenciado e instalado para ejecutar la última versión de ese sistema operativo, y (2) el Cliente elimine toda actualización relacionada del sistema operativo de sobremesa del desktop original.</w:t>
      </w:r>
    </w:p>
    <w:p w:rsidR="00A84DF7" w:rsidRPr="00954BA2" w:rsidRDefault="002F7FB8" w:rsidP="00346F4B">
      <w:pPr>
        <w:pStyle w:val="FootnoteBulletLevel2"/>
        <w:numPr>
          <w:ilvl w:val="0"/>
          <w:numId w:val="25"/>
        </w:numPr>
        <w:adjustRightInd/>
        <w:spacing w:before="0" w:after="60"/>
        <w:ind w:left="1440"/>
        <w:textAlignment w:val="auto"/>
        <w:rPr>
          <w:rFonts w:ascii="Tahoma" w:hAnsi="Tahoma" w:cs="Tahoma"/>
          <w:lang w:val="es-ES"/>
        </w:rPr>
      </w:pPr>
      <w:r w:rsidRPr="00954BA2">
        <w:rPr>
          <w:rFonts w:ascii="Tahoma" w:hAnsi="Tahoma" w:cs="Tahoma"/>
          <w:sz w:val="18"/>
          <w:szCs w:val="18"/>
          <w:lang w:val="es-ES"/>
        </w:rPr>
        <w:t>Inscripciones Enterprise y Contratos Open Value para toda la Compañía (perpetuos y suscripción):</w:t>
      </w:r>
    </w:p>
    <w:p w:rsidR="00A84DF7" w:rsidRPr="00793A0C" w:rsidRDefault="002F7FB8" w:rsidP="00346F4B">
      <w:pPr>
        <w:pStyle w:val="Footnotedash"/>
        <w:numPr>
          <w:ilvl w:val="1"/>
          <w:numId w:val="31"/>
        </w:numPr>
        <w:spacing w:before="0"/>
        <w:ind w:left="1800"/>
        <w:rPr>
          <w:rFonts w:ascii="Tahoma" w:hAnsi="Tahoma" w:cs="Tahoma"/>
        </w:rPr>
      </w:pPr>
      <w:r w:rsidRPr="00793A0C">
        <w:rPr>
          <w:rFonts w:ascii="Tahoma" w:eastAsia="Calibri" w:hAnsi="Tahoma" w:cs="Tahoma"/>
          <w:color w:val="000000"/>
          <w:sz w:val="18"/>
          <w:szCs w:val="18"/>
        </w:rPr>
        <w:t xml:space="preserve">Inscripciones Enterprise o Contratos Open Value iniciales (base instalada): </w:t>
      </w:r>
    </w:p>
    <w:p w:rsidR="00A84DF7" w:rsidRPr="00954BA2" w:rsidRDefault="002F7FB8" w:rsidP="00346F4B">
      <w:pPr>
        <w:pStyle w:val="Footnotedash"/>
        <w:numPr>
          <w:ilvl w:val="1"/>
          <w:numId w:val="31"/>
        </w:numPr>
        <w:spacing w:before="0"/>
        <w:ind w:left="1800"/>
        <w:rPr>
          <w:rFonts w:ascii="Tahoma" w:hAnsi="Tahoma" w:cs="Tahoma"/>
          <w:spacing w:val="-2"/>
          <w:lang w:val="es-ES"/>
        </w:rPr>
      </w:pPr>
      <w:r w:rsidRPr="00954BA2">
        <w:rPr>
          <w:rFonts w:ascii="Tahoma" w:eastAsia="Calibri" w:hAnsi="Tahoma" w:cs="Tahoma"/>
          <w:color w:val="000000"/>
          <w:spacing w:val="-2"/>
          <w:sz w:val="18"/>
          <w:szCs w:val="18"/>
          <w:lang w:val="es-ES"/>
        </w:rPr>
        <w:t>Adquirir Actualizaciones y Software Assurance de Windows 8 Pro para todos los desktops cualificados en la base instalada. La “base instalada” son todos los desktops cualificados del cliente y de las Filiales con cobertura del cliente a partir de la fecha de entrada en vigor de la inscripción o del contrato.</w:t>
      </w:r>
      <w:r w:rsidR="000D7147" w:rsidRPr="00954BA2">
        <w:rPr>
          <w:rFonts w:ascii="Tahoma" w:eastAsia="Calibri" w:hAnsi="Tahoma" w:cs="Tahoma"/>
          <w:color w:val="000000"/>
          <w:spacing w:val="-2"/>
          <w:sz w:val="18"/>
          <w:szCs w:val="18"/>
          <w:lang w:val="es-ES"/>
        </w:rPr>
        <w:t xml:space="preserve"> </w:t>
      </w:r>
      <w:r w:rsidRPr="00954BA2">
        <w:rPr>
          <w:rFonts w:ascii="Tahoma" w:eastAsia="Calibri" w:hAnsi="Tahoma" w:cs="Tahoma"/>
          <w:color w:val="000000"/>
          <w:spacing w:val="-2"/>
          <w:sz w:val="18"/>
          <w:szCs w:val="18"/>
          <w:lang w:val="es-ES"/>
        </w:rPr>
        <w:t>El Cliente debe haber obtenido licencia e instalado uno de los sistemas operativos susceptibles de actualización que se mencionan en la tabla de Actualizaciones de Windows anterior, bajo la columna “EA/OV-CW nuevos” en todos los desktops cualificados de</w:t>
      </w:r>
      <w:r w:rsidR="00E608DB" w:rsidRPr="00954BA2">
        <w:rPr>
          <w:rFonts w:ascii="Tahoma" w:eastAsia="Calibri" w:hAnsi="Tahoma" w:cs="Tahoma"/>
          <w:color w:val="000000"/>
          <w:spacing w:val="-2"/>
          <w:sz w:val="18"/>
          <w:szCs w:val="18"/>
          <w:lang w:val="es-ES"/>
        </w:rPr>
        <w:t> </w:t>
      </w:r>
      <w:r w:rsidRPr="00954BA2">
        <w:rPr>
          <w:rFonts w:ascii="Tahoma" w:eastAsia="Calibri" w:hAnsi="Tahoma" w:cs="Tahoma"/>
          <w:color w:val="000000"/>
          <w:spacing w:val="-2"/>
          <w:sz w:val="18"/>
          <w:szCs w:val="18"/>
          <w:lang w:val="es-ES"/>
        </w:rPr>
        <w:t>base instalada en los que se ejecutará el sistema operativo de Windows.</w:t>
      </w:r>
    </w:p>
    <w:p w:rsidR="002F7FB8" w:rsidRPr="00954BA2" w:rsidRDefault="002F7FB8" w:rsidP="00346F4B">
      <w:pPr>
        <w:pStyle w:val="Footnotedash"/>
        <w:numPr>
          <w:ilvl w:val="1"/>
          <w:numId w:val="31"/>
        </w:numPr>
        <w:spacing w:before="0"/>
        <w:ind w:left="1800"/>
        <w:rPr>
          <w:rFonts w:ascii="Tahoma" w:hAnsi="Tahoma" w:cs="Tahoma"/>
          <w:lang w:val="es-ES"/>
        </w:rPr>
      </w:pPr>
      <w:r w:rsidRPr="00954BA2">
        <w:rPr>
          <w:rFonts w:ascii="Tahoma" w:eastAsia="Calibri" w:hAnsi="Tahoma" w:cs="Tahoma"/>
          <w:color w:val="000000"/>
          <w:sz w:val="18"/>
          <w:szCs w:val="18"/>
          <w:lang w:val="es-ES"/>
        </w:rPr>
        <w:t>Inscripciones Enterprise o Contratos Open Value existentes (</w:t>
      </w:r>
      <w:r w:rsidR="000D7147" w:rsidRPr="00954BA2">
        <w:rPr>
          <w:rFonts w:ascii="Tahoma" w:eastAsia="Calibri" w:hAnsi="Tahoma" w:cs="Tahoma"/>
          <w:color w:val="000000"/>
          <w:sz w:val="18"/>
          <w:szCs w:val="18"/>
          <w:lang w:val="es-ES"/>
        </w:rPr>
        <w:t>“</w:t>
      </w:r>
      <w:r w:rsidRPr="00954BA2">
        <w:rPr>
          <w:rFonts w:ascii="Tahoma" w:eastAsia="Calibri" w:hAnsi="Tahoma" w:cs="Tahoma"/>
          <w:color w:val="000000"/>
          <w:sz w:val="18"/>
          <w:szCs w:val="18"/>
          <w:lang w:val="es-ES"/>
        </w:rPr>
        <w:t>true up</w:t>
      </w:r>
      <w:r w:rsidR="000D7147" w:rsidRPr="00954BA2">
        <w:rPr>
          <w:rFonts w:ascii="Tahoma" w:eastAsia="Calibri" w:hAnsi="Tahoma" w:cs="Tahoma"/>
          <w:color w:val="000000"/>
          <w:sz w:val="18"/>
          <w:szCs w:val="18"/>
          <w:lang w:val="es-ES"/>
        </w:rPr>
        <w:t>”</w:t>
      </w:r>
      <w:r w:rsidRPr="00954BA2">
        <w:rPr>
          <w:rFonts w:ascii="Tahoma" w:eastAsia="Calibri" w:hAnsi="Tahoma" w:cs="Tahoma"/>
          <w:color w:val="000000"/>
          <w:sz w:val="18"/>
          <w:szCs w:val="18"/>
          <w:lang w:val="es-ES"/>
        </w:rPr>
        <w:t xml:space="preserve"> y sustituciones):</w:t>
      </w:r>
    </w:p>
    <w:p w:rsidR="00E608DB" w:rsidRPr="00954BA2" w:rsidRDefault="00E608DB" w:rsidP="00E608DB">
      <w:pPr>
        <w:pStyle w:val="Footnotedash"/>
        <w:tabs>
          <w:tab w:val="clear" w:pos="1620"/>
        </w:tabs>
        <w:spacing w:before="0"/>
        <w:rPr>
          <w:rFonts w:ascii="Tahoma" w:eastAsia="Calibri" w:hAnsi="Tahoma" w:cs="Tahoma"/>
          <w:color w:val="000000"/>
          <w:sz w:val="18"/>
          <w:szCs w:val="18"/>
          <w:lang w:val="es-ES"/>
        </w:rPr>
      </w:pPr>
    </w:p>
    <w:p w:rsidR="00E608DB" w:rsidRPr="00954BA2" w:rsidRDefault="00E608DB" w:rsidP="00E608DB">
      <w:pPr>
        <w:pStyle w:val="Footnotedash"/>
        <w:tabs>
          <w:tab w:val="clear" w:pos="1620"/>
        </w:tabs>
        <w:spacing w:before="0"/>
        <w:rPr>
          <w:rFonts w:ascii="Tahoma" w:eastAsia="Calibri" w:hAnsi="Tahoma" w:cs="Tahoma"/>
          <w:color w:val="000000"/>
          <w:sz w:val="18"/>
          <w:szCs w:val="18"/>
          <w:lang w:val="es-ES"/>
        </w:rPr>
      </w:pPr>
    </w:p>
    <w:p w:rsidR="00E608DB" w:rsidRPr="00954BA2" w:rsidRDefault="00E608DB" w:rsidP="00E608DB">
      <w:pPr>
        <w:pStyle w:val="Footnotedash"/>
        <w:tabs>
          <w:tab w:val="clear" w:pos="1620"/>
        </w:tabs>
        <w:spacing w:before="0"/>
        <w:rPr>
          <w:rFonts w:ascii="Tahoma" w:eastAsia="Calibri" w:hAnsi="Tahoma" w:cs="Tahoma"/>
          <w:color w:val="000000"/>
          <w:sz w:val="18"/>
          <w:szCs w:val="18"/>
          <w:lang w:val="es-ES"/>
        </w:rPr>
      </w:pPr>
    </w:p>
    <w:p w:rsidR="00E608DB" w:rsidRPr="00954BA2" w:rsidRDefault="00E608DB" w:rsidP="00E608DB">
      <w:pPr>
        <w:pStyle w:val="Footnotedash"/>
        <w:tabs>
          <w:tab w:val="clear" w:pos="1620"/>
        </w:tabs>
        <w:spacing w:before="0"/>
        <w:rPr>
          <w:rFonts w:ascii="Tahoma" w:hAnsi="Tahoma" w:cs="Tahoma"/>
          <w:lang w:val="es-ES"/>
        </w:rPr>
      </w:pPr>
    </w:p>
    <w:p w:rsidR="002F7FB8" w:rsidRPr="00954BA2" w:rsidRDefault="002F7FB8" w:rsidP="00346F4B">
      <w:pPr>
        <w:pStyle w:val="Footnotedash"/>
        <w:numPr>
          <w:ilvl w:val="1"/>
          <w:numId w:val="31"/>
        </w:numPr>
        <w:spacing w:before="0"/>
        <w:ind w:left="1800"/>
        <w:rPr>
          <w:rFonts w:ascii="Tahoma" w:hAnsi="Tahoma" w:cs="Tahoma"/>
          <w:lang w:val="es-ES"/>
        </w:rPr>
      </w:pPr>
      <w:r w:rsidRPr="00954BA2">
        <w:rPr>
          <w:rFonts w:ascii="Tahoma" w:eastAsia="Calibri" w:hAnsi="Tahoma" w:cs="Tahoma"/>
          <w:color w:val="000000"/>
          <w:sz w:val="18"/>
          <w:szCs w:val="18"/>
          <w:lang w:val="es-ES"/>
        </w:rPr>
        <w:lastRenderedPageBreak/>
        <w:t xml:space="preserve">Adquirir Actualización y Software Assurance de Windows 8 Pro para todos los nuevos desktops o dispositivos cualificados en los cuales se ejecutará el sistema operativo Windows. Todos estos desktops o dispositivos cualificados, nuevos y de sustitución, que se hayan adquirido de cualquier fuente distinta a una fusión o adquisición deben estar licenciados e instalados para ejecutar uno de los sistemas operativos susceptibles de actualización que se mencionan en la tabla de Actualizaciones de Windows anterior, bajo la columna </w:t>
      </w:r>
      <w:r w:rsidR="000D7147" w:rsidRPr="00954BA2">
        <w:rPr>
          <w:rFonts w:ascii="Tahoma" w:eastAsia="Calibri" w:hAnsi="Tahoma" w:cs="Tahoma"/>
          <w:color w:val="000000"/>
          <w:sz w:val="18"/>
          <w:szCs w:val="18"/>
          <w:lang w:val="es-ES"/>
        </w:rPr>
        <w:t>“</w:t>
      </w:r>
      <w:r w:rsidRPr="00954BA2">
        <w:rPr>
          <w:rFonts w:ascii="Tahoma" w:eastAsia="Calibri" w:hAnsi="Tahoma" w:cs="Tahoma"/>
          <w:color w:val="000000"/>
          <w:sz w:val="18"/>
          <w:szCs w:val="18"/>
          <w:lang w:val="es-ES"/>
        </w:rPr>
        <w:t>EA/OV-CW existentes</w:t>
      </w:r>
      <w:r w:rsidR="000D7147" w:rsidRPr="00954BA2">
        <w:rPr>
          <w:rFonts w:ascii="Tahoma" w:eastAsia="Calibri" w:hAnsi="Tahoma" w:cs="Tahoma"/>
          <w:color w:val="000000"/>
          <w:sz w:val="18"/>
          <w:szCs w:val="18"/>
          <w:lang w:val="es-ES"/>
        </w:rPr>
        <w:t>”</w:t>
      </w:r>
      <w:r w:rsidRPr="00954BA2">
        <w:rPr>
          <w:rFonts w:ascii="Tahoma" w:eastAsia="Calibri" w:hAnsi="Tahoma" w:cs="Tahoma"/>
          <w:color w:val="000000"/>
          <w:sz w:val="18"/>
          <w:szCs w:val="18"/>
          <w:lang w:val="es-ES"/>
        </w:rPr>
        <w:t>. Todos estos desktops o dispositivos cualificados, nuevos y de sustitución, que se hayan adquirido de una fusión o adquisición deben estar licenciados e instalados para ejecutar uno de los sistemas operativos susceptibles de actualización que se mencionan en la tabla de Actualizaciones de Windows anterior, bajo la columna “EA/OV-CW nuevos”.</w:t>
      </w:r>
    </w:p>
    <w:p w:rsidR="002F7FB8" w:rsidRPr="00793A0C" w:rsidRDefault="002F7FB8" w:rsidP="00346F4B">
      <w:pPr>
        <w:pStyle w:val="FootnoteBulletLevel2"/>
        <w:numPr>
          <w:ilvl w:val="0"/>
          <w:numId w:val="25"/>
        </w:numPr>
        <w:adjustRightInd/>
        <w:spacing w:before="0" w:after="60"/>
        <w:ind w:left="1440"/>
        <w:textAlignment w:val="auto"/>
        <w:rPr>
          <w:rFonts w:ascii="Tahoma" w:hAnsi="Tahoma" w:cs="Tahoma"/>
        </w:rPr>
      </w:pPr>
      <w:r w:rsidRPr="00793A0C">
        <w:rPr>
          <w:rFonts w:ascii="Tahoma" w:hAnsi="Tahoma" w:cs="Tahoma"/>
          <w:sz w:val="18"/>
          <w:szCs w:val="18"/>
        </w:rPr>
        <w:t xml:space="preserve">Los Clientes del Contrato Campus y School y de Open Value Subscription – Education Solutions: </w:t>
      </w:r>
    </w:p>
    <w:p w:rsidR="002F7FB8" w:rsidRPr="00954BA2" w:rsidRDefault="002F7FB8" w:rsidP="00346F4B">
      <w:pPr>
        <w:pStyle w:val="Footnotedash"/>
        <w:numPr>
          <w:ilvl w:val="1"/>
          <w:numId w:val="31"/>
        </w:numPr>
        <w:spacing w:before="0"/>
        <w:ind w:left="1800"/>
        <w:rPr>
          <w:rFonts w:ascii="Tahoma" w:hAnsi="Tahoma" w:cs="Tahoma"/>
          <w:lang w:val="es-ES"/>
        </w:rPr>
      </w:pPr>
      <w:r w:rsidRPr="00954BA2">
        <w:rPr>
          <w:rFonts w:ascii="Tahoma" w:eastAsia="Calibri" w:hAnsi="Tahoma" w:cs="Tahoma"/>
          <w:color w:val="000000"/>
          <w:sz w:val="18"/>
          <w:szCs w:val="18"/>
          <w:lang w:val="es-ES"/>
        </w:rPr>
        <w:t>Solo se puede obtener licencia del sistema operativo Windows como actualización. En</w:t>
      </w:r>
      <w:r w:rsidR="00E608DB" w:rsidRPr="00954BA2">
        <w:rPr>
          <w:rFonts w:ascii="Tahoma" w:eastAsia="Calibri" w:hAnsi="Tahoma" w:cs="Tahoma"/>
          <w:color w:val="000000"/>
          <w:sz w:val="18"/>
          <w:szCs w:val="18"/>
          <w:lang w:val="es-ES"/>
        </w:rPr>
        <w:t> </w:t>
      </w:r>
      <w:r w:rsidRPr="00954BA2">
        <w:rPr>
          <w:rFonts w:ascii="Tahoma" w:eastAsia="Calibri" w:hAnsi="Tahoma" w:cs="Tahoma"/>
          <w:color w:val="000000"/>
          <w:sz w:val="18"/>
          <w:szCs w:val="18"/>
          <w:lang w:val="es-ES"/>
        </w:rPr>
        <w:t>consecuencia, los Clientes que deseen ejecutar el sistema operativo Windows deben, en</w:t>
      </w:r>
      <w:r w:rsidR="00E608DB" w:rsidRPr="00954BA2">
        <w:rPr>
          <w:rFonts w:ascii="Tahoma" w:eastAsia="Calibri" w:hAnsi="Tahoma" w:cs="Tahoma"/>
          <w:color w:val="000000"/>
          <w:sz w:val="18"/>
          <w:szCs w:val="18"/>
          <w:lang w:val="es-ES"/>
        </w:rPr>
        <w:t> </w:t>
      </w:r>
      <w:r w:rsidRPr="00954BA2">
        <w:rPr>
          <w:rFonts w:ascii="Tahoma" w:eastAsia="Calibri" w:hAnsi="Tahoma" w:cs="Tahoma"/>
          <w:color w:val="000000"/>
          <w:sz w:val="18"/>
          <w:szCs w:val="18"/>
          <w:lang w:val="es-ES"/>
        </w:rPr>
        <w:t>primer lugar, obtener licencia e instalar un sistema operativo susceptible de actualización para su desktop. Un sistema operativo susceptible de actualización es uno de los sistemas operativos susceptibles de actualización que se mencionan en la tabla de Actualizaciones de</w:t>
      </w:r>
      <w:r w:rsidR="00E608DB" w:rsidRPr="00954BA2">
        <w:rPr>
          <w:rFonts w:ascii="Tahoma" w:eastAsia="Calibri" w:hAnsi="Tahoma" w:cs="Tahoma"/>
          <w:color w:val="000000"/>
          <w:sz w:val="18"/>
          <w:szCs w:val="18"/>
          <w:lang w:val="es-ES"/>
        </w:rPr>
        <w:t> </w:t>
      </w:r>
      <w:r w:rsidRPr="00954BA2">
        <w:rPr>
          <w:rFonts w:ascii="Tahoma" w:eastAsia="Calibri" w:hAnsi="Tahoma" w:cs="Tahoma"/>
          <w:color w:val="000000"/>
          <w:sz w:val="18"/>
          <w:szCs w:val="18"/>
          <w:lang w:val="es-ES"/>
        </w:rPr>
        <w:t xml:space="preserve">Windows anterior, bajo la columna “Academic”. </w:t>
      </w:r>
    </w:p>
    <w:p w:rsidR="00B47893" w:rsidRPr="00954BA2" w:rsidRDefault="002F7FB8" w:rsidP="00346F4B">
      <w:pPr>
        <w:pStyle w:val="Footnotedash"/>
        <w:numPr>
          <w:ilvl w:val="1"/>
          <w:numId w:val="31"/>
        </w:numPr>
        <w:spacing w:before="0" w:after="0"/>
        <w:ind w:left="1800"/>
        <w:rPr>
          <w:rFonts w:ascii="Tahoma" w:hAnsi="Tahoma" w:cs="Tahoma"/>
          <w:lang w:val="es-ES"/>
        </w:rPr>
      </w:pPr>
      <w:r w:rsidRPr="00954BA2">
        <w:rPr>
          <w:rFonts w:ascii="Tahoma" w:eastAsia="Calibri" w:hAnsi="Tahoma" w:cs="Tahoma"/>
          <w:color w:val="000000"/>
          <w:sz w:val="18"/>
          <w:szCs w:val="18"/>
          <w:lang w:val="es-ES"/>
        </w:rPr>
        <w:t>A pesar de que se especifique lo contrario en los Derechos de Uso de los Productos (PUR), las</w:t>
      </w:r>
      <w:r w:rsidR="00E608DB" w:rsidRPr="00954BA2">
        <w:rPr>
          <w:rFonts w:ascii="Tahoma" w:eastAsia="Calibri" w:hAnsi="Tahoma" w:cs="Tahoma"/>
          <w:color w:val="000000"/>
          <w:sz w:val="18"/>
          <w:szCs w:val="18"/>
          <w:lang w:val="es-ES"/>
        </w:rPr>
        <w:t> </w:t>
      </w:r>
      <w:r w:rsidRPr="00954BA2">
        <w:rPr>
          <w:rFonts w:ascii="Tahoma" w:eastAsia="Calibri" w:hAnsi="Tahoma" w:cs="Tahoma"/>
          <w:color w:val="000000"/>
          <w:sz w:val="18"/>
          <w:szCs w:val="18"/>
          <w:lang w:val="es-ES"/>
        </w:rPr>
        <w:t>instituciones que elijan la Opción Estudiante tienen permitido un máximo de una instancia de Windows To Go por dispositivo licenciado para estudiantes.</w:t>
      </w:r>
      <w:r w:rsidR="000D7147" w:rsidRPr="00954BA2">
        <w:rPr>
          <w:rFonts w:ascii="Tahoma" w:eastAsia="Calibri" w:hAnsi="Tahoma" w:cs="Tahoma"/>
          <w:color w:val="000000"/>
          <w:sz w:val="18"/>
          <w:szCs w:val="18"/>
          <w:lang w:val="es-ES"/>
        </w:rPr>
        <w:t xml:space="preserve"> </w:t>
      </w:r>
      <w:r w:rsidRPr="00954BA2">
        <w:rPr>
          <w:rFonts w:ascii="Tahoma" w:eastAsia="Calibri" w:hAnsi="Tahoma" w:cs="Tahoma"/>
          <w:color w:val="000000"/>
          <w:sz w:val="18"/>
          <w:szCs w:val="18"/>
          <w:lang w:val="es-ES"/>
        </w:rPr>
        <w:t>Las instituciones deben asegurarse de que los estudiantes que ya no estén inscritos en la institución suspendan su uso</w:t>
      </w:r>
      <w:r w:rsidR="00E608DB" w:rsidRPr="00954BA2">
        <w:rPr>
          <w:rFonts w:ascii="Tahoma" w:eastAsia="Calibri" w:hAnsi="Tahoma" w:cs="Tahoma"/>
          <w:color w:val="000000"/>
          <w:sz w:val="18"/>
          <w:szCs w:val="18"/>
          <w:lang w:val="es-ES"/>
        </w:rPr>
        <w:t> </w:t>
      </w:r>
      <w:r w:rsidRPr="00954BA2">
        <w:rPr>
          <w:rFonts w:ascii="Tahoma" w:eastAsia="Calibri" w:hAnsi="Tahoma" w:cs="Tahoma"/>
          <w:color w:val="000000"/>
          <w:sz w:val="18"/>
          <w:szCs w:val="18"/>
          <w:lang w:val="es-ES"/>
        </w:rPr>
        <w:t>de Windows To Go y devuelvan a la institución los dispositivos USB con una instancia de</w:t>
      </w:r>
      <w:r w:rsidR="00E608DB" w:rsidRPr="00954BA2">
        <w:rPr>
          <w:rFonts w:ascii="Tahoma" w:eastAsia="Calibri" w:hAnsi="Tahoma" w:cs="Tahoma"/>
          <w:color w:val="000000"/>
          <w:sz w:val="18"/>
          <w:szCs w:val="18"/>
          <w:lang w:val="es-ES"/>
        </w:rPr>
        <w:t> </w:t>
      </w:r>
      <w:r w:rsidRPr="00954BA2">
        <w:rPr>
          <w:rFonts w:ascii="Tahoma" w:eastAsia="Calibri" w:hAnsi="Tahoma" w:cs="Tahoma"/>
          <w:color w:val="000000"/>
          <w:sz w:val="18"/>
          <w:szCs w:val="18"/>
          <w:lang w:val="es-ES"/>
        </w:rPr>
        <w:t xml:space="preserve">Windows To Go. </w:t>
      </w:r>
      <w:r w:rsidRPr="00954BA2">
        <w:rPr>
          <w:rFonts w:ascii="Tahoma" w:hAnsi="Tahoma" w:cs="Tahoma"/>
          <w:sz w:val="18"/>
          <w:szCs w:val="18"/>
          <w:lang w:val="es-ES"/>
        </w:rPr>
        <w:t>Las instituciones que elijan la Opción Estudiante no pueden instalar Windows Enterprise en ningún dispositivo de propiedad de los estudiantes.</w:t>
      </w:r>
    </w:p>
    <w:p w:rsidR="00973A93" w:rsidRPr="00954BA2" w:rsidRDefault="00973A93" w:rsidP="00AF3B19">
      <w:pPr>
        <w:rPr>
          <w:rFonts w:cs="Tahoma"/>
          <w:lang w:val="es-ES"/>
        </w:rPr>
      </w:pPr>
    </w:p>
    <w:p w:rsidR="00B73A46" w:rsidRPr="00793A0C" w:rsidRDefault="00B73A46" w:rsidP="00F64DEA">
      <w:pPr>
        <w:pStyle w:val="FootnoteBulletLevel1"/>
        <w:tabs>
          <w:tab w:val="clear" w:pos="900"/>
        </w:tabs>
        <w:adjustRightInd/>
        <w:spacing w:before="0" w:after="60"/>
        <w:ind w:left="720" w:firstLine="0"/>
        <w:textAlignment w:val="auto"/>
        <w:rPr>
          <w:rFonts w:ascii="Tahoma" w:hAnsi="Tahoma" w:cs="Tahoma"/>
        </w:rPr>
      </w:pPr>
      <w:r w:rsidRPr="00793A0C">
        <w:rPr>
          <w:rFonts w:ascii="Tahoma" w:hAnsi="Tahoma" w:cs="Tahoma"/>
          <w:b/>
          <w:bCs/>
          <w:sz w:val="18"/>
          <w:szCs w:val="18"/>
        </w:rPr>
        <w:t>Microsoft Windows XP Professional N (sin Windows Media Player)</w:t>
      </w:r>
    </w:p>
    <w:p w:rsidR="00B73A46" w:rsidRPr="00954BA2" w:rsidRDefault="00B73A46" w:rsidP="00F64DEA">
      <w:pPr>
        <w:pStyle w:val="FootnoteBulletLevel2"/>
        <w:tabs>
          <w:tab w:val="clear" w:pos="1260"/>
          <w:tab w:val="num" w:pos="900"/>
        </w:tabs>
        <w:spacing w:before="0"/>
        <w:ind w:left="720" w:firstLine="0"/>
        <w:rPr>
          <w:rFonts w:ascii="Tahoma" w:hAnsi="Tahoma" w:cs="Tahoma"/>
          <w:lang w:val="es-ES"/>
        </w:rPr>
      </w:pPr>
      <w:r w:rsidRPr="00954BA2">
        <w:rPr>
          <w:rFonts w:ascii="Tahoma" w:hAnsi="Tahoma" w:cs="Tahoma"/>
          <w:sz w:val="18"/>
          <w:szCs w:val="18"/>
          <w:u w:val="single"/>
          <w:lang w:val="es-ES"/>
        </w:rPr>
        <w:t>Elegibilidad</w:t>
      </w:r>
      <w:r w:rsidRPr="00954BA2">
        <w:rPr>
          <w:rFonts w:ascii="Tahoma" w:hAnsi="Tahoma" w:cs="Tahoma"/>
          <w:sz w:val="18"/>
          <w:szCs w:val="18"/>
          <w:lang w:val="es-ES"/>
        </w:rPr>
        <w:br/>
        <w:t>Los clientes de Licencias por Volumen que cumplan con todos los siguientes criterios son elegibles para adquirir soporte físico para Microsoft Windows XP Professional N.</w:t>
      </w:r>
    </w:p>
    <w:p w:rsidR="00F64DEA" w:rsidRPr="00954BA2" w:rsidRDefault="00F64DEA" w:rsidP="00F64DEA">
      <w:pPr>
        <w:pStyle w:val="FootnoteBulletLevel2"/>
        <w:tabs>
          <w:tab w:val="clear" w:pos="1260"/>
          <w:tab w:val="num" w:pos="900"/>
        </w:tabs>
        <w:spacing w:before="0"/>
        <w:ind w:left="720" w:firstLine="0"/>
        <w:rPr>
          <w:rFonts w:ascii="Tahoma" w:hAnsi="Tahoma" w:cs="Tahoma"/>
          <w:sz w:val="18"/>
          <w:szCs w:val="18"/>
          <w:lang w:val="es-ES"/>
        </w:rPr>
      </w:pPr>
    </w:p>
    <w:p w:rsidR="00B73A46" w:rsidRPr="00954BA2" w:rsidRDefault="00B73A46" w:rsidP="00F64DEA">
      <w:pPr>
        <w:pStyle w:val="Footnotedash"/>
        <w:tabs>
          <w:tab w:val="clear" w:pos="1620"/>
          <w:tab w:val="num" w:pos="2160"/>
        </w:tabs>
        <w:spacing w:before="0" w:after="0"/>
        <w:ind w:left="720" w:firstLine="7"/>
        <w:rPr>
          <w:rFonts w:ascii="Tahoma" w:hAnsi="Tahoma" w:cs="Tahoma"/>
          <w:lang w:val="es-ES"/>
        </w:rPr>
      </w:pPr>
      <w:r w:rsidRPr="00954BA2">
        <w:rPr>
          <w:rFonts w:ascii="Tahoma" w:hAnsi="Tahoma" w:cs="Tahoma"/>
          <w:sz w:val="18"/>
          <w:szCs w:val="18"/>
          <w:lang w:val="es-ES"/>
        </w:rPr>
        <w:t xml:space="preserve">También deberán tener al menos uno de los siguientes contratos o inscripciones activos con Microsoft Ireland Operations Ltd: </w:t>
      </w:r>
    </w:p>
    <w:p w:rsidR="00F64DEA" w:rsidRPr="00954BA2" w:rsidRDefault="00F64DEA" w:rsidP="00F64DEA">
      <w:pPr>
        <w:pStyle w:val="Footnotedash"/>
        <w:tabs>
          <w:tab w:val="clear" w:pos="1620"/>
          <w:tab w:val="num" w:pos="2160"/>
        </w:tabs>
        <w:spacing w:before="0" w:after="0"/>
        <w:ind w:left="720" w:firstLine="7"/>
        <w:rPr>
          <w:rFonts w:ascii="Tahoma" w:hAnsi="Tahoma" w:cs="Tahoma"/>
          <w:sz w:val="18"/>
          <w:szCs w:val="18"/>
          <w:lang w:val="es-ES"/>
        </w:rPr>
      </w:pPr>
    </w:p>
    <w:p w:rsidR="00B73A46" w:rsidRPr="00793A0C" w:rsidRDefault="00B73A46" w:rsidP="00346F4B">
      <w:pPr>
        <w:pStyle w:val="Footnotedash"/>
        <w:numPr>
          <w:ilvl w:val="0"/>
          <w:numId w:val="32"/>
        </w:numPr>
        <w:adjustRightInd/>
        <w:spacing w:before="0"/>
        <w:ind w:left="1440"/>
        <w:textAlignment w:val="auto"/>
        <w:rPr>
          <w:rFonts w:ascii="Tahoma" w:hAnsi="Tahoma" w:cs="Tahoma"/>
        </w:rPr>
      </w:pPr>
      <w:r w:rsidRPr="00793A0C">
        <w:rPr>
          <w:rFonts w:ascii="Tahoma" w:hAnsi="Tahoma" w:cs="Tahoma"/>
          <w:sz w:val="18"/>
          <w:szCs w:val="18"/>
        </w:rPr>
        <w:t>Inscripción Select, Enterprise o Enterprise Subscription</w:t>
      </w:r>
    </w:p>
    <w:p w:rsidR="00B73A46" w:rsidRPr="00793A0C" w:rsidRDefault="00B73A46" w:rsidP="00346F4B">
      <w:pPr>
        <w:pStyle w:val="Footnotedash"/>
        <w:numPr>
          <w:ilvl w:val="0"/>
          <w:numId w:val="32"/>
        </w:numPr>
        <w:adjustRightInd/>
        <w:spacing w:before="0"/>
        <w:ind w:left="1440"/>
        <w:textAlignment w:val="auto"/>
        <w:rPr>
          <w:rFonts w:ascii="Tahoma" w:hAnsi="Tahoma" w:cs="Tahoma"/>
        </w:rPr>
      </w:pPr>
      <w:r w:rsidRPr="00793A0C">
        <w:rPr>
          <w:rFonts w:ascii="Tahoma" w:hAnsi="Tahoma" w:cs="Tahoma"/>
          <w:sz w:val="18"/>
          <w:szCs w:val="18"/>
        </w:rPr>
        <w:t xml:space="preserve">Licencia Open*, Open Value, Contrato Campus y School, Open Value Subscription-Education Solutions </w:t>
      </w:r>
    </w:p>
    <w:p w:rsidR="00B73A46" w:rsidRPr="00954BA2" w:rsidRDefault="00B73A46" w:rsidP="00F64DEA">
      <w:pPr>
        <w:pStyle w:val="Footnotedash"/>
        <w:spacing w:before="0"/>
        <w:ind w:left="1440" w:firstLine="0"/>
        <w:rPr>
          <w:rFonts w:ascii="Tahoma" w:hAnsi="Tahoma" w:cs="Tahoma"/>
          <w:lang w:val="es-ES"/>
        </w:rPr>
      </w:pPr>
      <w:r w:rsidRPr="00954BA2">
        <w:rPr>
          <w:rFonts w:ascii="Tahoma" w:hAnsi="Tahoma" w:cs="Tahoma"/>
          <w:sz w:val="18"/>
          <w:szCs w:val="18"/>
          <w:lang w:val="es-ES"/>
        </w:rPr>
        <w:t>(*A efectos de la Licencia Open, un “contrato activo” es uno asociado a un Número de Autorización de Licencia Open activo.)</w:t>
      </w:r>
    </w:p>
    <w:p w:rsidR="00F64DEA" w:rsidRPr="00954BA2" w:rsidRDefault="00F64DEA" w:rsidP="00F64DEA">
      <w:pPr>
        <w:pStyle w:val="Footnotedash"/>
        <w:spacing w:before="0" w:after="0"/>
        <w:ind w:left="1440" w:firstLine="0"/>
        <w:rPr>
          <w:rFonts w:ascii="Tahoma" w:hAnsi="Tahoma" w:cs="Tahoma"/>
          <w:sz w:val="18"/>
          <w:szCs w:val="18"/>
          <w:lang w:val="es-ES"/>
        </w:rPr>
      </w:pPr>
    </w:p>
    <w:p w:rsidR="00B73A46" w:rsidRPr="00954BA2" w:rsidRDefault="00B73A46" w:rsidP="00F64DEA">
      <w:pPr>
        <w:pStyle w:val="Footnotedash"/>
        <w:tabs>
          <w:tab w:val="left" w:pos="1620"/>
        </w:tabs>
        <w:spacing w:before="0" w:after="0"/>
        <w:ind w:left="720" w:firstLine="7"/>
        <w:rPr>
          <w:rFonts w:ascii="Tahoma" w:hAnsi="Tahoma" w:cs="Tahoma"/>
          <w:lang w:val="es-ES"/>
        </w:rPr>
      </w:pPr>
      <w:r w:rsidRPr="00954BA2">
        <w:rPr>
          <w:rFonts w:ascii="Tahoma" w:hAnsi="Tahoma" w:cs="Tahoma"/>
          <w:sz w:val="18"/>
          <w:szCs w:val="18"/>
          <w:lang w:val="es-ES"/>
        </w:rPr>
        <w:t>Deben tener cobertura de Software Assurance vigente para licencias de Actualización de Sistema Operativo</w:t>
      </w:r>
      <w:r w:rsidR="00B12695" w:rsidRPr="00954BA2">
        <w:rPr>
          <w:rFonts w:ascii="Tahoma" w:hAnsi="Tahoma" w:cs="Tahoma"/>
          <w:sz w:val="18"/>
          <w:szCs w:val="18"/>
          <w:lang w:val="es-ES"/>
        </w:rPr>
        <w:t> </w:t>
      </w:r>
      <w:r w:rsidRPr="00954BA2">
        <w:rPr>
          <w:rFonts w:ascii="Tahoma" w:hAnsi="Tahoma" w:cs="Tahoma"/>
          <w:sz w:val="18"/>
          <w:szCs w:val="18"/>
          <w:lang w:val="es-ES"/>
        </w:rPr>
        <w:t>de Sobremesa Windows o Windows XP Professional adquiridas el 2 de febrero de 2005 o</w:t>
      </w:r>
      <w:r w:rsidR="00B12695" w:rsidRPr="00954BA2">
        <w:rPr>
          <w:rFonts w:ascii="Tahoma" w:hAnsi="Tahoma" w:cs="Tahoma"/>
          <w:sz w:val="18"/>
          <w:szCs w:val="18"/>
          <w:lang w:val="es-ES"/>
        </w:rPr>
        <w:t> </w:t>
      </w:r>
      <w:r w:rsidRPr="00954BA2">
        <w:rPr>
          <w:rFonts w:ascii="Tahoma" w:hAnsi="Tahoma" w:cs="Tahoma"/>
          <w:sz w:val="18"/>
          <w:szCs w:val="18"/>
          <w:lang w:val="es-ES"/>
        </w:rPr>
        <w:t>en</w:t>
      </w:r>
      <w:r w:rsidR="00B12695" w:rsidRPr="00954BA2">
        <w:rPr>
          <w:rFonts w:ascii="Tahoma" w:hAnsi="Tahoma" w:cs="Tahoma"/>
          <w:sz w:val="18"/>
          <w:szCs w:val="18"/>
          <w:lang w:val="es-ES"/>
        </w:rPr>
        <w:t> </w:t>
      </w:r>
      <w:r w:rsidRPr="00954BA2">
        <w:rPr>
          <w:rFonts w:ascii="Tahoma" w:hAnsi="Tahoma" w:cs="Tahoma"/>
          <w:sz w:val="18"/>
          <w:szCs w:val="18"/>
          <w:lang w:val="es-ES"/>
        </w:rPr>
        <w:t>una</w:t>
      </w:r>
      <w:r w:rsidR="00B12695" w:rsidRPr="00954BA2">
        <w:rPr>
          <w:rFonts w:ascii="Tahoma" w:hAnsi="Tahoma" w:cs="Tahoma"/>
          <w:sz w:val="18"/>
          <w:szCs w:val="18"/>
          <w:lang w:val="es-ES"/>
        </w:rPr>
        <w:t> </w:t>
      </w:r>
      <w:r w:rsidRPr="00954BA2">
        <w:rPr>
          <w:rFonts w:ascii="Tahoma" w:hAnsi="Tahoma" w:cs="Tahoma"/>
          <w:sz w:val="18"/>
          <w:szCs w:val="18"/>
          <w:lang w:val="es-ES"/>
        </w:rPr>
        <w:t>fecha posterior.</w:t>
      </w:r>
    </w:p>
    <w:p w:rsidR="00F64DEA" w:rsidRPr="00954BA2" w:rsidRDefault="00F64DEA" w:rsidP="00F64DEA">
      <w:pPr>
        <w:pStyle w:val="Footnotedash"/>
        <w:tabs>
          <w:tab w:val="left" w:pos="1620"/>
        </w:tabs>
        <w:spacing w:before="0" w:after="0"/>
        <w:ind w:left="720" w:firstLine="7"/>
        <w:rPr>
          <w:rFonts w:ascii="Tahoma" w:hAnsi="Tahoma" w:cs="Tahoma"/>
          <w:sz w:val="18"/>
          <w:szCs w:val="18"/>
          <w:lang w:val="es-ES"/>
        </w:rPr>
      </w:pPr>
    </w:p>
    <w:p w:rsidR="00766C40" w:rsidRPr="00954BA2" w:rsidRDefault="00B73A46" w:rsidP="00F64DEA">
      <w:pPr>
        <w:pStyle w:val="Footnotedash"/>
        <w:tabs>
          <w:tab w:val="left" w:pos="1620"/>
        </w:tabs>
        <w:spacing w:before="0" w:after="0"/>
        <w:ind w:left="720" w:firstLine="7"/>
        <w:rPr>
          <w:rFonts w:ascii="Tahoma" w:hAnsi="Tahoma" w:cs="Tahoma"/>
          <w:lang w:val="es-ES"/>
        </w:rPr>
      </w:pPr>
      <w:r w:rsidRPr="00954BA2">
        <w:rPr>
          <w:rFonts w:ascii="Tahoma" w:hAnsi="Tahoma" w:cs="Tahoma"/>
          <w:sz w:val="18"/>
          <w:szCs w:val="18"/>
          <w:lang w:val="es-ES"/>
        </w:rPr>
        <w:t xml:space="preserve">Deben estar ubicados en a) uno de los países establecidos de la Unión Europea (UE), b) la Asociación Europea de Libre Comercio (AELC), c) Bulgaria, Croacia, Rumania o Suiza. </w:t>
      </w:r>
    </w:p>
    <w:p w:rsidR="00F64DEA" w:rsidRPr="00954BA2" w:rsidRDefault="00F64DEA" w:rsidP="00F64DEA">
      <w:pPr>
        <w:pStyle w:val="FootnoteBulletLevel1"/>
        <w:tabs>
          <w:tab w:val="clear" w:pos="900"/>
        </w:tabs>
        <w:adjustRightInd/>
        <w:spacing w:before="0" w:after="0"/>
        <w:ind w:left="720" w:firstLine="0"/>
        <w:textAlignment w:val="auto"/>
        <w:rPr>
          <w:rFonts w:ascii="Tahoma" w:hAnsi="Tahoma" w:cs="Tahoma"/>
          <w:sz w:val="18"/>
          <w:szCs w:val="18"/>
          <w:lang w:val="es-ES"/>
        </w:rPr>
      </w:pPr>
    </w:p>
    <w:p w:rsidR="00B73A46" w:rsidRPr="00954BA2" w:rsidRDefault="00B73A46" w:rsidP="00F64DEA">
      <w:pPr>
        <w:pStyle w:val="FootnoteBulletLevel1"/>
        <w:tabs>
          <w:tab w:val="clear" w:pos="900"/>
        </w:tabs>
        <w:adjustRightInd/>
        <w:spacing w:before="0" w:after="60"/>
        <w:ind w:left="720" w:firstLine="0"/>
        <w:textAlignment w:val="auto"/>
        <w:rPr>
          <w:rFonts w:ascii="Tahoma" w:hAnsi="Tahoma" w:cs="Tahoma"/>
          <w:lang w:val="es-ES"/>
        </w:rPr>
      </w:pPr>
      <w:r w:rsidRPr="00954BA2">
        <w:rPr>
          <w:rFonts w:ascii="Tahoma" w:hAnsi="Tahoma" w:cs="Tahoma"/>
          <w:b/>
          <w:bCs/>
          <w:sz w:val="18"/>
          <w:szCs w:val="18"/>
          <w:lang w:val="es-ES"/>
        </w:rPr>
        <w:t>Windows XP Professional</w:t>
      </w:r>
    </w:p>
    <w:p w:rsidR="00B73A46" w:rsidRPr="00954BA2" w:rsidRDefault="00B73A46" w:rsidP="00F64DEA">
      <w:pPr>
        <w:pStyle w:val="FootnoteBulletLevel2"/>
        <w:spacing w:before="0"/>
        <w:ind w:left="720" w:firstLine="0"/>
        <w:rPr>
          <w:rFonts w:ascii="Tahoma" w:hAnsi="Tahoma" w:cs="Tahoma"/>
          <w:lang w:val="es-ES"/>
        </w:rPr>
      </w:pPr>
      <w:r w:rsidRPr="00954BA2">
        <w:rPr>
          <w:rFonts w:ascii="Tahoma" w:hAnsi="Tahoma" w:cs="Tahoma"/>
          <w:sz w:val="18"/>
          <w:szCs w:val="18"/>
          <w:lang w:val="es-ES"/>
        </w:rPr>
        <w:t>Restricciones de uso para Windows XP Professional en Corea:</w:t>
      </w:r>
    </w:p>
    <w:p w:rsidR="00B73A46" w:rsidRPr="00954BA2" w:rsidRDefault="00B73A46" w:rsidP="00F64DEA">
      <w:pPr>
        <w:pStyle w:val="FootnoteBulletLevel2"/>
        <w:spacing w:before="0"/>
        <w:ind w:left="720" w:firstLine="0"/>
        <w:rPr>
          <w:rFonts w:ascii="Tahoma" w:hAnsi="Tahoma" w:cs="Tahoma"/>
          <w:lang w:val="es-ES"/>
        </w:rPr>
      </w:pPr>
      <w:r w:rsidRPr="00954BA2">
        <w:rPr>
          <w:rFonts w:ascii="Tahoma" w:hAnsi="Tahoma" w:cs="Tahoma"/>
          <w:sz w:val="18"/>
          <w:szCs w:val="18"/>
          <w:lang w:val="es-ES"/>
        </w:rPr>
        <w:t>Estas restricciones también se aplican a cualquier uso de Windows XP Professional de conformidad con los derechos de cambio a una versión anterior.</w:t>
      </w:r>
    </w:p>
    <w:p w:rsidR="00F64DEA" w:rsidRPr="00954BA2" w:rsidRDefault="00F64DEA" w:rsidP="00F64DEA">
      <w:pPr>
        <w:pStyle w:val="FootnoteBulletLevel2"/>
        <w:spacing w:before="0"/>
        <w:ind w:left="720" w:firstLine="0"/>
        <w:rPr>
          <w:rFonts w:ascii="Tahoma" w:hAnsi="Tahoma" w:cs="Tahoma"/>
          <w:sz w:val="18"/>
          <w:szCs w:val="18"/>
          <w:lang w:val="es-ES"/>
        </w:rPr>
      </w:pPr>
    </w:p>
    <w:p w:rsidR="00B73A46" w:rsidRPr="00954BA2" w:rsidRDefault="00B73A46" w:rsidP="00346F4B">
      <w:pPr>
        <w:pStyle w:val="Footnotedash"/>
        <w:numPr>
          <w:ilvl w:val="0"/>
          <w:numId w:val="32"/>
        </w:numPr>
        <w:adjustRightInd/>
        <w:spacing w:before="0"/>
        <w:ind w:left="1440"/>
        <w:textAlignment w:val="auto"/>
        <w:rPr>
          <w:rFonts w:ascii="Tahoma" w:hAnsi="Tahoma" w:cs="Tahoma"/>
          <w:lang w:val="es-ES"/>
        </w:rPr>
      </w:pPr>
      <w:r w:rsidRPr="00954BA2">
        <w:rPr>
          <w:rFonts w:ascii="Tahoma" w:hAnsi="Tahoma" w:cs="Tahoma"/>
          <w:sz w:val="18"/>
          <w:szCs w:val="18"/>
          <w:lang w:val="es-ES"/>
        </w:rPr>
        <w:t>Korean Fair Trade Commission (KFTC) exige determinadas restricciones en relación con la fecha en</w:t>
      </w:r>
      <w:r w:rsidR="00B12695" w:rsidRPr="00954BA2">
        <w:rPr>
          <w:rFonts w:ascii="Tahoma" w:hAnsi="Tahoma" w:cs="Tahoma"/>
          <w:sz w:val="18"/>
          <w:szCs w:val="18"/>
          <w:lang w:val="es-ES"/>
        </w:rPr>
        <w:t> </w:t>
      </w:r>
      <w:r w:rsidRPr="00954BA2">
        <w:rPr>
          <w:rFonts w:ascii="Tahoma" w:hAnsi="Tahoma" w:cs="Tahoma"/>
          <w:sz w:val="18"/>
          <w:szCs w:val="18"/>
          <w:lang w:val="es-ES"/>
        </w:rPr>
        <w:t xml:space="preserve">que los clientes de Licencias por Volumen y sus filiales podrán implementar la versión en coreano de Windows XP Professional para su uso en Corea. </w:t>
      </w:r>
    </w:p>
    <w:p w:rsidR="00B73A46" w:rsidRPr="00954BA2" w:rsidRDefault="00B73A46" w:rsidP="00346F4B">
      <w:pPr>
        <w:pStyle w:val="Footnotedash"/>
        <w:numPr>
          <w:ilvl w:val="0"/>
          <w:numId w:val="32"/>
        </w:numPr>
        <w:adjustRightInd/>
        <w:spacing w:before="0"/>
        <w:ind w:left="1440"/>
        <w:textAlignment w:val="auto"/>
        <w:rPr>
          <w:rFonts w:ascii="Tahoma" w:hAnsi="Tahoma" w:cs="Tahoma"/>
          <w:lang w:val="es-ES"/>
        </w:rPr>
      </w:pPr>
      <w:r w:rsidRPr="00954BA2">
        <w:rPr>
          <w:rFonts w:ascii="Tahoma" w:hAnsi="Tahoma" w:cs="Tahoma"/>
          <w:sz w:val="18"/>
          <w:szCs w:val="18"/>
          <w:lang w:val="es-ES"/>
        </w:rPr>
        <w:t>Estas restricciones no se aplican a las licencias que los Clientes hayan adquirido para la versión en</w:t>
      </w:r>
      <w:r w:rsidR="00B12695" w:rsidRPr="00954BA2">
        <w:rPr>
          <w:rFonts w:ascii="Tahoma" w:hAnsi="Tahoma" w:cs="Tahoma"/>
          <w:sz w:val="18"/>
          <w:szCs w:val="18"/>
          <w:lang w:val="es-ES"/>
        </w:rPr>
        <w:t> </w:t>
      </w:r>
      <w:r w:rsidRPr="00954BA2">
        <w:rPr>
          <w:rFonts w:ascii="Tahoma" w:hAnsi="Tahoma" w:cs="Tahoma"/>
          <w:sz w:val="18"/>
          <w:szCs w:val="18"/>
          <w:lang w:val="es-ES"/>
        </w:rPr>
        <w:t xml:space="preserve">coreano de Windows XP Professional antes del 24 de agosto de 2006. </w:t>
      </w:r>
    </w:p>
    <w:p w:rsidR="00B73A46" w:rsidRPr="00954BA2" w:rsidRDefault="00B73A46" w:rsidP="00346F4B">
      <w:pPr>
        <w:pStyle w:val="Footnotedash"/>
        <w:numPr>
          <w:ilvl w:val="0"/>
          <w:numId w:val="32"/>
        </w:numPr>
        <w:adjustRightInd/>
        <w:spacing w:before="0"/>
        <w:ind w:left="1440"/>
        <w:textAlignment w:val="auto"/>
        <w:rPr>
          <w:rFonts w:ascii="Tahoma" w:hAnsi="Tahoma" w:cs="Tahoma"/>
          <w:lang w:val="es-ES"/>
        </w:rPr>
      </w:pPr>
      <w:r w:rsidRPr="00954BA2">
        <w:rPr>
          <w:rFonts w:ascii="Tahoma" w:hAnsi="Tahoma" w:cs="Tahoma"/>
          <w:sz w:val="18"/>
          <w:szCs w:val="18"/>
          <w:lang w:val="es-ES"/>
        </w:rPr>
        <w:lastRenderedPageBreak/>
        <w:t>Estas restricciones tampoco se aplican a los Clientes multinacionales con su sede central ubicada fuera de Corea y que utilicen una copia individual del software.</w:t>
      </w:r>
    </w:p>
    <w:p w:rsidR="00B73A46" w:rsidRPr="00954BA2" w:rsidRDefault="00B73A46" w:rsidP="00346F4B">
      <w:pPr>
        <w:pStyle w:val="Footnotedash"/>
        <w:numPr>
          <w:ilvl w:val="0"/>
          <w:numId w:val="32"/>
        </w:numPr>
        <w:adjustRightInd/>
        <w:spacing w:before="0"/>
        <w:ind w:left="1440"/>
        <w:textAlignment w:val="auto"/>
        <w:rPr>
          <w:rFonts w:ascii="Tahoma" w:hAnsi="Tahoma" w:cs="Tahoma"/>
          <w:lang w:val="es-ES"/>
        </w:rPr>
      </w:pPr>
      <w:r w:rsidRPr="00954BA2">
        <w:rPr>
          <w:rFonts w:ascii="Tahoma" w:hAnsi="Tahoma" w:cs="Tahoma"/>
          <w:sz w:val="18"/>
          <w:szCs w:val="18"/>
          <w:lang w:val="es-ES"/>
        </w:rPr>
        <w:t>Estas restricciones no se aplican a los Clientes en virtud de contratos en vigor el 23 de agosto de 2006 o en una fecha anterior, que utilicen, en circunstancias especiales, una copia individual del software de forma continua.</w:t>
      </w:r>
    </w:p>
    <w:p w:rsidR="00B73A46" w:rsidRPr="00954BA2" w:rsidRDefault="00B73A46" w:rsidP="00346F4B">
      <w:pPr>
        <w:pStyle w:val="Footnotedash"/>
        <w:numPr>
          <w:ilvl w:val="0"/>
          <w:numId w:val="32"/>
        </w:numPr>
        <w:adjustRightInd/>
        <w:spacing w:before="0"/>
        <w:ind w:left="1440"/>
        <w:textAlignment w:val="auto"/>
        <w:rPr>
          <w:rFonts w:ascii="Tahoma" w:hAnsi="Tahoma" w:cs="Tahoma"/>
          <w:lang w:val="es-ES"/>
        </w:rPr>
      </w:pPr>
      <w:r w:rsidRPr="00954BA2">
        <w:rPr>
          <w:rFonts w:ascii="Tahoma" w:hAnsi="Tahoma" w:cs="Tahoma"/>
          <w:sz w:val="18"/>
          <w:szCs w:val="18"/>
          <w:lang w:val="es-ES"/>
        </w:rPr>
        <w:t xml:space="preserve">La KFTC no ha impuesto ninguna restricción de uso de versiones que no estén en coreano. </w:t>
      </w:r>
    </w:p>
    <w:p w:rsidR="00B73A46" w:rsidRPr="00954BA2" w:rsidRDefault="00B73A46" w:rsidP="00346F4B">
      <w:pPr>
        <w:pStyle w:val="Footnotedash"/>
        <w:numPr>
          <w:ilvl w:val="0"/>
          <w:numId w:val="32"/>
        </w:numPr>
        <w:adjustRightInd/>
        <w:spacing w:before="0"/>
        <w:ind w:left="1440"/>
        <w:textAlignment w:val="auto"/>
        <w:rPr>
          <w:rFonts w:ascii="Tahoma" w:hAnsi="Tahoma" w:cs="Tahoma"/>
          <w:lang w:val="es-ES"/>
        </w:rPr>
      </w:pPr>
      <w:r w:rsidRPr="00954BA2">
        <w:rPr>
          <w:rFonts w:ascii="Tahoma" w:hAnsi="Tahoma" w:cs="Tahoma"/>
          <w:sz w:val="18"/>
          <w:szCs w:val="18"/>
          <w:lang w:val="es-ES"/>
        </w:rPr>
        <w:t>La KFTC no ha impuesto ninguna restricción para las ediciones Tablet PC o de 64 bits en cualquier idioma.</w:t>
      </w:r>
    </w:p>
    <w:p w:rsidR="00F64DEA" w:rsidRPr="00954BA2" w:rsidRDefault="00F64DEA" w:rsidP="00AF3B19">
      <w:pPr>
        <w:pStyle w:val="Footnotedash"/>
        <w:tabs>
          <w:tab w:val="clear" w:pos="1620"/>
        </w:tabs>
        <w:adjustRightInd/>
        <w:spacing w:before="0" w:after="0"/>
        <w:ind w:left="1440" w:firstLine="0"/>
        <w:textAlignment w:val="auto"/>
        <w:rPr>
          <w:rFonts w:ascii="Tahoma" w:hAnsi="Tahoma" w:cs="Tahoma"/>
          <w:sz w:val="18"/>
          <w:szCs w:val="18"/>
          <w:lang w:val="es-ES"/>
        </w:rPr>
      </w:pPr>
    </w:p>
    <w:p w:rsidR="00B73A46" w:rsidRPr="00954BA2" w:rsidRDefault="00B73A46" w:rsidP="00F64DEA">
      <w:pPr>
        <w:pStyle w:val="FootnoteBulletLevel2"/>
        <w:spacing w:before="0"/>
        <w:ind w:left="720" w:hanging="7"/>
        <w:rPr>
          <w:rFonts w:ascii="Tahoma" w:hAnsi="Tahoma" w:cs="Tahoma"/>
          <w:lang w:val="es-ES"/>
        </w:rPr>
      </w:pPr>
      <w:r w:rsidRPr="00954BA2">
        <w:rPr>
          <w:rFonts w:ascii="Tahoma" w:hAnsi="Tahoma" w:cs="Tahoma"/>
          <w:sz w:val="18"/>
          <w:szCs w:val="18"/>
          <w:u w:val="single"/>
          <w:lang w:val="es-ES"/>
        </w:rPr>
        <w:t>Restricciones</w:t>
      </w:r>
      <w:r w:rsidRPr="00954BA2">
        <w:rPr>
          <w:rFonts w:ascii="Tahoma" w:hAnsi="Tahoma" w:cs="Tahoma"/>
          <w:sz w:val="18"/>
          <w:szCs w:val="18"/>
          <w:lang w:val="es-ES"/>
        </w:rPr>
        <w:t>:</w:t>
      </w:r>
    </w:p>
    <w:p w:rsidR="00B73A46" w:rsidRPr="00954BA2" w:rsidRDefault="00B73A46" w:rsidP="00F64DEA">
      <w:pPr>
        <w:pStyle w:val="FootnoteBulletLevel2"/>
        <w:spacing w:before="0"/>
        <w:ind w:left="720" w:hanging="7"/>
        <w:rPr>
          <w:rFonts w:ascii="Tahoma" w:hAnsi="Tahoma" w:cs="Tahoma"/>
          <w:lang w:val="es-ES"/>
        </w:rPr>
      </w:pPr>
      <w:r w:rsidRPr="00954BA2">
        <w:rPr>
          <w:rFonts w:ascii="Tahoma" w:hAnsi="Tahoma" w:cs="Tahoma"/>
          <w:sz w:val="18"/>
          <w:szCs w:val="18"/>
          <w:lang w:val="es-ES"/>
        </w:rPr>
        <w:t>A partir del 24 de agosto de 2006, los clientes de Licencias por Volumen de Corea que no cumplan con los criterios de excepción y deseen utilizar las versiones en coreano deben implementar Windows XP Professional K o Windows XP Professional KN.</w:t>
      </w:r>
    </w:p>
    <w:p w:rsidR="00676723" w:rsidRPr="00954BA2" w:rsidRDefault="00676723">
      <w:pPr>
        <w:rPr>
          <w:rFonts w:cs="Tahoma"/>
          <w:lang w:val="es-ES"/>
        </w:rPr>
      </w:pPr>
    </w:p>
    <w:p w:rsidR="00B73A46" w:rsidRPr="00793A0C" w:rsidRDefault="00B73A46" w:rsidP="00F64DEA">
      <w:pPr>
        <w:pStyle w:val="FootnoteBulletLevel1"/>
        <w:tabs>
          <w:tab w:val="clear" w:pos="900"/>
        </w:tabs>
        <w:adjustRightInd/>
        <w:spacing w:before="0" w:after="60"/>
        <w:ind w:left="720" w:firstLine="0"/>
        <w:textAlignment w:val="auto"/>
        <w:rPr>
          <w:rFonts w:ascii="Tahoma" w:hAnsi="Tahoma" w:cs="Tahoma"/>
        </w:rPr>
      </w:pPr>
      <w:r w:rsidRPr="00793A0C">
        <w:rPr>
          <w:rFonts w:ascii="Tahoma" w:hAnsi="Tahoma" w:cs="Tahoma"/>
          <w:b/>
          <w:bCs/>
          <w:sz w:val="18"/>
          <w:szCs w:val="18"/>
        </w:rPr>
        <w:t>Windows XP Professional K y KN</w:t>
      </w:r>
    </w:p>
    <w:p w:rsidR="00B73A46" w:rsidRPr="00954BA2" w:rsidRDefault="00B73A46" w:rsidP="00F64DEA">
      <w:pPr>
        <w:pStyle w:val="FootnoteBulletLevel2"/>
        <w:spacing w:before="0"/>
        <w:ind w:left="720" w:hanging="7"/>
        <w:rPr>
          <w:rFonts w:ascii="Tahoma" w:hAnsi="Tahoma" w:cs="Tahoma"/>
          <w:lang w:val="es-ES"/>
        </w:rPr>
      </w:pPr>
      <w:r w:rsidRPr="00954BA2">
        <w:rPr>
          <w:rFonts w:ascii="Tahoma" w:hAnsi="Tahoma" w:cs="Tahoma"/>
          <w:sz w:val="18"/>
          <w:szCs w:val="18"/>
          <w:lang w:val="es-ES"/>
        </w:rPr>
        <w:t xml:space="preserve">Los clientes de Licencias por Volumen y sus filiales podrán implementar Windows XP Professional K o KN para su uso exclusivo en Corea. </w:t>
      </w:r>
    </w:p>
    <w:p w:rsidR="00F64DEA" w:rsidRPr="00954BA2" w:rsidRDefault="00F64DEA" w:rsidP="00F64DEA">
      <w:pPr>
        <w:pStyle w:val="FootnoteBulletLevel2"/>
        <w:spacing w:before="0"/>
        <w:ind w:left="720" w:hanging="7"/>
        <w:rPr>
          <w:rFonts w:ascii="Tahoma" w:hAnsi="Tahoma" w:cs="Tahoma"/>
          <w:sz w:val="18"/>
          <w:szCs w:val="18"/>
          <w:lang w:val="es-ES"/>
        </w:rPr>
      </w:pPr>
    </w:p>
    <w:p w:rsidR="00B73A46" w:rsidRPr="00954BA2" w:rsidRDefault="00B73A46" w:rsidP="00F64DEA">
      <w:pPr>
        <w:pStyle w:val="FootnoteBulletLevel1"/>
        <w:tabs>
          <w:tab w:val="clear" w:pos="900"/>
        </w:tabs>
        <w:adjustRightInd/>
        <w:spacing w:before="0" w:after="60"/>
        <w:ind w:left="720" w:firstLine="0"/>
        <w:textAlignment w:val="auto"/>
        <w:rPr>
          <w:rFonts w:ascii="Tahoma" w:hAnsi="Tahoma" w:cs="Tahoma"/>
          <w:lang w:val="es-ES"/>
        </w:rPr>
      </w:pPr>
      <w:r w:rsidRPr="00954BA2">
        <w:rPr>
          <w:rFonts w:ascii="Tahoma" w:hAnsi="Tahoma" w:cs="Tahoma"/>
          <w:b/>
          <w:bCs/>
          <w:sz w:val="18"/>
          <w:szCs w:val="18"/>
          <w:lang w:val="es-ES"/>
        </w:rPr>
        <w:t>Windows Vista Business KN</w:t>
      </w:r>
    </w:p>
    <w:p w:rsidR="00B73A46" w:rsidRPr="00954BA2" w:rsidRDefault="00B73A46" w:rsidP="00F64DEA">
      <w:pPr>
        <w:pStyle w:val="FootnoteBulletLevel2"/>
        <w:spacing w:before="0"/>
        <w:ind w:left="720" w:hanging="7"/>
        <w:rPr>
          <w:rFonts w:ascii="Tahoma" w:hAnsi="Tahoma" w:cs="Tahoma"/>
          <w:lang w:val="es-ES"/>
        </w:rPr>
      </w:pPr>
      <w:r w:rsidRPr="00954BA2">
        <w:rPr>
          <w:rFonts w:ascii="Tahoma" w:hAnsi="Tahoma" w:cs="Tahoma"/>
          <w:sz w:val="18"/>
          <w:szCs w:val="18"/>
          <w:u w:val="single"/>
          <w:lang w:val="es-ES"/>
        </w:rPr>
        <w:t>Elegibilidad</w:t>
      </w:r>
      <w:r w:rsidRPr="00954BA2">
        <w:rPr>
          <w:rFonts w:ascii="Tahoma" w:hAnsi="Tahoma" w:cs="Tahoma"/>
          <w:sz w:val="18"/>
          <w:szCs w:val="18"/>
          <w:lang w:val="es-ES"/>
        </w:rPr>
        <w:t>:</w:t>
      </w:r>
      <w:r w:rsidRPr="00954BA2">
        <w:rPr>
          <w:rFonts w:ascii="Tahoma" w:hAnsi="Tahoma" w:cs="Tahoma"/>
          <w:sz w:val="18"/>
          <w:szCs w:val="18"/>
          <w:u w:val="single"/>
          <w:lang w:val="es-ES"/>
        </w:rPr>
        <w:br/>
      </w:r>
      <w:r w:rsidRPr="00954BA2">
        <w:rPr>
          <w:rFonts w:ascii="Tahoma" w:hAnsi="Tahoma" w:cs="Tahoma"/>
          <w:sz w:val="18"/>
          <w:szCs w:val="18"/>
          <w:lang w:val="es-ES"/>
        </w:rPr>
        <w:t>Los clientes de Licencias por Volumen que se encuentren en Corea y tengan un contrato o inscripción de Licencias por Volumen activo con Microsoft Operations Pte Ltd son elegibles para adquirir soporte físico para Windows Vista Business KN para implementación y uso en Corea. No se permite ningún otro uso.</w:t>
      </w:r>
    </w:p>
    <w:p w:rsidR="00F64DEA" w:rsidRPr="00954BA2" w:rsidRDefault="00F64DEA" w:rsidP="00F64DEA">
      <w:pPr>
        <w:pStyle w:val="FootnoteBulletLevel2"/>
        <w:spacing w:before="0"/>
        <w:ind w:left="720" w:hanging="7"/>
        <w:rPr>
          <w:rFonts w:ascii="Tahoma" w:hAnsi="Tahoma" w:cs="Tahoma"/>
          <w:sz w:val="18"/>
          <w:szCs w:val="18"/>
          <w:lang w:val="es-ES"/>
        </w:rPr>
      </w:pPr>
    </w:p>
    <w:p w:rsidR="00B73A46" w:rsidRPr="00954BA2" w:rsidRDefault="00B73A46" w:rsidP="00F64DEA">
      <w:pPr>
        <w:pStyle w:val="FootnoteBulletLevel1"/>
        <w:tabs>
          <w:tab w:val="clear" w:pos="900"/>
        </w:tabs>
        <w:adjustRightInd/>
        <w:spacing w:before="0" w:after="60"/>
        <w:ind w:left="720" w:firstLine="0"/>
        <w:textAlignment w:val="auto"/>
        <w:rPr>
          <w:rFonts w:ascii="Tahoma" w:hAnsi="Tahoma" w:cs="Tahoma"/>
          <w:lang w:val="es-ES"/>
        </w:rPr>
      </w:pPr>
      <w:r w:rsidRPr="00954BA2">
        <w:rPr>
          <w:rFonts w:ascii="Tahoma" w:hAnsi="Tahoma" w:cs="Tahoma"/>
          <w:b/>
          <w:bCs/>
          <w:sz w:val="18"/>
          <w:szCs w:val="18"/>
          <w:lang w:val="es-ES"/>
        </w:rPr>
        <w:t>Windows 7 Professional KN</w:t>
      </w:r>
    </w:p>
    <w:p w:rsidR="00B47893" w:rsidRPr="00954BA2" w:rsidRDefault="00B73A46" w:rsidP="00F64DEA">
      <w:pPr>
        <w:pStyle w:val="FootnoteBulletLevel2"/>
        <w:spacing w:before="0"/>
        <w:ind w:left="720" w:hanging="7"/>
        <w:rPr>
          <w:rFonts w:ascii="Tahoma" w:hAnsi="Tahoma" w:cs="Tahoma"/>
          <w:lang w:val="es-ES"/>
        </w:rPr>
      </w:pPr>
      <w:r w:rsidRPr="00954BA2">
        <w:rPr>
          <w:rFonts w:ascii="Tahoma" w:hAnsi="Tahoma" w:cs="Tahoma"/>
          <w:sz w:val="18"/>
          <w:szCs w:val="18"/>
          <w:u w:val="single"/>
          <w:lang w:val="es-ES"/>
        </w:rPr>
        <w:t>Elegibilidad</w:t>
      </w:r>
      <w:r w:rsidRPr="00954BA2">
        <w:rPr>
          <w:rFonts w:ascii="Tahoma" w:hAnsi="Tahoma" w:cs="Tahoma"/>
          <w:sz w:val="18"/>
          <w:szCs w:val="18"/>
          <w:lang w:val="es-ES"/>
        </w:rPr>
        <w:t>:</w:t>
      </w:r>
      <w:r w:rsidRPr="00954BA2">
        <w:rPr>
          <w:rFonts w:ascii="Tahoma" w:hAnsi="Tahoma" w:cs="Tahoma"/>
          <w:sz w:val="18"/>
          <w:szCs w:val="18"/>
          <w:u w:val="single"/>
          <w:lang w:val="es-ES"/>
        </w:rPr>
        <w:br/>
      </w:r>
      <w:r w:rsidRPr="00954BA2">
        <w:rPr>
          <w:rFonts w:ascii="Tahoma" w:hAnsi="Tahoma" w:cs="Tahoma"/>
          <w:sz w:val="18"/>
          <w:szCs w:val="18"/>
          <w:lang w:val="es-ES"/>
        </w:rPr>
        <w:t>Los clientes de Licencias por Volumen que se encuentren en Corea y tengan un contrato o inscripción de Licencias por Volumen activo con Microsoft Operations Pte Ltd son elegibles para adquirir soporte físico para Windows 7 Professional KN para implementación y uso en Corea. No se permite ningún otro uso.</w:t>
      </w:r>
    </w:p>
    <w:p w:rsidR="00F64DEA" w:rsidRPr="00954BA2" w:rsidRDefault="00F64DEA" w:rsidP="00F64DEA">
      <w:pPr>
        <w:pStyle w:val="FootnoteBulletLevel2"/>
        <w:spacing w:before="0"/>
        <w:ind w:left="720" w:hanging="7"/>
        <w:rPr>
          <w:rFonts w:ascii="Tahoma" w:hAnsi="Tahoma" w:cs="Tahoma"/>
          <w:sz w:val="18"/>
          <w:szCs w:val="18"/>
          <w:lang w:val="es-ES"/>
        </w:rPr>
      </w:pPr>
    </w:p>
    <w:p w:rsidR="00B73A46" w:rsidRPr="00954BA2" w:rsidRDefault="00B73A46" w:rsidP="00F64DEA">
      <w:pPr>
        <w:pStyle w:val="FootnoteBulletLevel1"/>
        <w:tabs>
          <w:tab w:val="clear" w:pos="900"/>
        </w:tabs>
        <w:adjustRightInd/>
        <w:spacing w:before="0" w:after="60"/>
        <w:ind w:left="720" w:firstLine="0"/>
        <w:textAlignment w:val="auto"/>
        <w:rPr>
          <w:rFonts w:ascii="Tahoma" w:hAnsi="Tahoma" w:cs="Tahoma"/>
          <w:lang w:val="es-ES"/>
        </w:rPr>
      </w:pPr>
      <w:r w:rsidRPr="00954BA2">
        <w:rPr>
          <w:rFonts w:ascii="Tahoma" w:hAnsi="Tahoma" w:cs="Tahoma"/>
          <w:b/>
          <w:bCs/>
          <w:sz w:val="18"/>
          <w:szCs w:val="18"/>
          <w:lang w:val="es-ES"/>
        </w:rPr>
        <w:t>Windows Vista Business N (sin Windows Media Player)</w:t>
      </w:r>
    </w:p>
    <w:p w:rsidR="00B73A46" w:rsidRPr="00954BA2" w:rsidRDefault="00B73A46" w:rsidP="00F64DEA">
      <w:pPr>
        <w:pStyle w:val="FootnoteBulletLevel2"/>
        <w:spacing w:before="0"/>
        <w:ind w:left="720" w:hanging="7"/>
        <w:rPr>
          <w:rFonts w:ascii="Tahoma" w:hAnsi="Tahoma" w:cs="Tahoma"/>
          <w:lang w:val="es-ES"/>
        </w:rPr>
      </w:pPr>
      <w:r w:rsidRPr="00954BA2">
        <w:rPr>
          <w:rFonts w:ascii="Tahoma" w:hAnsi="Tahoma" w:cs="Tahoma"/>
          <w:sz w:val="18"/>
          <w:szCs w:val="18"/>
          <w:u w:val="single"/>
          <w:lang w:val="es-ES"/>
        </w:rPr>
        <w:t>Elegibilidad</w:t>
      </w:r>
      <w:r w:rsidRPr="00954BA2">
        <w:rPr>
          <w:rFonts w:ascii="Tahoma" w:hAnsi="Tahoma" w:cs="Tahoma"/>
          <w:sz w:val="18"/>
          <w:szCs w:val="18"/>
          <w:lang w:val="es-ES"/>
        </w:rPr>
        <w:t>:</w:t>
      </w:r>
      <w:r w:rsidRPr="00954BA2">
        <w:rPr>
          <w:rFonts w:ascii="Tahoma" w:hAnsi="Tahoma" w:cs="Tahoma"/>
          <w:sz w:val="18"/>
          <w:szCs w:val="18"/>
          <w:u w:val="single"/>
          <w:lang w:val="es-ES"/>
        </w:rPr>
        <w:br/>
      </w:r>
      <w:r w:rsidRPr="00954BA2">
        <w:rPr>
          <w:rFonts w:ascii="Tahoma" w:hAnsi="Tahoma" w:cs="Tahoma"/>
          <w:sz w:val="18"/>
          <w:szCs w:val="18"/>
          <w:lang w:val="es-ES"/>
        </w:rPr>
        <w:t>Los clientes de Licencias por Volumen que cumplan con todos los siguientes criterios son elegibles para adquirir soporte físico para Microsoft Windows Vista Business N solo para implementación y uso en la Unión Europea (UE), la Asociación Europea de Libre Comercio (AELC), Bulgaria, Croacia, Rumania o Suiza.</w:t>
      </w:r>
    </w:p>
    <w:p w:rsidR="00F64DEA" w:rsidRPr="00954BA2" w:rsidRDefault="00F64DEA" w:rsidP="00F64DEA">
      <w:pPr>
        <w:pStyle w:val="FootnoteBulletLevel2"/>
        <w:spacing w:before="0"/>
        <w:ind w:left="720" w:hanging="7"/>
        <w:rPr>
          <w:rFonts w:ascii="Tahoma" w:hAnsi="Tahoma" w:cs="Tahoma"/>
          <w:sz w:val="18"/>
          <w:szCs w:val="18"/>
          <w:lang w:val="es-ES"/>
        </w:rPr>
      </w:pPr>
    </w:p>
    <w:p w:rsidR="00B73A46" w:rsidRPr="00954BA2" w:rsidRDefault="00B73A46" w:rsidP="00F64DEA">
      <w:pPr>
        <w:pStyle w:val="Footnotedash"/>
        <w:spacing w:before="0" w:after="0"/>
        <w:ind w:left="720" w:hanging="7"/>
        <w:rPr>
          <w:rFonts w:ascii="Tahoma" w:hAnsi="Tahoma" w:cs="Tahoma"/>
          <w:lang w:val="es-ES"/>
        </w:rPr>
      </w:pPr>
      <w:r w:rsidRPr="00954BA2">
        <w:rPr>
          <w:rFonts w:ascii="Tahoma" w:hAnsi="Tahoma" w:cs="Tahoma"/>
          <w:sz w:val="18"/>
          <w:szCs w:val="18"/>
          <w:lang w:val="es-ES"/>
        </w:rPr>
        <w:t xml:space="preserve">También deberán tener al menos uno de los siguientes contratos o inscripciones activos con Microsoft Ireland Operations Ltd: </w:t>
      </w:r>
    </w:p>
    <w:p w:rsidR="00F64DEA" w:rsidRPr="00954BA2" w:rsidRDefault="00F64DEA" w:rsidP="00F64DEA">
      <w:pPr>
        <w:pStyle w:val="Footnotedash"/>
        <w:spacing w:before="0" w:after="0"/>
        <w:ind w:left="720" w:hanging="7"/>
        <w:rPr>
          <w:rFonts w:ascii="Tahoma" w:hAnsi="Tahoma" w:cs="Tahoma"/>
          <w:sz w:val="18"/>
          <w:szCs w:val="18"/>
          <w:lang w:val="es-ES"/>
        </w:rPr>
      </w:pPr>
    </w:p>
    <w:p w:rsidR="00B73A46" w:rsidRPr="00793A0C" w:rsidRDefault="00B73A46" w:rsidP="00346F4B">
      <w:pPr>
        <w:pStyle w:val="Footnotedash"/>
        <w:numPr>
          <w:ilvl w:val="0"/>
          <w:numId w:val="32"/>
        </w:numPr>
        <w:adjustRightInd/>
        <w:spacing w:before="0"/>
        <w:ind w:left="1440"/>
        <w:textAlignment w:val="auto"/>
        <w:rPr>
          <w:rFonts w:ascii="Tahoma" w:hAnsi="Tahoma" w:cs="Tahoma"/>
        </w:rPr>
      </w:pPr>
      <w:r w:rsidRPr="00793A0C">
        <w:rPr>
          <w:rFonts w:ascii="Tahoma" w:hAnsi="Tahoma" w:cs="Tahoma"/>
          <w:sz w:val="18"/>
          <w:szCs w:val="18"/>
        </w:rPr>
        <w:t>Inscripción Select, Enterprise o Enterprise Subscription</w:t>
      </w:r>
    </w:p>
    <w:p w:rsidR="00B73A46" w:rsidRPr="00793A0C" w:rsidRDefault="00B73A46" w:rsidP="00346F4B">
      <w:pPr>
        <w:pStyle w:val="Footnotedash"/>
        <w:numPr>
          <w:ilvl w:val="0"/>
          <w:numId w:val="32"/>
        </w:numPr>
        <w:adjustRightInd/>
        <w:spacing w:before="0"/>
        <w:ind w:left="1440"/>
        <w:textAlignment w:val="auto"/>
        <w:rPr>
          <w:rFonts w:ascii="Tahoma" w:hAnsi="Tahoma" w:cs="Tahoma"/>
        </w:rPr>
      </w:pPr>
      <w:r w:rsidRPr="00793A0C">
        <w:rPr>
          <w:rFonts w:ascii="Tahoma" w:hAnsi="Tahoma" w:cs="Tahoma"/>
          <w:sz w:val="18"/>
          <w:szCs w:val="18"/>
        </w:rPr>
        <w:t xml:space="preserve">Licencia Open*, Open Value, Contrato Campus y School, Open Value Subscription-Education Solutions </w:t>
      </w:r>
    </w:p>
    <w:p w:rsidR="00B73A46" w:rsidRPr="00954BA2" w:rsidRDefault="00B73A46" w:rsidP="00F64DEA">
      <w:pPr>
        <w:pStyle w:val="Footnotedash"/>
        <w:tabs>
          <w:tab w:val="clear" w:pos="1620"/>
        </w:tabs>
        <w:adjustRightInd/>
        <w:spacing w:before="0"/>
        <w:ind w:left="1440" w:firstLine="0"/>
        <w:textAlignment w:val="auto"/>
        <w:rPr>
          <w:rFonts w:ascii="Tahoma" w:hAnsi="Tahoma" w:cs="Tahoma"/>
          <w:lang w:val="es-ES"/>
        </w:rPr>
      </w:pPr>
      <w:r w:rsidRPr="00954BA2">
        <w:rPr>
          <w:rFonts w:ascii="Tahoma" w:hAnsi="Tahoma" w:cs="Tahoma"/>
          <w:sz w:val="18"/>
          <w:szCs w:val="18"/>
          <w:lang w:val="es-ES"/>
        </w:rPr>
        <w:t>(*A efectos de la Licencia Open, un “contrato activo” es uno asociado a un Número de Autorización de Licencia Open activo.)</w:t>
      </w:r>
    </w:p>
    <w:p w:rsidR="00F64DEA" w:rsidRPr="00954BA2" w:rsidRDefault="00F64DEA" w:rsidP="00AF3B19">
      <w:pPr>
        <w:pStyle w:val="Footnotedash"/>
        <w:tabs>
          <w:tab w:val="clear" w:pos="1620"/>
        </w:tabs>
        <w:adjustRightInd/>
        <w:spacing w:before="0" w:after="0"/>
        <w:ind w:left="0" w:firstLine="0"/>
        <w:textAlignment w:val="auto"/>
        <w:rPr>
          <w:rFonts w:ascii="Tahoma" w:hAnsi="Tahoma" w:cs="Tahoma"/>
          <w:sz w:val="18"/>
          <w:szCs w:val="18"/>
          <w:lang w:val="es-ES"/>
        </w:rPr>
      </w:pPr>
    </w:p>
    <w:p w:rsidR="00B73A46" w:rsidRPr="00954BA2" w:rsidRDefault="00B73A46" w:rsidP="00F64DEA">
      <w:pPr>
        <w:pStyle w:val="Footnotedash"/>
        <w:spacing w:before="0" w:after="0"/>
        <w:ind w:left="720" w:hanging="7"/>
        <w:rPr>
          <w:rFonts w:ascii="Tahoma" w:hAnsi="Tahoma" w:cs="Tahoma"/>
          <w:lang w:val="es-ES"/>
        </w:rPr>
      </w:pPr>
      <w:r w:rsidRPr="00954BA2">
        <w:rPr>
          <w:rFonts w:ascii="Tahoma" w:hAnsi="Tahoma" w:cs="Tahoma"/>
          <w:sz w:val="18"/>
          <w:szCs w:val="18"/>
          <w:lang w:val="es-ES"/>
        </w:rPr>
        <w:t>Deben tener cobertura de Software Assurance vigente para licencias de Actualización del Sistema Operativo de Sobremesa Windows o Windows Vista Business.</w:t>
      </w:r>
    </w:p>
    <w:p w:rsidR="00F64DEA" w:rsidRPr="00954BA2" w:rsidRDefault="00F64DEA" w:rsidP="00F64DEA">
      <w:pPr>
        <w:pStyle w:val="Footnotedash"/>
        <w:spacing w:before="0" w:after="0"/>
        <w:ind w:left="720" w:hanging="7"/>
        <w:rPr>
          <w:rFonts w:ascii="Tahoma" w:hAnsi="Tahoma" w:cs="Tahoma"/>
          <w:sz w:val="18"/>
          <w:szCs w:val="18"/>
          <w:lang w:val="es-ES"/>
        </w:rPr>
      </w:pPr>
    </w:p>
    <w:p w:rsidR="00B73A46" w:rsidRPr="00954BA2" w:rsidRDefault="00B73A46" w:rsidP="00F64DEA">
      <w:pPr>
        <w:pStyle w:val="Footnotedash"/>
        <w:spacing w:before="0" w:after="0"/>
        <w:ind w:left="720" w:hanging="7"/>
        <w:rPr>
          <w:rFonts w:ascii="Tahoma" w:hAnsi="Tahoma" w:cs="Tahoma"/>
          <w:lang w:val="es-ES"/>
        </w:rPr>
      </w:pPr>
      <w:r w:rsidRPr="00954BA2">
        <w:rPr>
          <w:rFonts w:ascii="Tahoma" w:hAnsi="Tahoma" w:cs="Tahoma"/>
          <w:sz w:val="18"/>
          <w:szCs w:val="18"/>
          <w:lang w:val="es-ES"/>
        </w:rPr>
        <w:t xml:space="preserve">Deben estar ubicados en uno de los países establecidos de la Unión Europea (UE), la Asociación Europea de Libre Comercio (AELC), Bulgaria, Croacia, Rumania o Suiza. </w:t>
      </w:r>
    </w:p>
    <w:p w:rsidR="00EB3E62" w:rsidRPr="00954BA2" w:rsidRDefault="00EB3E62" w:rsidP="00F64DEA">
      <w:pPr>
        <w:pStyle w:val="Footnotedash"/>
        <w:spacing w:before="0" w:after="0"/>
        <w:ind w:left="720" w:hanging="7"/>
        <w:rPr>
          <w:rFonts w:ascii="Tahoma" w:hAnsi="Tahoma" w:cs="Tahoma"/>
          <w:sz w:val="18"/>
          <w:szCs w:val="18"/>
          <w:lang w:val="es-ES"/>
        </w:rPr>
      </w:pPr>
    </w:p>
    <w:p w:rsidR="00B808DD" w:rsidRPr="00954BA2" w:rsidRDefault="00B808DD" w:rsidP="00F64DEA">
      <w:pPr>
        <w:pStyle w:val="Footnotedash"/>
        <w:spacing w:before="0" w:after="0"/>
        <w:ind w:left="720" w:hanging="7"/>
        <w:rPr>
          <w:rFonts w:ascii="Tahoma" w:hAnsi="Tahoma" w:cs="Tahoma"/>
          <w:sz w:val="18"/>
          <w:szCs w:val="18"/>
          <w:lang w:val="es-ES"/>
        </w:rPr>
      </w:pPr>
    </w:p>
    <w:p w:rsidR="00B808DD" w:rsidRPr="00954BA2" w:rsidRDefault="00B808DD" w:rsidP="00F64DEA">
      <w:pPr>
        <w:pStyle w:val="Footnotedash"/>
        <w:spacing w:before="0" w:after="0"/>
        <w:ind w:left="720" w:hanging="7"/>
        <w:rPr>
          <w:rFonts w:ascii="Tahoma" w:hAnsi="Tahoma" w:cs="Tahoma"/>
          <w:sz w:val="18"/>
          <w:szCs w:val="18"/>
          <w:lang w:val="es-ES"/>
        </w:rPr>
      </w:pPr>
    </w:p>
    <w:p w:rsidR="00B808DD" w:rsidRPr="00954BA2" w:rsidRDefault="00B808DD" w:rsidP="00F64DEA">
      <w:pPr>
        <w:pStyle w:val="Footnotedash"/>
        <w:spacing w:before="0" w:after="0"/>
        <w:ind w:left="720" w:hanging="7"/>
        <w:rPr>
          <w:rFonts w:ascii="Tahoma" w:hAnsi="Tahoma" w:cs="Tahoma"/>
          <w:sz w:val="18"/>
          <w:szCs w:val="18"/>
          <w:lang w:val="es-ES"/>
        </w:rPr>
      </w:pPr>
    </w:p>
    <w:p w:rsidR="00B808DD" w:rsidRPr="00954BA2" w:rsidRDefault="00B808DD" w:rsidP="00F64DEA">
      <w:pPr>
        <w:pStyle w:val="Footnotedash"/>
        <w:spacing w:before="0" w:after="0"/>
        <w:ind w:left="720" w:hanging="7"/>
        <w:rPr>
          <w:rFonts w:ascii="Tahoma" w:hAnsi="Tahoma" w:cs="Tahoma"/>
          <w:sz w:val="18"/>
          <w:szCs w:val="18"/>
          <w:lang w:val="es-ES"/>
        </w:rPr>
      </w:pPr>
    </w:p>
    <w:p w:rsidR="00B808DD" w:rsidRPr="00954BA2" w:rsidRDefault="00B808DD" w:rsidP="00F64DEA">
      <w:pPr>
        <w:pStyle w:val="Footnotedash"/>
        <w:spacing w:before="0" w:after="0"/>
        <w:ind w:left="720" w:hanging="7"/>
        <w:rPr>
          <w:rFonts w:ascii="Tahoma" w:hAnsi="Tahoma" w:cs="Tahoma"/>
          <w:sz w:val="18"/>
          <w:szCs w:val="18"/>
          <w:lang w:val="es-ES"/>
        </w:rPr>
      </w:pPr>
    </w:p>
    <w:p w:rsidR="00B73A46" w:rsidRPr="00793A0C" w:rsidRDefault="00B73A46" w:rsidP="00EB3E62">
      <w:pPr>
        <w:pStyle w:val="FootnoteBulletLevel1"/>
        <w:tabs>
          <w:tab w:val="clear" w:pos="900"/>
        </w:tabs>
        <w:adjustRightInd/>
        <w:spacing w:before="0" w:after="60"/>
        <w:ind w:left="720" w:firstLine="0"/>
        <w:textAlignment w:val="auto"/>
        <w:rPr>
          <w:rFonts w:ascii="Tahoma" w:hAnsi="Tahoma" w:cs="Tahoma"/>
        </w:rPr>
      </w:pPr>
      <w:r w:rsidRPr="00793A0C">
        <w:rPr>
          <w:rFonts w:ascii="Tahoma" w:hAnsi="Tahoma" w:cs="Tahoma"/>
          <w:b/>
          <w:bCs/>
          <w:sz w:val="18"/>
          <w:szCs w:val="18"/>
        </w:rPr>
        <w:lastRenderedPageBreak/>
        <w:t>Windows 7 Professional N (sin Windows Media Player)</w:t>
      </w:r>
    </w:p>
    <w:p w:rsidR="00B73A46" w:rsidRPr="00954BA2" w:rsidRDefault="00B73A46" w:rsidP="00EB3E62">
      <w:pPr>
        <w:pStyle w:val="FootnoteBulletLevel2"/>
        <w:spacing w:before="0"/>
        <w:ind w:left="720" w:firstLine="0"/>
        <w:rPr>
          <w:rFonts w:ascii="Tahoma" w:hAnsi="Tahoma" w:cs="Tahoma"/>
          <w:lang w:val="es-ES"/>
        </w:rPr>
      </w:pPr>
      <w:r w:rsidRPr="00954BA2">
        <w:rPr>
          <w:rFonts w:ascii="Tahoma" w:hAnsi="Tahoma" w:cs="Tahoma"/>
          <w:sz w:val="18"/>
          <w:szCs w:val="18"/>
          <w:u w:val="single"/>
          <w:lang w:val="es-ES"/>
        </w:rPr>
        <w:t>Elegibilidad</w:t>
      </w:r>
      <w:r w:rsidRPr="00954BA2">
        <w:rPr>
          <w:rFonts w:ascii="Tahoma" w:hAnsi="Tahoma" w:cs="Tahoma"/>
          <w:sz w:val="18"/>
          <w:szCs w:val="18"/>
          <w:lang w:val="es-ES"/>
        </w:rPr>
        <w:t>:</w:t>
      </w:r>
      <w:r w:rsidRPr="00954BA2">
        <w:rPr>
          <w:rFonts w:ascii="Tahoma" w:hAnsi="Tahoma" w:cs="Tahoma"/>
          <w:sz w:val="18"/>
          <w:szCs w:val="18"/>
          <w:u w:val="single"/>
          <w:lang w:val="es-ES"/>
        </w:rPr>
        <w:br/>
      </w:r>
      <w:r w:rsidRPr="00954BA2">
        <w:rPr>
          <w:rFonts w:ascii="Tahoma" w:hAnsi="Tahoma" w:cs="Tahoma"/>
          <w:sz w:val="18"/>
          <w:szCs w:val="18"/>
          <w:lang w:val="es-ES"/>
        </w:rPr>
        <w:t>Los clientes de Licencias por Volumen que cumplan con todos los siguientes criterios son elegibles para adquirir soporte físico para Microsoft Windows 7 Professional N solo para implementación y uso en la Unión Europea (UE), la Asociación Europea de Libre Comercio (AELC), Bulgaria, Croacia, Rumania o Suiza.</w:t>
      </w:r>
    </w:p>
    <w:p w:rsidR="00B73A46" w:rsidRPr="00954BA2" w:rsidRDefault="00B73A46" w:rsidP="00EB3E62">
      <w:pPr>
        <w:pStyle w:val="Footnotedash"/>
        <w:spacing w:before="0" w:after="0"/>
        <w:ind w:left="720" w:firstLine="0"/>
        <w:rPr>
          <w:rFonts w:ascii="Tahoma" w:hAnsi="Tahoma" w:cs="Tahoma"/>
          <w:lang w:val="es-ES"/>
        </w:rPr>
      </w:pPr>
      <w:r w:rsidRPr="00954BA2">
        <w:rPr>
          <w:rFonts w:ascii="Tahoma" w:hAnsi="Tahoma" w:cs="Tahoma"/>
          <w:sz w:val="18"/>
          <w:szCs w:val="18"/>
          <w:lang w:val="es-ES"/>
        </w:rPr>
        <w:t xml:space="preserve">También deberán tener al menos uno de los siguientes contratos o inscripciones activos con Microsoft Ireland Operations Ltd: </w:t>
      </w:r>
    </w:p>
    <w:p w:rsidR="00B73A46" w:rsidRPr="00793A0C" w:rsidRDefault="00B73A46" w:rsidP="00346F4B">
      <w:pPr>
        <w:pStyle w:val="Footnotedash"/>
        <w:numPr>
          <w:ilvl w:val="0"/>
          <w:numId w:val="32"/>
        </w:numPr>
        <w:adjustRightInd/>
        <w:spacing w:before="0"/>
        <w:ind w:left="1440"/>
        <w:textAlignment w:val="auto"/>
        <w:rPr>
          <w:rFonts w:ascii="Tahoma" w:hAnsi="Tahoma" w:cs="Tahoma"/>
        </w:rPr>
      </w:pPr>
      <w:r w:rsidRPr="00793A0C">
        <w:rPr>
          <w:rFonts w:ascii="Tahoma" w:hAnsi="Tahoma" w:cs="Tahoma"/>
          <w:sz w:val="18"/>
          <w:szCs w:val="18"/>
        </w:rPr>
        <w:t>Inscripción Select, Enterprise o Enterprise Subscription</w:t>
      </w:r>
    </w:p>
    <w:p w:rsidR="00B73A46" w:rsidRPr="00793A0C" w:rsidRDefault="00B73A46" w:rsidP="00346F4B">
      <w:pPr>
        <w:pStyle w:val="Footnotedash"/>
        <w:numPr>
          <w:ilvl w:val="0"/>
          <w:numId w:val="32"/>
        </w:numPr>
        <w:adjustRightInd/>
        <w:spacing w:before="0"/>
        <w:ind w:left="1440"/>
        <w:textAlignment w:val="auto"/>
        <w:rPr>
          <w:rFonts w:ascii="Tahoma" w:hAnsi="Tahoma" w:cs="Tahoma"/>
        </w:rPr>
      </w:pPr>
      <w:r w:rsidRPr="00793A0C">
        <w:rPr>
          <w:rFonts w:ascii="Tahoma" w:hAnsi="Tahoma" w:cs="Tahoma"/>
          <w:sz w:val="18"/>
          <w:szCs w:val="18"/>
        </w:rPr>
        <w:t xml:space="preserve">Licencia Open*, Open Value, Contrato Campus y School, Open Value Subscription-Education Solutions </w:t>
      </w:r>
    </w:p>
    <w:p w:rsidR="00B73A46" w:rsidRPr="00954BA2" w:rsidRDefault="00B73A46" w:rsidP="00EB3E62">
      <w:pPr>
        <w:pStyle w:val="Footnotedash"/>
        <w:tabs>
          <w:tab w:val="clear" w:pos="1620"/>
        </w:tabs>
        <w:adjustRightInd/>
        <w:spacing w:before="0"/>
        <w:ind w:left="1440" w:firstLine="0"/>
        <w:textAlignment w:val="auto"/>
        <w:rPr>
          <w:rFonts w:ascii="Tahoma" w:hAnsi="Tahoma" w:cs="Tahoma"/>
          <w:lang w:val="es-ES"/>
        </w:rPr>
      </w:pPr>
      <w:r w:rsidRPr="00954BA2">
        <w:rPr>
          <w:rFonts w:ascii="Tahoma" w:hAnsi="Tahoma" w:cs="Tahoma"/>
          <w:sz w:val="18"/>
          <w:szCs w:val="18"/>
          <w:lang w:val="es-ES"/>
        </w:rPr>
        <w:t>(*A efectos de la Licencia Open, un “contrato activo” es uno asociado a un Número de Autorización de Licencia Open activo.)</w:t>
      </w:r>
    </w:p>
    <w:p w:rsidR="00B73A46" w:rsidRPr="00954BA2" w:rsidRDefault="00B73A46" w:rsidP="00EB3E62">
      <w:pPr>
        <w:pStyle w:val="Footnotedash"/>
        <w:spacing w:before="0" w:after="0"/>
        <w:ind w:left="720" w:firstLine="0"/>
        <w:rPr>
          <w:rFonts w:ascii="Tahoma" w:hAnsi="Tahoma" w:cs="Tahoma"/>
          <w:lang w:val="es-ES"/>
        </w:rPr>
      </w:pPr>
      <w:r w:rsidRPr="00954BA2">
        <w:rPr>
          <w:rFonts w:ascii="Tahoma" w:hAnsi="Tahoma" w:cs="Tahoma"/>
          <w:sz w:val="18"/>
          <w:szCs w:val="18"/>
          <w:lang w:val="es-ES"/>
        </w:rPr>
        <w:t>Deben tener cobertura de Software Assurance vigente para el Sistema Operativo de Sobremesa Windows o Windows 8 Pro o licencias de actualización.</w:t>
      </w:r>
    </w:p>
    <w:p w:rsidR="00EB3E62" w:rsidRPr="00954BA2" w:rsidRDefault="00EB3E62" w:rsidP="00EB3E62">
      <w:pPr>
        <w:pStyle w:val="Footnotedash"/>
        <w:spacing w:before="0" w:after="0"/>
        <w:ind w:left="720" w:firstLine="0"/>
        <w:rPr>
          <w:rFonts w:ascii="Tahoma" w:hAnsi="Tahoma" w:cs="Tahoma"/>
          <w:sz w:val="18"/>
          <w:szCs w:val="18"/>
          <w:lang w:val="es-ES"/>
        </w:rPr>
      </w:pPr>
    </w:p>
    <w:p w:rsidR="00B73A46" w:rsidRPr="00954BA2" w:rsidRDefault="00B73A46" w:rsidP="00EB3E62">
      <w:pPr>
        <w:pStyle w:val="Footnotedash"/>
        <w:spacing w:before="0" w:after="0"/>
        <w:ind w:left="720" w:firstLine="0"/>
        <w:rPr>
          <w:rFonts w:ascii="Tahoma" w:hAnsi="Tahoma" w:cs="Tahoma"/>
          <w:lang w:val="es-ES"/>
        </w:rPr>
      </w:pPr>
      <w:r w:rsidRPr="00954BA2">
        <w:rPr>
          <w:rFonts w:ascii="Tahoma" w:hAnsi="Tahoma" w:cs="Tahoma"/>
          <w:sz w:val="18"/>
          <w:szCs w:val="18"/>
          <w:lang w:val="es-ES"/>
        </w:rPr>
        <w:t xml:space="preserve">Deben estar ubicados en uno de los países establecidos de la Unión Europea (UE), la Asociación Europea de Libre Comercio (AELC), Bulgaria, Croacia, Rumania o Suiza. </w:t>
      </w:r>
    </w:p>
    <w:p w:rsidR="00EB3E62" w:rsidRPr="00954BA2" w:rsidRDefault="00EB3E62" w:rsidP="00EB3E62">
      <w:pPr>
        <w:pStyle w:val="Footnotedash"/>
        <w:spacing w:before="0" w:after="0"/>
        <w:ind w:left="720" w:firstLine="0"/>
        <w:rPr>
          <w:rFonts w:ascii="Tahoma" w:hAnsi="Tahoma" w:cs="Tahoma"/>
          <w:sz w:val="18"/>
          <w:szCs w:val="18"/>
          <w:lang w:val="es-ES"/>
        </w:rPr>
      </w:pPr>
    </w:p>
    <w:p w:rsidR="00697E59" w:rsidRPr="00954BA2" w:rsidRDefault="00B73A46" w:rsidP="00EB3E62">
      <w:pPr>
        <w:pStyle w:val="Footnotedash"/>
        <w:spacing w:before="0" w:after="0"/>
        <w:ind w:left="720" w:firstLine="0"/>
        <w:rPr>
          <w:rFonts w:ascii="Tahoma" w:hAnsi="Tahoma" w:cs="Tahoma"/>
          <w:lang w:val="es-ES"/>
        </w:rPr>
      </w:pPr>
      <w:r w:rsidRPr="00954BA2">
        <w:rPr>
          <w:rFonts w:ascii="Tahoma" w:hAnsi="Tahoma" w:cs="Tahoma"/>
          <w:sz w:val="18"/>
          <w:szCs w:val="18"/>
          <w:lang w:val="es-ES"/>
        </w:rPr>
        <w:t xml:space="preserve">Los Clientes pueden ignorar la notificación de los Derechos de Uso de los Productos de julio de 2009 en relación con la ausencia de Internet Explorer 8 y la exclusión de garantía correspondiente. </w:t>
      </w:r>
    </w:p>
    <w:p w:rsidR="00804794" w:rsidRPr="00954BA2"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es-ES"/>
        </w:rPr>
      </w:pPr>
    </w:p>
    <w:p w:rsidR="008A5D64" w:rsidRPr="00954BA2" w:rsidRDefault="008A5D64" w:rsidP="007B35CE">
      <w:pPr>
        <w:pStyle w:val="FootnoteBulletLevel1"/>
        <w:keepNext/>
        <w:tabs>
          <w:tab w:val="clear" w:pos="900"/>
        </w:tabs>
        <w:adjustRightInd/>
        <w:spacing w:before="0" w:after="60"/>
        <w:ind w:left="720" w:firstLine="0"/>
        <w:textAlignment w:val="auto"/>
        <w:rPr>
          <w:rFonts w:ascii="Tahoma" w:hAnsi="Tahoma" w:cs="Tahoma"/>
          <w:lang w:val="es-ES"/>
        </w:rPr>
      </w:pPr>
      <w:r w:rsidRPr="00954BA2">
        <w:rPr>
          <w:rFonts w:ascii="Tahoma" w:hAnsi="Tahoma" w:cs="Tahoma"/>
          <w:b/>
          <w:bCs/>
          <w:sz w:val="18"/>
          <w:szCs w:val="18"/>
          <w:lang w:val="es-ES"/>
        </w:rPr>
        <w:t>Windows 8 Pro KN</w:t>
      </w:r>
    </w:p>
    <w:p w:rsidR="008A5D64" w:rsidRPr="00954BA2" w:rsidRDefault="008A5D64" w:rsidP="00804794">
      <w:pPr>
        <w:pStyle w:val="FootnoteBulletLevel2"/>
        <w:spacing w:before="0"/>
        <w:ind w:left="720" w:hanging="7"/>
        <w:rPr>
          <w:rFonts w:ascii="Tahoma" w:hAnsi="Tahoma" w:cs="Tahoma"/>
          <w:lang w:val="es-ES"/>
        </w:rPr>
      </w:pPr>
      <w:r w:rsidRPr="00954BA2">
        <w:rPr>
          <w:rFonts w:ascii="Tahoma" w:hAnsi="Tahoma" w:cs="Tahoma"/>
          <w:sz w:val="18"/>
          <w:szCs w:val="18"/>
          <w:u w:val="single"/>
          <w:lang w:val="es-ES"/>
        </w:rPr>
        <w:t>Elegibilidad</w:t>
      </w:r>
      <w:r w:rsidRPr="00954BA2">
        <w:rPr>
          <w:rFonts w:ascii="Tahoma" w:hAnsi="Tahoma" w:cs="Tahoma"/>
          <w:sz w:val="18"/>
          <w:szCs w:val="18"/>
          <w:u w:val="single"/>
          <w:lang w:val="es-ES"/>
        </w:rPr>
        <w:br/>
      </w:r>
      <w:r w:rsidRPr="00954BA2">
        <w:rPr>
          <w:rFonts w:ascii="Tahoma" w:hAnsi="Tahoma" w:cs="Tahoma"/>
          <w:sz w:val="18"/>
          <w:szCs w:val="18"/>
          <w:lang w:val="es-ES"/>
        </w:rPr>
        <w:t>Los clientes de Licencias por Volumen que se encuentren en Corea y tengan un contrato o inscripción de Licencias por Volumen activo con Microsoft Operations Pte Ltd son elegibles para adquirir soporte físico para Windows 8 Pro KN para implementación y uso en Corea. No se permite ningún otro uso.</w:t>
      </w:r>
    </w:p>
    <w:p w:rsidR="00804794" w:rsidRPr="00954BA2"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es-ES"/>
        </w:rPr>
      </w:pPr>
    </w:p>
    <w:p w:rsidR="008A5D64" w:rsidRPr="00954BA2" w:rsidRDefault="008A5D64" w:rsidP="00804794">
      <w:pPr>
        <w:pStyle w:val="FootnoteBulletLevel1"/>
        <w:tabs>
          <w:tab w:val="clear" w:pos="900"/>
        </w:tabs>
        <w:adjustRightInd/>
        <w:spacing w:before="0" w:after="60"/>
        <w:ind w:left="720" w:firstLine="0"/>
        <w:textAlignment w:val="auto"/>
        <w:rPr>
          <w:rFonts w:ascii="Tahoma" w:hAnsi="Tahoma" w:cs="Tahoma"/>
          <w:lang w:val="es-ES"/>
        </w:rPr>
      </w:pPr>
      <w:r w:rsidRPr="00954BA2">
        <w:rPr>
          <w:rFonts w:ascii="Tahoma" w:hAnsi="Tahoma" w:cs="Tahoma"/>
          <w:b/>
          <w:bCs/>
          <w:sz w:val="18"/>
          <w:szCs w:val="18"/>
          <w:lang w:val="es-ES"/>
        </w:rPr>
        <w:t>Windows 8 Pro N (sin el Reproductor de Windows Media)</w:t>
      </w:r>
    </w:p>
    <w:p w:rsidR="008A5D64" w:rsidRPr="00954BA2" w:rsidRDefault="008A5D64" w:rsidP="00804794">
      <w:pPr>
        <w:pStyle w:val="FootnoteBulletLevel2"/>
        <w:spacing w:before="0"/>
        <w:ind w:left="720" w:firstLine="0"/>
        <w:rPr>
          <w:rFonts w:ascii="Tahoma" w:hAnsi="Tahoma" w:cs="Tahoma"/>
          <w:lang w:val="es-ES"/>
        </w:rPr>
      </w:pPr>
      <w:r w:rsidRPr="00954BA2">
        <w:rPr>
          <w:rFonts w:ascii="Tahoma" w:hAnsi="Tahoma" w:cs="Tahoma"/>
          <w:sz w:val="18"/>
          <w:szCs w:val="18"/>
          <w:u w:val="single"/>
          <w:lang w:val="es-ES"/>
        </w:rPr>
        <w:t>Elegibilidad</w:t>
      </w:r>
      <w:r w:rsidRPr="00954BA2">
        <w:rPr>
          <w:rFonts w:ascii="Tahoma" w:hAnsi="Tahoma" w:cs="Tahoma"/>
          <w:sz w:val="18"/>
          <w:szCs w:val="18"/>
          <w:lang w:val="es-ES"/>
        </w:rPr>
        <w:t>:</w:t>
      </w:r>
      <w:r w:rsidRPr="00954BA2">
        <w:rPr>
          <w:rFonts w:ascii="Tahoma" w:hAnsi="Tahoma" w:cs="Tahoma"/>
          <w:sz w:val="18"/>
          <w:szCs w:val="18"/>
          <w:u w:val="single"/>
          <w:lang w:val="es-ES"/>
        </w:rPr>
        <w:br/>
      </w:r>
      <w:r w:rsidRPr="00954BA2">
        <w:rPr>
          <w:rFonts w:ascii="Tahoma" w:hAnsi="Tahoma" w:cs="Tahoma"/>
          <w:sz w:val="18"/>
          <w:szCs w:val="18"/>
          <w:lang w:val="es-ES"/>
        </w:rPr>
        <w:t>Los clientes de Licencias por Volumen que cumplan con todos los siguientes criterios son elegibles para adquirir soporte físico para Microsoft Windows 8 Pro N solo para implementación y uso en la Unión Europea (UE), la Asociación Europea de Libre Comercio (AELC), Bulgaria, Croacia, Rumania o Suiza.</w:t>
      </w:r>
    </w:p>
    <w:p w:rsidR="008A5D64" w:rsidRPr="00954BA2" w:rsidRDefault="008A5D64" w:rsidP="00B808DD">
      <w:pPr>
        <w:pStyle w:val="Footnotedash"/>
        <w:spacing w:before="0" w:after="0"/>
        <w:ind w:left="720" w:hanging="7"/>
        <w:rPr>
          <w:rFonts w:ascii="Tahoma" w:hAnsi="Tahoma" w:cs="Tahoma"/>
          <w:lang w:val="es-ES"/>
        </w:rPr>
      </w:pPr>
      <w:r w:rsidRPr="00954BA2">
        <w:rPr>
          <w:rFonts w:ascii="Tahoma" w:hAnsi="Tahoma" w:cs="Tahoma"/>
          <w:sz w:val="18"/>
          <w:szCs w:val="18"/>
          <w:lang w:val="es-ES"/>
        </w:rPr>
        <w:t>También deberán tener al menos uno de los siguientes contratos o inscripciones activos con Microsoft Ireland Operations Ltd:</w:t>
      </w:r>
    </w:p>
    <w:p w:rsidR="00804794" w:rsidRPr="00954BA2" w:rsidRDefault="00804794" w:rsidP="00804794">
      <w:pPr>
        <w:pStyle w:val="Footnotedash"/>
        <w:spacing w:before="0" w:after="0"/>
        <w:ind w:left="720" w:hanging="7"/>
        <w:rPr>
          <w:rFonts w:ascii="Tahoma" w:hAnsi="Tahoma" w:cs="Tahoma"/>
          <w:sz w:val="18"/>
          <w:szCs w:val="18"/>
          <w:lang w:val="es-ES"/>
        </w:rPr>
      </w:pPr>
    </w:p>
    <w:p w:rsidR="008A5D64" w:rsidRPr="00793A0C" w:rsidRDefault="008A5D64" w:rsidP="00346F4B">
      <w:pPr>
        <w:pStyle w:val="Footnotedash"/>
        <w:numPr>
          <w:ilvl w:val="0"/>
          <w:numId w:val="32"/>
        </w:numPr>
        <w:adjustRightInd/>
        <w:spacing w:before="0"/>
        <w:ind w:left="1440"/>
        <w:textAlignment w:val="auto"/>
        <w:rPr>
          <w:rFonts w:ascii="Tahoma" w:hAnsi="Tahoma" w:cs="Tahoma"/>
        </w:rPr>
      </w:pPr>
      <w:r w:rsidRPr="00793A0C">
        <w:rPr>
          <w:rFonts w:ascii="Tahoma" w:hAnsi="Tahoma" w:cs="Tahoma"/>
          <w:sz w:val="18"/>
          <w:szCs w:val="18"/>
        </w:rPr>
        <w:t>Inscripción Select, Enterprise o Enterprise Subscription</w:t>
      </w:r>
    </w:p>
    <w:p w:rsidR="008A5D64" w:rsidRPr="00793A0C" w:rsidRDefault="008A5D64" w:rsidP="00346F4B">
      <w:pPr>
        <w:pStyle w:val="Footnotedash"/>
        <w:numPr>
          <w:ilvl w:val="0"/>
          <w:numId w:val="32"/>
        </w:numPr>
        <w:adjustRightInd/>
        <w:spacing w:before="0"/>
        <w:ind w:left="1440"/>
        <w:textAlignment w:val="auto"/>
        <w:rPr>
          <w:rFonts w:ascii="Tahoma" w:hAnsi="Tahoma" w:cs="Tahoma"/>
        </w:rPr>
      </w:pPr>
      <w:r w:rsidRPr="00793A0C">
        <w:rPr>
          <w:rFonts w:ascii="Tahoma" w:hAnsi="Tahoma" w:cs="Tahoma"/>
          <w:sz w:val="18"/>
          <w:szCs w:val="18"/>
        </w:rPr>
        <w:t xml:space="preserve">Licencia Open*, Open Value, Contrato Campus y School, Open Value Subscription-Education Solutions </w:t>
      </w:r>
    </w:p>
    <w:p w:rsidR="008A5D64" w:rsidRPr="00954BA2" w:rsidRDefault="008A5D64" w:rsidP="00804794">
      <w:pPr>
        <w:pStyle w:val="Footnotedash"/>
        <w:tabs>
          <w:tab w:val="clear" w:pos="1620"/>
        </w:tabs>
        <w:adjustRightInd/>
        <w:spacing w:before="0"/>
        <w:ind w:left="1440" w:firstLine="0"/>
        <w:textAlignment w:val="auto"/>
        <w:rPr>
          <w:rFonts w:ascii="Tahoma" w:hAnsi="Tahoma" w:cs="Tahoma"/>
          <w:lang w:val="es-ES"/>
        </w:rPr>
      </w:pPr>
      <w:r w:rsidRPr="00954BA2">
        <w:rPr>
          <w:rFonts w:ascii="Tahoma" w:hAnsi="Tahoma" w:cs="Tahoma"/>
          <w:sz w:val="18"/>
          <w:szCs w:val="18"/>
          <w:lang w:val="es-ES"/>
        </w:rPr>
        <w:t>(*A efectos de la Licencia Open, un “contrato activo” es uno asociado a un Número de Autorización de Licencia Open activo.)</w:t>
      </w:r>
    </w:p>
    <w:p w:rsidR="00804794" w:rsidRPr="00954BA2" w:rsidRDefault="00804794" w:rsidP="00804794">
      <w:pPr>
        <w:pStyle w:val="Footnotedash"/>
        <w:tabs>
          <w:tab w:val="clear" w:pos="1620"/>
        </w:tabs>
        <w:adjustRightInd/>
        <w:spacing w:before="0" w:after="0"/>
        <w:ind w:left="1440" w:firstLine="0"/>
        <w:textAlignment w:val="auto"/>
        <w:rPr>
          <w:rFonts w:ascii="Tahoma" w:hAnsi="Tahoma" w:cs="Tahoma"/>
          <w:sz w:val="18"/>
          <w:szCs w:val="18"/>
          <w:lang w:val="es-ES"/>
        </w:rPr>
      </w:pPr>
    </w:p>
    <w:p w:rsidR="008A5D64" w:rsidRPr="00954BA2" w:rsidRDefault="008A5D64" w:rsidP="00804794">
      <w:pPr>
        <w:pStyle w:val="Footnotedash"/>
        <w:spacing w:before="0" w:after="0"/>
        <w:ind w:left="720" w:hanging="7"/>
        <w:rPr>
          <w:rFonts w:ascii="Tahoma" w:hAnsi="Tahoma" w:cs="Tahoma"/>
          <w:lang w:val="es-ES"/>
        </w:rPr>
      </w:pPr>
      <w:r w:rsidRPr="00954BA2">
        <w:rPr>
          <w:rFonts w:ascii="Tahoma" w:hAnsi="Tahoma" w:cs="Tahoma"/>
          <w:sz w:val="18"/>
          <w:szCs w:val="18"/>
          <w:lang w:val="es-ES"/>
        </w:rPr>
        <w:t>Deben tener cobertura de Software Assurance vigente para el Sistema Operativo de Sobremesa Windows o licencias de Actualización de Windows 8 Pro.</w:t>
      </w:r>
    </w:p>
    <w:p w:rsidR="00804794" w:rsidRPr="00954BA2" w:rsidRDefault="00804794" w:rsidP="00804794">
      <w:pPr>
        <w:pStyle w:val="Footnotedash"/>
        <w:spacing w:before="0" w:after="0"/>
        <w:ind w:left="720" w:hanging="7"/>
        <w:rPr>
          <w:rFonts w:ascii="Tahoma" w:hAnsi="Tahoma" w:cs="Tahoma"/>
          <w:sz w:val="18"/>
          <w:szCs w:val="18"/>
          <w:lang w:val="es-ES"/>
        </w:rPr>
      </w:pPr>
    </w:p>
    <w:p w:rsidR="008A5D64" w:rsidRPr="00954BA2" w:rsidRDefault="008A5D64" w:rsidP="00804794">
      <w:pPr>
        <w:pStyle w:val="Footnotedash"/>
        <w:spacing w:before="0" w:after="0"/>
        <w:ind w:left="720" w:hanging="7"/>
        <w:rPr>
          <w:rFonts w:ascii="Tahoma" w:hAnsi="Tahoma" w:cs="Tahoma"/>
          <w:lang w:val="es-ES"/>
        </w:rPr>
      </w:pPr>
      <w:r w:rsidRPr="00954BA2">
        <w:rPr>
          <w:rFonts w:ascii="Tahoma" w:hAnsi="Tahoma" w:cs="Tahoma"/>
          <w:sz w:val="18"/>
          <w:szCs w:val="18"/>
          <w:lang w:val="es-ES"/>
        </w:rPr>
        <w:t>Deben estar ubicados en uno de los países establecidos de la Unión Europea (UE), la Asociación Europea de Libre Comercio (AELC), Bulgaria, Croacia, Rumania o Suiza.</w:t>
      </w:r>
    </w:p>
    <w:p w:rsidR="00804794" w:rsidRPr="00954BA2"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es-ES"/>
        </w:rPr>
      </w:pPr>
    </w:p>
    <w:p w:rsidR="00B73A46" w:rsidRPr="00954BA2" w:rsidRDefault="00B73A46" w:rsidP="00804794">
      <w:pPr>
        <w:pStyle w:val="FootnoteBulletLevel1"/>
        <w:tabs>
          <w:tab w:val="clear" w:pos="900"/>
        </w:tabs>
        <w:adjustRightInd/>
        <w:spacing w:before="0" w:after="60"/>
        <w:ind w:left="720" w:firstLine="0"/>
        <w:textAlignment w:val="auto"/>
        <w:rPr>
          <w:rFonts w:ascii="Tahoma" w:hAnsi="Tahoma" w:cs="Tahoma"/>
          <w:lang w:val="es-ES"/>
        </w:rPr>
      </w:pPr>
      <w:r w:rsidRPr="00954BA2">
        <w:rPr>
          <w:rFonts w:ascii="Tahoma" w:hAnsi="Tahoma" w:cs="Tahoma"/>
          <w:b/>
          <w:bCs/>
          <w:sz w:val="18"/>
          <w:szCs w:val="18"/>
          <w:lang w:val="es-ES"/>
        </w:rPr>
        <w:t>Derechos de Alquiler para Windows</w:t>
      </w:r>
    </w:p>
    <w:p w:rsidR="00B73A46" w:rsidRPr="00954BA2" w:rsidRDefault="00B73A46" w:rsidP="00804794">
      <w:pPr>
        <w:pStyle w:val="FootnoteBulletLevel1"/>
        <w:tabs>
          <w:tab w:val="clear" w:pos="900"/>
        </w:tabs>
        <w:adjustRightInd/>
        <w:spacing w:before="0" w:after="0"/>
        <w:ind w:left="720" w:firstLine="0"/>
        <w:textAlignment w:val="auto"/>
        <w:rPr>
          <w:rFonts w:ascii="Tahoma" w:hAnsi="Tahoma" w:cs="Tahoma"/>
          <w:lang w:val="es-ES"/>
        </w:rPr>
      </w:pPr>
      <w:r w:rsidRPr="00954BA2">
        <w:rPr>
          <w:rFonts w:ascii="Tahoma" w:hAnsi="Tahoma" w:cs="Tahoma"/>
          <w:sz w:val="18"/>
          <w:szCs w:val="18"/>
          <w:u w:val="single"/>
          <w:lang w:val="es-ES"/>
        </w:rPr>
        <w:t>Licencias de Derechos de Alquiler</w:t>
      </w:r>
      <w:r w:rsidRPr="00954BA2">
        <w:rPr>
          <w:rFonts w:ascii="Tahoma" w:hAnsi="Tahoma" w:cs="Tahoma"/>
          <w:sz w:val="18"/>
          <w:szCs w:val="18"/>
          <w:lang w:val="es-ES"/>
        </w:rPr>
        <w:t>:</w:t>
      </w:r>
      <w:r w:rsidRPr="00954BA2">
        <w:rPr>
          <w:rFonts w:ascii="Tahoma" w:hAnsi="Tahoma" w:cs="Tahoma"/>
          <w:sz w:val="18"/>
          <w:szCs w:val="18"/>
          <w:lang w:val="es-ES"/>
        </w:rPr>
        <w:br/>
        <w:t>Las licencias de derechos de alquiler concedidas en virtud de estos programas son únicamente licencias de</w:t>
      </w:r>
      <w:r w:rsidR="00E341C8" w:rsidRPr="00954BA2">
        <w:rPr>
          <w:rFonts w:ascii="Tahoma" w:hAnsi="Tahoma" w:cs="Tahoma"/>
          <w:sz w:val="18"/>
          <w:szCs w:val="18"/>
          <w:lang w:val="es-ES"/>
        </w:rPr>
        <w:t> </w:t>
      </w:r>
      <w:r w:rsidRPr="00954BA2">
        <w:rPr>
          <w:rFonts w:ascii="Tahoma" w:hAnsi="Tahoma" w:cs="Tahoma"/>
          <w:sz w:val="18"/>
          <w:szCs w:val="18"/>
          <w:lang w:val="es-ES"/>
        </w:rPr>
        <w:t>complemento. Estas licencias no son un sistema operativo completo ni una sustitución de la actualización de licencias por volumen. Por lo tanto, cada desktop al que ceda una licencia de derechos de alquiler debe estar licenciado para ejecutar uno de los sistemas operativos susceptibles de actualización que se identifican a continuación.</w:t>
      </w:r>
    </w:p>
    <w:p w:rsidR="00804794" w:rsidRPr="00954BA2" w:rsidRDefault="00804794" w:rsidP="00804794">
      <w:pPr>
        <w:pStyle w:val="FootnoteBulletLevel1"/>
        <w:tabs>
          <w:tab w:val="clear" w:pos="900"/>
        </w:tabs>
        <w:adjustRightInd/>
        <w:spacing w:before="0" w:after="0"/>
        <w:ind w:left="720" w:firstLine="0"/>
        <w:textAlignment w:val="auto"/>
        <w:rPr>
          <w:rFonts w:ascii="Tahoma" w:hAnsi="Tahoma" w:cs="Tahoma"/>
          <w:lang w:val="es-ES"/>
        </w:rPr>
      </w:pPr>
    </w:p>
    <w:p w:rsidR="00E341C8" w:rsidRPr="00954BA2" w:rsidRDefault="00E341C8" w:rsidP="00804794">
      <w:pPr>
        <w:pStyle w:val="FootnoteBulletLevel1"/>
        <w:tabs>
          <w:tab w:val="clear" w:pos="900"/>
        </w:tabs>
        <w:adjustRightInd/>
        <w:spacing w:before="0" w:after="0"/>
        <w:ind w:left="720" w:firstLine="0"/>
        <w:textAlignment w:val="auto"/>
        <w:rPr>
          <w:rFonts w:ascii="Tahoma" w:hAnsi="Tahoma" w:cs="Tahoma"/>
          <w:lang w:val="es-ES"/>
        </w:rPr>
      </w:pPr>
    </w:p>
    <w:p w:rsidR="005F52C6" w:rsidRPr="00793A0C" w:rsidRDefault="00B73A46" w:rsidP="00804794">
      <w:pPr>
        <w:pStyle w:val="FootnoteBulletLevel1"/>
        <w:tabs>
          <w:tab w:val="clear" w:pos="900"/>
        </w:tabs>
        <w:adjustRightInd/>
        <w:spacing w:before="0" w:after="0"/>
        <w:ind w:left="720" w:firstLine="0"/>
        <w:textAlignment w:val="auto"/>
        <w:rPr>
          <w:rFonts w:ascii="Tahoma" w:hAnsi="Tahoma" w:cs="Tahoma"/>
        </w:rPr>
      </w:pPr>
      <w:r w:rsidRPr="00793A0C">
        <w:rPr>
          <w:rFonts w:ascii="Tahoma" w:hAnsi="Tahoma" w:cs="Tahoma"/>
          <w:sz w:val="18"/>
          <w:szCs w:val="18"/>
          <w:u w:val="single"/>
        </w:rPr>
        <w:lastRenderedPageBreak/>
        <w:t>Windows Vista, Windows 7 Professional y Windows 8 Pro</w:t>
      </w:r>
      <w:r w:rsidRPr="00793A0C">
        <w:rPr>
          <w:rFonts w:ascii="Tahoma" w:hAnsi="Tahoma" w:cs="Tahoma"/>
          <w:sz w:val="18"/>
          <w:szCs w:val="18"/>
        </w:rPr>
        <w:t>:</w:t>
      </w:r>
    </w:p>
    <w:p w:rsidR="00B73A46" w:rsidRPr="00954BA2" w:rsidRDefault="00B73A46" w:rsidP="00804794">
      <w:pPr>
        <w:pStyle w:val="FootnoteBulletLevel1"/>
        <w:tabs>
          <w:tab w:val="clear" w:pos="900"/>
        </w:tabs>
        <w:adjustRightInd/>
        <w:spacing w:before="0" w:after="0"/>
        <w:ind w:left="720" w:firstLine="0"/>
        <w:textAlignment w:val="auto"/>
        <w:rPr>
          <w:rFonts w:ascii="Tahoma" w:hAnsi="Tahoma" w:cs="Tahoma"/>
          <w:lang w:val="es-ES"/>
        </w:rPr>
      </w:pPr>
      <w:r w:rsidRPr="00954BA2">
        <w:rPr>
          <w:rFonts w:ascii="Tahoma" w:hAnsi="Tahoma" w:cs="Tahoma"/>
          <w:sz w:val="18"/>
          <w:szCs w:val="18"/>
          <w:lang w:val="es-ES"/>
        </w:rPr>
        <w:t>Los Clientes que deseen adquirir licencias de derechos de alquiler a través de los programas Select o</w:t>
      </w:r>
      <w:r w:rsidR="00E341C8" w:rsidRPr="00954BA2">
        <w:rPr>
          <w:rFonts w:ascii="Tahoma" w:hAnsi="Tahoma" w:cs="Tahoma"/>
          <w:sz w:val="18"/>
          <w:szCs w:val="18"/>
          <w:lang w:val="es-ES"/>
        </w:rPr>
        <w:t> </w:t>
      </w:r>
      <w:r w:rsidRPr="00954BA2">
        <w:rPr>
          <w:rFonts w:ascii="Tahoma" w:hAnsi="Tahoma" w:cs="Tahoma"/>
          <w:sz w:val="18"/>
          <w:szCs w:val="18"/>
          <w:lang w:val="es-ES"/>
        </w:rPr>
        <w:t>Licencia Open primero deben licenciar e instalar un sistema operativo susceptible de actualización en</w:t>
      </w:r>
      <w:r w:rsidR="00E341C8" w:rsidRPr="00954BA2">
        <w:rPr>
          <w:rFonts w:ascii="Tahoma" w:hAnsi="Tahoma" w:cs="Tahoma"/>
          <w:sz w:val="18"/>
          <w:szCs w:val="18"/>
          <w:lang w:val="es-ES"/>
        </w:rPr>
        <w:t> </w:t>
      </w:r>
      <w:r w:rsidRPr="00954BA2">
        <w:rPr>
          <w:rFonts w:ascii="Tahoma" w:hAnsi="Tahoma" w:cs="Tahoma"/>
          <w:sz w:val="18"/>
          <w:szCs w:val="18"/>
          <w:lang w:val="es-ES"/>
        </w:rPr>
        <w:t>su</w:t>
      </w:r>
      <w:r w:rsidR="00E341C8" w:rsidRPr="00954BA2">
        <w:rPr>
          <w:rFonts w:ascii="Tahoma" w:hAnsi="Tahoma" w:cs="Tahoma"/>
          <w:sz w:val="18"/>
          <w:szCs w:val="18"/>
          <w:lang w:val="es-ES"/>
        </w:rPr>
        <w:t> </w:t>
      </w:r>
      <w:r w:rsidRPr="00954BA2">
        <w:rPr>
          <w:rFonts w:ascii="Tahoma" w:hAnsi="Tahoma" w:cs="Tahoma"/>
          <w:sz w:val="18"/>
          <w:szCs w:val="18"/>
          <w:lang w:val="es-ES"/>
        </w:rPr>
        <w:t>desktop</w:t>
      </w:r>
      <w:r w:rsidRPr="00954BA2">
        <w:rPr>
          <w:rFonts w:ascii="Tahoma" w:hAnsi="Tahoma" w:cs="Tahoma"/>
          <w:i/>
          <w:iCs/>
          <w:sz w:val="18"/>
          <w:szCs w:val="18"/>
          <w:lang w:val="es-ES"/>
        </w:rPr>
        <w:t>.</w:t>
      </w:r>
      <w:r w:rsidRPr="00954BA2">
        <w:rPr>
          <w:rFonts w:ascii="Tahoma" w:hAnsi="Tahoma" w:cs="Tahoma"/>
          <w:sz w:val="18"/>
          <w:szCs w:val="18"/>
          <w:lang w:val="es-ES"/>
        </w:rPr>
        <w:t xml:space="preserve"> Los sistemas operativos susceptibles de actualización con licencia también incluyen el</w:t>
      </w:r>
      <w:r w:rsidR="00E341C8" w:rsidRPr="00954BA2">
        <w:rPr>
          <w:rFonts w:ascii="Tahoma" w:hAnsi="Tahoma" w:cs="Tahoma"/>
          <w:sz w:val="18"/>
          <w:szCs w:val="18"/>
          <w:lang w:val="es-ES"/>
        </w:rPr>
        <w:t> </w:t>
      </w:r>
      <w:r w:rsidRPr="00954BA2">
        <w:rPr>
          <w:rFonts w:ascii="Tahoma" w:hAnsi="Tahoma" w:cs="Tahoma"/>
          <w:sz w:val="18"/>
          <w:szCs w:val="18"/>
          <w:lang w:val="es-ES"/>
        </w:rPr>
        <w:t>Contrato Get Genuine Windows en virtud de esos programas.</w:t>
      </w:r>
    </w:p>
    <w:p w:rsidR="00B73A46" w:rsidRPr="00954BA2" w:rsidRDefault="00B73A46" w:rsidP="00804794">
      <w:pPr>
        <w:ind w:left="720"/>
        <w:rPr>
          <w:rFonts w:cs="Tahoma"/>
          <w:lang w:val="es-ES"/>
        </w:rPr>
      </w:pPr>
    </w:p>
    <w:p w:rsidR="00B73A46" w:rsidRPr="00954BA2" w:rsidRDefault="00B73A46" w:rsidP="00804794">
      <w:pPr>
        <w:ind w:left="720"/>
        <w:rPr>
          <w:rFonts w:cs="Tahoma"/>
          <w:lang w:val="es-ES"/>
        </w:rPr>
      </w:pPr>
      <w:r w:rsidRPr="00954BA2">
        <w:rPr>
          <w:rFonts w:cs="Tahoma"/>
          <w:szCs w:val="18"/>
          <w:u w:val="single"/>
          <w:lang w:val="es-ES"/>
        </w:rPr>
        <w:t>Reglas de Sistemas Operativos susceptibles de actualización</w:t>
      </w:r>
      <w:r w:rsidRPr="00954BA2">
        <w:rPr>
          <w:rFonts w:cs="Tahoma"/>
          <w:szCs w:val="18"/>
          <w:lang w:val="es-ES"/>
        </w:rPr>
        <w:t>: (Se debe cumplir cada una de estas condiciones para que el Sistema Operativo de base le permita ser susceptible de obtener la licencia de</w:t>
      </w:r>
      <w:r w:rsidR="00E341C8" w:rsidRPr="00954BA2">
        <w:rPr>
          <w:rFonts w:cs="Tahoma"/>
          <w:szCs w:val="18"/>
          <w:lang w:val="es-ES"/>
        </w:rPr>
        <w:t> </w:t>
      </w:r>
      <w:r w:rsidRPr="00954BA2">
        <w:rPr>
          <w:rFonts w:cs="Tahoma"/>
          <w:szCs w:val="18"/>
          <w:lang w:val="es-ES"/>
        </w:rPr>
        <w:t xml:space="preserve">Derechos de Alquiler): </w:t>
      </w:r>
    </w:p>
    <w:p w:rsidR="00B73A46" w:rsidRPr="00954BA2" w:rsidRDefault="00B73A46" w:rsidP="00F02E9F">
      <w:pPr>
        <w:ind w:left="1440"/>
        <w:rPr>
          <w:rFonts w:cs="Tahoma"/>
          <w:lang w:val="es-ES"/>
        </w:rPr>
      </w:pPr>
    </w:p>
    <w:p w:rsidR="00B73A46" w:rsidRPr="00954BA2" w:rsidRDefault="00B73A46" w:rsidP="00346F4B">
      <w:pPr>
        <w:numPr>
          <w:ilvl w:val="0"/>
          <w:numId w:val="28"/>
        </w:numPr>
        <w:ind w:left="1440"/>
        <w:rPr>
          <w:rFonts w:cs="Tahoma"/>
          <w:lang w:val="es-ES"/>
        </w:rPr>
      </w:pPr>
      <w:r w:rsidRPr="00954BA2">
        <w:rPr>
          <w:rFonts w:cs="Tahoma"/>
          <w:szCs w:val="18"/>
          <w:lang w:val="es-ES"/>
        </w:rPr>
        <w:t>Se debe ceder la licencia del Sistema Operativo susceptible de actualización al mismo dispositivo al</w:t>
      </w:r>
      <w:r w:rsidR="00E341C8" w:rsidRPr="00954BA2">
        <w:rPr>
          <w:rFonts w:cs="Tahoma"/>
          <w:szCs w:val="18"/>
          <w:lang w:val="es-ES"/>
        </w:rPr>
        <w:t> </w:t>
      </w:r>
      <w:r w:rsidRPr="00954BA2">
        <w:rPr>
          <w:rFonts w:cs="Tahoma"/>
          <w:szCs w:val="18"/>
          <w:lang w:val="es-ES"/>
        </w:rPr>
        <w:t>que se cederá la licencia de Derechos de Alquiler de Licencias por Volumen.</w:t>
      </w:r>
    </w:p>
    <w:p w:rsidR="00B73A46" w:rsidRPr="00954BA2" w:rsidRDefault="00B73A46" w:rsidP="00346F4B">
      <w:pPr>
        <w:numPr>
          <w:ilvl w:val="0"/>
          <w:numId w:val="28"/>
        </w:numPr>
        <w:ind w:left="1440"/>
        <w:rPr>
          <w:rFonts w:cs="Tahoma"/>
          <w:lang w:val="es-ES"/>
        </w:rPr>
      </w:pPr>
      <w:r w:rsidRPr="00954BA2">
        <w:rPr>
          <w:rFonts w:cs="Tahoma"/>
          <w:szCs w:val="18"/>
          <w:lang w:val="es-ES"/>
        </w:rPr>
        <w:t>El Sistema Operativo susceptible de actualización se debe instalar en ese dispositivo.</w:t>
      </w:r>
    </w:p>
    <w:p w:rsidR="00E31CC0" w:rsidRPr="00954BA2" w:rsidRDefault="00E31CC0" w:rsidP="00997D81">
      <w:pPr>
        <w:rPr>
          <w:rFonts w:cs="Tahoma"/>
          <w:lang w:val="es-ES"/>
        </w:rPr>
      </w:pPr>
    </w:p>
    <w:p w:rsidR="00B73A46" w:rsidRPr="00954BA2" w:rsidRDefault="00B73A46" w:rsidP="00EE035D">
      <w:pPr>
        <w:pStyle w:val="EndnoteText"/>
        <w:ind w:left="720"/>
        <w:rPr>
          <w:rFonts w:ascii="Tahoma" w:hAnsi="Tahoma" w:cs="Tahoma"/>
          <w:lang w:val="es-ES"/>
        </w:rPr>
      </w:pPr>
      <w:r w:rsidRPr="00954BA2">
        <w:rPr>
          <w:rFonts w:ascii="Tahoma" w:hAnsi="Tahoma" w:cs="Tahoma"/>
          <w:sz w:val="18"/>
          <w:szCs w:val="18"/>
          <w:lang w:val="es-ES"/>
        </w:rPr>
        <w:t>Los sistemas operativos susceptibles de actualización por tipo de Programa son:</w:t>
      </w:r>
    </w:p>
    <w:p w:rsidR="00B73A46" w:rsidRPr="00954BA2" w:rsidRDefault="00B73A46" w:rsidP="00B73A46">
      <w:pPr>
        <w:pStyle w:val="EndnoteText"/>
        <w:rPr>
          <w:rFonts w:ascii="Tahoma" w:hAnsi="Tahoma" w:cs="Tahoma"/>
          <w:sz w:val="18"/>
          <w:szCs w:val="18"/>
          <w:lang w:val="es-ES"/>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793A0C"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954BA2" w:rsidRDefault="009B3FA2" w:rsidP="00713A6C">
            <w:pPr>
              <w:rPr>
                <w:rFonts w:eastAsia="Calibri" w:cs="Tahoma"/>
                <w:bCs/>
                <w:szCs w:val="18"/>
                <w:lang w:val="es-ES"/>
              </w:rPr>
            </w:pPr>
            <w:r w:rsidRPr="00954BA2">
              <w:rPr>
                <w:rFonts w:cs="Tahoma"/>
                <w:b/>
                <w:bCs/>
                <w:szCs w:val="18"/>
                <w:lang w:val="es-ES"/>
              </w:rPr>
              <w:t>Sistemas Operativos susceptibles de actualización para la adquisición de Derechos de Alquiler para 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793A0C" w:rsidRDefault="00B73A46" w:rsidP="009B3FA2">
            <w:pPr>
              <w:jc w:val="center"/>
              <w:rPr>
                <w:rFonts w:eastAsia="Calibri" w:cs="Tahoma"/>
                <w:b/>
                <w:bCs/>
                <w:sz w:val="14"/>
                <w:szCs w:val="18"/>
              </w:rPr>
            </w:pPr>
            <w:r w:rsidRPr="00793A0C">
              <w:rPr>
                <w:rFonts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793A0C" w:rsidRDefault="00B73A46" w:rsidP="001B15A5">
            <w:pPr>
              <w:jc w:val="center"/>
              <w:rPr>
                <w:rFonts w:eastAsia="Calibri" w:cs="Tahoma"/>
                <w:b/>
                <w:bCs/>
                <w:sz w:val="14"/>
                <w:szCs w:val="18"/>
              </w:rPr>
            </w:pPr>
            <w:r w:rsidRPr="00793A0C">
              <w:rPr>
                <w:rFonts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793A0C" w:rsidRDefault="00B73A46" w:rsidP="0050116B">
            <w:pPr>
              <w:jc w:val="center"/>
              <w:rPr>
                <w:rFonts w:eastAsia="Calibri" w:cs="Tahoma"/>
                <w:b/>
                <w:bCs/>
                <w:sz w:val="14"/>
                <w:szCs w:val="18"/>
              </w:rPr>
            </w:pPr>
            <w:r w:rsidRPr="00793A0C">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793A0C" w:rsidRDefault="00B73A46" w:rsidP="005F0406">
            <w:pPr>
              <w:jc w:val="center"/>
              <w:rPr>
                <w:rFonts w:eastAsia="Calibri" w:cs="Tahoma"/>
                <w:b/>
                <w:bCs/>
                <w:sz w:val="14"/>
                <w:szCs w:val="18"/>
              </w:rPr>
            </w:pPr>
            <w:r w:rsidRPr="00793A0C">
              <w:rPr>
                <w:rFonts w:cs="Tahoma"/>
                <w:b/>
                <w:bCs/>
                <w:sz w:val="14"/>
                <w:szCs w:val="18"/>
              </w:rPr>
              <w:t>Licencia Open</w:t>
            </w:r>
          </w:p>
        </w:tc>
        <w:tc>
          <w:tcPr>
            <w:tcW w:w="16" w:type="dxa"/>
            <w:vAlign w:val="center"/>
          </w:tcPr>
          <w:p w:rsidR="00B73A46" w:rsidRPr="00793A0C" w:rsidRDefault="00B73A46" w:rsidP="00713A6C">
            <w:pPr>
              <w:rPr>
                <w:rFonts w:eastAsia="Calibri" w:cs="Tahoma"/>
                <w:szCs w:val="18"/>
              </w:rPr>
            </w:pPr>
          </w:p>
        </w:tc>
      </w:tr>
      <w:tr w:rsidR="00BF7A97" w:rsidRPr="00793A0C"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793A0C" w:rsidRDefault="00BF7A97" w:rsidP="00713A6C">
            <w:pPr>
              <w:rPr>
                <w:rFonts w:cs="Tahoma"/>
                <w:b/>
                <w:bCs/>
                <w:szCs w:val="18"/>
              </w:rPr>
            </w:pPr>
            <w:r w:rsidRPr="00793A0C">
              <w:rPr>
                <w:rFonts w:cs="Tahoma"/>
                <w:b/>
                <w:bCs/>
                <w:szCs w:val="18"/>
              </w:rPr>
              <w:t>Windows 8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793A0C" w:rsidRDefault="00BF7A97"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793A0C"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793A0C" w:rsidRDefault="00BF7A97"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793A0C" w:rsidRDefault="00BF7A97" w:rsidP="00BF7A97">
            <w:pPr>
              <w:jc w:val="center"/>
              <w:rPr>
                <w:rFonts w:eastAsia="Times New Roman" w:cs="Tahoma"/>
                <w:szCs w:val="18"/>
              </w:rPr>
            </w:pPr>
          </w:p>
        </w:tc>
        <w:tc>
          <w:tcPr>
            <w:tcW w:w="16" w:type="dxa"/>
            <w:vAlign w:val="center"/>
          </w:tcPr>
          <w:p w:rsidR="00BF7A97" w:rsidRPr="00793A0C" w:rsidRDefault="00BF7A97" w:rsidP="00713A6C">
            <w:pPr>
              <w:rPr>
                <w:rFonts w:eastAsia="Calibri" w:cs="Tahoma"/>
                <w:szCs w:val="18"/>
              </w:rPr>
            </w:pPr>
          </w:p>
        </w:tc>
      </w:tr>
      <w:tr w:rsidR="00BF7A97" w:rsidRPr="00793A0C"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793A0C" w:rsidRDefault="00BF7A97" w:rsidP="00BF7A97">
            <w:pPr>
              <w:ind w:left="522"/>
              <w:rPr>
                <w:rFonts w:cs="Tahoma"/>
                <w:b/>
                <w:bCs/>
                <w:szCs w:val="18"/>
              </w:rPr>
            </w:pPr>
            <w:r w:rsidRPr="00793A0C">
              <w:rPr>
                <w:rFonts w:cs="Tahoma"/>
                <w:szCs w:val="18"/>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793A0C" w:rsidRDefault="00BF7A97" w:rsidP="00BF7A97">
            <w:pPr>
              <w:jc w:val="center"/>
              <w:rPr>
                <w:rFonts w:eastAsia="Times New Roman" w:cs="Tahoma"/>
                <w:szCs w:val="18"/>
              </w:rPr>
            </w:pPr>
            <w:r w:rsidRPr="00793A0C">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793A0C"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793A0C" w:rsidRDefault="00BF7A97" w:rsidP="00BF7A97">
            <w:pPr>
              <w:jc w:val="center"/>
              <w:rPr>
                <w:rFonts w:eastAsia="Times New Roman" w:cs="Tahoma"/>
                <w:szCs w:val="18"/>
              </w:rPr>
            </w:pPr>
            <w:r w:rsidRPr="00793A0C">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793A0C" w:rsidRDefault="00BF7A97" w:rsidP="00BF7A97">
            <w:pPr>
              <w:jc w:val="center"/>
              <w:rPr>
                <w:rFonts w:eastAsia="Times New Roman" w:cs="Tahoma"/>
                <w:szCs w:val="18"/>
              </w:rPr>
            </w:pPr>
            <w:r w:rsidRPr="00793A0C">
              <w:rPr>
                <w:rFonts w:eastAsia="Times New Roman" w:cs="Tahoma"/>
                <w:szCs w:val="18"/>
              </w:rPr>
              <w:t>x</w:t>
            </w:r>
          </w:p>
        </w:tc>
        <w:tc>
          <w:tcPr>
            <w:tcW w:w="16" w:type="dxa"/>
            <w:vAlign w:val="center"/>
          </w:tcPr>
          <w:p w:rsidR="00BF7A97" w:rsidRPr="00793A0C" w:rsidRDefault="00BF7A97" w:rsidP="00713A6C">
            <w:pPr>
              <w:rPr>
                <w:rFonts w:eastAsia="Calibri" w:cs="Tahoma"/>
                <w:szCs w:val="18"/>
              </w:rPr>
            </w:pPr>
          </w:p>
        </w:tc>
      </w:tr>
      <w:tr w:rsidR="00B73A46" w:rsidRPr="00793A0C"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rPr>
                <w:rFonts w:eastAsia="Calibri" w:cs="Tahoma"/>
                <w:b/>
                <w:bCs/>
                <w:szCs w:val="18"/>
              </w:rPr>
            </w:pPr>
            <w:r w:rsidRPr="00793A0C">
              <w:rPr>
                <w:rFonts w:cs="Tahoma"/>
                <w:b/>
                <w:bCs/>
                <w:szCs w:val="18"/>
              </w:rPr>
              <w:t>Windows 7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BF7A97">
            <w:pPr>
              <w:jc w:val="center"/>
              <w:rPr>
                <w:rFonts w:eastAsia="Times New Roman" w:cs="Tahoma"/>
                <w:szCs w:val="18"/>
              </w:rPr>
            </w:pPr>
          </w:p>
        </w:tc>
        <w:tc>
          <w:tcPr>
            <w:tcW w:w="16" w:type="dxa"/>
            <w:vAlign w:val="center"/>
          </w:tcPr>
          <w:p w:rsidR="00B73A46" w:rsidRPr="00793A0C" w:rsidRDefault="00B73A46" w:rsidP="00713A6C">
            <w:pPr>
              <w:rPr>
                <w:rFonts w:eastAsia="Calibri" w:cs="Tahoma"/>
                <w:szCs w:val="18"/>
              </w:rPr>
            </w:pPr>
          </w:p>
        </w:tc>
      </w:tr>
      <w:tr w:rsidR="00B73A46" w:rsidRPr="00793A0C"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BF7A97">
            <w:pPr>
              <w:ind w:left="522"/>
              <w:rPr>
                <w:rFonts w:eastAsia="Calibri" w:cs="Tahoma"/>
                <w:bCs/>
                <w:szCs w:val="18"/>
              </w:rPr>
            </w:pPr>
            <w:r w:rsidRPr="00793A0C">
              <w:rPr>
                <w:rFonts w:cs="Tahoma"/>
                <w:szCs w:val="18"/>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c>
          <w:tcPr>
            <w:tcW w:w="16" w:type="dxa"/>
            <w:vAlign w:val="center"/>
          </w:tcPr>
          <w:p w:rsidR="00B73A46" w:rsidRPr="00793A0C" w:rsidRDefault="00B73A46" w:rsidP="00713A6C">
            <w:pPr>
              <w:rPr>
                <w:rFonts w:eastAsia="Calibri" w:cs="Tahoma"/>
                <w:szCs w:val="18"/>
              </w:rPr>
            </w:pPr>
          </w:p>
        </w:tc>
      </w:tr>
      <w:tr w:rsidR="00B73A46" w:rsidRPr="00954BA2"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54BA2" w:rsidRDefault="00B73A46" w:rsidP="00DF3AED">
            <w:pPr>
              <w:keepNext/>
              <w:rPr>
                <w:rFonts w:eastAsia="Calibri" w:cs="Tahoma"/>
                <w:b/>
                <w:bCs/>
                <w:szCs w:val="18"/>
                <w:lang w:val="pt-BR"/>
              </w:rPr>
            </w:pPr>
            <w:r w:rsidRPr="00954BA2">
              <w:rPr>
                <w:rFonts w:cs="Tahoma"/>
                <w:b/>
                <w:bCs/>
                <w:szCs w:val="18"/>
                <w:lang w:val="pt-BR"/>
              </w:rPr>
              <w:t>Windows Vista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54BA2" w:rsidRDefault="00B73A46" w:rsidP="00713A6C">
            <w:pPr>
              <w:jc w:val="center"/>
              <w:rPr>
                <w:rFonts w:eastAsia="Calibri" w:cs="Tahoma"/>
                <w:szCs w:val="18"/>
                <w:lang w:val="pt-BR"/>
              </w:rPr>
            </w:pPr>
            <w:r w:rsidRPr="00954BA2">
              <w:rPr>
                <w:rFonts w:cs="Tahoma"/>
                <w:szCs w:val="18"/>
                <w:lang w:val="pt-BR"/>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54BA2" w:rsidRDefault="00B73A46" w:rsidP="00713A6C">
            <w:pPr>
              <w:jc w:val="center"/>
              <w:rPr>
                <w:rFonts w:eastAsia="Calibri" w:cs="Tahoma"/>
                <w:szCs w:val="18"/>
                <w:lang w:val="pt-BR"/>
              </w:rPr>
            </w:pPr>
            <w:r w:rsidRPr="00954BA2">
              <w:rPr>
                <w:rFonts w:cs="Tahoma"/>
                <w:szCs w:val="18"/>
                <w:lang w:val="pt-BR"/>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54BA2" w:rsidRDefault="00B73A46" w:rsidP="00713A6C">
            <w:pPr>
              <w:jc w:val="center"/>
              <w:rPr>
                <w:rFonts w:eastAsia="Calibri" w:cs="Tahoma"/>
                <w:szCs w:val="18"/>
                <w:lang w:val="pt-BR"/>
              </w:rPr>
            </w:pPr>
            <w:r w:rsidRPr="00954BA2">
              <w:rPr>
                <w:rFonts w:cs="Tahoma"/>
                <w:szCs w:val="18"/>
                <w:lang w:val="pt-BR"/>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54BA2" w:rsidRDefault="00B73A46" w:rsidP="00713A6C">
            <w:pPr>
              <w:jc w:val="center"/>
              <w:rPr>
                <w:rFonts w:eastAsia="Calibri" w:cs="Tahoma"/>
                <w:szCs w:val="18"/>
                <w:lang w:val="pt-BR"/>
              </w:rPr>
            </w:pPr>
            <w:r w:rsidRPr="00954BA2">
              <w:rPr>
                <w:rFonts w:cs="Tahoma"/>
                <w:szCs w:val="18"/>
                <w:lang w:val="pt-BR"/>
              </w:rPr>
              <w:t> </w:t>
            </w:r>
          </w:p>
        </w:tc>
        <w:tc>
          <w:tcPr>
            <w:tcW w:w="16" w:type="dxa"/>
            <w:vAlign w:val="center"/>
          </w:tcPr>
          <w:p w:rsidR="00B73A46" w:rsidRPr="00954BA2" w:rsidRDefault="00B73A46" w:rsidP="00713A6C">
            <w:pPr>
              <w:rPr>
                <w:rFonts w:eastAsia="Calibri" w:cs="Tahoma"/>
                <w:szCs w:val="18"/>
                <w:lang w:val="pt-BR"/>
              </w:rPr>
            </w:pPr>
          </w:p>
        </w:tc>
      </w:tr>
      <w:tr w:rsidR="00B73A46" w:rsidRPr="00793A0C"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ind w:firstLine="540"/>
              <w:rPr>
                <w:rFonts w:eastAsia="Calibri" w:cs="Tahoma"/>
                <w:szCs w:val="18"/>
              </w:rPr>
            </w:pPr>
            <w:r w:rsidRPr="00793A0C">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93A0C" w:rsidRDefault="00B73A46" w:rsidP="00713A6C">
            <w:pPr>
              <w:jc w:val="center"/>
              <w:rPr>
                <w:rFonts w:eastAsia="Calibri" w:cs="Tahoma"/>
                <w:szCs w:val="18"/>
              </w:rPr>
            </w:pPr>
            <w:r w:rsidRPr="00793A0C">
              <w:rPr>
                <w:rFonts w:cs="Tahoma"/>
                <w:szCs w:val="18"/>
              </w:rPr>
              <w:t>x</w:t>
            </w:r>
          </w:p>
        </w:tc>
        <w:tc>
          <w:tcPr>
            <w:tcW w:w="16" w:type="dxa"/>
            <w:vAlign w:val="center"/>
          </w:tcPr>
          <w:p w:rsidR="00B73A46" w:rsidRPr="00793A0C" w:rsidRDefault="00B73A46" w:rsidP="00713A6C">
            <w:pPr>
              <w:rPr>
                <w:rFonts w:eastAsia="Calibri" w:cs="Tahoma"/>
                <w:szCs w:val="18"/>
              </w:rPr>
            </w:pPr>
          </w:p>
        </w:tc>
      </w:tr>
    </w:tbl>
    <w:p w:rsidR="00B73A46" w:rsidRPr="00793A0C" w:rsidRDefault="00B73A46" w:rsidP="00B73A46">
      <w:pPr>
        <w:rPr>
          <w:rFonts w:cs="Tahoma"/>
        </w:rPr>
      </w:pPr>
    </w:p>
    <w:p w:rsidR="00B73A46" w:rsidRPr="00954BA2" w:rsidRDefault="00B73A46" w:rsidP="00EE035D">
      <w:pPr>
        <w:ind w:left="720"/>
        <w:rPr>
          <w:rFonts w:cs="Tahoma"/>
          <w:lang w:val="es-ES"/>
        </w:rPr>
      </w:pPr>
      <w:r w:rsidRPr="00954BA2">
        <w:rPr>
          <w:rFonts w:cs="Tahoma"/>
          <w:szCs w:val="18"/>
          <w:lang w:val="es-ES"/>
        </w:rPr>
        <w:t>A los Clientes que adquieran la licencia de derechos de alquiler, además de una licencia para un sistema operativo susceptible de actualización,</w:t>
      </w:r>
      <w:r w:rsidRPr="00954BA2">
        <w:rPr>
          <w:rStyle w:val="CommentReference"/>
          <w:rFonts w:cs="Tahoma"/>
          <w:sz w:val="18"/>
          <w:szCs w:val="18"/>
          <w:lang w:val="es-ES"/>
        </w:rPr>
        <w:t xml:space="preserve"> </w:t>
      </w:r>
      <w:r w:rsidRPr="00954BA2">
        <w:rPr>
          <w:rFonts w:cs="Tahoma"/>
          <w:szCs w:val="18"/>
          <w:lang w:val="es-ES"/>
        </w:rPr>
        <w:t>se les ampliarán los derechos otorgados en virtud de esa licencia de</w:t>
      </w:r>
      <w:r w:rsidR="00E341C8" w:rsidRPr="00954BA2">
        <w:rPr>
          <w:rFonts w:cs="Tahoma"/>
          <w:szCs w:val="18"/>
          <w:lang w:val="es-ES"/>
        </w:rPr>
        <w:t> </w:t>
      </w:r>
      <w:r w:rsidRPr="00954BA2">
        <w:rPr>
          <w:rFonts w:cs="Tahoma"/>
          <w:szCs w:val="18"/>
          <w:lang w:val="es-ES"/>
        </w:rPr>
        <w:t>sistema operativo susceptible de actualización</w:t>
      </w:r>
      <w:r w:rsidRPr="00954BA2">
        <w:rPr>
          <w:rStyle w:val="CommentReference"/>
          <w:rFonts w:cs="Tahoma"/>
          <w:sz w:val="18"/>
          <w:szCs w:val="18"/>
          <w:lang w:val="es-ES"/>
        </w:rPr>
        <w:t xml:space="preserve"> </w:t>
      </w:r>
      <w:r w:rsidRPr="00954BA2">
        <w:rPr>
          <w:rFonts w:cs="Tahoma"/>
          <w:szCs w:val="18"/>
          <w:lang w:val="es-ES"/>
        </w:rPr>
        <w:t>para permitir el uso de terceros del mismo software. La</w:t>
      </w:r>
      <w:r w:rsidR="00E341C8" w:rsidRPr="00954BA2">
        <w:rPr>
          <w:rFonts w:cs="Tahoma"/>
          <w:szCs w:val="18"/>
          <w:lang w:val="es-ES"/>
        </w:rPr>
        <w:t> </w:t>
      </w:r>
      <w:r w:rsidRPr="00954BA2">
        <w:rPr>
          <w:rFonts w:cs="Tahoma"/>
          <w:szCs w:val="18"/>
          <w:lang w:val="es-ES"/>
        </w:rPr>
        <w:t xml:space="preserve">licencia de alquiler no es una concesión para una actualización de versión. </w:t>
      </w:r>
    </w:p>
    <w:p w:rsidR="00B73A46" w:rsidRPr="00954BA2" w:rsidRDefault="00B73A46" w:rsidP="00804794">
      <w:pPr>
        <w:ind w:left="720"/>
        <w:rPr>
          <w:rFonts w:cs="Tahoma"/>
          <w:lang w:val="es-ES"/>
        </w:rPr>
      </w:pPr>
    </w:p>
    <w:p w:rsidR="00B73A46" w:rsidRPr="00954BA2" w:rsidRDefault="00B73A46" w:rsidP="00804794">
      <w:pPr>
        <w:ind w:left="720"/>
        <w:rPr>
          <w:rFonts w:cs="Tahoma"/>
          <w:lang w:val="es-ES"/>
        </w:rPr>
      </w:pPr>
      <w:r w:rsidRPr="00954BA2">
        <w:rPr>
          <w:rFonts w:cs="Tahoma"/>
          <w:szCs w:val="18"/>
          <w:u w:val="single"/>
          <w:lang w:val="es-ES"/>
        </w:rPr>
        <w:t>Excepción de Software Assurance</w:t>
      </w:r>
    </w:p>
    <w:p w:rsidR="00B73A46" w:rsidRPr="00954BA2" w:rsidRDefault="00B73A46" w:rsidP="00804794">
      <w:pPr>
        <w:ind w:left="720"/>
        <w:rPr>
          <w:rFonts w:cs="Tahoma"/>
          <w:lang w:val="es-ES"/>
        </w:rPr>
      </w:pPr>
      <w:r w:rsidRPr="00954BA2">
        <w:rPr>
          <w:rFonts w:cs="Tahoma"/>
          <w:szCs w:val="18"/>
          <w:lang w:val="es-ES"/>
        </w:rPr>
        <w:t xml:space="preserve">Los Clientes que adquieran licencias de derechos de alquiler no son elegibles para obtener Software Assurance para las mismas licencias de software subyacentes. Sin embargo, los usuarios que alquilen/arrienden y utilicen dispositivos a los que se ceden licencias de derechos de alquiler podrán adquirir actualizaciones o Actualizaciones y Software Assurance para las licencias de software subyacentes, en virtud de sus propios contratos de Licencias por Volumen, sujetos a los términos y condiciones de ese contrato que rige la adquisición de Actualizaciones y Software Assurance. A pesar de que en el contrato de ese Cliente pueda indicarse lo contrario en cuanto a la acumulación de derechos perpetuos, el derecho a utilizar el software en virtud de esa cobertura expirará cuando expiren las licencias de derechos de alquiler correspondientes. </w:t>
      </w:r>
    </w:p>
    <w:p w:rsidR="00B73A46" w:rsidRPr="00954BA2" w:rsidRDefault="00B73A46" w:rsidP="00B73A46">
      <w:pPr>
        <w:rPr>
          <w:rFonts w:cs="Tahoma"/>
          <w:lang w:val="es-ES"/>
        </w:rPr>
      </w:pPr>
    </w:p>
    <w:bookmarkEnd w:id="1145"/>
    <w:bookmarkEnd w:id="1146"/>
    <w:bookmarkEnd w:id="1147"/>
    <w:p w:rsidR="00104195" w:rsidRPr="00954BA2" w:rsidRDefault="00104195" w:rsidP="00104195">
      <w:pPr>
        <w:tabs>
          <w:tab w:val="left" w:pos="1440"/>
        </w:tabs>
        <w:ind w:left="1080"/>
        <w:contextualSpacing/>
        <w:rPr>
          <w:rFonts w:cs="Tahoma"/>
          <w:lang w:val="es-ES"/>
        </w:rPr>
      </w:pPr>
    </w:p>
    <w:p w:rsidR="00104195" w:rsidRPr="00954BA2" w:rsidRDefault="00A560B6" w:rsidP="00104195">
      <w:pPr>
        <w:pStyle w:val="Heading2"/>
        <w:ind w:hanging="720"/>
        <w:rPr>
          <w:rFonts w:ascii="Tahoma" w:hAnsi="Tahoma" w:cs="Tahoma"/>
          <w:lang w:val="pt-BR"/>
        </w:rPr>
      </w:pPr>
      <w:bookmarkStart w:id="1148" w:name="_98_Windows_Multipoint"/>
      <w:bookmarkStart w:id="1149" w:name="_98Windows_Intune_Add-on"/>
      <w:bookmarkStart w:id="1150" w:name="_97_Windows_Intune"/>
      <w:bookmarkStart w:id="1151" w:name="_33_Windows_Intune"/>
      <w:bookmarkStart w:id="1152" w:name="_34_Complemento_de"/>
      <w:bookmarkStart w:id="1153" w:name="Srv_110WindowsIntuneAddOn"/>
      <w:bookmarkStart w:id="1154" w:name="_Toc336338366"/>
      <w:bookmarkStart w:id="1155" w:name="_Toc361854017"/>
      <w:bookmarkStart w:id="1156" w:name="Srv_104WindowsIntuneAddOn"/>
      <w:bookmarkEnd w:id="1148"/>
      <w:bookmarkEnd w:id="1149"/>
      <w:bookmarkEnd w:id="1150"/>
      <w:bookmarkEnd w:id="1151"/>
      <w:bookmarkEnd w:id="1152"/>
      <w:r w:rsidRPr="00954BA2">
        <w:rPr>
          <w:rFonts w:ascii="Tahoma" w:hAnsi="Tahoma" w:cs="Tahoma"/>
          <w:caps/>
          <w:color w:val="EE6000"/>
          <w:sz w:val="22"/>
          <w:szCs w:val="18"/>
          <w:vertAlign w:val="superscript"/>
          <w:lang w:val="pt-BR"/>
        </w:rPr>
        <w:t>34</w:t>
      </w:r>
      <w:r w:rsidRPr="00954BA2">
        <w:rPr>
          <w:rFonts w:ascii="Tahoma" w:hAnsi="Tahoma" w:cs="Tahoma"/>
          <w:caps/>
          <w:color w:val="EE6000"/>
          <w:sz w:val="22"/>
          <w:szCs w:val="18"/>
          <w:lang w:val="pt-BR"/>
        </w:rPr>
        <w:t xml:space="preserve"> </w:t>
      </w:r>
      <w:r w:rsidRPr="00954BA2">
        <w:rPr>
          <w:rFonts w:ascii="Tahoma" w:hAnsi="Tahoma" w:cs="Tahoma"/>
          <w:color w:val="EE6000"/>
          <w:sz w:val="22"/>
          <w:szCs w:val="18"/>
          <w:lang w:val="pt-BR"/>
        </w:rPr>
        <w:t>Complemento de Windows Intune</w:t>
      </w:r>
      <w:bookmarkEnd w:id="1153"/>
      <w:bookmarkEnd w:id="1154"/>
      <w:r w:rsidRPr="00954BA2">
        <w:rPr>
          <w:rFonts w:ascii="Tahoma" w:hAnsi="Tahoma" w:cs="Tahoma"/>
          <w:color w:val="EE6000"/>
          <w:sz w:val="22"/>
          <w:szCs w:val="18"/>
          <w:lang w:val="pt-BR"/>
        </w:rPr>
        <w:t xml:space="preserve"> (por Dispositivo)</w:t>
      </w:r>
      <w:bookmarkEnd w:id="1155"/>
    </w:p>
    <w:bookmarkEnd w:id="1156"/>
    <w:p w:rsidR="00104195" w:rsidRPr="00954BA2" w:rsidRDefault="00104195" w:rsidP="00104195">
      <w:pPr>
        <w:ind w:left="720"/>
        <w:rPr>
          <w:rFonts w:cs="Tahoma"/>
          <w:lang w:val="pt-BR"/>
        </w:rPr>
      </w:pPr>
    </w:p>
    <w:p w:rsidR="00104195" w:rsidRPr="00954BA2" w:rsidRDefault="00104195" w:rsidP="00104195">
      <w:pPr>
        <w:ind w:left="720"/>
        <w:rPr>
          <w:rFonts w:cs="Tahoma"/>
          <w:lang w:val="es-ES"/>
        </w:rPr>
      </w:pPr>
      <w:r w:rsidRPr="00954BA2">
        <w:rPr>
          <w:rFonts w:cs="Tahoma"/>
          <w:lang w:val="es-ES"/>
        </w:rPr>
        <w:t>Los Clientes Enterprise que deseen adquirir licencias adicionales del Complemento de Windows Intune (por Dispositivo) primero deben haber adquirido y cedido a su desktop para aquellos que adquieran las licencias del Complemento de Windows Intune, ya sea una cobertura activa de Windows Software Assurance o una licencia para Windows Virtual Desktop Access (Windows VDA).</w:t>
      </w:r>
      <w:r w:rsidR="000D7147" w:rsidRPr="00954BA2">
        <w:rPr>
          <w:rFonts w:cs="Tahoma"/>
          <w:lang w:val="es-ES"/>
        </w:rPr>
        <w:t xml:space="preserve"> </w:t>
      </w:r>
      <w:r w:rsidRPr="00954BA2">
        <w:rPr>
          <w:rFonts w:cs="Tahoma"/>
          <w:lang w:val="es-ES"/>
        </w:rPr>
        <w:t xml:space="preserve">Las licencias de Complemento de Windows Intune (por Dispositivo) se deben adquirir según la misma inscripción que la correspondiente cobertura de Software Assurance o licencia de Windows VDA. </w:t>
      </w:r>
    </w:p>
    <w:p w:rsidR="00104195" w:rsidRPr="00954BA2" w:rsidRDefault="00104195" w:rsidP="00104195">
      <w:pPr>
        <w:ind w:left="720"/>
        <w:rPr>
          <w:rFonts w:cs="Tahoma"/>
          <w:lang w:val="es-ES"/>
        </w:rPr>
      </w:pPr>
    </w:p>
    <w:p w:rsidR="00E341C8" w:rsidRPr="00954BA2" w:rsidRDefault="00E341C8" w:rsidP="00104195">
      <w:pPr>
        <w:ind w:left="720"/>
        <w:rPr>
          <w:rFonts w:cs="Tahoma"/>
          <w:lang w:val="es-ES"/>
        </w:rPr>
      </w:pPr>
    </w:p>
    <w:p w:rsidR="00E341C8" w:rsidRPr="00954BA2" w:rsidRDefault="00E341C8" w:rsidP="00104195">
      <w:pPr>
        <w:ind w:left="720"/>
        <w:rPr>
          <w:rFonts w:cs="Tahoma"/>
          <w:lang w:val="es-ES"/>
        </w:rPr>
      </w:pPr>
    </w:p>
    <w:p w:rsidR="00E341C8" w:rsidRPr="00954BA2" w:rsidRDefault="00E341C8" w:rsidP="00104195">
      <w:pPr>
        <w:ind w:left="720"/>
        <w:rPr>
          <w:rFonts w:cs="Tahoma"/>
          <w:lang w:val="es-ES"/>
        </w:rPr>
      </w:pPr>
    </w:p>
    <w:p w:rsidR="00E341C8" w:rsidRPr="00954BA2" w:rsidRDefault="00E341C8" w:rsidP="00104195">
      <w:pPr>
        <w:ind w:left="720"/>
        <w:rPr>
          <w:rFonts w:cs="Tahoma"/>
          <w:lang w:val="es-ES"/>
        </w:rPr>
      </w:pPr>
    </w:p>
    <w:p w:rsidR="00104195" w:rsidRPr="00954BA2" w:rsidRDefault="00104195" w:rsidP="00104195">
      <w:pPr>
        <w:spacing w:after="60"/>
        <w:ind w:left="720"/>
        <w:rPr>
          <w:rFonts w:cs="Tahoma"/>
          <w:lang w:val="es-ES"/>
        </w:rPr>
      </w:pPr>
      <w:r w:rsidRPr="00954BA2">
        <w:rPr>
          <w:rFonts w:cs="Tahoma"/>
          <w:b/>
          <w:lang w:val="es-ES"/>
        </w:rPr>
        <w:lastRenderedPageBreak/>
        <w:t>Reasignación de licencias</w:t>
      </w:r>
    </w:p>
    <w:p w:rsidR="00104195" w:rsidRPr="00954BA2" w:rsidRDefault="00104195" w:rsidP="00104195">
      <w:pPr>
        <w:ind w:left="720"/>
        <w:rPr>
          <w:rFonts w:cs="Tahoma"/>
          <w:lang w:val="es-ES"/>
        </w:rPr>
      </w:pPr>
      <w:r w:rsidRPr="00954BA2">
        <w:rPr>
          <w:rFonts w:cs="Tahoma"/>
          <w:lang w:val="es-ES"/>
        </w:rPr>
        <w:t>Los Clientes pueden reasignar licencias de Complemento de Windows Intune (por Dispositivo), pero no por un corto plazo (es decir, no dentro de los 90 días siguientes a la última cesión).</w:t>
      </w:r>
      <w:r w:rsidR="000D7147" w:rsidRPr="00954BA2">
        <w:rPr>
          <w:rFonts w:cs="Tahoma"/>
          <w:lang w:val="es-ES"/>
        </w:rPr>
        <w:t xml:space="preserve"> </w:t>
      </w:r>
      <w:r w:rsidRPr="00954BA2">
        <w:rPr>
          <w:rFonts w:cs="Tahoma"/>
          <w:lang w:val="es-ES"/>
        </w:rPr>
        <w:t>Los Clientes pueden reasignar una licencia de Complemento de Windows Intune (por Dispositivo) antes de este plazo si retira el dispositivo licenciado existente debido a un error de hardware permanente.</w:t>
      </w:r>
      <w:r w:rsidR="000D7147" w:rsidRPr="00954BA2">
        <w:rPr>
          <w:rFonts w:cs="Tahoma"/>
          <w:lang w:val="es-ES"/>
        </w:rPr>
        <w:t xml:space="preserve"> </w:t>
      </w:r>
      <w:r w:rsidRPr="00954BA2">
        <w:rPr>
          <w:rFonts w:cs="Tahoma"/>
          <w:lang w:val="es-ES"/>
        </w:rPr>
        <w:t xml:space="preserve">El dispositivo al que se reasigna una licencia de Complemento de Windows Intune (por Dispositivo) debe tener Windows Software Assurance activa o una licencia para Windows VDA activa adquirida según la misma inscripción que la licencia de Complemento de Windows Intune (por Dispositivo). </w:t>
      </w:r>
    </w:p>
    <w:p w:rsidR="00023FE7" w:rsidRPr="00954BA2" w:rsidRDefault="00113665">
      <w:pPr>
        <w:pStyle w:val="Heading2"/>
        <w:ind w:left="0"/>
        <w:rPr>
          <w:rFonts w:ascii="Tahoma" w:hAnsi="Tahoma" w:cs="Tahoma"/>
          <w:lang w:val="es-ES"/>
        </w:rPr>
      </w:pPr>
      <w:r w:rsidRPr="00954BA2">
        <w:rPr>
          <w:rFonts w:ascii="Tahoma" w:hAnsi="Tahoma" w:cs="Tahoma"/>
          <w:sz w:val="28"/>
          <w:lang w:val="es-ES"/>
        </w:rPr>
        <w:br w:type="page"/>
      </w:r>
      <w:bookmarkStart w:id="1157" w:name="_Toc336338287"/>
      <w:bookmarkStart w:id="1158" w:name="_Toc361854018"/>
      <w:r w:rsidRPr="00954BA2">
        <w:rPr>
          <w:rFonts w:ascii="Tahoma" w:hAnsi="Tahoma" w:cs="Tahoma"/>
          <w:sz w:val="28"/>
          <w:lang w:val="es-ES"/>
        </w:rPr>
        <w:lastRenderedPageBreak/>
        <w:t>Grupo de servidores</w:t>
      </w:r>
      <w:bookmarkEnd w:id="1157"/>
      <w:bookmarkEnd w:id="1158"/>
    </w:p>
    <w:p w:rsidR="00023FE7" w:rsidRPr="00954BA2" w:rsidRDefault="00023FE7">
      <w:pPr>
        <w:pStyle w:val="EndnoteText"/>
        <w:rPr>
          <w:rFonts w:ascii="Tahoma" w:hAnsi="Tahoma" w:cs="Tahoma"/>
          <w:lang w:val="es-ES"/>
        </w:rPr>
      </w:pPr>
    </w:p>
    <w:p w:rsidR="003C75C8" w:rsidRPr="00954BA2" w:rsidRDefault="003C75C8" w:rsidP="003C75C8">
      <w:pPr>
        <w:pStyle w:val="EndnoteText"/>
        <w:rPr>
          <w:rFonts w:ascii="Tahoma" w:hAnsi="Tahoma" w:cs="Tahoma"/>
          <w:sz w:val="18"/>
          <w:szCs w:val="18"/>
          <w:lang w:val="es-ES"/>
        </w:rPr>
      </w:pPr>
      <w:bookmarkStart w:id="1159" w:name="Srv_25BingMapsandAddons"/>
    </w:p>
    <w:p w:rsidR="004640EC" w:rsidRPr="00954BA2" w:rsidRDefault="00A560B6" w:rsidP="00E341C8">
      <w:pPr>
        <w:pStyle w:val="Heading2"/>
        <w:ind w:left="252" w:hanging="252"/>
        <w:rPr>
          <w:rFonts w:ascii="Tahoma" w:hAnsi="Tahoma" w:cs="Tahoma"/>
          <w:lang w:val="es-ES"/>
        </w:rPr>
      </w:pPr>
      <w:bookmarkStart w:id="1160" w:name="_34_Bing_Maps"/>
      <w:bookmarkStart w:id="1161" w:name="_35_SL_de"/>
      <w:bookmarkStart w:id="1162" w:name="Srv_27BingMapsSvrandContentPack"/>
      <w:bookmarkStart w:id="1163" w:name="_Toc336338288"/>
      <w:bookmarkStart w:id="1164" w:name="_Toc361854019"/>
      <w:bookmarkEnd w:id="1160"/>
      <w:bookmarkEnd w:id="1161"/>
      <w:r w:rsidRPr="00954BA2">
        <w:rPr>
          <w:rFonts w:ascii="Tahoma" w:hAnsi="Tahoma" w:cs="Tahoma"/>
          <w:caps/>
          <w:color w:val="EE6000"/>
          <w:sz w:val="22"/>
          <w:vertAlign w:val="superscript"/>
          <w:lang w:val="es-ES"/>
        </w:rPr>
        <w:t>35</w:t>
      </w:r>
      <w:r w:rsidRPr="00954BA2">
        <w:rPr>
          <w:rFonts w:ascii="Tahoma" w:hAnsi="Tahoma" w:cs="Tahoma"/>
          <w:color w:val="EE6000"/>
          <w:sz w:val="22"/>
          <w:lang w:val="es-ES"/>
        </w:rPr>
        <w:t xml:space="preserve"> SL de Complemento de uso de sitio web público de Mapas de Bing y</w:t>
      </w:r>
      <w:r w:rsidR="00E341C8" w:rsidRPr="00954BA2">
        <w:rPr>
          <w:rFonts w:ascii="Tahoma" w:hAnsi="Tahoma" w:cs="Tahoma"/>
          <w:color w:val="EE6000"/>
          <w:sz w:val="22"/>
          <w:lang w:val="es-ES"/>
        </w:rPr>
        <w:t> </w:t>
      </w:r>
      <w:r w:rsidRPr="00954BA2">
        <w:rPr>
          <w:rFonts w:ascii="Tahoma" w:hAnsi="Tahoma" w:cs="Tahoma"/>
          <w:color w:val="EE6000"/>
          <w:sz w:val="22"/>
          <w:lang w:val="es-ES"/>
        </w:rPr>
        <w:t>de</w:t>
      </w:r>
      <w:r w:rsidR="00E341C8" w:rsidRPr="00954BA2">
        <w:rPr>
          <w:rFonts w:ascii="Tahoma" w:hAnsi="Tahoma" w:cs="Tahoma"/>
          <w:color w:val="EE6000"/>
          <w:sz w:val="22"/>
          <w:lang w:val="es-ES"/>
        </w:rPr>
        <w:t> </w:t>
      </w:r>
      <w:r w:rsidRPr="00954BA2">
        <w:rPr>
          <w:rFonts w:ascii="Tahoma" w:hAnsi="Tahoma" w:cs="Tahoma"/>
          <w:color w:val="EE6000"/>
          <w:sz w:val="22"/>
          <w:lang w:val="es-ES"/>
        </w:rPr>
        <w:t>Complemento de uso de sitio web interno de Mapas de Bing</w:t>
      </w:r>
      <w:bookmarkEnd w:id="1162"/>
      <w:bookmarkEnd w:id="1163"/>
      <w:bookmarkEnd w:id="1164"/>
    </w:p>
    <w:p w:rsidR="004668D9" w:rsidRPr="00954BA2" w:rsidRDefault="004668D9" w:rsidP="004640EC">
      <w:pPr>
        <w:pStyle w:val="NormalWeb"/>
        <w:spacing w:before="0" w:beforeAutospacing="0" w:after="0" w:afterAutospacing="0"/>
        <w:ind w:left="720"/>
        <w:rPr>
          <w:rFonts w:ascii="Tahoma" w:hAnsi="Tahoma" w:cs="Tahoma"/>
          <w:sz w:val="18"/>
          <w:szCs w:val="18"/>
          <w:lang w:val="es-ES"/>
        </w:rPr>
      </w:pPr>
    </w:p>
    <w:p w:rsidR="004640EC" w:rsidRPr="00954BA2" w:rsidRDefault="004640EC" w:rsidP="004640EC">
      <w:pPr>
        <w:pStyle w:val="NormalWeb"/>
        <w:spacing w:before="0" w:beforeAutospacing="0" w:after="0" w:afterAutospacing="0"/>
        <w:ind w:left="720"/>
        <w:rPr>
          <w:rFonts w:ascii="Tahoma" w:hAnsi="Tahoma" w:cs="Tahoma"/>
          <w:lang w:val="es-ES"/>
        </w:rPr>
      </w:pPr>
      <w:r w:rsidRPr="00954BA2">
        <w:rPr>
          <w:rFonts w:ascii="Tahoma" w:hAnsi="Tahoma" w:cs="Tahoma"/>
          <w:sz w:val="18"/>
          <w:szCs w:val="18"/>
          <w:lang w:val="es-ES"/>
        </w:rPr>
        <w:t>Cada SL de Complemento de uso de sitio web público de Mapas de Bing y de Complemento de uso de sitio web interno de Mapas de Bing offering se compone de una cantidad variable de Transacciones Facturables (definidas en este documento).</w:t>
      </w:r>
      <w:r w:rsidR="000D7147" w:rsidRPr="00954BA2">
        <w:rPr>
          <w:rFonts w:ascii="Tahoma" w:hAnsi="Tahoma" w:cs="Tahoma"/>
          <w:sz w:val="18"/>
          <w:szCs w:val="18"/>
          <w:lang w:val="es-ES"/>
        </w:rPr>
        <w:t xml:space="preserve"> “</w:t>
      </w:r>
      <w:r w:rsidRPr="00954BA2">
        <w:rPr>
          <w:rFonts w:ascii="Tahoma" w:hAnsi="Tahoma" w:cs="Tahoma"/>
          <w:sz w:val="18"/>
          <w:szCs w:val="18"/>
          <w:lang w:val="es-ES"/>
        </w:rPr>
        <w:t>Transacciones Facturables</w:t>
      </w:r>
      <w:r w:rsidR="000D7147" w:rsidRPr="00954BA2">
        <w:rPr>
          <w:rFonts w:ascii="Tahoma" w:hAnsi="Tahoma" w:cs="Tahoma"/>
          <w:sz w:val="18"/>
          <w:szCs w:val="18"/>
          <w:lang w:val="es-ES"/>
        </w:rPr>
        <w:t>”</w:t>
      </w:r>
      <w:r w:rsidRPr="00954BA2">
        <w:rPr>
          <w:rFonts w:ascii="Tahoma" w:hAnsi="Tahoma" w:cs="Tahoma"/>
          <w:sz w:val="18"/>
          <w:szCs w:val="18"/>
          <w:lang w:val="es-ES"/>
        </w:rPr>
        <w:t xml:space="preserve"> son cualquiera de las siguientes (con todos los términos en mayúsculas como se define en los Términos de Uso de las SDKs de la Plataforma de Mapas de Bing o las APIs de la Plataforma de Mapas de Bing de Microsoft): (a) los métodos de los servicios web que incluyen, entre otros, Imagen, Ruta, Demográfico, Espacial y Búsqueda en los Servicios; (b) una sesión en</w:t>
      </w:r>
      <w:r w:rsidR="00E341C8" w:rsidRPr="00954BA2">
        <w:rPr>
          <w:rFonts w:ascii="Tahoma" w:hAnsi="Tahoma" w:cs="Tahoma"/>
          <w:sz w:val="18"/>
          <w:szCs w:val="18"/>
          <w:lang w:val="es-ES"/>
        </w:rPr>
        <w:t> </w:t>
      </w:r>
      <w:r w:rsidRPr="00954BA2">
        <w:rPr>
          <w:rFonts w:ascii="Tahoma" w:hAnsi="Tahoma" w:cs="Tahoma"/>
          <w:sz w:val="18"/>
          <w:szCs w:val="18"/>
          <w:lang w:val="es-ES"/>
        </w:rPr>
        <w:t>la Bing Maps AJAX Control API, Bing Maps Windows Presentation Foundation API Beta, or Bing Maps Silverlight Control API, donde una sesión comienza con la carga de cualquiera de los controles antes mencionados en el explorador de un usuario e incluye todas las transacciones hasta que el explorador se</w:t>
      </w:r>
      <w:r w:rsidR="00E341C8" w:rsidRPr="00954BA2">
        <w:rPr>
          <w:rFonts w:ascii="Tahoma" w:hAnsi="Tahoma" w:cs="Tahoma"/>
          <w:sz w:val="18"/>
          <w:szCs w:val="18"/>
          <w:lang w:val="es-ES"/>
        </w:rPr>
        <w:t> </w:t>
      </w:r>
      <w:r w:rsidRPr="00954BA2">
        <w:rPr>
          <w:rFonts w:ascii="Tahoma" w:hAnsi="Tahoma" w:cs="Tahoma"/>
          <w:sz w:val="18"/>
          <w:szCs w:val="18"/>
          <w:lang w:val="es-ES"/>
        </w:rPr>
        <w:t xml:space="preserve">cierra o el usuario se mueve a otra página; y (c) cualquier funcionalidad de Servicios nuevos puede constituir una Transacción Facturable tal y como se describe en las SDKs. </w:t>
      </w:r>
    </w:p>
    <w:p w:rsidR="004640EC" w:rsidRPr="00954BA2" w:rsidRDefault="004640EC" w:rsidP="004640EC">
      <w:pPr>
        <w:ind w:left="720"/>
        <w:rPr>
          <w:rFonts w:cs="Tahoma"/>
          <w:lang w:val="es-ES"/>
        </w:rPr>
      </w:pPr>
    </w:p>
    <w:p w:rsidR="004640EC" w:rsidRPr="00954BA2" w:rsidRDefault="004640EC" w:rsidP="004640EC">
      <w:pPr>
        <w:ind w:left="720"/>
        <w:rPr>
          <w:rFonts w:cs="Tahoma"/>
          <w:lang w:val="es-ES"/>
        </w:rPr>
      </w:pPr>
      <w:r w:rsidRPr="00954BA2">
        <w:rPr>
          <w:rFonts w:cs="Tahoma"/>
          <w:szCs w:val="18"/>
          <w:lang w:val="es-ES"/>
        </w:rPr>
        <w:t>Los Clientes pueden adquirir varias ofertas de SL de Complemento de uso de sitio web público de Mapas de</w:t>
      </w:r>
      <w:r w:rsidR="00E341C8" w:rsidRPr="00954BA2">
        <w:rPr>
          <w:rFonts w:cs="Tahoma"/>
          <w:szCs w:val="18"/>
          <w:lang w:val="es-ES"/>
        </w:rPr>
        <w:t> </w:t>
      </w:r>
      <w:r w:rsidRPr="00954BA2">
        <w:rPr>
          <w:rFonts w:cs="Tahoma"/>
          <w:szCs w:val="18"/>
          <w:lang w:val="es-ES"/>
        </w:rPr>
        <w:t>Bing y SL de Complemento de sitio web interno de Mapas de Bing para adquirir más Transacciones Facturables por mes, con la excepción de la SL de Complemento de Bing Maps Unlimited que solo se puede adquirir una sola vez.</w:t>
      </w:r>
      <w:r w:rsidR="000D7147" w:rsidRPr="00954BA2">
        <w:rPr>
          <w:rFonts w:cs="Tahoma"/>
          <w:szCs w:val="18"/>
          <w:lang w:val="es-ES"/>
        </w:rPr>
        <w:t xml:space="preserve"> </w:t>
      </w:r>
      <w:r w:rsidRPr="00954BA2">
        <w:rPr>
          <w:rFonts w:cs="Tahoma"/>
          <w:szCs w:val="18"/>
          <w:lang w:val="es-ES"/>
        </w:rPr>
        <w:t>Las Transacciones Facturables mensuales que no se utilicen se podrán acumular mensualmente hasta la fecha de expiración de la inscripción.</w:t>
      </w:r>
      <w:r w:rsidR="000D7147" w:rsidRPr="00954BA2">
        <w:rPr>
          <w:rFonts w:cs="Tahoma"/>
          <w:szCs w:val="18"/>
          <w:lang w:val="es-ES"/>
        </w:rPr>
        <w:t xml:space="preserve"> </w:t>
      </w:r>
      <w:r w:rsidRPr="00954BA2">
        <w:rPr>
          <w:rFonts w:cs="Tahoma"/>
          <w:szCs w:val="18"/>
          <w:lang w:val="es-ES"/>
        </w:rPr>
        <w:t>En la fecha de expiración de la inscripción, todas las Transacciones Facturables adquiridas que no se hayan utilizado se perderán. Los Clientes podrán superar el número de Transacciones Facturables adquiridas en cualquier mes siempre que el número total de Transacciones Facturables utilizadas no supere el número total de Transacciones Facturables adquiridas durante el periodo de inscripción.</w:t>
      </w:r>
      <w:r w:rsidR="000D7147" w:rsidRPr="00954BA2">
        <w:rPr>
          <w:rFonts w:cs="Tahoma"/>
          <w:szCs w:val="18"/>
          <w:lang w:val="es-ES"/>
        </w:rPr>
        <w:t xml:space="preserve"> </w:t>
      </w:r>
      <w:r w:rsidRPr="00954BA2">
        <w:rPr>
          <w:rFonts w:cs="Tahoma"/>
          <w:szCs w:val="18"/>
          <w:lang w:val="es-ES"/>
        </w:rPr>
        <w:t>Si un cliente supera el número total de Transacciones Facturables adquiridas, en un plazo de treinta (30) días a partir de la notificación de Microsoft, el cliente debe adquirir ofertas adicionales de SL de Complemento de uso de sitio web público de Mapas de Bing y SL de Complemento de sitio web interno de Mapas de Bing para cubrir las Transacciones Facturables en exceso y</w:t>
      </w:r>
      <w:r w:rsidR="00E341C8" w:rsidRPr="00954BA2">
        <w:rPr>
          <w:rFonts w:cs="Tahoma"/>
          <w:szCs w:val="18"/>
          <w:lang w:val="es-ES"/>
        </w:rPr>
        <w:t> </w:t>
      </w:r>
      <w:r w:rsidRPr="00954BA2">
        <w:rPr>
          <w:rFonts w:cs="Tahoma"/>
          <w:szCs w:val="18"/>
          <w:lang w:val="es-ES"/>
        </w:rPr>
        <w:t>las Transacciones Facturables futuras estimadas para el resto del periodo de inscripción o Microsoft puede</w:t>
      </w:r>
      <w:r w:rsidR="00E341C8" w:rsidRPr="00954BA2">
        <w:rPr>
          <w:rFonts w:cs="Tahoma"/>
          <w:szCs w:val="18"/>
          <w:lang w:val="es-ES"/>
        </w:rPr>
        <w:t> </w:t>
      </w:r>
      <w:r w:rsidRPr="00954BA2">
        <w:rPr>
          <w:rFonts w:cs="Tahoma"/>
          <w:szCs w:val="18"/>
          <w:lang w:val="es-ES"/>
        </w:rPr>
        <w:t>terminar el acceso del cliente a Mapas de Bing.</w:t>
      </w:r>
    </w:p>
    <w:p w:rsidR="004640EC" w:rsidRPr="00954BA2" w:rsidRDefault="004640EC" w:rsidP="004640EC">
      <w:pPr>
        <w:ind w:left="720"/>
        <w:rPr>
          <w:rFonts w:cs="Tahoma"/>
          <w:lang w:val="es-ES"/>
        </w:rPr>
      </w:pPr>
    </w:p>
    <w:p w:rsidR="004640EC" w:rsidRPr="00954BA2" w:rsidRDefault="004640EC" w:rsidP="004640EC">
      <w:pPr>
        <w:spacing w:after="60"/>
        <w:ind w:left="720"/>
        <w:rPr>
          <w:rFonts w:cs="Tahoma"/>
          <w:lang w:val="es-ES"/>
        </w:rPr>
      </w:pPr>
      <w:r w:rsidRPr="00954BA2">
        <w:rPr>
          <w:rFonts w:cs="Tahoma"/>
          <w:b/>
          <w:color w:val="000000" w:themeColor="text1"/>
          <w:szCs w:val="18"/>
          <w:lang w:val="es-ES"/>
        </w:rPr>
        <w:t>SL de Complemento de Bing Maps Unlimited</w:t>
      </w:r>
    </w:p>
    <w:p w:rsidR="004640EC" w:rsidRPr="00954BA2" w:rsidRDefault="004640EC" w:rsidP="004640EC">
      <w:pPr>
        <w:pStyle w:val="NormalWeb"/>
        <w:spacing w:before="0" w:beforeAutospacing="0" w:after="0" w:afterAutospacing="0"/>
        <w:ind w:left="720"/>
        <w:rPr>
          <w:rFonts w:ascii="Tahoma" w:hAnsi="Tahoma" w:cs="Tahoma"/>
          <w:sz w:val="18"/>
          <w:szCs w:val="18"/>
          <w:lang w:val="es-ES"/>
        </w:rPr>
      </w:pPr>
      <w:r w:rsidRPr="00954BA2">
        <w:rPr>
          <w:rFonts w:ascii="Tahoma" w:hAnsi="Tahoma" w:cs="Tahoma"/>
          <w:sz w:val="18"/>
          <w:szCs w:val="18"/>
          <w:lang w:val="es-ES"/>
        </w:rPr>
        <w:t>La oferta de SL de Complemento de Bing Maps Unlimited tiene un límite de uso de 400 millones de Transacciones Facturables por año.</w:t>
      </w:r>
      <w:r w:rsidR="000D7147" w:rsidRPr="00954BA2">
        <w:rPr>
          <w:rFonts w:ascii="Tahoma" w:hAnsi="Tahoma" w:cs="Tahoma"/>
          <w:sz w:val="18"/>
          <w:szCs w:val="18"/>
          <w:lang w:val="es-ES"/>
        </w:rPr>
        <w:t xml:space="preserve"> </w:t>
      </w:r>
      <w:r w:rsidRPr="00954BA2">
        <w:rPr>
          <w:rFonts w:ascii="Tahoma" w:hAnsi="Tahoma" w:cs="Tahoma"/>
          <w:sz w:val="18"/>
          <w:szCs w:val="18"/>
          <w:lang w:val="es-ES"/>
        </w:rPr>
        <w:t>Si durante cualquier año del periodo de inscripción, un cliente supera el</w:t>
      </w:r>
      <w:r w:rsidR="00E341C8" w:rsidRPr="00954BA2">
        <w:rPr>
          <w:rFonts w:ascii="Tahoma" w:hAnsi="Tahoma" w:cs="Tahoma"/>
          <w:sz w:val="18"/>
          <w:szCs w:val="18"/>
          <w:lang w:val="es-ES"/>
        </w:rPr>
        <w:t> </w:t>
      </w:r>
      <w:r w:rsidRPr="00954BA2">
        <w:rPr>
          <w:rFonts w:ascii="Tahoma" w:hAnsi="Tahoma" w:cs="Tahoma"/>
          <w:sz w:val="18"/>
          <w:szCs w:val="18"/>
          <w:lang w:val="es-ES"/>
        </w:rPr>
        <w:t>límite de uso de 400 millones de Transacciones Facturables, en un plazo de sesenta (60) a partir de la notificación de Microsoft, el cliente debe adquirir ofertas de SL de Complemento de uso de sitio web público</w:t>
      </w:r>
      <w:r w:rsidR="00E341C8" w:rsidRPr="00954BA2">
        <w:rPr>
          <w:rFonts w:ascii="Tahoma" w:hAnsi="Tahoma" w:cs="Tahoma"/>
          <w:sz w:val="18"/>
          <w:szCs w:val="18"/>
          <w:lang w:val="es-ES"/>
        </w:rPr>
        <w:t> </w:t>
      </w:r>
      <w:r w:rsidRPr="00954BA2">
        <w:rPr>
          <w:rFonts w:ascii="Tahoma" w:hAnsi="Tahoma" w:cs="Tahoma"/>
          <w:sz w:val="18"/>
          <w:szCs w:val="18"/>
          <w:lang w:val="es-ES"/>
        </w:rPr>
        <w:t>de Mapas de Bing y SL de Complemento de sitio web interno de Mapas de Bing para cubrir las Transacciones Facturables en exceso y las Transacciones Facturables futuras estimadas para el resto del</w:t>
      </w:r>
      <w:r w:rsidR="00E341C8" w:rsidRPr="00954BA2">
        <w:rPr>
          <w:rFonts w:ascii="Tahoma" w:hAnsi="Tahoma" w:cs="Tahoma"/>
          <w:sz w:val="18"/>
          <w:szCs w:val="18"/>
          <w:lang w:val="es-ES"/>
        </w:rPr>
        <w:t> </w:t>
      </w:r>
      <w:r w:rsidRPr="00954BA2">
        <w:rPr>
          <w:rFonts w:ascii="Tahoma" w:hAnsi="Tahoma" w:cs="Tahoma"/>
          <w:sz w:val="18"/>
          <w:szCs w:val="18"/>
          <w:lang w:val="es-ES"/>
        </w:rPr>
        <w:t>periodo de inscripción o Microsoft puede terminar el acceso del cliente a Mapas de Bing.</w:t>
      </w:r>
    </w:p>
    <w:p w:rsidR="004640EC" w:rsidRPr="00954BA2" w:rsidRDefault="004640EC" w:rsidP="004640EC">
      <w:pPr>
        <w:pStyle w:val="NormalWeb"/>
        <w:spacing w:before="0" w:beforeAutospacing="0" w:after="0" w:afterAutospacing="0"/>
        <w:ind w:left="720"/>
        <w:rPr>
          <w:rFonts w:ascii="Tahoma" w:hAnsi="Tahoma" w:cs="Tahoma"/>
          <w:sz w:val="18"/>
          <w:szCs w:val="18"/>
          <w:lang w:val="es-ES"/>
        </w:rPr>
      </w:pPr>
    </w:p>
    <w:p w:rsidR="004640EC" w:rsidRPr="00954BA2" w:rsidRDefault="004640EC" w:rsidP="004640EC">
      <w:pPr>
        <w:spacing w:after="60"/>
        <w:ind w:left="720"/>
        <w:rPr>
          <w:rFonts w:cs="Tahoma"/>
          <w:lang w:val="es-ES"/>
        </w:rPr>
      </w:pPr>
      <w:r w:rsidRPr="00954BA2">
        <w:rPr>
          <w:rFonts w:cs="Tahoma"/>
          <w:b/>
          <w:color w:val="000000" w:themeColor="text1"/>
          <w:szCs w:val="18"/>
          <w:lang w:val="es-ES"/>
        </w:rPr>
        <w:t>Asistencia al Cliente de Mapas de Bing</w:t>
      </w:r>
    </w:p>
    <w:p w:rsidR="004640EC" w:rsidRPr="00954BA2" w:rsidRDefault="004640EC" w:rsidP="004640EC">
      <w:pPr>
        <w:pStyle w:val="NormalWeb"/>
        <w:spacing w:before="0" w:beforeAutospacing="0" w:after="0" w:afterAutospacing="0"/>
        <w:ind w:left="720"/>
        <w:rPr>
          <w:rFonts w:ascii="Tahoma" w:hAnsi="Tahoma" w:cs="Tahoma"/>
          <w:lang w:val="es-ES"/>
        </w:rPr>
      </w:pPr>
      <w:r w:rsidRPr="00954BA2">
        <w:rPr>
          <w:rFonts w:ascii="Tahoma" w:hAnsi="Tahoma" w:cs="Tahoma"/>
          <w:sz w:val="18"/>
          <w:szCs w:val="18"/>
          <w:lang w:val="es-ES"/>
        </w:rPr>
        <w:t>La Asistencia al Cliente de Mapas de Bing está disponible para todos los clientes que adquieran Mapas de</w:t>
      </w:r>
      <w:r w:rsidR="00E341C8" w:rsidRPr="00954BA2">
        <w:rPr>
          <w:rFonts w:ascii="Tahoma" w:hAnsi="Tahoma" w:cs="Tahoma"/>
          <w:sz w:val="18"/>
          <w:szCs w:val="18"/>
          <w:lang w:val="es-ES"/>
        </w:rPr>
        <w:t> </w:t>
      </w:r>
      <w:r w:rsidRPr="00954BA2">
        <w:rPr>
          <w:rFonts w:ascii="Tahoma" w:hAnsi="Tahoma" w:cs="Tahoma"/>
          <w:sz w:val="18"/>
          <w:szCs w:val="18"/>
          <w:lang w:val="es-ES"/>
        </w:rPr>
        <w:t>Bing de la siguiente manera.</w:t>
      </w:r>
    </w:p>
    <w:p w:rsidR="004640EC" w:rsidRPr="00954BA2" w:rsidRDefault="004640EC" w:rsidP="004640EC">
      <w:pPr>
        <w:pStyle w:val="NormalWeb"/>
        <w:spacing w:before="0" w:beforeAutospacing="0" w:after="0" w:afterAutospacing="0"/>
        <w:ind w:left="720"/>
        <w:rPr>
          <w:rFonts w:ascii="Tahoma" w:hAnsi="Tahoma" w:cs="Tahoma"/>
          <w:sz w:val="18"/>
          <w:szCs w:val="18"/>
          <w:lang w:val="es-ES"/>
        </w:rPr>
      </w:pPr>
    </w:p>
    <w:p w:rsidR="004640EC" w:rsidRPr="00954BA2" w:rsidRDefault="004640EC" w:rsidP="004640EC">
      <w:pPr>
        <w:spacing w:after="60"/>
        <w:ind w:left="720"/>
        <w:rPr>
          <w:rFonts w:cs="Tahoma"/>
          <w:lang w:val="es-ES"/>
        </w:rPr>
      </w:pPr>
      <w:r w:rsidRPr="00954BA2">
        <w:rPr>
          <w:rFonts w:cs="Tahoma"/>
          <w:b/>
          <w:bCs/>
          <w:color w:val="000000"/>
          <w:szCs w:val="18"/>
          <w:lang w:val="es-ES"/>
        </w:rPr>
        <w:t>La Asistencia al Cliente de Mapas de Bing incluye:</w:t>
      </w:r>
    </w:p>
    <w:p w:rsidR="004640EC" w:rsidRPr="00954BA2" w:rsidRDefault="004640EC" w:rsidP="004640EC">
      <w:pPr>
        <w:ind w:left="720"/>
        <w:rPr>
          <w:rFonts w:cs="Tahoma"/>
          <w:lang w:val="es-ES"/>
        </w:rPr>
      </w:pPr>
      <w:r w:rsidRPr="00954BA2">
        <w:rPr>
          <w:rFonts w:cs="Tahoma"/>
          <w:color w:val="000000"/>
          <w:szCs w:val="18"/>
          <w:lang w:val="es-ES"/>
        </w:rPr>
        <w:t>Acceso directo al Equipo de Soporte Técnico de Mapas de Bing mediante correo electrónico, teléfono y Web durante el siguiente horario laboral, de 8:00 a 14:00 GMT, de lunes a viernes, excluidos los feriados públicos de Estados Unidos. El cliente también tiene acceso de emergencia fuera del horario laboral (de 8:00 a 14:00 GMT) al Equipo de Soporte para problemas relativos a servicio de emergencia (solo mediante el número de teléfono a continuación). Todos los demás problemas informados fuera del horario laboral se aplazarán al horario laboral normal. Se puede poner en contacto con el Equipo de Soporte mediante los siguientes métodos, o cualquier sucesor de ellos:</w:t>
      </w:r>
    </w:p>
    <w:p w:rsidR="004640EC" w:rsidRDefault="004640EC" w:rsidP="004640EC">
      <w:pPr>
        <w:ind w:left="720"/>
        <w:rPr>
          <w:rFonts w:cs="Tahoma"/>
          <w:lang w:val="es-ES"/>
        </w:rPr>
      </w:pPr>
    </w:p>
    <w:p w:rsidR="000C01B5" w:rsidRDefault="000C01B5" w:rsidP="004640EC">
      <w:pPr>
        <w:ind w:left="720"/>
        <w:rPr>
          <w:rFonts w:cs="Tahoma"/>
          <w:lang w:val="es-ES"/>
        </w:rPr>
      </w:pPr>
    </w:p>
    <w:p w:rsidR="000C01B5" w:rsidRPr="00954BA2" w:rsidRDefault="000C01B5" w:rsidP="004640EC">
      <w:pPr>
        <w:ind w:left="720"/>
        <w:rPr>
          <w:rFonts w:cs="Tahoma"/>
          <w:lang w:val="es-ES"/>
        </w:rPr>
      </w:pPr>
    </w:p>
    <w:p w:rsidR="004640EC" w:rsidRPr="00954BA2" w:rsidRDefault="004640EC" w:rsidP="004640EC">
      <w:pPr>
        <w:ind w:left="720"/>
        <w:rPr>
          <w:rFonts w:cs="Tahoma"/>
          <w:lang w:val="es-ES"/>
        </w:rPr>
      </w:pPr>
      <w:r w:rsidRPr="00954BA2">
        <w:rPr>
          <w:rFonts w:cs="Tahoma"/>
          <w:color w:val="000000"/>
          <w:szCs w:val="18"/>
          <w:lang w:val="es-ES"/>
        </w:rPr>
        <w:lastRenderedPageBreak/>
        <w:t>Correo electrónico:</w:t>
      </w:r>
    </w:p>
    <w:p w:rsidR="004640EC" w:rsidRPr="00954BA2" w:rsidRDefault="00106972" w:rsidP="004640EC">
      <w:pPr>
        <w:ind w:left="720"/>
        <w:rPr>
          <w:rFonts w:cs="Tahoma"/>
          <w:lang w:val="es-ES"/>
        </w:rPr>
      </w:pPr>
      <w:hyperlink r:id="rId48" w:history="1">
        <w:r w:rsidR="00E01BB8" w:rsidRPr="00954BA2">
          <w:rPr>
            <w:rStyle w:val="Hyperlink"/>
            <w:rFonts w:cs="Tahoma"/>
            <w:szCs w:val="18"/>
            <w:lang w:val="es-ES"/>
          </w:rPr>
          <w:t>bmesupp@microsoft.com</w:t>
        </w:r>
      </w:hyperlink>
    </w:p>
    <w:p w:rsidR="004640EC" w:rsidRPr="00954BA2" w:rsidRDefault="004640EC" w:rsidP="004640EC">
      <w:pPr>
        <w:ind w:left="720"/>
        <w:rPr>
          <w:rFonts w:cs="Tahoma"/>
          <w:lang w:val="es-ES"/>
        </w:rPr>
      </w:pPr>
      <w:r w:rsidRPr="00954BA2">
        <w:rPr>
          <w:rFonts w:cs="Tahoma"/>
          <w:color w:val="000000"/>
          <w:szCs w:val="18"/>
          <w:lang w:val="es-ES"/>
        </w:rPr>
        <w:t>Teléfono:</w:t>
      </w:r>
    </w:p>
    <w:p w:rsidR="004640EC" w:rsidRPr="00954BA2" w:rsidRDefault="004640EC" w:rsidP="004640EC">
      <w:pPr>
        <w:ind w:left="720"/>
        <w:rPr>
          <w:rFonts w:cs="Tahoma"/>
          <w:lang w:val="es-ES"/>
        </w:rPr>
      </w:pPr>
      <w:r w:rsidRPr="00954BA2">
        <w:rPr>
          <w:rFonts w:cs="Tahoma"/>
          <w:color w:val="000000"/>
          <w:szCs w:val="18"/>
          <w:lang w:val="es-ES"/>
        </w:rPr>
        <w:t>+1 (800) 552-8872 (si es dentro de EE. UU. y Canadá)</w:t>
      </w:r>
    </w:p>
    <w:p w:rsidR="004640EC" w:rsidRPr="00954BA2" w:rsidRDefault="004640EC" w:rsidP="004640EC">
      <w:pPr>
        <w:ind w:left="720"/>
        <w:rPr>
          <w:rFonts w:cs="Tahoma"/>
          <w:lang w:val="es-ES"/>
        </w:rPr>
      </w:pPr>
      <w:r w:rsidRPr="00954BA2">
        <w:rPr>
          <w:rFonts w:cs="Tahoma"/>
          <w:color w:val="000000"/>
          <w:szCs w:val="18"/>
          <w:lang w:val="es-ES"/>
        </w:rPr>
        <w:t>+1 (425) 705-2737 (si es fuera de EE. UU. y Canadá)</w:t>
      </w:r>
    </w:p>
    <w:p w:rsidR="004640EC" w:rsidRPr="00954BA2" w:rsidRDefault="004640EC" w:rsidP="004640EC">
      <w:pPr>
        <w:ind w:left="720"/>
        <w:rPr>
          <w:rFonts w:cs="Tahoma"/>
          <w:lang w:val="es-ES"/>
        </w:rPr>
      </w:pPr>
    </w:p>
    <w:p w:rsidR="004640EC" w:rsidRPr="00954BA2" w:rsidRDefault="004640EC" w:rsidP="004640EC">
      <w:pPr>
        <w:ind w:left="720"/>
        <w:rPr>
          <w:rFonts w:cs="Tahoma"/>
          <w:lang w:val="es-ES"/>
        </w:rPr>
      </w:pPr>
      <w:r w:rsidRPr="00954BA2">
        <w:rPr>
          <w:rFonts w:cs="Tahoma"/>
          <w:color w:val="000000"/>
          <w:szCs w:val="18"/>
          <w:lang w:val="es-ES"/>
        </w:rPr>
        <w:t>Formulario Web</w:t>
      </w:r>
    </w:p>
    <w:p w:rsidR="004640EC" w:rsidRPr="00954BA2" w:rsidRDefault="00106972" w:rsidP="004640EC">
      <w:pPr>
        <w:ind w:left="720"/>
        <w:rPr>
          <w:rFonts w:cs="Tahoma"/>
          <w:lang w:val="es-ES"/>
        </w:rPr>
      </w:pPr>
      <w:hyperlink r:id="rId49" w:history="1">
        <w:r w:rsidR="00E01BB8" w:rsidRPr="00954BA2">
          <w:rPr>
            <w:rStyle w:val="Hyperlink"/>
            <w:rFonts w:cs="Tahoma"/>
            <w:szCs w:val="18"/>
            <w:lang w:val="es-ES"/>
          </w:rPr>
          <w:t>https://support.microsoft.com/oas/default.aspx?prid=13766&amp;st=1</w:t>
        </w:r>
      </w:hyperlink>
    </w:p>
    <w:p w:rsidR="004640EC" w:rsidRPr="00954BA2" w:rsidRDefault="004640EC" w:rsidP="004640EC">
      <w:pPr>
        <w:ind w:left="720"/>
        <w:rPr>
          <w:rFonts w:cs="Tahoma"/>
          <w:lang w:val="es-ES"/>
        </w:rPr>
      </w:pPr>
    </w:p>
    <w:p w:rsidR="004640EC" w:rsidRPr="00954BA2" w:rsidRDefault="004640EC" w:rsidP="004640EC">
      <w:pPr>
        <w:ind w:left="720"/>
        <w:rPr>
          <w:rFonts w:cs="Tahoma"/>
          <w:lang w:val="es-ES"/>
        </w:rPr>
      </w:pPr>
      <w:r w:rsidRPr="00954BA2">
        <w:rPr>
          <w:rFonts w:cs="Tahoma"/>
          <w:b/>
          <w:bCs/>
          <w:color w:val="000000"/>
          <w:szCs w:val="18"/>
          <w:lang w:val="es-ES"/>
        </w:rPr>
        <w:t>Prioridad</w:t>
      </w:r>
      <w:r w:rsidRPr="00954BA2">
        <w:rPr>
          <w:rFonts w:cs="Tahoma"/>
          <w:color w:val="000000"/>
          <w:szCs w:val="18"/>
          <w:lang w:val="es-ES"/>
        </w:rPr>
        <w:t>. Todas las solicitudes de asistencia al cliente de Mapas de Bing al Equipo de Soporte se designarán como Nivel de Gravedad A, B, C o D tal como se describe en la tabla de niveles de gravedad y</w:t>
      </w:r>
      <w:r w:rsidR="00E341C8" w:rsidRPr="00954BA2">
        <w:rPr>
          <w:rFonts w:cs="Tahoma"/>
          <w:color w:val="000000"/>
          <w:szCs w:val="18"/>
          <w:lang w:val="es-ES"/>
        </w:rPr>
        <w:t> </w:t>
      </w:r>
      <w:r w:rsidRPr="00954BA2">
        <w:rPr>
          <w:rFonts w:cs="Tahoma"/>
          <w:color w:val="000000"/>
          <w:szCs w:val="18"/>
          <w:lang w:val="es-ES"/>
        </w:rPr>
        <w:t>tiempos de respuesta objetivo a continuación. Un Ingeniero de Soporte Técnico responderá de acuerdo con los tiempos de respuesta objetivo indicados en la tabla a continuación. El Ingeniero de Soporte determinará la designación final del nivel de gravedad de acuerdo con la tabla de descripción de problemas de servicio a continuación.</w:t>
      </w:r>
    </w:p>
    <w:p w:rsidR="004640EC" w:rsidRPr="00954BA2" w:rsidRDefault="004640EC" w:rsidP="004640EC">
      <w:pPr>
        <w:ind w:left="720"/>
        <w:rPr>
          <w:rFonts w:cs="Tahoma"/>
          <w:lang w:val="es-ES"/>
        </w:rPr>
      </w:pPr>
      <w:r w:rsidRPr="00954BA2">
        <w:rPr>
          <w:rFonts w:cs="Tahoma"/>
          <w:b/>
          <w:bCs/>
          <w:color w:val="000000"/>
          <w:szCs w:val="18"/>
          <w:lang w:val="es-ES"/>
        </w:rPr>
        <w:t xml:space="preserve">Horario laboral normal, niveles de gravedad y tiempos de respuesta objetivo: </w:t>
      </w:r>
    </w:p>
    <w:p w:rsidR="004640EC" w:rsidRPr="00954BA2" w:rsidRDefault="004640EC" w:rsidP="004640EC">
      <w:pPr>
        <w:ind w:left="720"/>
        <w:rPr>
          <w:rFonts w:cs="Tahoma"/>
          <w:lang w:val="es-ES"/>
        </w:rPr>
      </w:pPr>
    </w:p>
    <w:p w:rsidR="004640EC" w:rsidRPr="00954BA2" w:rsidRDefault="004640EC" w:rsidP="004640EC">
      <w:pPr>
        <w:ind w:left="720"/>
        <w:rPr>
          <w:rFonts w:cs="Tahoma"/>
          <w:lang w:val="es-ES"/>
        </w:rPr>
      </w:pPr>
    </w:p>
    <w:tbl>
      <w:tblPr>
        <w:tblW w:w="9225" w:type="dxa"/>
        <w:tblInd w:w="738" w:type="dxa"/>
        <w:tblCellMar>
          <w:left w:w="0" w:type="dxa"/>
          <w:right w:w="0" w:type="dxa"/>
        </w:tblCellMar>
        <w:tblLook w:val="04A0" w:firstRow="1" w:lastRow="0" w:firstColumn="1" w:lastColumn="0" w:noHBand="0" w:noVBand="1"/>
      </w:tblPr>
      <w:tblGrid>
        <w:gridCol w:w="1576"/>
        <w:gridCol w:w="2052"/>
        <w:gridCol w:w="5597"/>
      </w:tblGrid>
      <w:tr w:rsidR="004640EC" w:rsidRPr="00954BA2" w:rsidTr="00136585">
        <w:trPr>
          <w:trHeight w:val="549"/>
        </w:trPr>
        <w:tc>
          <w:tcPr>
            <w:tcW w:w="1576"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954BA2" w:rsidRDefault="004640EC" w:rsidP="00E341C8">
            <w:pPr>
              <w:rPr>
                <w:rFonts w:cs="Tahoma"/>
                <w:color w:val="000000"/>
                <w:szCs w:val="18"/>
                <w:lang w:val="es-ES"/>
              </w:rPr>
            </w:pPr>
            <w:r w:rsidRPr="00954BA2">
              <w:rPr>
                <w:rFonts w:cs="Tahoma"/>
                <w:b/>
                <w:bCs/>
                <w:color w:val="000000"/>
                <w:szCs w:val="18"/>
                <w:lang w:val="es-ES"/>
              </w:rPr>
              <w:t>Nivel de gravedad del</w:t>
            </w:r>
            <w:r w:rsidR="00E341C8" w:rsidRPr="00954BA2">
              <w:rPr>
                <w:rFonts w:cs="Tahoma"/>
                <w:b/>
                <w:bCs/>
                <w:color w:val="000000"/>
                <w:szCs w:val="18"/>
                <w:lang w:val="es-ES"/>
              </w:rPr>
              <w:t> </w:t>
            </w:r>
            <w:r w:rsidRPr="00954BA2">
              <w:rPr>
                <w:rFonts w:cs="Tahoma"/>
                <w:b/>
                <w:bCs/>
                <w:color w:val="000000"/>
                <w:szCs w:val="18"/>
                <w:lang w:val="es-ES"/>
              </w:rPr>
              <w:t>problema</w:t>
            </w:r>
          </w:p>
        </w:tc>
        <w:tc>
          <w:tcPr>
            <w:tcW w:w="205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793A0C" w:rsidRDefault="004640EC" w:rsidP="00136585">
            <w:pPr>
              <w:rPr>
                <w:rFonts w:cs="Tahoma"/>
                <w:color w:val="000000"/>
                <w:szCs w:val="18"/>
              </w:rPr>
            </w:pPr>
            <w:r w:rsidRPr="00793A0C">
              <w:rPr>
                <w:rFonts w:cs="Tahoma"/>
                <w:b/>
                <w:bCs/>
                <w:color w:val="000000"/>
                <w:szCs w:val="18"/>
              </w:rPr>
              <w:t>Tiempo de respuesta objetivo</w:t>
            </w:r>
          </w:p>
        </w:tc>
        <w:tc>
          <w:tcPr>
            <w:tcW w:w="5597"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954BA2" w:rsidRDefault="004640EC" w:rsidP="00136585">
            <w:pPr>
              <w:rPr>
                <w:rFonts w:cs="Tahoma"/>
                <w:color w:val="000000"/>
                <w:szCs w:val="18"/>
                <w:lang w:val="es-ES"/>
              </w:rPr>
            </w:pPr>
            <w:r w:rsidRPr="00954BA2">
              <w:rPr>
                <w:rFonts w:cs="Tahoma"/>
                <w:b/>
                <w:bCs/>
                <w:color w:val="000000"/>
                <w:szCs w:val="18"/>
                <w:lang w:val="es-ES"/>
              </w:rPr>
              <w:t>Descripción de los problemas del servicio</w:t>
            </w:r>
          </w:p>
        </w:tc>
      </w:tr>
      <w:tr w:rsidR="004640EC" w:rsidRPr="00954BA2"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793A0C" w:rsidRDefault="004640EC" w:rsidP="00136585">
            <w:pPr>
              <w:rPr>
                <w:rFonts w:cs="Tahoma"/>
                <w:color w:val="000000"/>
                <w:szCs w:val="18"/>
              </w:rPr>
            </w:pPr>
            <w:r w:rsidRPr="00793A0C">
              <w:rPr>
                <w:rFonts w:cs="Tahoma"/>
                <w:color w:val="000000"/>
                <w:szCs w:val="18"/>
              </w:rPr>
              <w:t>Gravedad A</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793A0C" w:rsidRDefault="004640EC" w:rsidP="00136585">
            <w:pPr>
              <w:rPr>
                <w:rFonts w:cs="Tahoma"/>
                <w:color w:val="000000"/>
                <w:szCs w:val="18"/>
              </w:rPr>
            </w:pPr>
            <w:r w:rsidRPr="00793A0C">
              <w:rPr>
                <w:rFonts w:cs="Tahoma"/>
                <w:color w:val="000000"/>
                <w:szCs w:val="18"/>
              </w:rPr>
              <w:t>1 hora laborable</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954BA2" w:rsidRDefault="004640EC" w:rsidP="00136585">
            <w:pPr>
              <w:rPr>
                <w:rFonts w:cs="Tahoma"/>
                <w:color w:val="000000"/>
                <w:szCs w:val="18"/>
                <w:lang w:val="es-ES"/>
              </w:rPr>
            </w:pPr>
            <w:r w:rsidRPr="00954BA2">
              <w:rPr>
                <w:rFonts w:cs="Tahoma"/>
                <w:color w:val="000000"/>
                <w:szCs w:val="18"/>
                <w:lang w:val="es-ES"/>
              </w:rPr>
              <w:t>El cliente informa una interrupción de los Servicios u otro problema que es crítico para las aplicaciones de producción.</w:t>
            </w:r>
          </w:p>
        </w:tc>
      </w:tr>
      <w:tr w:rsidR="004640EC" w:rsidRPr="00954BA2"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793A0C" w:rsidRDefault="004640EC" w:rsidP="00136585">
            <w:pPr>
              <w:rPr>
                <w:rFonts w:cs="Tahoma"/>
                <w:color w:val="000000"/>
                <w:szCs w:val="18"/>
              </w:rPr>
            </w:pPr>
            <w:r w:rsidRPr="00793A0C">
              <w:rPr>
                <w:rFonts w:cs="Tahoma"/>
                <w:color w:val="000000"/>
                <w:szCs w:val="18"/>
              </w:rPr>
              <w:t>Gravedad B</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793A0C" w:rsidRDefault="004640EC" w:rsidP="00136585">
            <w:pPr>
              <w:rPr>
                <w:rFonts w:cs="Tahoma"/>
                <w:color w:val="000000"/>
                <w:szCs w:val="18"/>
              </w:rPr>
            </w:pPr>
            <w:r w:rsidRPr="00793A0C">
              <w:rPr>
                <w:rFonts w:cs="Tahoma"/>
                <w:color w:val="000000"/>
                <w:szCs w:val="18"/>
              </w:rPr>
              <w:t>4 horas laborables</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954BA2" w:rsidRDefault="004640EC" w:rsidP="00136585">
            <w:pPr>
              <w:rPr>
                <w:rFonts w:cs="Tahoma"/>
                <w:color w:val="000000"/>
                <w:szCs w:val="18"/>
                <w:lang w:val="es-ES"/>
              </w:rPr>
            </w:pPr>
            <w:r w:rsidRPr="00954BA2">
              <w:rPr>
                <w:rFonts w:cs="Tahoma"/>
                <w:color w:val="000000"/>
                <w:szCs w:val="18"/>
                <w:lang w:val="es-ES"/>
              </w:rPr>
              <w:t>El cliente informa un problema importante que provoca un problema considerable a las aplicaciones de producción.</w:t>
            </w:r>
          </w:p>
        </w:tc>
      </w:tr>
      <w:tr w:rsidR="004640EC" w:rsidRPr="00954BA2"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793A0C" w:rsidRDefault="004640EC" w:rsidP="00136585">
            <w:pPr>
              <w:rPr>
                <w:rFonts w:cs="Tahoma"/>
                <w:color w:val="000000"/>
                <w:szCs w:val="18"/>
              </w:rPr>
            </w:pPr>
            <w:r w:rsidRPr="00793A0C">
              <w:rPr>
                <w:rFonts w:cs="Tahoma"/>
                <w:color w:val="000000"/>
                <w:szCs w:val="18"/>
              </w:rPr>
              <w:t>Gravedad C</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793A0C" w:rsidRDefault="004640EC" w:rsidP="00136585">
            <w:pPr>
              <w:rPr>
                <w:rFonts w:cs="Tahoma"/>
                <w:color w:val="000000"/>
                <w:szCs w:val="18"/>
              </w:rPr>
            </w:pPr>
            <w:r w:rsidRPr="00793A0C">
              <w:rPr>
                <w:rFonts w:cs="Tahoma"/>
                <w:color w:val="000000"/>
                <w:szCs w:val="18"/>
              </w:rPr>
              <w:t>1 día laboral</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954BA2" w:rsidRDefault="004640EC" w:rsidP="00136585">
            <w:pPr>
              <w:rPr>
                <w:rFonts w:cs="Tahoma"/>
                <w:color w:val="000000"/>
                <w:szCs w:val="18"/>
                <w:lang w:val="es-ES"/>
              </w:rPr>
            </w:pPr>
            <w:r w:rsidRPr="00954BA2">
              <w:rPr>
                <w:rFonts w:cs="Tahoma"/>
                <w:color w:val="000000"/>
                <w:szCs w:val="18"/>
                <w:lang w:val="es-ES"/>
              </w:rPr>
              <w:t xml:space="preserve">El cliente informa problemas que no son crítico </w:t>
            </w:r>
            <w:r w:rsidR="00E341C8" w:rsidRPr="00954BA2">
              <w:rPr>
                <w:rFonts w:cs="Tahoma"/>
                <w:color w:val="000000"/>
                <w:szCs w:val="18"/>
                <w:lang w:val="es-ES"/>
              </w:rPr>
              <w:br/>
            </w:r>
            <w:r w:rsidRPr="00954BA2">
              <w:rPr>
                <w:rFonts w:cs="Tahoma"/>
                <w:color w:val="000000"/>
                <w:szCs w:val="18"/>
                <w:lang w:val="es-ES"/>
              </w:rPr>
              <w:t>(como preguntas de desarrollo general o del producto, etc.).</w:t>
            </w:r>
          </w:p>
        </w:tc>
      </w:tr>
      <w:tr w:rsidR="004640EC" w:rsidRPr="00793A0C"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793A0C" w:rsidRDefault="004640EC" w:rsidP="00136585">
            <w:pPr>
              <w:rPr>
                <w:rFonts w:cs="Tahoma"/>
                <w:color w:val="000000"/>
                <w:szCs w:val="18"/>
              </w:rPr>
            </w:pPr>
            <w:r w:rsidRPr="00793A0C">
              <w:rPr>
                <w:rFonts w:cs="Tahoma"/>
                <w:color w:val="000000"/>
                <w:szCs w:val="18"/>
              </w:rPr>
              <w:t>Gravedad D</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793A0C" w:rsidRDefault="004640EC" w:rsidP="00136585">
            <w:pPr>
              <w:rPr>
                <w:rFonts w:cs="Tahoma"/>
                <w:color w:val="000000"/>
                <w:szCs w:val="18"/>
              </w:rPr>
            </w:pPr>
            <w:r w:rsidRPr="00793A0C">
              <w:rPr>
                <w:rFonts w:cs="Tahoma"/>
                <w:color w:val="000000"/>
                <w:szCs w:val="18"/>
              </w:rPr>
              <w:t>3 días laborales</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793A0C" w:rsidRDefault="004640EC" w:rsidP="00136585">
            <w:pPr>
              <w:rPr>
                <w:rFonts w:cs="Tahoma"/>
                <w:color w:val="000000"/>
                <w:szCs w:val="18"/>
              </w:rPr>
            </w:pPr>
            <w:r w:rsidRPr="00793A0C">
              <w:rPr>
                <w:rFonts w:cs="Tahoma"/>
                <w:color w:val="000000"/>
                <w:szCs w:val="18"/>
              </w:rPr>
              <w:t>El cliente proporciona comentarios sobre un problema de mapas, indicaciones de ruta o códigos geográficos.</w:t>
            </w:r>
          </w:p>
        </w:tc>
      </w:tr>
    </w:tbl>
    <w:p w:rsidR="004640EC" w:rsidRPr="00793A0C" w:rsidRDefault="004640EC" w:rsidP="004640EC">
      <w:pPr>
        <w:ind w:left="720"/>
        <w:rPr>
          <w:rFonts w:cs="Tahoma"/>
        </w:rPr>
      </w:pPr>
    </w:p>
    <w:p w:rsidR="004640EC" w:rsidRPr="00954BA2" w:rsidRDefault="004640EC" w:rsidP="004640EC">
      <w:pPr>
        <w:ind w:left="720"/>
        <w:rPr>
          <w:rFonts w:cs="Tahoma"/>
          <w:lang w:val="es-ES"/>
        </w:rPr>
      </w:pPr>
      <w:r w:rsidRPr="00954BA2">
        <w:rPr>
          <w:rFonts w:cs="Tahoma"/>
          <w:b/>
          <w:bCs/>
          <w:color w:val="000000"/>
          <w:szCs w:val="18"/>
          <w:lang w:val="es-ES"/>
        </w:rPr>
        <w:t xml:space="preserve">Información de contacto para Soporte de emergencia 24x7 de interrupción de Mapas de Bing para el cliente: </w:t>
      </w:r>
    </w:p>
    <w:p w:rsidR="004640EC" w:rsidRPr="00954BA2" w:rsidRDefault="004640EC" w:rsidP="004640EC">
      <w:pPr>
        <w:ind w:left="720"/>
        <w:rPr>
          <w:rFonts w:cs="Tahoma"/>
          <w:lang w:val="es-ES"/>
        </w:rPr>
      </w:pPr>
    </w:p>
    <w:p w:rsidR="004640EC" w:rsidRPr="00954BA2" w:rsidRDefault="004640EC" w:rsidP="004640EC">
      <w:pPr>
        <w:ind w:left="720"/>
        <w:rPr>
          <w:rFonts w:cs="Tahoma"/>
          <w:lang w:val="es-ES"/>
        </w:rPr>
      </w:pPr>
      <w:r w:rsidRPr="00954BA2">
        <w:rPr>
          <w:rFonts w:cs="Tahoma"/>
          <w:szCs w:val="18"/>
          <w:lang w:val="es-ES"/>
        </w:rPr>
        <w:t>Teléfono:</w:t>
      </w:r>
    </w:p>
    <w:p w:rsidR="004640EC" w:rsidRPr="00954BA2" w:rsidRDefault="004640EC" w:rsidP="004640EC">
      <w:pPr>
        <w:ind w:left="720"/>
        <w:rPr>
          <w:rFonts w:cs="Tahoma"/>
          <w:lang w:val="es-ES"/>
        </w:rPr>
      </w:pPr>
      <w:r w:rsidRPr="00954BA2">
        <w:rPr>
          <w:rFonts w:cs="Tahoma"/>
          <w:color w:val="000000"/>
          <w:szCs w:val="18"/>
          <w:lang w:val="es-ES"/>
        </w:rPr>
        <w:t xml:space="preserve">+1 (800) 552-8872 (si es dentro de EE. UU. y Canadá) </w:t>
      </w:r>
    </w:p>
    <w:p w:rsidR="004640EC" w:rsidRPr="00954BA2" w:rsidRDefault="004640EC" w:rsidP="004640EC">
      <w:pPr>
        <w:ind w:left="720"/>
        <w:rPr>
          <w:rFonts w:cs="Tahoma"/>
          <w:lang w:val="es-ES"/>
        </w:rPr>
      </w:pPr>
      <w:r w:rsidRPr="00954BA2">
        <w:rPr>
          <w:rFonts w:cs="Tahoma"/>
          <w:color w:val="000000"/>
          <w:szCs w:val="18"/>
          <w:lang w:val="es-ES"/>
        </w:rPr>
        <w:t xml:space="preserve">+1 (425) 705-2737 (si es fuera de EE. UU. y Canadá) </w:t>
      </w:r>
    </w:p>
    <w:p w:rsidR="004640EC" w:rsidRPr="00954BA2" w:rsidRDefault="004640EC" w:rsidP="004640EC">
      <w:pPr>
        <w:ind w:left="720"/>
        <w:rPr>
          <w:rFonts w:cs="Tahoma"/>
          <w:lang w:val="es-ES"/>
        </w:rPr>
      </w:pPr>
    </w:p>
    <w:p w:rsidR="004640EC" w:rsidRPr="00954BA2" w:rsidRDefault="004640EC" w:rsidP="004640EC">
      <w:pPr>
        <w:ind w:left="720"/>
        <w:rPr>
          <w:rFonts w:cs="Tahoma"/>
          <w:lang w:val="es-ES"/>
        </w:rPr>
      </w:pPr>
      <w:r w:rsidRPr="00954BA2">
        <w:rPr>
          <w:rFonts w:cs="Tahoma"/>
          <w:color w:val="000000"/>
          <w:szCs w:val="18"/>
          <w:lang w:val="es-ES"/>
        </w:rPr>
        <w:t>Nota importante: el soporte de emergencia 24x7 (fuera del horario laboral) solo está disponible para problemas que correspondan al Nivel de Gravedad A (una interrupción de los Servicios o degradación de los Servicios que afecta a las aplicaciones de producción del Cliente). Microsoft responderá a todos los demás problemas fuera del horario laboral que no correspondan al Nivel de Gravedad A el siguiente día laboral, de acuerdo con el Tiempo de Respuesta Objetivo que se describe anteriormente. Además, tenga presente que los problemas enviados mediante correo electrónico (</w:t>
      </w:r>
      <w:hyperlink r:id="rId50" w:history="1">
        <w:r w:rsidRPr="00954BA2">
          <w:rPr>
            <w:rStyle w:val="Hyperlink"/>
            <w:rFonts w:cs="Tahoma"/>
            <w:szCs w:val="18"/>
            <w:lang w:val="es-ES"/>
          </w:rPr>
          <w:t>bmesupp@microsoft.com</w:t>
        </w:r>
      </w:hyperlink>
      <w:r w:rsidRPr="00954BA2">
        <w:rPr>
          <w:rFonts w:cs="Tahoma"/>
          <w:color w:val="000000"/>
          <w:szCs w:val="18"/>
          <w:lang w:val="es-ES"/>
        </w:rPr>
        <w:t xml:space="preserve">) o formulario Web no son supervisados fuera del horario laboral normal del Equipo de Asistencia al Cliente de Mapas de Bing. </w:t>
      </w:r>
    </w:p>
    <w:p w:rsidR="004640EC" w:rsidRPr="00954BA2" w:rsidRDefault="004640EC" w:rsidP="004640EC">
      <w:pPr>
        <w:ind w:left="720"/>
        <w:rPr>
          <w:rFonts w:cs="Tahoma"/>
          <w:lang w:val="es-ES"/>
        </w:rPr>
      </w:pPr>
    </w:p>
    <w:p w:rsidR="004640EC" w:rsidRPr="00954BA2" w:rsidRDefault="004640EC" w:rsidP="004640EC">
      <w:pPr>
        <w:ind w:left="720"/>
        <w:rPr>
          <w:rFonts w:cs="Tahoma"/>
          <w:lang w:val="es-ES"/>
        </w:rPr>
      </w:pPr>
      <w:r w:rsidRPr="00954BA2">
        <w:rPr>
          <w:rFonts w:cs="Tahoma"/>
          <w:b/>
          <w:bCs/>
          <w:color w:val="000000"/>
          <w:szCs w:val="18"/>
          <w:lang w:val="es-ES"/>
        </w:rPr>
        <w:t>Horario fuera del horario laboral, niveles de gravedad y tiempos de respuesta objetivo:</w:t>
      </w:r>
    </w:p>
    <w:p w:rsidR="004640EC" w:rsidRPr="00954BA2" w:rsidRDefault="004640EC" w:rsidP="004640EC">
      <w:pPr>
        <w:ind w:left="720"/>
        <w:rPr>
          <w:rFonts w:cs="Tahoma"/>
          <w:lang w:val="es-ES"/>
        </w:rPr>
      </w:pPr>
    </w:p>
    <w:tbl>
      <w:tblPr>
        <w:tblW w:w="9225" w:type="dxa"/>
        <w:tblInd w:w="738" w:type="dxa"/>
        <w:tblCellMar>
          <w:left w:w="0" w:type="dxa"/>
          <w:right w:w="0" w:type="dxa"/>
        </w:tblCellMar>
        <w:tblLook w:val="04A0" w:firstRow="1" w:lastRow="0" w:firstColumn="1" w:lastColumn="0" w:noHBand="0" w:noVBand="1"/>
      </w:tblPr>
      <w:tblGrid>
        <w:gridCol w:w="1577"/>
        <w:gridCol w:w="2053"/>
        <w:gridCol w:w="5595"/>
      </w:tblGrid>
      <w:tr w:rsidR="004640EC" w:rsidRPr="00954BA2" w:rsidTr="00136585">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954BA2" w:rsidRDefault="004640EC" w:rsidP="00E341C8">
            <w:pPr>
              <w:rPr>
                <w:rFonts w:cs="Tahoma"/>
                <w:color w:val="000000"/>
                <w:szCs w:val="18"/>
                <w:lang w:val="es-ES"/>
              </w:rPr>
            </w:pPr>
            <w:r w:rsidRPr="00954BA2">
              <w:rPr>
                <w:rFonts w:cs="Tahoma"/>
                <w:b/>
                <w:bCs/>
                <w:color w:val="000000"/>
                <w:szCs w:val="18"/>
                <w:lang w:val="es-ES"/>
              </w:rPr>
              <w:t>Nivel de gravedad del</w:t>
            </w:r>
            <w:r w:rsidR="00E341C8" w:rsidRPr="00954BA2">
              <w:rPr>
                <w:rFonts w:cs="Tahoma"/>
                <w:b/>
                <w:bCs/>
                <w:color w:val="000000"/>
                <w:szCs w:val="18"/>
                <w:lang w:val="es-ES"/>
              </w:rPr>
              <w:t> </w:t>
            </w:r>
            <w:r w:rsidRPr="00954BA2">
              <w:rPr>
                <w:rFonts w:cs="Tahoma"/>
                <w:b/>
                <w:bCs/>
                <w:color w:val="000000"/>
                <w:szCs w:val="18"/>
                <w:lang w:val="es-ES"/>
              </w:rPr>
              <w:t>problema</w:t>
            </w:r>
          </w:p>
        </w:tc>
        <w:tc>
          <w:tcPr>
            <w:tcW w:w="2053"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793A0C" w:rsidRDefault="004640EC" w:rsidP="00136585">
            <w:pPr>
              <w:rPr>
                <w:rFonts w:cs="Tahoma"/>
                <w:color w:val="000000"/>
                <w:szCs w:val="18"/>
              </w:rPr>
            </w:pPr>
            <w:r w:rsidRPr="00793A0C">
              <w:rPr>
                <w:rFonts w:cs="Tahoma"/>
                <w:b/>
                <w:bCs/>
                <w:color w:val="000000"/>
                <w:szCs w:val="18"/>
              </w:rPr>
              <w:t>Tiempo de respuesta objetivo</w:t>
            </w:r>
          </w:p>
        </w:tc>
        <w:tc>
          <w:tcPr>
            <w:tcW w:w="559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954BA2" w:rsidRDefault="004640EC" w:rsidP="00136585">
            <w:pPr>
              <w:rPr>
                <w:rFonts w:cs="Tahoma"/>
                <w:color w:val="000000"/>
                <w:szCs w:val="18"/>
                <w:lang w:val="es-ES"/>
              </w:rPr>
            </w:pPr>
            <w:r w:rsidRPr="00954BA2">
              <w:rPr>
                <w:rFonts w:cs="Tahoma"/>
                <w:b/>
                <w:bCs/>
                <w:color w:val="000000"/>
                <w:szCs w:val="18"/>
                <w:lang w:val="es-ES"/>
              </w:rPr>
              <w:t>Descripción de los problemas del servicio</w:t>
            </w:r>
          </w:p>
        </w:tc>
      </w:tr>
      <w:tr w:rsidR="004640EC" w:rsidRPr="00954BA2" w:rsidTr="00136585">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793A0C" w:rsidRDefault="004640EC" w:rsidP="00136585">
            <w:pPr>
              <w:rPr>
                <w:rFonts w:cs="Tahoma"/>
                <w:color w:val="000000"/>
                <w:szCs w:val="18"/>
              </w:rPr>
            </w:pPr>
            <w:r w:rsidRPr="00793A0C">
              <w:rPr>
                <w:rFonts w:cs="Tahoma"/>
                <w:color w:val="000000"/>
                <w:szCs w:val="18"/>
              </w:rPr>
              <w:t>Gravedad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793A0C" w:rsidRDefault="004640EC" w:rsidP="00136585">
            <w:pPr>
              <w:rPr>
                <w:rFonts w:cs="Tahoma"/>
                <w:color w:val="000000"/>
                <w:szCs w:val="18"/>
              </w:rPr>
            </w:pPr>
            <w:r w:rsidRPr="00793A0C">
              <w:rPr>
                <w:rFonts w:cs="Tahoma"/>
                <w:color w:val="000000"/>
                <w:szCs w:val="18"/>
              </w:rPr>
              <w:t>1 hora laborable</w:t>
            </w:r>
          </w:p>
        </w:tc>
        <w:tc>
          <w:tcPr>
            <w:tcW w:w="55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954BA2" w:rsidRDefault="004640EC" w:rsidP="00136585">
            <w:pPr>
              <w:rPr>
                <w:rFonts w:cs="Tahoma"/>
                <w:color w:val="000000"/>
                <w:szCs w:val="18"/>
                <w:lang w:val="es-ES"/>
              </w:rPr>
            </w:pPr>
            <w:r w:rsidRPr="00954BA2">
              <w:rPr>
                <w:rFonts w:cs="Tahoma"/>
                <w:color w:val="000000"/>
                <w:szCs w:val="18"/>
                <w:lang w:val="es-ES"/>
              </w:rPr>
              <w:t>El cliente informa una interrupción de los Servicios u otro problema que es crítico para las aplicaciones de producción.</w:t>
            </w:r>
          </w:p>
        </w:tc>
      </w:tr>
    </w:tbl>
    <w:p w:rsidR="004640EC" w:rsidRDefault="004640EC" w:rsidP="004640EC">
      <w:pPr>
        <w:ind w:left="720"/>
        <w:rPr>
          <w:rFonts w:cs="Tahoma"/>
          <w:lang w:val="es-ES"/>
        </w:rPr>
      </w:pPr>
    </w:p>
    <w:p w:rsidR="000C01B5" w:rsidRDefault="000C01B5" w:rsidP="004640EC">
      <w:pPr>
        <w:ind w:left="720"/>
        <w:rPr>
          <w:rFonts w:cs="Tahoma"/>
          <w:lang w:val="es-ES"/>
        </w:rPr>
      </w:pPr>
    </w:p>
    <w:p w:rsidR="000C01B5" w:rsidRDefault="000C01B5" w:rsidP="004640EC">
      <w:pPr>
        <w:ind w:left="720"/>
        <w:rPr>
          <w:rFonts w:cs="Tahoma"/>
          <w:lang w:val="es-ES"/>
        </w:rPr>
      </w:pPr>
    </w:p>
    <w:p w:rsidR="000C01B5" w:rsidRPr="00954BA2" w:rsidRDefault="000C01B5" w:rsidP="004640EC">
      <w:pPr>
        <w:ind w:left="720"/>
        <w:rPr>
          <w:rFonts w:cs="Tahoma"/>
          <w:lang w:val="es-ES"/>
        </w:rPr>
      </w:pPr>
    </w:p>
    <w:bookmarkEnd w:id="1159"/>
    <w:p w:rsidR="00AD481C" w:rsidRPr="00954BA2" w:rsidRDefault="00AD481C" w:rsidP="00AD481C">
      <w:pPr>
        <w:ind w:left="720"/>
        <w:rPr>
          <w:rFonts w:cs="Tahoma"/>
          <w:lang w:val="es-ES"/>
        </w:rPr>
      </w:pPr>
      <w:r w:rsidRPr="00954BA2">
        <w:rPr>
          <w:rFonts w:cs="Tahoma"/>
          <w:b/>
          <w:bCs/>
          <w:color w:val="000000"/>
          <w:szCs w:val="18"/>
          <w:lang w:val="es-ES"/>
        </w:rPr>
        <w:lastRenderedPageBreak/>
        <w:t>Cómo acceder al Servicio de Mapas de Bing:</w:t>
      </w:r>
    </w:p>
    <w:p w:rsidR="00AD481C" w:rsidRPr="00954BA2" w:rsidRDefault="00AD481C" w:rsidP="00AD481C">
      <w:pPr>
        <w:ind w:left="720"/>
        <w:rPr>
          <w:rFonts w:cs="Tahoma"/>
          <w:lang w:val="es-ES"/>
        </w:rPr>
      </w:pPr>
    </w:p>
    <w:p w:rsidR="00AD481C" w:rsidRPr="00954BA2" w:rsidRDefault="00AD481C" w:rsidP="00AD481C">
      <w:pPr>
        <w:ind w:left="720"/>
        <w:rPr>
          <w:rFonts w:cs="Tahoma"/>
          <w:lang w:val="es-ES"/>
        </w:rPr>
      </w:pPr>
      <w:r w:rsidRPr="00954BA2">
        <w:rPr>
          <w:rFonts w:cs="Tahoma"/>
          <w:color w:val="000000"/>
          <w:szCs w:val="18"/>
          <w:lang w:val="es-ES"/>
        </w:rPr>
        <w:t xml:space="preserve">El servicio de Mapas de Bing puede prestarse en el Centro de Cuenta de Mapas de Bing: </w:t>
      </w:r>
      <w:hyperlink r:id="rId51" w:history="1">
        <w:r w:rsidRPr="00954BA2">
          <w:rPr>
            <w:rFonts w:cs="Tahoma"/>
            <w:color w:val="000000"/>
            <w:szCs w:val="18"/>
            <w:lang w:val="es-ES"/>
          </w:rPr>
          <w:t>https://www.bingmapsportal.com/</w:t>
        </w:r>
      </w:hyperlink>
      <w:r w:rsidRPr="00954BA2">
        <w:rPr>
          <w:rFonts w:cs="Tahoma"/>
          <w:color w:val="000000"/>
          <w:szCs w:val="18"/>
          <w:lang w:val="es-ES"/>
        </w:rPr>
        <w:t>.</w:t>
      </w:r>
    </w:p>
    <w:p w:rsidR="00AD481C" w:rsidRPr="00954BA2" w:rsidRDefault="00AD481C" w:rsidP="00AD481C">
      <w:pPr>
        <w:pStyle w:val="NormalWeb"/>
        <w:spacing w:before="0" w:beforeAutospacing="0" w:after="0" w:afterAutospacing="0"/>
        <w:ind w:left="720"/>
        <w:rPr>
          <w:rFonts w:ascii="Tahoma" w:hAnsi="Tahoma" w:cs="Tahoma"/>
          <w:lang w:val="es-ES"/>
        </w:rPr>
      </w:pPr>
      <w:r w:rsidRPr="00954BA2">
        <w:rPr>
          <w:rFonts w:ascii="Tahoma" w:hAnsi="Tahoma" w:cs="Tahoma"/>
          <w:sz w:val="18"/>
          <w:szCs w:val="22"/>
          <w:lang w:val="es-ES"/>
        </w:rPr>
        <w:t xml:space="preserve">Debe crear un identificador de cuenta separado para cada oferta, así como los escenarios donde la oferta es la misma, pero con diferentes períodos de cobertura. </w:t>
      </w:r>
    </w:p>
    <w:p w:rsidR="00AD481C" w:rsidRPr="00954BA2" w:rsidRDefault="00AD481C" w:rsidP="00AD481C">
      <w:pPr>
        <w:pStyle w:val="NormalWeb"/>
        <w:spacing w:before="0" w:beforeAutospacing="0" w:after="0" w:afterAutospacing="0"/>
        <w:ind w:left="720"/>
        <w:rPr>
          <w:rFonts w:ascii="Tahoma" w:hAnsi="Tahoma" w:cs="Tahoma"/>
          <w:sz w:val="18"/>
          <w:szCs w:val="18"/>
          <w:lang w:val="es-ES"/>
        </w:rPr>
      </w:pPr>
    </w:p>
    <w:p w:rsidR="00AD481C" w:rsidRPr="00954BA2" w:rsidRDefault="00AD481C" w:rsidP="003C3A72">
      <w:pPr>
        <w:numPr>
          <w:ilvl w:val="0"/>
          <w:numId w:val="53"/>
        </w:numPr>
        <w:spacing w:after="60"/>
        <w:ind w:left="1440"/>
        <w:rPr>
          <w:rFonts w:cs="Tahoma"/>
          <w:lang w:val="es-ES"/>
        </w:rPr>
      </w:pPr>
      <w:r w:rsidRPr="00954BA2">
        <w:rPr>
          <w:rFonts w:eastAsia="Calibri" w:cs="Tahoma"/>
          <w:b/>
          <w:color w:val="000000"/>
          <w:szCs w:val="18"/>
          <w:lang w:val="es-ES"/>
        </w:rPr>
        <w:t xml:space="preserve">Situación 1: </w:t>
      </w:r>
      <w:r w:rsidRPr="00954BA2">
        <w:rPr>
          <w:rFonts w:eastAsia="Calibri" w:cs="Tahoma"/>
          <w:color w:val="000000"/>
          <w:szCs w:val="18"/>
          <w:lang w:val="es-ES"/>
        </w:rPr>
        <w:t>Usted solicitó Usuarios Conocidos de Mapas de Bing en virtud de una inscripción con cobertura contérmino. Esto requeriría únicamente un identificador de Cuenta de Mapas de Bing.</w:t>
      </w:r>
    </w:p>
    <w:p w:rsidR="00AD481C" w:rsidRPr="00954BA2" w:rsidRDefault="00AD481C" w:rsidP="003C3A72">
      <w:pPr>
        <w:numPr>
          <w:ilvl w:val="0"/>
          <w:numId w:val="53"/>
        </w:numPr>
        <w:spacing w:after="60"/>
        <w:ind w:left="1440"/>
        <w:rPr>
          <w:rFonts w:cs="Tahoma"/>
          <w:lang w:val="es-ES"/>
        </w:rPr>
      </w:pPr>
      <w:r w:rsidRPr="00954BA2">
        <w:rPr>
          <w:rFonts w:eastAsia="Calibri" w:cs="Tahoma"/>
          <w:b/>
          <w:color w:val="000000"/>
          <w:szCs w:val="18"/>
          <w:lang w:val="es-ES"/>
        </w:rPr>
        <w:t xml:space="preserve">Situación 2: </w:t>
      </w:r>
      <w:r w:rsidRPr="00954BA2">
        <w:rPr>
          <w:rFonts w:eastAsia="Calibri" w:cs="Tahoma"/>
          <w:color w:val="000000"/>
          <w:szCs w:val="18"/>
          <w:lang w:val="es-ES"/>
        </w:rPr>
        <w:t xml:space="preserve">Usted solicitó Mapas de Bing para Mobile Asset Management en virtud de una inscripción con diferentes duraciones de cobertura (una por 12 y otra por 36). Esto requeriría dos identificadores de Cuenta de Mapas de Bing; uno para cada oferta de producto con una duración de cobertura única. </w:t>
      </w:r>
    </w:p>
    <w:p w:rsidR="00AD481C" w:rsidRPr="00954BA2" w:rsidRDefault="00AD481C" w:rsidP="003C3A72">
      <w:pPr>
        <w:numPr>
          <w:ilvl w:val="0"/>
          <w:numId w:val="53"/>
        </w:numPr>
        <w:spacing w:after="60"/>
        <w:ind w:left="1440"/>
        <w:rPr>
          <w:rFonts w:cs="Tahoma"/>
          <w:lang w:val="es-ES"/>
        </w:rPr>
      </w:pPr>
      <w:r w:rsidRPr="00954BA2">
        <w:rPr>
          <w:rFonts w:eastAsia="Calibri" w:cs="Tahoma"/>
          <w:b/>
          <w:color w:val="000000"/>
          <w:szCs w:val="18"/>
          <w:lang w:val="es-ES"/>
        </w:rPr>
        <w:t xml:space="preserve">Situación 3: </w:t>
      </w:r>
      <w:r w:rsidRPr="00954BA2">
        <w:rPr>
          <w:rFonts w:eastAsia="Calibri" w:cs="Tahoma"/>
          <w:color w:val="000000"/>
          <w:szCs w:val="18"/>
          <w:lang w:val="es-ES"/>
        </w:rPr>
        <w:t>Usted solicitó Mapas de Bing para Mobile Asset Management y Usuario Conocido Light de Mapas de Bing en virtud de la misma inscripción con cobertura contérmino. Esto requeriría dos identificadores de Cuenta de Mapas de Bing para cubrir cada oferta (uno para Mobile Asset Management y uno para Light Known User).</w:t>
      </w:r>
      <w:r w:rsidRPr="00954BA2">
        <w:rPr>
          <w:rFonts w:eastAsia="Calibri" w:cs="Tahoma"/>
          <w:b/>
          <w:color w:val="000000"/>
          <w:szCs w:val="18"/>
          <w:lang w:val="es-ES"/>
        </w:rPr>
        <w:t xml:space="preserve"> </w:t>
      </w:r>
    </w:p>
    <w:p w:rsidR="00E03856" w:rsidRPr="00954BA2" w:rsidRDefault="00E03856" w:rsidP="00676723">
      <w:pPr>
        <w:pStyle w:val="EndnoteText"/>
        <w:ind w:left="0"/>
        <w:rPr>
          <w:rFonts w:ascii="Tahoma" w:hAnsi="Tahoma" w:cs="Tahoma"/>
          <w:sz w:val="18"/>
          <w:szCs w:val="18"/>
          <w:lang w:val="es-ES"/>
        </w:rPr>
      </w:pPr>
    </w:p>
    <w:p w:rsidR="008233B3" w:rsidRPr="00954BA2" w:rsidRDefault="00A560B6" w:rsidP="008233B3">
      <w:pPr>
        <w:pStyle w:val="Heading3"/>
        <w:rPr>
          <w:rFonts w:ascii="Tahoma" w:hAnsi="Tahoma" w:cs="Tahoma"/>
          <w:lang w:val="es-ES"/>
        </w:rPr>
      </w:pPr>
      <w:bookmarkStart w:id="1165" w:name="_29_BizTalk®_Server"/>
      <w:bookmarkStart w:id="1166" w:name="_32_BizTalk_Server®"/>
      <w:bookmarkStart w:id="1167" w:name="_35_BizTalk_Server®"/>
      <w:bookmarkStart w:id="1168" w:name="_Toc361854020"/>
      <w:bookmarkEnd w:id="1165"/>
      <w:bookmarkEnd w:id="1166"/>
      <w:bookmarkEnd w:id="1167"/>
      <w:r w:rsidRPr="00954BA2">
        <w:rPr>
          <w:rFonts w:ascii="Tahoma" w:hAnsi="Tahoma" w:cs="Tahoma"/>
          <w:caps/>
          <w:color w:val="F66400"/>
          <w:sz w:val="22"/>
          <w:vertAlign w:val="superscript"/>
          <w:lang w:val="es-ES"/>
        </w:rPr>
        <w:t>36</w:t>
      </w:r>
      <w:r w:rsidRPr="00954BA2">
        <w:rPr>
          <w:rFonts w:ascii="Tahoma" w:hAnsi="Tahoma" w:cs="Tahoma"/>
          <w:caps/>
          <w:color w:val="F66400"/>
          <w:sz w:val="22"/>
          <w:lang w:val="es-ES"/>
        </w:rPr>
        <w:t xml:space="preserve"> </w:t>
      </w:r>
      <w:r w:rsidRPr="00954BA2">
        <w:rPr>
          <w:rFonts w:ascii="Tahoma" w:hAnsi="Tahoma" w:cs="Tahoma"/>
          <w:color w:val="F66400"/>
          <w:sz w:val="22"/>
          <w:lang w:val="es-ES"/>
        </w:rPr>
        <w:t>BizTalk Server</w:t>
      </w:r>
      <w:r w:rsidR="005714B5" w:rsidRPr="00954BA2">
        <w:rPr>
          <w:rFonts w:ascii="Tahoma" w:hAnsi="Tahoma" w:cs="Tahoma"/>
          <w:color w:val="F66400"/>
          <w:sz w:val="22"/>
          <w:vertAlign w:val="superscript"/>
          <w:lang w:val="es-ES"/>
        </w:rPr>
        <w:t>®</w:t>
      </w:r>
      <w:r w:rsidRPr="00954BA2">
        <w:rPr>
          <w:rFonts w:ascii="Tahoma" w:hAnsi="Tahoma" w:cs="Tahoma"/>
          <w:color w:val="F66400"/>
          <w:sz w:val="22"/>
          <w:lang w:val="es-ES"/>
        </w:rPr>
        <w:t xml:space="preserve"> 2013 Branch</w:t>
      </w:r>
      <w:bookmarkEnd w:id="1168"/>
    </w:p>
    <w:p w:rsidR="008233B3" w:rsidRPr="00954BA2" w:rsidRDefault="008233B3" w:rsidP="008233B3">
      <w:pPr>
        <w:rPr>
          <w:rFonts w:cs="Tahoma"/>
          <w:lang w:val="es-ES"/>
        </w:rPr>
      </w:pPr>
    </w:p>
    <w:p w:rsidR="008233B3" w:rsidRPr="00954BA2" w:rsidRDefault="008233B3" w:rsidP="008233B3">
      <w:pPr>
        <w:spacing w:after="60"/>
        <w:ind w:left="720"/>
        <w:rPr>
          <w:rFonts w:cs="Tahoma"/>
          <w:lang w:val="es-ES"/>
        </w:rPr>
      </w:pPr>
      <w:r w:rsidRPr="00954BA2">
        <w:rPr>
          <w:rFonts w:eastAsia="Calibri" w:cs="Tahoma"/>
          <w:b/>
          <w:color w:val="000000"/>
          <w:szCs w:val="18"/>
          <w:lang w:val="es-ES"/>
        </w:rPr>
        <w:t>Concesiones de licencia asociadas con el cambio en el modelo de licencia</w:t>
      </w:r>
    </w:p>
    <w:p w:rsidR="008233B3" w:rsidRPr="00954BA2" w:rsidRDefault="008233B3" w:rsidP="008233B3">
      <w:pPr>
        <w:ind w:left="720"/>
        <w:rPr>
          <w:rFonts w:cs="Tahoma"/>
          <w:lang w:val="es-ES"/>
        </w:rPr>
      </w:pPr>
      <w:r w:rsidRPr="00954BA2">
        <w:rPr>
          <w:rFonts w:eastAsia="Calibri" w:cs="Tahoma"/>
          <w:color w:val="000000"/>
          <w:szCs w:val="18"/>
          <w:lang w:val="es-ES"/>
        </w:rPr>
        <w:t>BizTalk Server 2010 será la última versión de BizTalk Server que se licencia en virtud del modelo de licencias por procesador.</w:t>
      </w:r>
      <w:r w:rsidR="000D7147" w:rsidRPr="00954BA2">
        <w:rPr>
          <w:rFonts w:eastAsia="Calibri" w:cs="Tahoma"/>
          <w:color w:val="000000"/>
          <w:szCs w:val="18"/>
          <w:lang w:val="es-ES"/>
        </w:rPr>
        <w:t xml:space="preserve"> </w:t>
      </w:r>
      <w:r w:rsidRPr="00954BA2">
        <w:rPr>
          <w:rFonts w:eastAsia="Calibri" w:cs="Tahoma"/>
          <w:color w:val="000000"/>
          <w:szCs w:val="18"/>
          <w:lang w:val="es-ES"/>
        </w:rPr>
        <w:t>Como excepción, a los clientes de licencias por volumen con cobertura de Software Assurance vigente para licencias por procesador de BizTalk Server 2010 Branch al momento de la publicación de esta Lista de Productos (</w:t>
      </w:r>
      <w:r w:rsidR="000D7147" w:rsidRPr="00954BA2">
        <w:rPr>
          <w:rFonts w:eastAsia="Calibri" w:cs="Tahoma"/>
          <w:color w:val="000000"/>
          <w:szCs w:val="18"/>
          <w:lang w:val="es-ES"/>
        </w:rPr>
        <w:t>“</w:t>
      </w:r>
      <w:r w:rsidRPr="00954BA2">
        <w:rPr>
          <w:rFonts w:eastAsia="Calibri" w:cs="Tahoma"/>
          <w:color w:val="000000"/>
          <w:szCs w:val="18"/>
          <w:lang w:val="es-ES"/>
        </w:rPr>
        <w:t>licencias cualificadas</w:t>
      </w:r>
      <w:r w:rsidR="000D7147" w:rsidRPr="00954BA2">
        <w:rPr>
          <w:rFonts w:eastAsia="Calibri" w:cs="Tahoma"/>
          <w:color w:val="000000"/>
          <w:szCs w:val="18"/>
          <w:lang w:val="es-ES"/>
        </w:rPr>
        <w:t>”</w:t>
      </w:r>
      <w:r w:rsidRPr="00954BA2">
        <w:rPr>
          <w:rFonts w:eastAsia="Calibri" w:cs="Tahoma"/>
          <w:color w:val="000000"/>
          <w:szCs w:val="18"/>
          <w:lang w:val="es-ES"/>
        </w:rPr>
        <w:t xml:space="preserve">) se les ofrecen las siguientes opciones. </w:t>
      </w:r>
    </w:p>
    <w:p w:rsidR="008233B3" w:rsidRPr="00954BA2" w:rsidRDefault="008233B3" w:rsidP="008233B3">
      <w:pPr>
        <w:ind w:left="720"/>
        <w:rPr>
          <w:rFonts w:cs="Tahoma"/>
          <w:lang w:val="es-ES"/>
        </w:rPr>
      </w:pPr>
    </w:p>
    <w:p w:rsidR="008233B3" w:rsidRPr="00954BA2" w:rsidRDefault="008233B3" w:rsidP="008233B3">
      <w:pPr>
        <w:spacing w:after="60"/>
        <w:ind w:left="720"/>
        <w:rPr>
          <w:rFonts w:cs="Tahoma"/>
          <w:lang w:val="es-ES"/>
        </w:rPr>
      </w:pPr>
      <w:r w:rsidRPr="00954BA2">
        <w:rPr>
          <w:rFonts w:eastAsia="Calibri" w:cs="Tahoma"/>
          <w:b/>
          <w:color w:val="000000"/>
          <w:szCs w:val="18"/>
          <w:lang w:val="es-ES"/>
        </w:rPr>
        <w:t>Periodo actual</w:t>
      </w:r>
    </w:p>
    <w:p w:rsidR="008233B3" w:rsidRPr="00954BA2" w:rsidRDefault="008233B3" w:rsidP="008233B3">
      <w:pPr>
        <w:ind w:left="720"/>
        <w:rPr>
          <w:rFonts w:cs="Tahoma"/>
          <w:lang w:val="es-ES"/>
        </w:rPr>
      </w:pPr>
      <w:r w:rsidRPr="00954BA2">
        <w:rPr>
          <w:rFonts w:eastAsia="Calibri" w:cs="Tahoma"/>
          <w:color w:val="000000"/>
          <w:szCs w:val="18"/>
          <w:lang w:val="es-ES"/>
        </w:rPr>
        <w:t>Durante el periodo actual de su cobertura de Software Assurance, los clientes (incluidos clientes con contratos de suscripción) pueden, en virtud de cualquier licencia cualificada, actualizar a y utilizar la última versión del software BizTalk Server Branch en lugar de BizTalk Server 2010 Branch sujeto a los derechos de</w:t>
      </w:r>
      <w:r w:rsidR="00053640" w:rsidRPr="00954BA2">
        <w:rPr>
          <w:rFonts w:eastAsia="Calibri" w:cs="Tahoma"/>
          <w:color w:val="000000"/>
          <w:szCs w:val="18"/>
          <w:lang w:val="es-ES"/>
        </w:rPr>
        <w:t> </w:t>
      </w:r>
      <w:r w:rsidRPr="00954BA2">
        <w:rPr>
          <w:rFonts w:eastAsia="Calibri" w:cs="Tahoma"/>
          <w:color w:val="000000"/>
          <w:szCs w:val="18"/>
          <w:lang w:val="es-ES"/>
        </w:rPr>
        <w:t xml:space="preserve">uso de los productos de licencias por procesador de BizTalk Server 2010 Branch (como se refleja en los Derechos de Uso de los Productos de enero de 2013). </w:t>
      </w:r>
    </w:p>
    <w:p w:rsidR="00D57009" w:rsidRPr="00954BA2" w:rsidRDefault="00D57009">
      <w:pPr>
        <w:rPr>
          <w:rFonts w:cs="Tahoma"/>
          <w:lang w:val="es-ES"/>
        </w:rPr>
      </w:pPr>
    </w:p>
    <w:p w:rsidR="008233B3" w:rsidRPr="00954BA2" w:rsidRDefault="008233B3" w:rsidP="008233B3">
      <w:pPr>
        <w:spacing w:after="60"/>
        <w:ind w:left="720"/>
        <w:rPr>
          <w:rFonts w:cs="Tahoma"/>
          <w:lang w:val="es-ES"/>
        </w:rPr>
      </w:pPr>
      <w:r w:rsidRPr="00954BA2">
        <w:rPr>
          <w:rFonts w:eastAsia="Calibri" w:cs="Tahoma"/>
          <w:b/>
          <w:color w:val="000000"/>
          <w:szCs w:val="18"/>
          <w:lang w:val="es-ES"/>
        </w:rPr>
        <w:t>Primer periodo de renovación</w:t>
      </w:r>
    </w:p>
    <w:p w:rsidR="008233B3" w:rsidRPr="00954BA2" w:rsidRDefault="008233B3" w:rsidP="008233B3">
      <w:pPr>
        <w:tabs>
          <w:tab w:val="left" w:pos="1800"/>
        </w:tabs>
        <w:spacing w:after="60"/>
        <w:ind w:left="720"/>
        <w:rPr>
          <w:rFonts w:cs="Tahoma"/>
          <w:lang w:val="es-ES"/>
        </w:rPr>
      </w:pPr>
      <w:r w:rsidRPr="00954BA2">
        <w:rPr>
          <w:rFonts w:eastAsia="Calibri" w:cs="Tahoma"/>
          <w:color w:val="000000"/>
          <w:szCs w:val="18"/>
          <w:lang w:val="es-ES"/>
        </w:rPr>
        <w:t>En el momento de la primera renovación de Software Assurance el 1 de abril 2013, o después de esa fecha,</w:t>
      </w:r>
      <w:r w:rsidR="00053640" w:rsidRPr="00954BA2">
        <w:rPr>
          <w:rFonts w:eastAsia="Calibri" w:cs="Tahoma"/>
          <w:color w:val="000000"/>
          <w:szCs w:val="18"/>
          <w:lang w:val="es-ES"/>
        </w:rPr>
        <w:t> </w:t>
      </w:r>
      <w:r w:rsidRPr="00954BA2">
        <w:rPr>
          <w:rFonts w:eastAsia="Calibri" w:cs="Tahoma"/>
          <w:color w:val="000000"/>
          <w:szCs w:val="18"/>
          <w:lang w:val="es-ES"/>
        </w:rPr>
        <w:t xml:space="preserve">para cada servidor que un cliente ha licenciado correctamente en virtud de derechos de uso de los productos de licencia por procesador de BizTalk Server 2010, el cliente puede adquirir Software Assurance para licencias por núcleo de BizTalk Server Branch sin adquirir las licencias por núcleo subyacentes para una cantidad de licencias por núcleo igual que el menor del número de licencias por procesador cualificadas asignado al servidor multiplicado por el mayor de: </w:t>
      </w:r>
    </w:p>
    <w:p w:rsidR="008233B3" w:rsidRPr="00793A0C" w:rsidRDefault="008233B3" w:rsidP="00346F4B">
      <w:pPr>
        <w:numPr>
          <w:ilvl w:val="3"/>
          <w:numId w:val="93"/>
        </w:numPr>
        <w:tabs>
          <w:tab w:val="left" w:pos="2160"/>
        </w:tabs>
        <w:spacing w:after="60"/>
        <w:ind w:left="2160"/>
        <w:rPr>
          <w:rFonts w:cs="Tahoma"/>
        </w:rPr>
      </w:pPr>
      <w:r w:rsidRPr="00793A0C">
        <w:rPr>
          <w:rFonts w:eastAsia="Calibri" w:cs="Tahoma"/>
          <w:color w:val="000000"/>
          <w:szCs w:val="18"/>
        </w:rPr>
        <w:t>Cuatro, O BIEN</w:t>
      </w:r>
    </w:p>
    <w:p w:rsidR="008233B3" w:rsidRPr="00954BA2" w:rsidRDefault="008233B3" w:rsidP="00346F4B">
      <w:pPr>
        <w:numPr>
          <w:ilvl w:val="3"/>
          <w:numId w:val="93"/>
        </w:numPr>
        <w:tabs>
          <w:tab w:val="left" w:pos="2160"/>
        </w:tabs>
        <w:spacing w:after="60"/>
        <w:ind w:left="2160"/>
        <w:rPr>
          <w:rFonts w:cs="Tahoma"/>
          <w:lang w:val="es-ES"/>
        </w:rPr>
      </w:pPr>
      <w:r w:rsidRPr="00954BA2">
        <w:rPr>
          <w:rFonts w:eastAsia="Calibri" w:cs="Tahoma"/>
          <w:color w:val="000000"/>
          <w:szCs w:val="18"/>
          <w:lang w:val="es-ES"/>
        </w:rPr>
        <w:t>el número real de núcleos por procesador físico multiplicado por el factor de núcleos correspondiente.</w:t>
      </w:r>
      <w:r w:rsidR="000D7147" w:rsidRPr="00954BA2">
        <w:rPr>
          <w:rFonts w:eastAsia="Calibri" w:cs="Tahoma"/>
          <w:color w:val="000000"/>
          <w:szCs w:val="18"/>
          <w:lang w:val="es-ES"/>
        </w:rPr>
        <w:t xml:space="preserve"> </w:t>
      </w:r>
      <w:r w:rsidRPr="00954BA2">
        <w:rPr>
          <w:rFonts w:eastAsia="Calibri" w:cs="Tahoma"/>
          <w:color w:val="000000"/>
          <w:szCs w:val="18"/>
          <w:lang w:val="es-ES"/>
        </w:rPr>
        <w:t>(En casos en que el número real de núcleos por procesador físico supere</w:t>
      </w:r>
      <w:r w:rsidR="00053640" w:rsidRPr="00954BA2">
        <w:rPr>
          <w:rFonts w:eastAsia="Calibri" w:cs="Tahoma"/>
          <w:color w:val="000000"/>
          <w:szCs w:val="18"/>
          <w:lang w:val="es-ES"/>
        </w:rPr>
        <w:t> </w:t>
      </w:r>
      <w:r w:rsidRPr="00954BA2">
        <w:rPr>
          <w:rFonts w:eastAsia="Calibri" w:cs="Tahoma"/>
          <w:color w:val="000000"/>
          <w:szCs w:val="18"/>
          <w:lang w:val="es-ES"/>
        </w:rPr>
        <w:t>los cuatro, los clientes deben mantener un registro de la configuración de software</w:t>
      </w:r>
      <w:r w:rsidR="00053640" w:rsidRPr="00954BA2">
        <w:rPr>
          <w:rFonts w:eastAsia="Calibri" w:cs="Tahoma"/>
          <w:color w:val="000000"/>
          <w:szCs w:val="18"/>
          <w:lang w:val="es-ES"/>
        </w:rPr>
        <w:t> </w:t>
      </w:r>
      <w:r w:rsidRPr="00954BA2">
        <w:rPr>
          <w:rFonts w:eastAsia="Calibri" w:cs="Tahoma"/>
          <w:color w:val="000000"/>
          <w:szCs w:val="18"/>
          <w:lang w:val="es-ES"/>
        </w:rPr>
        <w:t>BizTalk que se ejecuta en el servidor (las instancias licenciadas que se ejecutan en entornos de sistema operativo en el servidor licenciado) y el hardware físico que es</w:t>
      </w:r>
      <w:r w:rsidR="00053640" w:rsidRPr="00954BA2">
        <w:rPr>
          <w:rFonts w:eastAsia="Calibri" w:cs="Tahoma"/>
          <w:color w:val="000000"/>
          <w:szCs w:val="18"/>
          <w:lang w:val="es-ES"/>
        </w:rPr>
        <w:t> </w:t>
      </w:r>
      <w:r w:rsidRPr="00954BA2">
        <w:rPr>
          <w:rFonts w:eastAsia="Calibri" w:cs="Tahoma"/>
          <w:color w:val="000000"/>
          <w:szCs w:val="18"/>
          <w:lang w:val="es-ES"/>
        </w:rPr>
        <w:t xml:space="preserve">compatible con ese software inmediatamente anterior a la renovación de Software Assurance mediante el uso de la herramienta Microsoft MAP o cualquier software equivalente). </w:t>
      </w:r>
    </w:p>
    <w:p w:rsidR="008233B3" w:rsidRPr="00954BA2" w:rsidRDefault="008233B3" w:rsidP="008233B3">
      <w:pPr>
        <w:tabs>
          <w:tab w:val="left" w:pos="1800"/>
        </w:tabs>
        <w:ind w:left="1080"/>
        <w:rPr>
          <w:rFonts w:cs="Tahoma"/>
          <w:lang w:val="es-ES"/>
        </w:rPr>
      </w:pPr>
    </w:p>
    <w:p w:rsidR="008233B3" w:rsidRPr="00954BA2" w:rsidRDefault="008233B3" w:rsidP="008233B3">
      <w:pPr>
        <w:spacing w:after="60"/>
        <w:ind w:left="720"/>
        <w:rPr>
          <w:rFonts w:cs="Tahoma"/>
          <w:lang w:val="es-ES"/>
        </w:rPr>
      </w:pPr>
      <w:r w:rsidRPr="00954BA2">
        <w:rPr>
          <w:rFonts w:eastAsia="Calibri" w:cs="Tahoma"/>
          <w:color w:val="000000"/>
          <w:szCs w:val="18"/>
          <w:lang w:val="es-ES"/>
        </w:rPr>
        <w:t xml:space="preserve">Las licencias por procesador de los clientes dejan de ser válidas en el momento de adquirir Software Assurance para las licencias por núcleo conforme a esta oferta. </w:t>
      </w:r>
      <w:r w:rsidRPr="00954BA2">
        <w:rPr>
          <w:rFonts w:eastAsia="Calibri" w:cs="Tahoma"/>
          <w:szCs w:val="18"/>
          <w:lang w:val="es-ES"/>
        </w:rPr>
        <w:t>La opción de adquirir Software Assurance para las licencias por núcleo de BizTalk Server no es aplicable a la renovación de cobertura en virtud de los programas de suscripción.</w:t>
      </w:r>
      <w:r w:rsidR="000D7147" w:rsidRPr="00954BA2">
        <w:rPr>
          <w:rFonts w:eastAsia="Calibri" w:cs="Tahoma"/>
          <w:szCs w:val="18"/>
          <w:lang w:val="es-ES"/>
        </w:rPr>
        <w:t xml:space="preserve"> </w:t>
      </w:r>
    </w:p>
    <w:p w:rsidR="008233B3" w:rsidRDefault="008233B3" w:rsidP="008233B3">
      <w:pPr>
        <w:ind w:left="1440"/>
        <w:rPr>
          <w:rFonts w:cs="Tahoma"/>
          <w:lang w:val="es-ES"/>
        </w:rPr>
      </w:pPr>
    </w:p>
    <w:p w:rsidR="000C01B5" w:rsidRPr="00954BA2" w:rsidRDefault="000C01B5" w:rsidP="008233B3">
      <w:pPr>
        <w:ind w:left="1440"/>
        <w:rPr>
          <w:rFonts w:cs="Tahoma"/>
          <w:lang w:val="es-ES"/>
        </w:rPr>
      </w:pPr>
    </w:p>
    <w:p w:rsidR="008233B3" w:rsidRPr="00954BA2" w:rsidRDefault="008233B3" w:rsidP="008233B3">
      <w:pPr>
        <w:tabs>
          <w:tab w:val="left" w:pos="1440"/>
        </w:tabs>
        <w:spacing w:after="60"/>
        <w:ind w:left="720"/>
        <w:rPr>
          <w:rFonts w:cs="Tahoma"/>
          <w:lang w:val="es-ES"/>
        </w:rPr>
      </w:pPr>
      <w:r w:rsidRPr="00954BA2">
        <w:rPr>
          <w:rFonts w:eastAsia="Calibri" w:cs="Tahoma"/>
          <w:b/>
          <w:color w:val="000000"/>
          <w:szCs w:val="18"/>
          <w:lang w:val="es-ES"/>
        </w:rPr>
        <w:lastRenderedPageBreak/>
        <w:t>Para los clientes con cobertura de Software Assurance que optan por no renovar</w:t>
      </w:r>
    </w:p>
    <w:p w:rsidR="008233B3" w:rsidRPr="00954BA2" w:rsidRDefault="008233B3" w:rsidP="008233B3">
      <w:pPr>
        <w:tabs>
          <w:tab w:val="left" w:pos="1440"/>
        </w:tabs>
        <w:ind w:left="720"/>
        <w:rPr>
          <w:rFonts w:cs="Tahoma"/>
          <w:lang w:val="es-ES"/>
        </w:rPr>
      </w:pPr>
      <w:r w:rsidRPr="00954BA2">
        <w:rPr>
          <w:rFonts w:cs="Tahoma"/>
          <w:lang w:val="es-ES"/>
        </w:rPr>
        <w:t xml:space="preserve">Los clientes de </w:t>
      </w:r>
      <w:r w:rsidRPr="00954BA2">
        <w:rPr>
          <w:rFonts w:eastAsia="Calibri" w:cs="Tahoma"/>
          <w:color w:val="000000"/>
          <w:szCs w:val="18"/>
          <w:lang w:val="es-ES"/>
        </w:rPr>
        <w:t xml:space="preserve">Enterprise Subscription </w:t>
      </w:r>
      <w:r w:rsidRPr="00954BA2">
        <w:rPr>
          <w:rFonts w:cs="Tahoma"/>
          <w:bCs/>
          <w:color w:val="000000"/>
          <w:szCs w:val="18"/>
          <w:lang w:val="es-ES"/>
        </w:rPr>
        <w:t xml:space="preserve">y Open Value Subscription </w:t>
      </w:r>
      <w:r w:rsidRPr="00954BA2">
        <w:rPr>
          <w:rFonts w:eastAsia="Calibri" w:cs="Tahoma"/>
          <w:color w:val="000000"/>
          <w:szCs w:val="18"/>
          <w:lang w:val="es-ES"/>
        </w:rPr>
        <w:t>que opten por la compra completa de licencias por procesador y cualquier otro cliente que adquiera licencias perpetuas en virtud de su contrato y opte por no renovar su Software Assurance en expiración, pueden ejecutar BizTalk Server 2010 o la última versión de BizTalk Server disponible en virtud de las siguientes licencias:</w:t>
      </w:r>
    </w:p>
    <w:p w:rsidR="008233B3" w:rsidRPr="00954BA2" w:rsidRDefault="008233B3" w:rsidP="00346F4B">
      <w:pPr>
        <w:numPr>
          <w:ilvl w:val="0"/>
          <w:numId w:val="53"/>
        </w:numPr>
        <w:spacing w:after="60"/>
        <w:ind w:left="1440"/>
        <w:rPr>
          <w:rFonts w:cs="Tahoma"/>
          <w:lang w:val="es-ES"/>
        </w:rPr>
      </w:pPr>
      <w:r w:rsidRPr="00954BA2">
        <w:rPr>
          <w:rFonts w:eastAsia="Calibri" w:cs="Tahoma"/>
          <w:b/>
          <w:color w:val="000000"/>
          <w:szCs w:val="18"/>
          <w:lang w:val="es-ES"/>
        </w:rPr>
        <w:t>BizTalk Server 2010 Branch:</w:t>
      </w:r>
      <w:r w:rsidRPr="00954BA2">
        <w:rPr>
          <w:rFonts w:eastAsia="Calibri" w:cs="Tahoma"/>
          <w:color w:val="000000"/>
          <w:szCs w:val="18"/>
          <w:lang w:val="es-ES"/>
        </w:rPr>
        <w:t xml:space="preserve"> El uso continuado de esta versión del software está sujeto a los derechos de uso de los productos de licencias por procesador de BizTalk Server 2010 Branch, sin embargo, los clientes dejan de tener Movilidad de Licencias a través de Software Assurance.</w:t>
      </w:r>
    </w:p>
    <w:p w:rsidR="008233B3" w:rsidRPr="00954BA2" w:rsidRDefault="00AF7294" w:rsidP="00346F4B">
      <w:pPr>
        <w:numPr>
          <w:ilvl w:val="0"/>
          <w:numId w:val="53"/>
        </w:numPr>
        <w:tabs>
          <w:tab w:val="left" w:pos="1800"/>
        </w:tabs>
        <w:spacing w:after="60"/>
        <w:ind w:left="1440"/>
        <w:rPr>
          <w:rFonts w:cs="Tahoma"/>
          <w:lang w:val="es-ES"/>
        </w:rPr>
      </w:pPr>
      <w:r w:rsidRPr="00954BA2">
        <w:rPr>
          <w:rFonts w:eastAsia="Calibri" w:cs="Tahoma"/>
          <w:b/>
          <w:color w:val="000000"/>
          <w:szCs w:val="18"/>
          <w:lang w:val="es-ES"/>
        </w:rPr>
        <w:t xml:space="preserve">Última versión de BizTalk Server Branch: </w:t>
      </w:r>
      <w:r w:rsidRPr="00954BA2">
        <w:rPr>
          <w:rFonts w:eastAsia="Calibri" w:cs="Tahoma"/>
          <w:color w:val="000000"/>
          <w:szCs w:val="18"/>
          <w:lang w:val="es-ES"/>
        </w:rPr>
        <w:t xml:space="preserve">el uso de esta versión del software está sujeto a derechos de uso de los productos de licencias por procesador de BizTalk Server 2010 Branch, sin embargo: </w:t>
      </w:r>
    </w:p>
    <w:p w:rsidR="008233B3" w:rsidRPr="00954BA2" w:rsidRDefault="008233B3" w:rsidP="00346F4B">
      <w:pPr>
        <w:numPr>
          <w:ilvl w:val="1"/>
          <w:numId w:val="53"/>
        </w:numPr>
        <w:tabs>
          <w:tab w:val="left" w:pos="2160"/>
        </w:tabs>
        <w:spacing w:after="60"/>
        <w:ind w:left="2160"/>
        <w:rPr>
          <w:rFonts w:cs="Tahoma"/>
          <w:lang w:val="es-ES"/>
        </w:rPr>
      </w:pPr>
      <w:r w:rsidRPr="00954BA2">
        <w:rPr>
          <w:rFonts w:eastAsia="Calibri" w:cs="Tahoma"/>
          <w:color w:val="000000"/>
          <w:szCs w:val="18"/>
          <w:lang w:val="es-ES"/>
        </w:rPr>
        <w:t>los clientes dejan de tener Movilidad de Licencias dentro de Granjas de Servidores o</w:t>
      </w:r>
      <w:r w:rsidR="00053640" w:rsidRPr="00954BA2">
        <w:rPr>
          <w:rFonts w:eastAsia="Calibri" w:cs="Tahoma"/>
          <w:color w:val="000000"/>
          <w:szCs w:val="18"/>
          <w:lang w:val="es-ES"/>
        </w:rPr>
        <w:t> </w:t>
      </w:r>
      <w:r w:rsidRPr="00954BA2">
        <w:rPr>
          <w:rFonts w:eastAsia="Calibri" w:cs="Tahoma"/>
          <w:color w:val="000000"/>
          <w:szCs w:val="18"/>
          <w:lang w:val="es-ES"/>
        </w:rPr>
        <w:t xml:space="preserve">Movilidad de Licencias a través de Software Assurance y </w:t>
      </w:r>
    </w:p>
    <w:p w:rsidR="008233B3" w:rsidRPr="00954BA2" w:rsidRDefault="008233B3" w:rsidP="00346F4B">
      <w:pPr>
        <w:numPr>
          <w:ilvl w:val="1"/>
          <w:numId w:val="53"/>
        </w:numPr>
        <w:tabs>
          <w:tab w:val="left" w:pos="2160"/>
          <w:tab w:val="left" w:pos="2970"/>
        </w:tabs>
        <w:spacing w:after="60"/>
        <w:ind w:left="2160"/>
        <w:rPr>
          <w:rFonts w:cs="Tahoma"/>
          <w:lang w:val="es-ES"/>
        </w:rPr>
      </w:pPr>
      <w:r w:rsidRPr="00954BA2">
        <w:rPr>
          <w:rFonts w:eastAsia="Calibri" w:cs="Tahoma"/>
          <w:color w:val="000000"/>
          <w:szCs w:val="18"/>
          <w:lang w:val="es-ES"/>
        </w:rPr>
        <w:t xml:space="preserve">cualquier reasignación de licencias está sujeta a las limitaciones a continuación en relación con su </w:t>
      </w:r>
      <w:r w:rsidR="000D7147" w:rsidRPr="00954BA2">
        <w:rPr>
          <w:rFonts w:eastAsia="Calibri" w:cs="Tahoma"/>
          <w:color w:val="000000"/>
          <w:szCs w:val="18"/>
          <w:lang w:val="es-ES"/>
        </w:rPr>
        <w:t>“</w:t>
      </w:r>
      <w:r w:rsidRPr="00954BA2">
        <w:rPr>
          <w:rFonts w:eastAsia="Calibri" w:cs="Tahoma"/>
          <w:color w:val="000000"/>
          <w:szCs w:val="18"/>
          <w:lang w:val="es-ES"/>
        </w:rPr>
        <w:t>equivalencia de licencias por núcleo". La equivalencia de licencias por núcleo se</w:t>
      </w:r>
      <w:r w:rsidR="00053640" w:rsidRPr="00954BA2">
        <w:rPr>
          <w:rFonts w:eastAsia="Calibri" w:cs="Tahoma"/>
          <w:color w:val="000000"/>
          <w:szCs w:val="18"/>
          <w:lang w:val="es-ES"/>
        </w:rPr>
        <w:t> </w:t>
      </w:r>
      <w:r w:rsidRPr="00954BA2">
        <w:rPr>
          <w:rFonts w:eastAsia="Calibri" w:cs="Tahoma"/>
          <w:color w:val="000000"/>
          <w:szCs w:val="18"/>
          <w:lang w:val="es-ES"/>
        </w:rPr>
        <w:t xml:space="preserve">determina de la siguiente manera. </w:t>
      </w:r>
    </w:p>
    <w:p w:rsidR="008233B3" w:rsidRPr="00954BA2" w:rsidRDefault="008233B3" w:rsidP="00346F4B">
      <w:pPr>
        <w:numPr>
          <w:ilvl w:val="2"/>
          <w:numId w:val="53"/>
        </w:numPr>
        <w:tabs>
          <w:tab w:val="left" w:pos="2520"/>
        </w:tabs>
        <w:spacing w:after="60"/>
        <w:ind w:left="2520"/>
        <w:rPr>
          <w:rFonts w:cs="Tahoma"/>
          <w:lang w:val="es-ES"/>
        </w:rPr>
      </w:pPr>
      <w:r w:rsidRPr="00954BA2">
        <w:rPr>
          <w:rFonts w:eastAsia="Calibri" w:cs="Tahoma"/>
          <w:color w:val="000000"/>
          <w:szCs w:val="18"/>
          <w:lang w:val="es-ES"/>
        </w:rPr>
        <w:t>Por cada licencia cualificada asignada al servidor, la equivalencia de licencias por</w:t>
      </w:r>
      <w:r w:rsidR="00053640" w:rsidRPr="00954BA2">
        <w:rPr>
          <w:rFonts w:eastAsia="Calibri" w:cs="Tahoma"/>
          <w:color w:val="000000"/>
          <w:szCs w:val="18"/>
          <w:lang w:val="es-ES"/>
        </w:rPr>
        <w:t> </w:t>
      </w:r>
      <w:r w:rsidRPr="00954BA2">
        <w:rPr>
          <w:rFonts w:eastAsia="Calibri" w:cs="Tahoma"/>
          <w:color w:val="000000"/>
          <w:szCs w:val="18"/>
          <w:lang w:val="es-ES"/>
        </w:rPr>
        <w:t xml:space="preserve">núcleo es la mayor de: </w:t>
      </w:r>
    </w:p>
    <w:p w:rsidR="008233B3" w:rsidRPr="00793A0C" w:rsidRDefault="008233B3" w:rsidP="00346F4B">
      <w:pPr>
        <w:numPr>
          <w:ilvl w:val="4"/>
          <w:numId w:val="126"/>
        </w:numPr>
        <w:tabs>
          <w:tab w:val="left" w:pos="2880"/>
        </w:tabs>
        <w:spacing w:after="60"/>
        <w:ind w:left="2880"/>
        <w:rPr>
          <w:rFonts w:cs="Tahoma"/>
        </w:rPr>
      </w:pPr>
      <w:r w:rsidRPr="00793A0C">
        <w:rPr>
          <w:rFonts w:eastAsia="Calibri" w:cs="Tahoma"/>
          <w:color w:val="000000"/>
          <w:szCs w:val="18"/>
        </w:rPr>
        <w:t xml:space="preserve">cuatro núcleos por licencia de procesador O BIEN </w:t>
      </w:r>
    </w:p>
    <w:p w:rsidR="008233B3" w:rsidRPr="00954BA2" w:rsidRDefault="008233B3" w:rsidP="00346F4B">
      <w:pPr>
        <w:numPr>
          <w:ilvl w:val="4"/>
          <w:numId w:val="126"/>
        </w:numPr>
        <w:tabs>
          <w:tab w:val="left" w:pos="2880"/>
        </w:tabs>
        <w:spacing w:after="60"/>
        <w:ind w:left="2880"/>
        <w:rPr>
          <w:rFonts w:cs="Tahoma"/>
          <w:lang w:val="es-ES"/>
        </w:rPr>
      </w:pPr>
      <w:r w:rsidRPr="00954BA2">
        <w:rPr>
          <w:rFonts w:eastAsia="Calibri" w:cs="Tahoma"/>
          <w:color w:val="000000"/>
          <w:szCs w:val="18"/>
          <w:lang w:val="es-ES"/>
        </w:rPr>
        <w:t>un número de núcleos por licencia por procesador basado en el número real de</w:t>
      </w:r>
      <w:r w:rsidR="00053640" w:rsidRPr="00954BA2">
        <w:rPr>
          <w:rFonts w:eastAsia="Calibri" w:cs="Tahoma"/>
          <w:color w:val="000000"/>
          <w:szCs w:val="18"/>
          <w:lang w:val="es-ES"/>
        </w:rPr>
        <w:t> </w:t>
      </w:r>
      <w:r w:rsidRPr="00954BA2">
        <w:rPr>
          <w:rFonts w:eastAsia="Calibri" w:cs="Tahoma"/>
          <w:color w:val="000000"/>
          <w:szCs w:val="18"/>
          <w:lang w:val="es-ES"/>
        </w:rPr>
        <w:t xml:space="preserve">núcleos por procesador físico multiplicado por el factor de núcleo correspondiente. (En casos en que el número real de núcleos por procesador físico supere los cuatro, los clientes deben mantener un registro de la configuración de software BizTalk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rsidR="008233B3" w:rsidRPr="00954BA2" w:rsidRDefault="008233B3" w:rsidP="00346F4B">
      <w:pPr>
        <w:numPr>
          <w:ilvl w:val="1"/>
          <w:numId w:val="128"/>
        </w:numPr>
        <w:tabs>
          <w:tab w:val="left" w:pos="1800"/>
        </w:tabs>
        <w:spacing w:after="60"/>
        <w:rPr>
          <w:rFonts w:cs="Tahoma"/>
          <w:lang w:val="es-ES"/>
        </w:rPr>
      </w:pPr>
      <w:r w:rsidRPr="00954BA2">
        <w:rPr>
          <w:rFonts w:eastAsia="Calibri" w:cs="Tahoma"/>
          <w:color w:val="000000"/>
          <w:szCs w:val="18"/>
          <w:lang w:val="es-ES"/>
        </w:rPr>
        <w:t xml:space="preserve">Los Clientes </w:t>
      </w:r>
      <w:r w:rsidRPr="00954BA2">
        <w:rPr>
          <w:rFonts w:eastAsia="Calibri" w:cs="Tahoma"/>
          <w:szCs w:val="18"/>
          <w:lang w:val="es-ES"/>
        </w:rPr>
        <w:t>pueden reasignar licencias a otro servidor. Sin embargo, si el cliente reasigna una licencia a otro servidor, el cliente tendrá que seguir los derechos de uso de la versión del software que está utilizando. Al ceder licencias por núcleo a servidores en virtud de tales escenarios, el cliente puede combinar la equivalencia de núcleos de sus licencias existentes con licencias por núcleo adicionales de BizTalk Server.</w:t>
      </w:r>
    </w:p>
    <w:p w:rsidR="008233B3" w:rsidRPr="00954BA2" w:rsidRDefault="008233B3" w:rsidP="00346F4B">
      <w:pPr>
        <w:numPr>
          <w:ilvl w:val="1"/>
          <w:numId w:val="128"/>
        </w:numPr>
        <w:tabs>
          <w:tab w:val="left" w:pos="1800"/>
          <w:tab w:val="left" w:pos="2970"/>
        </w:tabs>
        <w:spacing w:after="60"/>
        <w:rPr>
          <w:rFonts w:cs="Tahoma"/>
          <w:lang w:val="es-ES"/>
        </w:rPr>
      </w:pPr>
      <w:r w:rsidRPr="00954BA2">
        <w:rPr>
          <w:rFonts w:eastAsia="Calibri" w:cs="Tahoma"/>
          <w:color w:val="000000"/>
          <w:szCs w:val="18"/>
          <w:lang w:val="es-ES"/>
        </w:rPr>
        <w:t>La equivalencia de licencias por núcleo considerada de los clientes no implica que pueden asignar una licencia por procesador a núcleos entre dos o más procesadores.</w:t>
      </w:r>
    </w:p>
    <w:p w:rsidR="008233B3" w:rsidRPr="00954BA2" w:rsidRDefault="008233B3" w:rsidP="008233B3">
      <w:pPr>
        <w:ind w:left="1440"/>
        <w:rPr>
          <w:rFonts w:cs="Tahoma"/>
          <w:lang w:val="es-ES"/>
        </w:rPr>
      </w:pPr>
    </w:p>
    <w:p w:rsidR="008233B3" w:rsidRPr="00954BA2" w:rsidRDefault="008233B3" w:rsidP="008233B3">
      <w:pPr>
        <w:rPr>
          <w:rFonts w:cs="Tahoma"/>
          <w:lang w:val="es-ES"/>
        </w:rPr>
      </w:pPr>
    </w:p>
    <w:p w:rsidR="008233B3" w:rsidRPr="00954BA2" w:rsidRDefault="00A560B6" w:rsidP="008233B3">
      <w:pPr>
        <w:pStyle w:val="Heading3"/>
        <w:rPr>
          <w:rFonts w:ascii="Tahoma" w:hAnsi="Tahoma" w:cs="Tahoma"/>
          <w:lang w:val="es-ES"/>
        </w:rPr>
      </w:pPr>
      <w:bookmarkStart w:id="1169" w:name="_36_BizTalk_Server®"/>
      <w:bookmarkStart w:id="1170" w:name="_Toc361854021"/>
      <w:bookmarkStart w:id="1171" w:name="_Toc343596567"/>
      <w:bookmarkEnd w:id="1169"/>
      <w:r w:rsidRPr="00954BA2">
        <w:rPr>
          <w:rFonts w:ascii="Tahoma" w:hAnsi="Tahoma" w:cs="Tahoma"/>
          <w:caps/>
          <w:color w:val="F66400"/>
          <w:sz w:val="22"/>
          <w:vertAlign w:val="superscript"/>
          <w:lang w:val="es-ES"/>
        </w:rPr>
        <w:t>37</w:t>
      </w:r>
      <w:r w:rsidRPr="00954BA2">
        <w:rPr>
          <w:rFonts w:ascii="Tahoma" w:hAnsi="Tahoma" w:cs="Tahoma"/>
          <w:caps/>
          <w:color w:val="F66400"/>
          <w:sz w:val="22"/>
          <w:lang w:val="es-ES"/>
        </w:rPr>
        <w:t xml:space="preserve"> </w:t>
      </w:r>
      <w:r w:rsidRPr="00954BA2">
        <w:rPr>
          <w:rFonts w:ascii="Tahoma" w:hAnsi="Tahoma" w:cs="Tahoma"/>
          <w:color w:val="F66400"/>
          <w:sz w:val="22"/>
          <w:lang w:val="es-ES"/>
        </w:rPr>
        <w:t>BizTalk Server</w:t>
      </w:r>
      <w:r w:rsidR="005714B5" w:rsidRPr="00954BA2">
        <w:rPr>
          <w:rFonts w:ascii="Tahoma" w:hAnsi="Tahoma" w:cs="Tahoma"/>
          <w:color w:val="F66400"/>
          <w:sz w:val="22"/>
          <w:vertAlign w:val="superscript"/>
          <w:lang w:val="es-ES"/>
        </w:rPr>
        <w:t>®</w:t>
      </w:r>
      <w:r w:rsidRPr="00954BA2">
        <w:rPr>
          <w:rFonts w:ascii="Tahoma" w:hAnsi="Tahoma" w:cs="Tahoma"/>
          <w:color w:val="F66400"/>
          <w:sz w:val="22"/>
          <w:lang w:val="es-ES"/>
        </w:rPr>
        <w:t xml:space="preserve"> 2013 Enterprise</w:t>
      </w:r>
      <w:bookmarkEnd w:id="1170"/>
      <w:r w:rsidRPr="00954BA2">
        <w:rPr>
          <w:rFonts w:ascii="Tahoma" w:hAnsi="Tahoma" w:cs="Tahoma"/>
          <w:color w:val="F66400"/>
          <w:sz w:val="22"/>
          <w:lang w:val="es-ES"/>
        </w:rPr>
        <w:t xml:space="preserve"> </w:t>
      </w:r>
      <w:bookmarkEnd w:id="1171"/>
    </w:p>
    <w:p w:rsidR="008233B3" w:rsidRPr="00954BA2" w:rsidRDefault="008233B3" w:rsidP="008233B3">
      <w:pPr>
        <w:ind w:left="720"/>
        <w:rPr>
          <w:rFonts w:cs="Tahoma"/>
          <w:lang w:val="es-ES"/>
        </w:rPr>
      </w:pPr>
    </w:p>
    <w:p w:rsidR="008233B3" w:rsidRPr="00954BA2" w:rsidRDefault="008233B3" w:rsidP="008233B3">
      <w:pPr>
        <w:spacing w:after="60"/>
        <w:ind w:left="720"/>
        <w:rPr>
          <w:rFonts w:cs="Tahoma"/>
          <w:lang w:val="es-ES"/>
        </w:rPr>
      </w:pPr>
      <w:r w:rsidRPr="00954BA2">
        <w:rPr>
          <w:rFonts w:eastAsia="Calibri" w:cs="Tahoma"/>
          <w:b/>
          <w:color w:val="000000"/>
          <w:szCs w:val="18"/>
          <w:lang w:val="es-ES"/>
        </w:rPr>
        <w:t>Concesiones de licencia asociadas con el cambio en el modelo de licencia</w:t>
      </w:r>
    </w:p>
    <w:p w:rsidR="008233B3" w:rsidRPr="00954BA2" w:rsidRDefault="008233B3" w:rsidP="008233B3">
      <w:pPr>
        <w:ind w:left="720"/>
        <w:rPr>
          <w:rFonts w:cs="Tahoma"/>
          <w:lang w:val="es-ES"/>
        </w:rPr>
      </w:pPr>
      <w:r w:rsidRPr="00954BA2">
        <w:rPr>
          <w:rFonts w:eastAsia="Calibri" w:cs="Tahoma"/>
          <w:color w:val="000000"/>
          <w:szCs w:val="18"/>
          <w:lang w:val="es-ES"/>
        </w:rPr>
        <w:t>BizTalk Server 2010 será la última versión de BizTalk Server que se licencia en virtud del modelo de licencias por procesador.</w:t>
      </w:r>
      <w:r w:rsidR="000D7147" w:rsidRPr="00954BA2">
        <w:rPr>
          <w:rFonts w:eastAsia="Calibri" w:cs="Tahoma"/>
          <w:color w:val="000000"/>
          <w:szCs w:val="18"/>
          <w:lang w:val="es-ES"/>
        </w:rPr>
        <w:t xml:space="preserve"> </w:t>
      </w:r>
      <w:r w:rsidRPr="00954BA2">
        <w:rPr>
          <w:rFonts w:eastAsia="Calibri" w:cs="Tahoma"/>
          <w:color w:val="000000"/>
          <w:szCs w:val="18"/>
          <w:lang w:val="es-ES"/>
        </w:rPr>
        <w:t>Como excepción, a los clientes de licencias por volumen con cobertura de Software Assurance vigente para licencias por procesador de BizTalk Server 2010 Enterprise al momento de la publicación de esta Lista de Productos (</w:t>
      </w:r>
      <w:r w:rsidR="000D7147" w:rsidRPr="00954BA2">
        <w:rPr>
          <w:rFonts w:eastAsia="Calibri" w:cs="Tahoma"/>
          <w:color w:val="000000"/>
          <w:szCs w:val="18"/>
          <w:lang w:val="es-ES"/>
        </w:rPr>
        <w:t>“</w:t>
      </w:r>
      <w:r w:rsidRPr="00954BA2">
        <w:rPr>
          <w:rFonts w:eastAsia="Calibri" w:cs="Tahoma"/>
          <w:color w:val="000000"/>
          <w:szCs w:val="18"/>
          <w:lang w:val="es-ES"/>
        </w:rPr>
        <w:t>licencias cualificadas</w:t>
      </w:r>
      <w:r w:rsidR="000D7147" w:rsidRPr="00954BA2">
        <w:rPr>
          <w:rFonts w:eastAsia="Calibri" w:cs="Tahoma"/>
          <w:color w:val="000000"/>
          <w:szCs w:val="18"/>
          <w:lang w:val="es-ES"/>
        </w:rPr>
        <w:t>”</w:t>
      </w:r>
      <w:r w:rsidRPr="00954BA2">
        <w:rPr>
          <w:rFonts w:eastAsia="Calibri" w:cs="Tahoma"/>
          <w:color w:val="000000"/>
          <w:szCs w:val="18"/>
          <w:lang w:val="es-ES"/>
        </w:rPr>
        <w:t>) se les ofrecen las siguientes opciones</w:t>
      </w:r>
      <w:r w:rsidRPr="00954BA2">
        <w:rPr>
          <w:rFonts w:cs="Tahoma"/>
          <w:bCs/>
          <w:color w:val="000000"/>
          <w:szCs w:val="18"/>
          <w:lang w:val="es-ES"/>
        </w:rPr>
        <w:t>.</w:t>
      </w:r>
    </w:p>
    <w:p w:rsidR="008233B3" w:rsidRPr="00954BA2" w:rsidRDefault="008233B3" w:rsidP="008233B3">
      <w:pPr>
        <w:ind w:left="720"/>
        <w:rPr>
          <w:rFonts w:cs="Tahoma"/>
          <w:lang w:val="es-ES"/>
        </w:rPr>
      </w:pPr>
    </w:p>
    <w:p w:rsidR="008233B3" w:rsidRPr="00954BA2" w:rsidRDefault="008233B3" w:rsidP="008233B3">
      <w:pPr>
        <w:spacing w:after="60"/>
        <w:ind w:left="720"/>
        <w:rPr>
          <w:rFonts w:cs="Tahoma"/>
          <w:lang w:val="es-ES"/>
        </w:rPr>
      </w:pPr>
      <w:r w:rsidRPr="00954BA2">
        <w:rPr>
          <w:rFonts w:eastAsia="Calibri" w:cs="Tahoma"/>
          <w:b/>
          <w:color w:val="000000"/>
          <w:szCs w:val="18"/>
          <w:lang w:val="es-ES"/>
        </w:rPr>
        <w:t>Periodo actual</w:t>
      </w:r>
    </w:p>
    <w:p w:rsidR="008233B3" w:rsidRPr="00954BA2" w:rsidRDefault="008233B3" w:rsidP="008233B3">
      <w:pPr>
        <w:ind w:left="720"/>
        <w:rPr>
          <w:rFonts w:cs="Tahoma"/>
          <w:lang w:val="es-ES"/>
        </w:rPr>
      </w:pPr>
      <w:r w:rsidRPr="00954BA2">
        <w:rPr>
          <w:rFonts w:eastAsia="Calibri" w:cs="Tahoma"/>
          <w:color w:val="000000"/>
          <w:szCs w:val="18"/>
          <w:lang w:val="es-ES"/>
        </w:rPr>
        <w:t>Durante el periodo actual de su cobertura de Software Assurance, los clientes (incluidos clientes con contratos de suscripción) pueden, en virtud de cualquier licencia cualificada, actualizar a y utilizar la última versión del software BizTalk Server Enterprise en lugar de BizTalk Server 2010 Enterprise sujeto a los derechos de uso de los productos de licencia por procesador de BizTalk Server 2010 Enterprise (como se</w:t>
      </w:r>
      <w:r w:rsidR="004C5BC2" w:rsidRPr="00954BA2">
        <w:rPr>
          <w:rFonts w:eastAsia="Calibri" w:cs="Tahoma"/>
          <w:color w:val="000000"/>
          <w:szCs w:val="18"/>
          <w:lang w:val="es-ES"/>
        </w:rPr>
        <w:t> </w:t>
      </w:r>
      <w:r w:rsidRPr="00954BA2">
        <w:rPr>
          <w:rFonts w:eastAsia="Calibri" w:cs="Tahoma"/>
          <w:color w:val="000000"/>
          <w:szCs w:val="18"/>
          <w:lang w:val="es-ES"/>
        </w:rPr>
        <w:t xml:space="preserve">refleja en los Derechos de Uso de los Productos de enero de 2013). </w:t>
      </w:r>
    </w:p>
    <w:p w:rsidR="008233B3" w:rsidRPr="00954BA2" w:rsidRDefault="008233B3" w:rsidP="008233B3">
      <w:pPr>
        <w:ind w:left="720"/>
        <w:rPr>
          <w:rFonts w:cs="Tahoma"/>
          <w:lang w:val="es-ES"/>
        </w:rPr>
      </w:pPr>
    </w:p>
    <w:p w:rsidR="008233B3" w:rsidRPr="00954BA2" w:rsidRDefault="008233B3" w:rsidP="008233B3">
      <w:pPr>
        <w:spacing w:after="60"/>
        <w:ind w:left="720"/>
        <w:rPr>
          <w:rFonts w:cs="Tahoma"/>
          <w:lang w:val="es-ES"/>
        </w:rPr>
      </w:pPr>
      <w:r w:rsidRPr="00954BA2">
        <w:rPr>
          <w:rFonts w:eastAsia="Calibri" w:cs="Tahoma"/>
          <w:b/>
          <w:color w:val="000000"/>
          <w:szCs w:val="18"/>
          <w:lang w:val="es-ES"/>
        </w:rPr>
        <w:t>Primer periodo de renovación</w:t>
      </w:r>
    </w:p>
    <w:p w:rsidR="008233B3" w:rsidRPr="00954BA2" w:rsidRDefault="008233B3" w:rsidP="008233B3">
      <w:pPr>
        <w:tabs>
          <w:tab w:val="left" w:pos="1800"/>
        </w:tabs>
        <w:spacing w:after="60"/>
        <w:ind w:left="720"/>
        <w:rPr>
          <w:rFonts w:eastAsia="Calibri" w:cs="Tahoma"/>
          <w:color w:val="000000"/>
          <w:szCs w:val="18"/>
          <w:lang w:val="es-ES"/>
        </w:rPr>
      </w:pPr>
      <w:r w:rsidRPr="00954BA2">
        <w:rPr>
          <w:rFonts w:eastAsia="Calibri" w:cs="Tahoma"/>
          <w:color w:val="000000"/>
          <w:szCs w:val="18"/>
          <w:lang w:val="es-ES"/>
        </w:rPr>
        <w:t xml:space="preserve">En el momento de la primera renovación de Software Assurance el 1 de abril 2013, o después de esa fecha, para cada servidor que un cliente ha licenciado correctamente en virtud de derechos de uso de los </w:t>
      </w:r>
      <w:r w:rsidRPr="00954BA2">
        <w:rPr>
          <w:rFonts w:eastAsia="Calibri" w:cs="Tahoma"/>
          <w:color w:val="000000"/>
          <w:szCs w:val="18"/>
          <w:lang w:val="es-ES"/>
        </w:rPr>
        <w:lastRenderedPageBreak/>
        <w:t xml:space="preserve">productos de licencia por procesador de BizTalk Server 2010, el cliente puede adquirir Software Assurance para licencias por núcleo de BizTalk Server Enterprise sin adquirir las licencias por núcleo subyacentes para una cantidad de licencias por núcleo igual que el menor del número de licencias por procesador cualificadas asignado al servidor multiplicado por el mayor de: </w:t>
      </w:r>
    </w:p>
    <w:p w:rsidR="004C5BC2" w:rsidRPr="00954BA2" w:rsidRDefault="004C5BC2" w:rsidP="008233B3">
      <w:pPr>
        <w:tabs>
          <w:tab w:val="left" w:pos="1800"/>
        </w:tabs>
        <w:spacing w:after="60"/>
        <w:ind w:left="720"/>
        <w:rPr>
          <w:rFonts w:cs="Tahoma"/>
          <w:lang w:val="es-ES"/>
        </w:rPr>
      </w:pPr>
    </w:p>
    <w:p w:rsidR="008233B3" w:rsidRPr="00793A0C" w:rsidRDefault="008233B3" w:rsidP="00346F4B">
      <w:pPr>
        <w:numPr>
          <w:ilvl w:val="3"/>
          <w:numId w:val="93"/>
        </w:numPr>
        <w:tabs>
          <w:tab w:val="left" w:pos="2160"/>
        </w:tabs>
        <w:spacing w:after="60"/>
        <w:ind w:left="2160"/>
        <w:rPr>
          <w:rFonts w:cs="Tahoma"/>
        </w:rPr>
      </w:pPr>
      <w:r w:rsidRPr="00793A0C">
        <w:rPr>
          <w:rFonts w:eastAsia="Calibri" w:cs="Tahoma"/>
          <w:color w:val="000000"/>
          <w:szCs w:val="18"/>
        </w:rPr>
        <w:t>Cuatro, O BIEN</w:t>
      </w:r>
    </w:p>
    <w:p w:rsidR="008233B3" w:rsidRPr="00954BA2" w:rsidRDefault="008233B3" w:rsidP="00346F4B">
      <w:pPr>
        <w:numPr>
          <w:ilvl w:val="3"/>
          <w:numId w:val="93"/>
        </w:numPr>
        <w:tabs>
          <w:tab w:val="left" w:pos="2160"/>
        </w:tabs>
        <w:spacing w:after="60"/>
        <w:ind w:left="2160"/>
        <w:rPr>
          <w:rFonts w:cs="Tahoma"/>
          <w:spacing w:val="-4"/>
          <w:lang w:val="es-ES"/>
        </w:rPr>
      </w:pPr>
      <w:r w:rsidRPr="00954BA2">
        <w:rPr>
          <w:rFonts w:eastAsia="Calibri" w:cs="Tahoma"/>
          <w:color w:val="000000"/>
          <w:spacing w:val="-4"/>
          <w:szCs w:val="18"/>
          <w:lang w:val="es-ES"/>
        </w:rPr>
        <w:t>el número real de núcleos por procesador físico multiplicado por el factor de núcleos correspondiente.</w:t>
      </w:r>
      <w:r w:rsidR="000D7147" w:rsidRPr="00954BA2">
        <w:rPr>
          <w:rFonts w:eastAsia="Calibri" w:cs="Tahoma"/>
          <w:color w:val="000000"/>
          <w:spacing w:val="-4"/>
          <w:szCs w:val="18"/>
          <w:lang w:val="es-ES"/>
        </w:rPr>
        <w:t xml:space="preserve"> </w:t>
      </w:r>
      <w:r w:rsidRPr="00954BA2">
        <w:rPr>
          <w:rFonts w:eastAsia="Calibri" w:cs="Tahoma"/>
          <w:color w:val="000000"/>
          <w:spacing w:val="-4"/>
          <w:szCs w:val="18"/>
          <w:lang w:val="es-ES"/>
        </w:rPr>
        <w:t xml:space="preserve">(En casos en que el número real de núcleos por procesador físico supere los cuatro, los clientes deben mantener un registro de la configuración de software BizTalk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rsidR="008233B3" w:rsidRPr="00954BA2" w:rsidRDefault="008233B3" w:rsidP="008233B3">
      <w:pPr>
        <w:tabs>
          <w:tab w:val="left" w:pos="1800"/>
        </w:tabs>
        <w:ind w:left="1080"/>
        <w:rPr>
          <w:rFonts w:cs="Tahoma"/>
          <w:lang w:val="es-ES"/>
        </w:rPr>
      </w:pPr>
    </w:p>
    <w:p w:rsidR="008233B3" w:rsidRPr="00954BA2" w:rsidRDefault="008233B3" w:rsidP="008233B3">
      <w:pPr>
        <w:spacing w:after="60"/>
        <w:ind w:left="720"/>
        <w:rPr>
          <w:rFonts w:cs="Tahoma"/>
          <w:lang w:val="es-ES"/>
        </w:rPr>
      </w:pPr>
      <w:r w:rsidRPr="00954BA2">
        <w:rPr>
          <w:rFonts w:eastAsia="Calibri" w:cs="Tahoma"/>
          <w:color w:val="000000"/>
          <w:szCs w:val="18"/>
          <w:lang w:val="es-ES"/>
        </w:rPr>
        <w:t xml:space="preserve">Las licencias por procesador de los clientes dejan de ser válidas en el momento de adquirir Software Assurance para las licencias por núcleo conforme a esta oferta. </w:t>
      </w:r>
      <w:r w:rsidRPr="00954BA2">
        <w:rPr>
          <w:rFonts w:eastAsia="Calibri" w:cs="Tahoma"/>
          <w:szCs w:val="18"/>
          <w:lang w:val="es-ES"/>
        </w:rPr>
        <w:t>La opción de adquirir Software Assurance para las licencias por núcleo de BizTalk Server no es aplicable a la renovación de cobertura en virtud de los programas de suscripción.</w:t>
      </w:r>
      <w:r w:rsidR="000D7147" w:rsidRPr="00954BA2">
        <w:rPr>
          <w:rFonts w:eastAsia="Calibri" w:cs="Tahoma"/>
          <w:szCs w:val="18"/>
          <w:lang w:val="es-ES"/>
        </w:rPr>
        <w:t xml:space="preserve"> </w:t>
      </w:r>
    </w:p>
    <w:p w:rsidR="008233B3" w:rsidRPr="00954BA2" w:rsidRDefault="008233B3" w:rsidP="008233B3">
      <w:pPr>
        <w:ind w:left="1440"/>
        <w:rPr>
          <w:rFonts w:cs="Tahoma"/>
          <w:lang w:val="es-ES"/>
        </w:rPr>
      </w:pPr>
    </w:p>
    <w:p w:rsidR="008233B3" w:rsidRPr="00954BA2" w:rsidRDefault="008233B3" w:rsidP="008233B3">
      <w:pPr>
        <w:tabs>
          <w:tab w:val="left" w:pos="1440"/>
        </w:tabs>
        <w:spacing w:after="60"/>
        <w:ind w:left="720"/>
        <w:rPr>
          <w:rFonts w:cs="Tahoma"/>
          <w:lang w:val="es-ES"/>
        </w:rPr>
      </w:pPr>
      <w:r w:rsidRPr="00954BA2">
        <w:rPr>
          <w:rFonts w:eastAsia="Calibri" w:cs="Tahoma"/>
          <w:b/>
          <w:color w:val="000000"/>
          <w:szCs w:val="18"/>
          <w:lang w:val="es-ES"/>
        </w:rPr>
        <w:t>Para los clientes con cobertura de Software Assurance que optan por no renovar</w:t>
      </w:r>
    </w:p>
    <w:p w:rsidR="008233B3" w:rsidRPr="00954BA2" w:rsidRDefault="008233B3" w:rsidP="008233B3">
      <w:pPr>
        <w:tabs>
          <w:tab w:val="left" w:pos="1440"/>
        </w:tabs>
        <w:ind w:left="720"/>
        <w:rPr>
          <w:rFonts w:cs="Tahoma"/>
          <w:lang w:val="es-ES"/>
        </w:rPr>
      </w:pPr>
      <w:r w:rsidRPr="00954BA2">
        <w:rPr>
          <w:rFonts w:cs="Tahoma"/>
          <w:lang w:val="es-ES"/>
        </w:rPr>
        <w:t xml:space="preserve">Los clientes de </w:t>
      </w:r>
      <w:r w:rsidRPr="00954BA2">
        <w:rPr>
          <w:rFonts w:eastAsia="Calibri" w:cs="Tahoma"/>
          <w:color w:val="000000"/>
          <w:szCs w:val="18"/>
          <w:lang w:val="es-ES"/>
        </w:rPr>
        <w:t xml:space="preserve">Enterprise Subscription </w:t>
      </w:r>
      <w:r w:rsidRPr="00954BA2">
        <w:rPr>
          <w:rFonts w:cs="Tahoma"/>
          <w:bCs/>
          <w:color w:val="000000"/>
          <w:szCs w:val="18"/>
          <w:lang w:val="es-ES"/>
        </w:rPr>
        <w:t xml:space="preserve">y Open Value Subscription </w:t>
      </w:r>
      <w:r w:rsidRPr="00954BA2">
        <w:rPr>
          <w:rFonts w:eastAsia="Calibri" w:cs="Tahoma"/>
          <w:color w:val="000000"/>
          <w:szCs w:val="18"/>
          <w:lang w:val="es-ES"/>
        </w:rPr>
        <w:t>que opten por la compra completa de licencias por procesador y cualquier otro cliente que adquiera licencias perpetuas en virtud de su contrato y</w:t>
      </w:r>
      <w:r w:rsidR="004C5BC2" w:rsidRPr="00954BA2">
        <w:rPr>
          <w:rFonts w:eastAsia="Calibri" w:cs="Tahoma"/>
          <w:color w:val="000000"/>
          <w:szCs w:val="18"/>
          <w:lang w:val="es-ES"/>
        </w:rPr>
        <w:t> </w:t>
      </w:r>
      <w:r w:rsidRPr="00954BA2">
        <w:rPr>
          <w:rFonts w:eastAsia="Calibri" w:cs="Tahoma"/>
          <w:color w:val="000000"/>
          <w:szCs w:val="18"/>
          <w:lang w:val="es-ES"/>
        </w:rPr>
        <w:t>opte por no renovar su Software Assurance en expiración, pueden ejecutar BizTalk Server 2010 o la última versión de BizTalk Server disponible en virtud de las siguientes licencias:</w:t>
      </w:r>
    </w:p>
    <w:p w:rsidR="008233B3" w:rsidRPr="00954BA2" w:rsidRDefault="008233B3" w:rsidP="008233B3">
      <w:pPr>
        <w:tabs>
          <w:tab w:val="left" w:pos="1440"/>
        </w:tabs>
        <w:ind w:left="720"/>
        <w:rPr>
          <w:rFonts w:cs="Tahoma"/>
          <w:lang w:val="es-ES"/>
        </w:rPr>
      </w:pPr>
    </w:p>
    <w:p w:rsidR="008233B3" w:rsidRPr="00954BA2" w:rsidRDefault="008233B3" w:rsidP="00346F4B">
      <w:pPr>
        <w:numPr>
          <w:ilvl w:val="0"/>
          <w:numId w:val="53"/>
        </w:numPr>
        <w:spacing w:after="60"/>
        <w:ind w:left="1440"/>
        <w:rPr>
          <w:rFonts w:cs="Tahoma"/>
          <w:lang w:val="es-ES"/>
        </w:rPr>
      </w:pPr>
      <w:r w:rsidRPr="00954BA2">
        <w:rPr>
          <w:rFonts w:eastAsia="Calibri" w:cs="Tahoma"/>
          <w:b/>
          <w:color w:val="000000"/>
          <w:szCs w:val="18"/>
          <w:lang w:val="es-ES"/>
        </w:rPr>
        <w:t>BizTalk Server 2010 Enterprise:</w:t>
      </w:r>
      <w:r w:rsidRPr="00954BA2">
        <w:rPr>
          <w:rFonts w:eastAsia="Calibri" w:cs="Tahoma"/>
          <w:color w:val="000000"/>
          <w:szCs w:val="18"/>
          <w:lang w:val="es-ES"/>
        </w:rPr>
        <w:t xml:space="preserve"> El uso continuado de esta versión del software está sujeto a</w:t>
      </w:r>
      <w:r w:rsidR="004C5BC2" w:rsidRPr="00954BA2">
        <w:rPr>
          <w:rFonts w:eastAsia="Calibri" w:cs="Tahoma"/>
          <w:color w:val="000000"/>
          <w:szCs w:val="18"/>
          <w:lang w:val="es-ES"/>
        </w:rPr>
        <w:t> </w:t>
      </w:r>
      <w:r w:rsidRPr="00954BA2">
        <w:rPr>
          <w:rFonts w:eastAsia="Calibri" w:cs="Tahoma"/>
          <w:color w:val="000000"/>
          <w:szCs w:val="18"/>
          <w:lang w:val="es-ES"/>
        </w:rPr>
        <w:t>los derechos de uso de los productos de licencias por procesador de BizTalk Server 2010 Enterprise, sin embargo, los clientes dejan de tener Movilidad de Licencias a través de Software Assurance.</w:t>
      </w:r>
    </w:p>
    <w:p w:rsidR="008233B3" w:rsidRPr="00954BA2" w:rsidRDefault="00F3254C" w:rsidP="00346F4B">
      <w:pPr>
        <w:numPr>
          <w:ilvl w:val="0"/>
          <w:numId w:val="53"/>
        </w:numPr>
        <w:tabs>
          <w:tab w:val="left" w:pos="1800"/>
        </w:tabs>
        <w:spacing w:after="60"/>
        <w:ind w:left="1440"/>
        <w:rPr>
          <w:rFonts w:cs="Tahoma"/>
          <w:lang w:val="es-ES"/>
        </w:rPr>
      </w:pPr>
      <w:r w:rsidRPr="00954BA2">
        <w:rPr>
          <w:rFonts w:eastAsia="Calibri" w:cs="Tahoma"/>
          <w:b/>
          <w:color w:val="000000"/>
          <w:szCs w:val="18"/>
          <w:lang w:val="es-ES"/>
        </w:rPr>
        <w:t xml:space="preserve">Última versión de BizTalk Server Enterprise: </w:t>
      </w:r>
      <w:r w:rsidRPr="00954BA2">
        <w:rPr>
          <w:rFonts w:eastAsia="Calibri" w:cs="Tahoma"/>
          <w:color w:val="000000"/>
          <w:szCs w:val="18"/>
          <w:lang w:val="es-ES"/>
        </w:rPr>
        <w:t>el uso de esta versión del software está sujeto a</w:t>
      </w:r>
      <w:r w:rsidR="004C5BC2" w:rsidRPr="00954BA2">
        <w:rPr>
          <w:rFonts w:eastAsia="Calibri" w:cs="Tahoma"/>
          <w:color w:val="000000"/>
          <w:szCs w:val="18"/>
          <w:lang w:val="es-ES"/>
        </w:rPr>
        <w:t> </w:t>
      </w:r>
      <w:r w:rsidRPr="00954BA2">
        <w:rPr>
          <w:rFonts w:eastAsia="Calibri" w:cs="Tahoma"/>
          <w:color w:val="000000"/>
          <w:szCs w:val="18"/>
          <w:lang w:val="es-ES"/>
        </w:rPr>
        <w:t xml:space="preserve">derechos de uso de los productos de licencias por procesador de BizTalk Server 2010 Enterprise, sin embargo: </w:t>
      </w:r>
    </w:p>
    <w:p w:rsidR="008233B3" w:rsidRPr="00954BA2" w:rsidRDefault="008233B3" w:rsidP="00346F4B">
      <w:pPr>
        <w:numPr>
          <w:ilvl w:val="1"/>
          <w:numId w:val="53"/>
        </w:numPr>
        <w:tabs>
          <w:tab w:val="left" w:pos="2160"/>
        </w:tabs>
        <w:spacing w:after="60"/>
        <w:ind w:left="2160"/>
        <w:rPr>
          <w:rFonts w:cs="Tahoma"/>
          <w:lang w:val="es-ES"/>
        </w:rPr>
      </w:pPr>
      <w:r w:rsidRPr="00954BA2">
        <w:rPr>
          <w:rFonts w:eastAsia="Calibri" w:cs="Tahoma"/>
          <w:color w:val="000000"/>
          <w:szCs w:val="18"/>
          <w:lang w:val="es-ES"/>
        </w:rPr>
        <w:t>los clientes dejan de tener Movilidad de Licencias dentro de Granjas de Servidores o</w:t>
      </w:r>
      <w:r w:rsidR="004C5BC2" w:rsidRPr="00954BA2">
        <w:rPr>
          <w:rFonts w:eastAsia="Calibri" w:cs="Tahoma"/>
          <w:color w:val="000000"/>
          <w:szCs w:val="18"/>
          <w:lang w:val="es-ES"/>
        </w:rPr>
        <w:t> </w:t>
      </w:r>
      <w:r w:rsidRPr="00954BA2">
        <w:rPr>
          <w:rFonts w:eastAsia="Calibri" w:cs="Tahoma"/>
          <w:color w:val="000000"/>
          <w:szCs w:val="18"/>
          <w:lang w:val="es-ES"/>
        </w:rPr>
        <w:t xml:space="preserve">Movilidad de Licencias a través de Software Assurance y </w:t>
      </w:r>
    </w:p>
    <w:p w:rsidR="008233B3" w:rsidRPr="00954BA2" w:rsidRDefault="008233B3" w:rsidP="00346F4B">
      <w:pPr>
        <w:numPr>
          <w:ilvl w:val="1"/>
          <w:numId w:val="53"/>
        </w:numPr>
        <w:tabs>
          <w:tab w:val="left" w:pos="2160"/>
          <w:tab w:val="left" w:pos="2970"/>
        </w:tabs>
        <w:spacing w:after="60"/>
        <w:ind w:left="2160"/>
        <w:rPr>
          <w:rFonts w:cs="Tahoma"/>
          <w:lang w:val="es-ES"/>
        </w:rPr>
      </w:pPr>
      <w:r w:rsidRPr="00954BA2">
        <w:rPr>
          <w:rFonts w:eastAsia="Calibri" w:cs="Tahoma"/>
          <w:color w:val="000000"/>
          <w:szCs w:val="18"/>
          <w:lang w:val="es-ES"/>
        </w:rPr>
        <w:t xml:space="preserve">cualquier reasignación de licencias está sujeta a las limitaciones a continuación en relación con su </w:t>
      </w:r>
      <w:r w:rsidR="000D7147" w:rsidRPr="00954BA2">
        <w:rPr>
          <w:rFonts w:eastAsia="Calibri" w:cs="Tahoma"/>
          <w:color w:val="000000"/>
          <w:szCs w:val="18"/>
          <w:lang w:val="es-ES"/>
        </w:rPr>
        <w:t>“</w:t>
      </w:r>
      <w:r w:rsidRPr="00954BA2">
        <w:rPr>
          <w:rFonts w:eastAsia="Calibri" w:cs="Tahoma"/>
          <w:color w:val="000000"/>
          <w:szCs w:val="18"/>
          <w:lang w:val="es-ES"/>
        </w:rPr>
        <w:t>equivalencia de licencias por núcleo</w:t>
      </w:r>
      <w:r w:rsidR="000D7147" w:rsidRPr="00954BA2">
        <w:rPr>
          <w:rFonts w:eastAsia="Calibri" w:cs="Tahoma"/>
          <w:color w:val="000000"/>
          <w:szCs w:val="18"/>
          <w:lang w:val="es-ES"/>
        </w:rPr>
        <w:t>”</w:t>
      </w:r>
      <w:r w:rsidRPr="00954BA2">
        <w:rPr>
          <w:rFonts w:eastAsia="Calibri" w:cs="Tahoma"/>
          <w:color w:val="000000"/>
          <w:szCs w:val="18"/>
          <w:lang w:val="es-ES"/>
        </w:rPr>
        <w:t xml:space="preserve">. La equivalencia de licencias por núcleo se determina de la siguiente manera. </w:t>
      </w:r>
    </w:p>
    <w:p w:rsidR="008233B3" w:rsidRPr="00954BA2" w:rsidRDefault="008233B3" w:rsidP="00346F4B">
      <w:pPr>
        <w:numPr>
          <w:ilvl w:val="2"/>
          <w:numId w:val="53"/>
        </w:numPr>
        <w:tabs>
          <w:tab w:val="left" w:pos="2520"/>
        </w:tabs>
        <w:spacing w:after="60"/>
        <w:ind w:left="2520"/>
        <w:rPr>
          <w:rFonts w:cs="Tahoma"/>
          <w:lang w:val="es-ES"/>
        </w:rPr>
      </w:pPr>
      <w:r w:rsidRPr="00954BA2">
        <w:rPr>
          <w:rFonts w:eastAsia="Calibri" w:cs="Tahoma"/>
          <w:color w:val="000000"/>
          <w:szCs w:val="18"/>
          <w:lang w:val="es-ES"/>
        </w:rPr>
        <w:t>Por cada licencia cualificada asignada al servidor, la equivalencia de licencias por</w:t>
      </w:r>
      <w:r w:rsidR="004C5BC2" w:rsidRPr="00954BA2">
        <w:rPr>
          <w:rFonts w:eastAsia="Calibri" w:cs="Tahoma"/>
          <w:color w:val="000000"/>
          <w:szCs w:val="18"/>
          <w:lang w:val="es-ES"/>
        </w:rPr>
        <w:t> </w:t>
      </w:r>
      <w:r w:rsidRPr="00954BA2">
        <w:rPr>
          <w:rFonts w:eastAsia="Calibri" w:cs="Tahoma"/>
          <w:color w:val="000000"/>
          <w:szCs w:val="18"/>
          <w:lang w:val="es-ES"/>
        </w:rPr>
        <w:t xml:space="preserve">núcleo es la mayor de: </w:t>
      </w:r>
    </w:p>
    <w:p w:rsidR="008233B3" w:rsidRPr="00793A0C" w:rsidRDefault="008233B3" w:rsidP="00346F4B">
      <w:pPr>
        <w:numPr>
          <w:ilvl w:val="4"/>
          <w:numId w:val="126"/>
        </w:numPr>
        <w:tabs>
          <w:tab w:val="left" w:pos="2880"/>
        </w:tabs>
        <w:spacing w:after="60"/>
        <w:ind w:left="2880"/>
        <w:rPr>
          <w:rFonts w:cs="Tahoma"/>
        </w:rPr>
      </w:pPr>
      <w:r w:rsidRPr="00793A0C">
        <w:rPr>
          <w:rFonts w:eastAsia="Calibri" w:cs="Tahoma"/>
          <w:color w:val="000000"/>
          <w:szCs w:val="18"/>
        </w:rPr>
        <w:t xml:space="preserve">cuatro núcleos por licencia de procesador O BIEN </w:t>
      </w:r>
    </w:p>
    <w:p w:rsidR="008233B3" w:rsidRPr="00954BA2" w:rsidRDefault="008233B3" w:rsidP="00346F4B">
      <w:pPr>
        <w:numPr>
          <w:ilvl w:val="4"/>
          <w:numId w:val="126"/>
        </w:numPr>
        <w:tabs>
          <w:tab w:val="left" w:pos="2880"/>
        </w:tabs>
        <w:spacing w:after="60"/>
        <w:ind w:left="2880"/>
        <w:rPr>
          <w:rFonts w:cs="Tahoma"/>
          <w:lang w:val="es-ES"/>
        </w:rPr>
      </w:pPr>
      <w:r w:rsidRPr="00954BA2">
        <w:rPr>
          <w:rFonts w:eastAsia="Calibri" w:cs="Tahoma"/>
          <w:color w:val="000000"/>
          <w:szCs w:val="18"/>
          <w:lang w:val="es-ES"/>
        </w:rPr>
        <w:t>un número de núcleos por licencia por procesador basado en el número real</w:t>
      </w:r>
      <w:r w:rsidR="004C5BC2" w:rsidRPr="00954BA2">
        <w:rPr>
          <w:rFonts w:eastAsia="Calibri" w:cs="Tahoma"/>
          <w:color w:val="000000"/>
          <w:szCs w:val="18"/>
          <w:lang w:val="es-ES"/>
        </w:rPr>
        <w:t> </w:t>
      </w:r>
      <w:r w:rsidRPr="00954BA2">
        <w:rPr>
          <w:rFonts w:eastAsia="Calibri" w:cs="Tahoma"/>
          <w:color w:val="000000"/>
          <w:szCs w:val="18"/>
          <w:lang w:val="es-ES"/>
        </w:rPr>
        <w:t>de</w:t>
      </w:r>
      <w:r w:rsidR="004C5BC2" w:rsidRPr="00954BA2">
        <w:rPr>
          <w:rFonts w:eastAsia="Calibri" w:cs="Tahoma"/>
          <w:color w:val="000000"/>
          <w:szCs w:val="18"/>
          <w:lang w:val="es-ES"/>
        </w:rPr>
        <w:t> </w:t>
      </w:r>
      <w:r w:rsidRPr="00954BA2">
        <w:rPr>
          <w:rFonts w:eastAsia="Calibri" w:cs="Tahoma"/>
          <w:color w:val="000000"/>
          <w:szCs w:val="18"/>
          <w:lang w:val="es-ES"/>
        </w:rPr>
        <w:t xml:space="preserve">núcleos por procesador físico multiplicado por el factor de núcleo correspondiente. (En casos en que el número real de núcleos por procesador físico supere los cuatro, los clientes deben mantener un registro de la configuración de software BizTalk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rsidR="008233B3" w:rsidRPr="00954BA2" w:rsidRDefault="008233B3" w:rsidP="00346F4B">
      <w:pPr>
        <w:numPr>
          <w:ilvl w:val="1"/>
          <w:numId w:val="127"/>
        </w:numPr>
        <w:tabs>
          <w:tab w:val="left" w:pos="1800"/>
        </w:tabs>
        <w:spacing w:after="60"/>
        <w:rPr>
          <w:rFonts w:cs="Tahoma"/>
          <w:lang w:val="es-ES"/>
        </w:rPr>
      </w:pPr>
      <w:r w:rsidRPr="00954BA2">
        <w:rPr>
          <w:rFonts w:eastAsia="Calibri" w:cs="Tahoma"/>
          <w:color w:val="000000"/>
          <w:szCs w:val="18"/>
          <w:lang w:val="es-ES"/>
        </w:rPr>
        <w:t>Los Clientes pueden reasignar licencias a otro servidor. Sin embargo, si el cliente reasigna una licencia a otro servidor, el cliente tendrá que seguir los derechos de uso de la versión del software que está utilizando. Al ceder licencias por núcleo a servidores en virtud de tales escenarios, el cliente puede combinar la equivalencia de núcleos de sus licencias existentes con licencias por núcleo adicionales de BizTalk Server.</w:t>
      </w:r>
    </w:p>
    <w:p w:rsidR="008233B3" w:rsidRPr="00954BA2" w:rsidRDefault="008233B3" w:rsidP="00346F4B">
      <w:pPr>
        <w:numPr>
          <w:ilvl w:val="1"/>
          <w:numId w:val="127"/>
        </w:numPr>
        <w:tabs>
          <w:tab w:val="left" w:pos="1800"/>
          <w:tab w:val="left" w:pos="2970"/>
        </w:tabs>
        <w:spacing w:after="60"/>
        <w:rPr>
          <w:rFonts w:cs="Tahoma"/>
          <w:lang w:val="es-ES"/>
        </w:rPr>
      </w:pPr>
      <w:r w:rsidRPr="00954BA2">
        <w:rPr>
          <w:rFonts w:eastAsia="Calibri" w:cs="Tahoma"/>
          <w:color w:val="000000"/>
          <w:szCs w:val="18"/>
          <w:lang w:val="es-ES"/>
        </w:rPr>
        <w:lastRenderedPageBreak/>
        <w:t>La equivalencia de licencias por núcleo considerada de los clientes no implica que pueden asignar una licencia por procesador a núcleos entre dos o más procesadores.</w:t>
      </w:r>
    </w:p>
    <w:p w:rsidR="008233B3" w:rsidRDefault="008233B3" w:rsidP="008233B3">
      <w:pPr>
        <w:tabs>
          <w:tab w:val="left" w:pos="720"/>
        </w:tabs>
        <w:ind w:left="720"/>
        <w:rPr>
          <w:rFonts w:cs="Tahoma"/>
          <w:lang w:val="es-ES"/>
        </w:rPr>
      </w:pPr>
    </w:p>
    <w:p w:rsidR="000C01B5" w:rsidRPr="00954BA2" w:rsidRDefault="000C01B5" w:rsidP="008233B3">
      <w:pPr>
        <w:tabs>
          <w:tab w:val="left" w:pos="720"/>
        </w:tabs>
        <w:ind w:left="720"/>
        <w:rPr>
          <w:rFonts w:cs="Tahoma"/>
          <w:lang w:val="es-ES"/>
        </w:rPr>
      </w:pPr>
    </w:p>
    <w:p w:rsidR="008233B3" w:rsidRPr="00954BA2" w:rsidRDefault="00A560B6" w:rsidP="008233B3">
      <w:pPr>
        <w:pStyle w:val="Heading3"/>
        <w:rPr>
          <w:rFonts w:ascii="Tahoma" w:hAnsi="Tahoma" w:cs="Tahoma"/>
          <w:lang w:val="es-ES"/>
        </w:rPr>
      </w:pPr>
      <w:bookmarkStart w:id="1172" w:name="_37_BizTalk_Server®"/>
      <w:bookmarkStart w:id="1173" w:name="_38_BizTalk_Server®"/>
      <w:bookmarkStart w:id="1174" w:name="_Toc361854022"/>
      <w:bookmarkStart w:id="1175" w:name="_Toc343596569"/>
      <w:bookmarkEnd w:id="1172"/>
      <w:bookmarkEnd w:id="1173"/>
      <w:r w:rsidRPr="00954BA2">
        <w:rPr>
          <w:rFonts w:ascii="Tahoma" w:hAnsi="Tahoma" w:cs="Tahoma"/>
          <w:caps/>
          <w:color w:val="F66400"/>
          <w:sz w:val="22"/>
          <w:vertAlign w:val="superscript"/>
          <w:lang w:val="es-ES"/>
        </w:rPr>
        <w:t>38</w:t>
      </w:r>
      <w:r w:rsidRPr="00954BA2">
        <w:rPr>
          <w:rFonts w:ascii="Tahoma" w:hAnsi="Tahoma" w:cs="Tahoma"/>
          <w:color w:val="F66400"/>
          <w:sz w:val="22"/>
          <w:lang w:val="es-ES"/>
        </w:rPr>
        <w:t xml:space="preserve"> BizTalk Server</w:t>
      </w:r>
      <w:r w:rsidR="005714B5" w:rsidRPr="00954BA2">
        <w:rPr>
          <w:rFonts w:ascii="Tahoma" w:hAnsi="Tahoma" w:cs="Tahoma"/>
          <w:color w:val="F66400"/>
          <w:sz w:val="22"/>
          <w:vertAlign w:val="superscript"/>
          <w:lang w:val="es-ES"/>
        </w:rPr>
        <w:t>®</w:t>
      </w:r>
      <w:r w:rsidRPr="00954BA2">
        <w:rPr>
          <w:rFonts w:ascii="Tahoma" w:hAnsi="Tahoma" w:cs="Tahoma"/>
          <w:color w:val="F66400"/>
          <w:sz w:val="22"/>
          <w:lang w:val="es-ES"/>
        </w:rPr>
        <w:t xml:space="preserve"> 2013 Standard</w:t>
      </w:r>
      <w:bookmarkEnd w:id="1174"/>
      <w:r w:rsidRPr="00954BA2">
        <w:rPr>
          <w:rFonts w:ascii="Tahoma" w:eastAsia="Calibri" w:hAnsi="Tahoma" w:cs="Tahoma"/>
          <w:color w:val="F66400"/>
          <w:sz w:val="22"/>
          <w:szCs w:val="18"/>
          <w:lang w:val="es-ES"/>
        </w:rPr>
        <w:t xml:space="preserve"> </w:t>
      </w:r>
      <w:bookmarkEnd w:id="1175"/>
    </w:p>
    <w:p w:rsidR="008233B3" w:rsidRPr="00954BA2" w:rsidRDefault="008233B3" w:rsidP="008233B3">
      <w:pPr>
        <w:rPr>
          <w:rFonts w:cs="Tahoma"/>
          <w:lang w:val="es-ES"/>
        </w:rPr>
      </w:pPr>
    </w:p>
    <w:p w:rsidR="008233B3" w:rsidRPr="00954BA2" w:rsidRDefault="008233B3" w:rsidP="008233B3">
      <w:pPr>
        <w:spacing w:after="60"/>
        <w:ind w:left="720"/>
        <w:rPr>
          <w:rFonts w:cs="Tahoma"/>
          <w:lang w:val="es-ES"/>
        </w:rPr>
      </w:pPr>
      <w:r w:rsidRPr="00954BA2">
        <w:rPr>
          <w:rFonts w:eastAsia="Calibri" w:cs="Tahoma"/>
          <w:b/>
          <w:color w:val="000000"/>
          <w:szCs w:val="18"/>
          <w:lang w:val="es-ES"/>
        </w:rPr>
        <w:t>Concesiones de licencia asociadas con el cambio en el modelo de licencia</w:t>
      </w:r>
    </w:p>
    <w:p w:rsidR="008233B3" w:rsidRPr="00954BA2" w:rsidRDefault="008233B3" w:rsidP="008233B3">
      <w:pPr>
        <w:ind w:left="720"/>
        <w:rPr>
          <w:rFonts w:cs="Tahoma"/>
          <w:lang w:val="es-ES"/>
        </w:rPr>
      </w:pPr>
      <w:r w:rsidRPr="00954BA2">
        <w:rPr>
          <w:rFonts w:eastAsia="Calibri" w:cs="Tahoma"/>
          <w:color w:val="000000"/>
          <w:szCs w:val="18"/>
          <w:lang w:val="es-ES"/>
        </w:rPr>
        <w:t>BizTalk Server 2010 será la última versión de BizTalk Server que se licencia en virtud del modelo de licencias por procesador.</w:t>
      </w:r>
      <w:r w:rsidR="000D7147" w:rsidRPr="00954BA2">
        <w:rPr>
          <w:rFonts w:eastAsia="Calibri" w:cs="Tahoma"/>
          <w:color w:val="000000"/>
          <w:szCs w:val="18"/>
          <w:lang w:val="es-ES"/>
        </w:rPr>
        <w:t xml:space="preserve"> </w:t>
      </w:r>
      <w:r w:rsidRPr="00954BA2">
        <w:rPr>
          <w:rFonts w:eastAsia="Calibri" w:cs="Tahoma"/>
          <w:color w:val="000000"/>
          <w:szCs w:val="18"/>
          <w:lang w:val="es-ES"/>
        </w:rPr>
        <w:t>Como excepción, a los clientes de licencias por volumen con cobertura de Software Assurance vigente para licencias por procesador de BizTalk Server 2010 Standard al momento de la publicación de esta Lista de Productos (</w:t>
      </w:r>
      <w:r w:rsidR="000D7147" w:rsidRPr="00954BA2">
        <w:rPr>
          <w:rFonts w:eastAsia="Calibri" w:cs="Tahoma"/>
          <w:color w:val="000000"/>
          <w:szCs w:val="18"/>
          <w:lang w:val="es-ES"/>
        </w:rPr>
        <w:t>“</w:t>
      </w:r>
      <w:r w:rsidRPr="00954BA2">
        <w:rPr>
          <w:rFonts w:eastAsia="Calibri" w:cs="Tahoma"/>
          <w:color w:val="000000"/>
          <w:szCs w:val="18"/>
          <w:lang w:val="es-ES"/>
        </w:rPr>
        <w:t>licencias cualificadas") se les ofrecen las siguientes opciones.</w:t>
      </w:r>
    </w:p>
    <w:p w:rsidR="008233B3" w:rsidRPr="00954BA2" w:rsidRDefault="008233B3" w:rsidP="008233B3">
      <w:pPr>
        <w:ind w:left="720"/>
        <w:rPr>
          <w:rFonts w:cs="Tahoma"/>
          <w:lang w:val="es-ES"/>
        </w:rPr>
      </w:pPr>
    </w:p>
    <w:p w:rsidR="008233B3" w:rsidRPr="00954BA2" w:rsidRDefault="008233B3" w:rsidP="008233B3">
      <w:pPr>
        <w:spacing w:after="60"/>
        <w:ind w:left="720"/>
        <w:rPr>
          <w:rFonts w:cs="Tahoma"/>
          <w:lang w:val="es-ES"/>
        </w:rPr>
      </w:pPr>
      <w:r w:rsidRPr="00954BA2">
        <w:rPr>
          <w:rFonts w:eastAsia="Calibri" w:cs="Tahoma"/>
          <w:b/>
          <w:color w:val="000000"/>
          <w:szCs w:val="18"/>
          <w:lang w:val="es-ES"/>
        </w:rPr>
        <w:t>Periodo actual</w:t>
      </w:r>
    </w:p>
    <w:p w:rsidR="008233B3" w:rsidRPr="00954BA2" w:rsidRDefault="008233B3" w:rsidP="008233B3">
      <w:pPr>
        <w:ind w:left="720"/>
        <w:rPr>
          <w:rFonts w:cs="Tahoma"/>
          <w:lang w:val="es-ES"/>
        </w:rPr>
      </w:pPr>
      <w:r w:rsidRPr="00954BA2">
        <w:rPr>
          <w:rFonts w:eastAsia="Calibri" w:cs="Tahoma"/>
          <w:color w:val="000000"/>
          <w:szCs w:val="18"/>
          <w:lang w:val="es-ES"/>
        </w:rPr>
        <w:t xml:space="preserve">Durante el periodo actual de su cobertura de Software Assurance, los clientes (incluidos clientes con contratos de suscripción) pueden, en virtud de cualquier licencia cualificada, actualizar a y utilizar la última versión del software BizTalk Server Standard en lugar de BizTalk Server 2010 Standard sujeto a los derechos de uso de los productos de licencias por procesador de BizTalk Server 2010 Standard (como se refleja en los Derechos de Uso de los Productos de enero de 2013). </w:t>
      </w:r>
    </w:p>
    <w:p w:rsidR="008233B3" w:rsidRPr="00954BA2" w:rsidRDefault="008233B3" w:rsidP="008233B3">
      <w:pPr>
        <w:ind w:left="720"/>
        <w:rPr>
          <w:rFonts w:cs="Tahoma"/>
          <w:lang w:val="es-ES"/>
        </w:rPr>
      </w:pPr>
    </w:p>
    <w:p w:rsidR="008233B3" w:rsidRPr="00954BA2" w:rsidRDefault="008233B3" w:rsidP="008233B3">
      <w:pPr>
        <w:spacing w:after="60"/>
        <w:ind w:left="720"/>
        <w:rPr>
          <w:rFonts w:cs="Tahoma"/>
          <w:lang w:val="es-ES"/>
        </w:rPr>
      </w:pPr>
      <w:r w:rsidRPr="00954BA2">
        <w:rPr>
          <w:rFonts w:eastAsia="Calibri" w:cs="Tahoma"/>
          <w:b/>
          <w:color w:val="000000"/>
          <w:szCs w:val="18"/>
          <w:lang w:val="es-ES"/>
        </w:rPr>
        <w:t>Primer periodo de renovación</w:t>
      </w:r>
    </w:p>
    <w:p w:rsidR="008233B3" w:rsidRPr="00954BA2" w:rsidRDefault="008233B3" w:rsidP="008233B3">
      <w:pPr>
        <w:tabs>
          <w:tab w:val="left" w:pos="1800"/>
        </w:tabs>
        <w:spacing w:after="60"/>
        <w:ind w:left="720"/>
        <w:rPr>
          <w:rFonts w:cs="Tahoma"/>
          <w:lang w:val="es-ES"/>
        </w:rPr>
      </w:pPr>
      <w:r w:rsidRPr="00954BA2">
        <w:rPr>
          <w:rFonts w:eastAsia="Calibri" w:cs="Tahoma"/>
          <w:color w:val="000000"/>
          <w:szCs w:val="18"/>
          <w:lang w:val="es-ES"/>
        </w:rPr>
        <w:t xml:space="preserve">En el momento de la primera renovación de Software Assurance el 1 de abril 2013, o después de esa fecha, para cada servidor que un cliente ha licenciado correctamente en virtud de derechos de uso de los productos de licencia por procesador de BizTalk Server 2010, el cliente puede adquirir Software Assurance para licencias por núcleo de BizTalk Server Standard sin adquirir las licencias por núcleo subyacentes para una cantidad de licencias por núcleo igual que el menor del número de licencias por procesador cualificadas asignado al servidor multiplicado por el mayor de: </w:t>
      </w:r>
    </w:p>
    <w:p w:rsidR="008233B3" w:rsidRPr="00793A0C" w:rsidRDefault="008233B3" w:rsidP="00346F4B">
      <w:pPr>
        <w:numPr>
          <w:ilvl w:val="3"/>
          <w:numId w:val="93"/>
        </w:numPr>
        <w:tabs>
          <w:tab w:val="left" w:pos="2160"/>
        </w:tabs>
        <w:spacing w:after="60"/>
        <w:ind w:left="2160"/>
        <w:rPr>
          <w:rFonts w:cs="Tahoma"/>
        </w:rPr>
      </w:pPr>
      <w:r w:rsidRPr="00793A0C">
        <w:rPr>
          <w:rFonts w:eastAsia="Calibri" w:cs="Tahoma"/>
          <w:color w:val="000000"/>
          <w:szCs w:val="18"/>
        </w:rPr>
        <w:t>Cuatro, O BIEN</w:t>
      </w:r>
    </w:p>
    <w:p w:rsidR="008233B3" w:rsidRPr="00954BA2" w:rsidRDefault="008233B3" w:rsidP="00346F4B">
      <w:pPr>
        <w:numPr>
          <w:ilvl w:val="3"/>
          <w:numId w:val="93"/>
        </w:numPr>
        <w:tabs>
          <w:tab w:val="left" w:pos="2160"/>
        </w:tabs>
        <w:spacing w:after="60"/>
        <w:ind w:left="2160"/>
        <w:rPr>
          <w:rFonts w:cs="Tahoma"/>
          <w:lang w:val="es-ES"/>
        </w:rPr>
      </w:pPr>
      <w:r w:rsidRPr="00954BA2">
        <w:rPr>
          <w:rFonts w:eastAsia="Calibri" w:cs="Tahoma"/>
          <w:color w:val="000000"/>
          <w:szCs w:val="18"/>
          <w:lang w:val="es-ES"/>
        </w:rPr>
        <w:t>el número real de núcleos por procesador físico multiplicado por el factor de núcleos correspondiente.</w:t>
      </w:r>
      <w:r w:rsidR="000D7147" w:rsidRPr="00954BA2">
        <w:rPr>
          <w:rFonts w:eastAsia="Calibri" w:cs="Tahoma"/>
          <w:color w:val="000000"/>
          <w:szCs w:val="18"/>
          <w:lang w:val="es-ES"/>
        </w:rPr>
        <w:t xml:space="preserve"> </w:t>
      </w:r>
      <w:r w:rsidRPr="00954BA2">
        <w:rPr>
          <w:rFonts w:eastAsia="Calibri" w:cs="Tahoma"/>
          <w:color w:val="000000"/>
          <w:szCs w:val="18"/>
          <w:lang w:val="es-ES"/>
        </w:rPr>
        <w:t>(En casos en que el número real de núcleos por procesador físico supere</w:t>
      </w:r>
      <w:r w:rsidR="004C5BC2" w:rsidRPr="00954BA2">
        <w:rPr>
          <w:rFonts w:eastAsia="Calibri" w:cs="Tahoma"/>
          <w:color w:val="000000"/>
          <w:szCs w:val="18"/>
          <w:lang w:val="es-ES"/>
        </w:rPr>
        <w:t> </w:t>
      </w:r>
      <w:r w:rsidRPr="00954BA2">
        <w:rPr>
          <w:rFonts w:eastAsia="Calibri" w:cs="Tahoma"/>
          <w:color w:val="000000"/>
          <w:szCs w:val="18"/>
          <w:lang w:val="es-ES"/>
        </w:rPr>
        <w:t>los cuatro, los clientes deben mantener un registro de la configuración de software</w:t>
      </w:r>
      <w:r w:rsidR="004C5BC2" w:rsidRPr="00954BA2">
        <w:rPr>
          <w:rFonts w:eastAsia="Calibri" w:cs="Tahoma"/>
          <w:color w:val="000000"/>
          <w:szCs w:val="18"/>
          <w:lang w:val="es-ES"/>
        </w:rPr>
        <w:t> </w:t>
      </w:r>
      <w:r w:rsidRPr="00954BA2">
        <w:rPr>
          <w:rFonts w:eastAsia="Calibri" w:cs="Tahoma"/>
          <w:color w:val="000000"/>
          <w:szCs w:val="18"/>
          <w:lang w:val="es-ES"/>
        </w:rPr>
        <w:t>BizTalk que se ejecuta en el servidor (las instancias licenciadas que se ejecutan en entornos de sistema operativo en el servidor licenciado) y el hardware físico que es</w:t>
      </w:r>
      <w:r w:rsidR="004C5BC2" w:rsidRPr="00954BA2">
        <w:rPr>
          <w:rFonts w:eastAsia="Calibri" w:cs="Tahoma"/>
          <w:color w:val="000000"/>
          <w:szCs w:val="18"/>
          <w:lang w:val="es-ES"/>
        </w:rPr>
        <w:t> </w:t>
      </w:r>
      <w:r w:rsidRPr="00954BA2">
        <w:rPr>
          <w:rFonts w:eastAsia="Calibri" w:cs="Tahoma"/>
          <w:color w:val="000000"/>
          <w:szCs w:val="18"/>
          <w:lang w:val="es-ES"/>
        </w:rPr>
        <w:t>compatible con ese software inmediatamente anterior a la renovación de Software</w:t>
      </w:r>
      <w:r w:rsidR="004C5BC2" w:rsidRPr="00954BA2">
        <w:rPr>
          <w:rFonts w:eastAsia="Calibri" w:cs="Tahoma"/>
          <w:color w:val="000000"/>
          <w:szCs w:val="18"/>
          <w:lang w:val="es-ES"/>
        </w:rPr>
        <w:t> </w:t>
      </w:r>
      <w:r w:rsidRPr="00954BA2">
        <w:rPr>
          <w:rFonts w:eastAsia="Calibri" w:cs="Tahoma"/>
          <w:color w:val="000000"/>
          <w:szCs w:val="18"/>
          <w:lang w:val="es-ES"/>
        </w:rPr>
        <w:t>Assurance mediante el uso de la herramienta Microsoft MAP o cualquier software</w:t>
      </w:r>
      <w:r w:rsidR="004C5BC2" w:rsidRPr="00954BA2">
        <w:rPr>
          <w:rFonts w:eastAsia="Calibri" w:cs="Tahoma"/>
          <w:color w:val="000000"/>
          <w:szCs w:val="18"/>
          <w:lang w:val="es-ES"/>
        </w:rPr>
        <w:t> </w:t>
      </w:r>
      <w:r w:rsidRPr="00954BA2">
        <w:rPr>
          <w:rFonts w:eastAsia="Calibri" w:cs="Tahoma"/>
          <w:color w:val="000000"/>
          <w:szCs w:val="18"/>
          <w:lang w:val="es-ES"/>
        </w:rPr>
        <w:t xml:space="preserve">equivalente). </w:t>
      </w:r>
    </w:p>
    <w:p w:rsidR="008233B3" w:rsidRPr="00954BA2" w:rsidRDefault="008233B3" w:rsidP="008233B3">
      <w:pPr>
        <w:tabs>
          <w:tab w:val="left" w:pos="1800"/>
        </w:tabs>
        <w:ind w:left="1080"/>
        <w:rPr>
          <w:rFonts w:cs="Tahoma"/>
          <w:lang w:val="es-ES"/>
        </w:rPr>
      </w:pPr>
    </w:p>
    <w:p w:rsidR="008233B3" w:rsidRPr="00954BA2" w:rsidRDefault="008233B3" w:rsidP="008233B3">
      <w:pPr>
        <w:spacing w:after="60"/>
        <w:ind w:left="720"/>
        <w:rPr>
          <w:rFonts w:cs="Tahoma"/>
          <w:lang w:val="es-ES"/>
        </w:rPr>
      </w:pPr>
      <w:r w:rsidRPr="00954BA2">
        <w:rPr>
          <w:rFonts w:eastAsia="Calibri" w:cs="Tahoma"/>
          <w:color w:val="000000"/>
          <w:szCs w:val="18"/>
          <w:lang w:val="es-ES"/>
        </w:rPr>
        <w:t xml:space="preserve">Las licencias por procesador de los clientes dejan de ser válidas en el momento de adquirir Software Assurance para las licencias por núcleo conforme a esta oferta. </w:t>
      </w:r>
      <w:r w:rsidRPr="00954BA2">
        <w:rPr>
          <w:rFonts w:eastAsia="Calibri" w:cs="Tahoma"/>
          <w:szCs w:val="18"/>
          <w:lang w:val="es-ES"/>
        </w:rPr>
        <w:t>La opción de adquirir Software Assurance para las licencias por núcleo de BizTalk Server no es aplicable a la renovación de cobertura en virtud de los programas de suscripción.</w:t>
      </w:r>
      <w:r w:rsidR="000D7147" w:rsidRPr="00954BA2">
        <w:rPr>
          <w:rFonts w:eastAsia="Calibri" w:cs="Tahoma"/>
          <w:szCs w:val="18"/>
          <w:lang w:val="es-ES"/>
        </w:rPr>
        <w:t xml:space="preserve"> </w:t>
      </w:r>
    </w:p>
    <w:p w:rsidR="008233B3" w:rsidRPr="00954BA2" w:rsidRDefault="008233B3" w:rsidP="008233B3">
      <w:pPr>
        <w:ind w:left="1440"/>
        <w:rPr>
          <w:rFonts w:cs="Tahoma"/>
          <w:lang w:val="es-ES"/>
        </w:rPr>
      </w:pPr>
    </w:p>
    <w:p w:rsidR="008233B3" w:rsidRPr="00954BA2" w:rsidRDefault="008233B3" w:rsidP="008233B3">
      <w:pPr>
        <w:tabs>
          <w:tab w:val="left" w:pos="1440"/>
        </w:tabs>
        <w:spacing w:after="60"/>
        <w:ind w:left="720"/>
        <w:rPr>
          <w:rFonts w:cs="Tahoma"/>
          <w:lang w:val="es-ES"/>
        </w:rPr>
      </w:pPr>
      <w:r w:rsidRPr="00954BA2">
        <w:rPr>
          <w:rFonts w:eastAsia="Calibri" w:cs="Tahoma"/>
          <w:b/>
          <w:color w:val="000000"/>
          <w:szCs w:val="18"/>
          <w:lang w:val="es-ES"/>
        </w:rPr>
        <w:t>Para los clientes con cobertura de Software Assurance que optan por no renovar</w:t>
      </w:r>
    </w:p>
    <w:p w:rsidR="008233B3" w:rsidRPr="00954BA2" w:rsidRDefault="008233B3" w:rsidP="008233B3">
      <w:pPr>
        <w:tabs>
          <w:tab w:val="left" w:pos="1440"/>
        </w:tabs>
        <w:ind w:left="720"/>
        <w:rPr>
          <w:rFonts w:cs="Tahoma"/>
          <w:lang w:val="es-ES"/>
        </w:rPr>
      </w:pPr>
      <w:r w:rsidRPr="00954BA2">
        <w:rPr>
          <w:rFonts w:cs="Tahoma"/>
          <w:lang w:val="es-ES"/>
        </w:rPr>
        <w:t xml:space="preserve">Los clientes de </w:t>
      </w:r>
      <w:r w:rsidRPr="00954BA2">
        <w:rPr>
          <w:rFonts w:eastAsia="Calibri" w:cs="Tahoma"/>
          <w:color w:val="000000"/>
          <w:szCs w:val="18"/>
          <w:lang w:val="es-ES"/>
        </w:rPr>
        <w:t xml:space="preserve">Enterprise Subscription </w:t>
      </w:r>
      <w:r w:rsidRPr="00954BA2">
        <w:rPr>
          <w:rFonts w:cs="Tahoma"/>
          <w:bCs/>
          <w:color w:val="000000"/>
          <w:szCs w:val="18"/>
          <w:lang w:val="es-ES"/>
        </w:rPr>
        <w:t xml:space="preserve">y Open Value Subscription </w:t>
      </w:r>
      <w:r w:rsidRPr="00954BA2">
        <w:rPr>
          <w:rFonts w:eastAsia="Calibri" w:cs="Tahoma"/>
          <w:color w:val="000000"/>
          <w:szCs w:val="18"/>
          <w:lang w:val="es-ES"/>
        </w:rPr>
        <w:t>que opten por la compra completa de licencias por procesador y cualquier otro cliente que adquiera licencias perpetuas en virtud de su contrato y opte por no renovar su Software Assurance en expiración, pueden ejecutar BizTalk Server 2010 o la última versión de BizTalk Server en virtud de las siguientes licencias:</w:t>
      </w:r>
    </w:p>
    <w:p w:rsidR="008233B3" w:rsidRPr="00954BA2" w:rsidRDefault="008233B3" w:rsidP="008233B3">
      <w:pPr>
        <w:tabs>
          <w:tab w:val="left" w:pos="1440"/>
        </w:tabs>
        <w:ind w:left="720"/>
        <w:rPr>
          <w:rFonts w:cs="Tahoma"/>
          <w:lang w:val="es-ES"/>
        </w:rPr>
      </w:pPr>
    </w:p>
    <w:p w:rsidR="008233B3" w:rsidRPr="00954BA2" w:rsidRDefault="008233B3" w:rsidP="00346F4B">
      <w:pPr>
        <w:numPr>
          <w:ilvl w:val="0"/>
          <w:numId w:val="53"/>
        </w:numPr>
        <w:spacing w:after="60"/>
        <w:ind w:left="1440"/>
        <w:rPr>
          <w:rFonts w:cs="Tahoma"/>
          <w:lang w:val="es-ES"/>
        </w:rPr>
      </w:pPr>
      <w:r w:rsidRPr="00954BA2">
        <w:rPr>
          <w:rFonts w:eastAsia="Calibri" w:cs="Tahoma"/>
          <w:b/>
          <w:color w:val="000000"/>
          <w:szCs w:val="18"/>
          <w:lang w:val="es-ES"/>
        </w:rPr>
        <w:t>BizTalk Server 2010 Standard:</w:t>
      </w:r>
      <w:r w:rsidRPr="00954BA2">
        <w:rPr>
          <w:rFonts w:eastAsia="Calibri" w:cs="Tahoma"/>
          <w:color w:val="000000"/>
          <w:szCs w:val="18"/>
          <w:lang w:val="es-ES"/>
        </w:rPr>
        <w:t xml:space="preserve"> El uso continuado de esta versión del software está sujeto a los derechos de uso de los productos de licencias por procesador de BizTalk Server 2010 Standard, sin embargo, los clientes dejan de tener Movilidad de Licencias a través de Software Assurance.</w:t>
      </w:r>
    </w:p>
    <w:p w:rsidR="008233B3" w:rsidRPr="00954BA2" w:rsidRDefault="00F3254C" w:rsidP="00346F4B">
      <w:pPr>
        <w:numPr>
          <w:ilvl w:val="0"/>
          <w:numId w:val="53"/>
        </w:numPr>
        <w:tabs>
          <w:tab w:val="left" w:pos="1800"/>
        </w:tabs>
        <w:spacing w:after="60"/>
        <w:ind w:left="1440"/>
        <w:rPr>
          <w:rFonts w:cs="Tahoma"/>
          <w:lang w:val="es-ES"/>
        </w:rPr>
      </w:pPr>
      <w:r w:rsidRPr="00954BA2">
        <w:rPr>
          <w:rFonts w:eastAsia="Calibri" w:cs="Tahoma"/>
          <w:b/>
          <w:color w:val="000000"/>
          <w:szCs w:val="18"/>
          <w:lang w:val="es-ES"/>
        </w:rPr>
        <w:t xml:space="preserve">Última versión de BizTalk Server Standard: </w:t>
      </w:r>
      <w:r w:rsidRPr="00954BA2">
        <w:rPr>
          <w:rFonts w:eastAsia="Calibri" w:cs="Tahoma"/>
          <w:color w:val="000000"/>
          <w:szCs w:val="18"/>
          <w:lang w:val="es-ES"/>
        </w:rPr>
        <w:t xml:space="preserve">el uso de esta versión del software está sujeto a derechos de uso de los productos de licencias por procesador de BizTalk Server 2010 Standard, sin embargo: </w:t>
      </w:r>
    </w:p>
    <w:p w:rsidR="008233B3" w:rsidRPr="00954BA2" w:rsidRDefault="008233B3" w:rsidP="00346F4B">
      <w:pPr>
        <w:numPr>
          <w:ilvl w:val="1"/>
          <w:numId w:val="53"/>
        </w:numPr>
        <w:tabs>
          <w:tab w:val="left" w:pos="2160"/>
        </w:tabs>
        <w:spacing w:after="60"/>
        <w:ind w:left="2160"/>
        <w:rPr>
          <w:rFonts w:cs="Tahoma"/>
          <w:lang w:val="es-ES"/>
        </w:rPr>
      </w:pPr>
      <w:r w:rsidRPr="00954BA2">
        <w:rPr>
          <w:rFonts w:eastAsia="Calibri" w:cs="Tahoma"/>
          <w:color w:val="000000"/>
          <w:szCs w:val="18"/>
          <w:lang w:val="es-ES"/>
        </w:rPr>
        <w:t xml:space="preserve">los clientes dejan de tener Movilidad de Licencias dentro de Granjas de Servidores o Movilidad de Licencias a través de Software Assurance y </w:t>
      </w:r>
    </w:p>
    <w:p w:rsidR="008233B3" w:rsidRPr="00954BA2" w:rsidRDefault="008233B3" w:rsidP="00346F4B">
      <w:pPr>
        <w:numPr>
          <w:ilvl w:val="1"/>
          <w:numId w:val="53"/>
        </w:numPr>
        <w:tabs>
          <w:tab w:val="left" w:pos="2160"/>
          <w:tab w:val="left" w:pos="2970"/>
        </w:tabs>
        <w:spacing w:after="60"/>
        <w:ind w:left="2160"/>
        <w:rPr>
          <w:rFonts w:cs="Tahoma"/>
          <w:lang w:val="es-ES"/>
        </w:rPr>
      </w:pPr>
      <w:r w:rsidRPr="00954BA2">
        <w:rPr>
          <w:rFonts w:eastAsia="Calibri" w:cs="Tahoma"/>
          <w:color w:val="000000"/>
          <w:szCs w:val="18"/>
          <w:lang w:val="es-ES"/>
        </w:rPr>
        <w:lastRenderedPageBreak/>
        <w:t xml:space="preserve">cualquier reasignación de licencias está sujeta a las limitaciones a continuación en relación con su </w:t>
      </w:r>
      <w:r w:rsidR="000D7147" w:rsidRPr="00954BA2">
        <w:rPr>
          <w:rFonts w:eastAsia="Calibri" w:cs="Tahoma"/>
          <w:color w:val="000000"/>
          <w:szCs w:val="18"/>
          <w:lang w:val="es-ES"/>
        </w:rPr>
        <w:t>“</w:t>
      </w:r>
      <w:r w:rsidRPr="00954BA2">
        <w:rPr>
          <w:rFonts w:eastAsia="Calibri" w:cs="Tahoma"/>
          <w:color w:val="000000"/>
          <w:szCs w:val="18"/>
          <w:lang w:val="es-ES"/>
        </w:rPr>
        <w:t>equivalencia de licencias por núcleo</w:t>
      </w:r>
      <w:r w:rsidR="000D7147" w:rsidRPr="00954BA2">
        <w:rPr>
          <w:rFonts w:eastAsia="Calibri" w:cs="Tahoma"/>
          <w:color w:val="000000"/>
          <w:szCs w:val="18"/>
          <w:lang w:val="es-ES"/>
        </w:rPr>
        <w:t>”</w:t>
      </w:r>
      <w:r w:rsidRPr="00954BA2">
        <w:rPr>
          <w:rFonts w:eastAsia="Calibri" w:cs="Tahoma"/>
          <w:color w:val="000000"/>
          <w:szCs w:val="18"/>
          <w:lang w:val="es-ES"/>
        </w:rPr>
        <w:t xml:space="preserve">. La equivalencia de licencias por núcleo se determina de la siguiente manera. </w:t>
      </w:r>
    </w:p>
    <w:p w:rsidR="008233B3" w:rsidRPr="00954BA2" w:rsidRDefault="008233B3" w:rsidP="00346F4B">
      <w:pPr>
        <w:numPr>
          <w:ilvl w:val="2"/>
          <w:numId w:val="53"/>
        </w:numPr>
        <w:tabs>
          <w:tab w:val="left" w:pos="2520"/>
        </w:tabs>
        <w:spacing w:after="60"/>
        <w:ind w:left="2520"/>
        <w:rPr>
          <w:rFonts w:cs="Tahoma"/>
          <w:lang w:val="es-ES"/>
        </w:rPr>
      </w:pPr>
      <w:r w:rsidRPr="00954BA2">
        <w:rPr>
          <w:rFonts w:eastAsia="Calibri" w:cs="Tahoma"/>
          <w:color w:val="000000"/>
          <w:szCs w:val="18"/>
          <w:lang w:val="es-ES"/>
        </w:rPr>
        <w:t xml:space="preserve">Por cada licencia cualificada asignada al servidor, la equivalencia de licencias por núcleo es la mayor de: </w:t>
      </w:r>
    </w:p>
    <w:p w:rsidR="008233B3" w:rsidRPr="00793A0C" w:rsidRDefault="008233B3" w:rsidP="00346F4B">
      <w:pPr>
        <w:numPr>
          <w:ilvl w:val="4"/>
          <w:numId w:val="126"/>
        </w:numPr>
        <w:tabs>
          <w:tab w:val="left" w:pos="2880"/>
        </w:tabs>
        <w:spacing w:after="60"/>
        <w:ind w:left="2880"/>
        <w:rPr>
          <w:rFonts w:cs="Tahoma"/>
        </w:rPr>
      </w:pPr>
      <w:r w:rsidRPr="00793A0C">
        <w:rPr>
          <w:rFonts w:eastAsia="Calibri" w:cs="Tahoma"/>
          <w:color w:val="000000"/>
          <w:szCs w:val="18"/>
        </w:rPr>
        <w:t xml:space="preserve">cuatro núcleos por licencia de procesador O BIEN </w:t>
      </w:r>
    </w:p>
    <w:p w:rsidR="008233B3" w:rsidRPr="00954BA2" w:rsidRDefault="008233B3" w:rsidP="00346F4B">
      <w:pPr>
        <w:numPr>
          <w:ilvl w:val="4"/>
          <w:numId w:val="126"/>
        </w:numPr>
        <w:tabs>
          <w:tab w:val="left" w:pos="2880"/>
        </w:tabs>
        <w:spacing w:after="60"/>
        <w:ind w:left="2880"/>
        <w:rPr>
          <w:rFonts w:cs="Tahoma"/>
          <w:lang w:val="es-ES"/>
        </w:rPr>
      </w:pPr>
      <w:r w:rsidRPr="00954BA2">
        <w:rPr>
          <w:rFonts w:eastAsia="Calibri" w:cs="Tahoma"/>
          <w:color w:val="000000"/>
          <w:szCs w:val="18"/>
          <w:lang w:val="es-ES"/>
        </w:rPr>
        <w:t xml:space="preserve">un número de núcleos por licencia por procesador basado en el número real de núcleos por procesador físico multiplicado por el factor de núcleo correspondiente. (En casos en que el número real de núcleos por procesador físico supere los cuatro, los clientes deben mantener un registro de la configuración de software BizTalk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rsidR="008233B3" w:rsidRPr="00954BA2" w:rsidRDefault="008233B3" w:rsidP="00346F4B">
      <w:pPr>
        <w:numPr>
          <w:ilvl w:val="1"/>
          <w:numId w:val="128"/>
        </w:numPr>
        <w:tabs>
          <w:tab w:val="left" w:pos="1800"/>
        </w:tabs>
        <w:spacing w:after="60"/>
        <w:rPr>
          <w:rFonts w:cs="Tahoma"/>
          <w:lang w:val="es-ES"/>
        </w:rPr>
      </w:pPr>
      <w:r w:rsidRPr="00954BA2">
        <w:rPr>
          <w:rFonts w:eastAsia="Calibri" w:cs="Tahoma"/>
          <w:color w:val="000000"/>
          <w:szCs w:val="18"/>
          <w:lang w:val="es-ES"/>
        </w:rPr>
        <w:t xml:space="preserve">Los Clientes </w:t>
      </w:r>
      <w:r w:rsidRPr="00954BA2">
        <w:rPr>
          <w:rFonts w:eastAsia="Calibri" w:cs="Tahoma"/>
          <w:szCs w:val="18"/>
          <w:lang w:val="es-ES"/>
        </w:rPr>
        <w:t>pueden reasignar licencias a otro servidor. Sin embargo, si el cliente reasigna una licencia a otro servidor, el cliente tendrá que seguir los derechos de uso de la versión del software que está utilizando. Al ceder licencias por núcleo a servidores en virtud de tales escenarios, el cliente puede combinar la equivalencia de núcleos de sus licencias existentes con licencias por núcleo adicionales de BizTalk Server.</w:t>
      </w:r>
    </w:p>
    <w:p w:rsidR="008233B3" w:rsidRPr="00954BA2" w:rsidRDefault="008233B3" w:rsidP="00346F4B">
      <w:pPr>
        <w:numPr>
          <w:ilvl w:val="1"/>
          <w:numId w:val="128"/>
        </w:numPr>
        <w:tabs>
          <w:tab w:val="left" w:pos="1800"/>
          <w:tab w:val="left" w:pos="2970"/>
        </w:tabs>
        <w:spacing w:after="60"/>
        <w:rPr>
          <w:rFonts w:cs="Tahoma"/>
          <w:lang w:val="es-ES"/>
        </w:rPr>
      </w:pPr>
      <w:r w:rsidRPr="00954BA2">
        <w:rPr>
          <w:rFonts w:eastAsia="Calibri" w:cs="Tahoma"/>
          <w:color w:val="000000"/>
          <w:szCs w:val="18"/>
          <w:lang w:val="es-ES"/>
        </w:rPr>
        <w:t>La equivalencia de licencias por núcleo considerada de los clientes no implica que pueden asignar una licencia por procesador a núcleos entre dos o más procesadores.</w:t>
      </w:r>
    </w:p>
    <w:p w:rsidR="003540FA" w:rsidRPr="00954BA2" w:rsidRDefault="003540FA" w:rsidP="00A66BD2">
      <w:pPr>
        <w:ind w:left="540"/>
        <w:rPr>
          <w:rFonts w:cs="Tahoma"/>
          <w:lang w:val="es-ES"/>
        </w:rPr>
      </w:pPr>
    </w:p>
    <w:p w:rsidR="00676723" w:rsidRPr="00954BA2" w:rsidRDefault="00676723" w:rsidP="00A66BD2">
      <w:pPr>
        <w:ind w:left="540"/>
        <w:rPr>
          <w:rFonts w:cs="Tahoma"/>
          <w:lang w:val="es-ES"/>
        </w:rPr>
      </w:pPr>
    </w:p>
    <w:p w:rsidR="007B48BC" w:rsidRPr="00954BA2" w:rsidRDefault="00A560B6" w:rsidP="000773D2">
      <w:pPr>
        <w:pStyle w:val="Heading3"/>
        <w:ind w:left="270" w:hanging="270"/>
        <w:rPr>
          <w:rFonts w:ascii="Tahoma" w:hAnsi="Tahoma" w:cs="Tahoma"/>
          <w:lang w:val="es-ES"/>
        </w:rPr>
      </w:pPr>
      <w:bookmarkStart w:id="1176" w:name="_38_Business_Intelligence"/>
      <w:bookmarkStart w:id="1177" w:name="_39_Business_Intelligence"/>
      <w:bookmarkStart w:id="1178" w:name="_Toc336338293"/>
      <w:bookmarkStart w:id="1179" w:name="_Toc361854023"/>
      <w:bookmarkStart w:id="1180" w:name="Srv_35BusinessIntellApp2012"/>
      <w:bookmarkStart w:id="1181" w:name="Srv_35CoreCALBridgeWinIntune"/>
      <w:bookmarkEnd w:id="1176"/>
      <w:bookmarkEnd w:id="1177"/>
      <w:r w:rsidRPr="00954BA2">
        <w:rPr>
          <w:rFonts w:ascii="Tahoma" w:hAnsi="Tahoma" w:cs="Tahoma"/>
          <w:caps/>
          <w:color w:val="F66400"/>
          <w:sz w:val="22"/>
          <w:vertAlign w:val="superscript"/>
          <w:lang w:val="es-ES"/>
        </w:rPr>
        <w:t>39</w:t>
      </w:r>
      <w:r w:rsidRPr="00954BA2">
        <w:rPr>
          <w:rFonts w:ascii="Tahoma" w:hAnsi="Tahoma" w:cs="Tahoma"/>
          <w:caps/>
          <w:color w:val="F66400"/>
          <w:sz w:val="22"/>
          <w:lang w:val="es-ES"/>
        </w:rPr>
        <w:t xml:space="preserve"> </w:t>
      </w:r>
      <w:r w:rsidRPr="00954BA2">
        <w:rPr>
          <w:rFonts w:ascii="Tahoma" w:hAnsi="Tahoma" w:cs="Tahoma"/>
          <w:color w:val="F66400"/>
          <w:sz w:val="22"/>
          <w:lang w:val="es-ES"/>
        </w:rPr>
        <w:t>Business Intelligence Appliance 2012</w:t>
      </w:r>
      <w:bookmarkEnd w:id="1178"/>
      <w:bookmarkEnd w:id="1179"/>
      <w:r w:rsidRPr="00954BA2">
        <w:rPr>
          <w:rFonts w:ascii="Tahoma" w:hAnsi="Tahoma" w:cs="Tahoma"/>
          <w:caps/>
          <w:color w:val="F66400"/>
          <w:sz w:val="22"/>
          <w:vertAlign w:val="superscript"/>
          <w:lang w:val="es-ES"/>
        </w:rPr>
        <w:t xml:space="preserve"> </w:t>
      </w:r>
    </w:p>
    <w:bookmarkEnd w:id="1180"/>
    <w:p w:rsidR="007B48BC" w:rsidRPr="00954BA2" w:rsidRDefault="007B48BC" w:rsidP="007B48BC">
      <w:pPr>
        <w:rPr>
          <w:rFonts w:cs="Tahoma"/>
          <w:lang w:val="es-ES"/>
        </w:rPr>
      </w:pPr>
    </w:p>
    <w:p w:rsidR="00E03856" w:rsidRPr="00954BA2" w:rsidRDefault="00E50460" w:rsidP="00A66BD2">
      <w:pPr>
        <w:ind w:left="720"/>
        <w:rPr>
          <w:rFonts w:cs="Tahoma"/>
          <w:lang w:val="es-ES"/>
        </w:rPr>
      </w:pPr>
      <w:r w:rsidRPr="00954BA2">
        <w:rPr>
          <w:rFonts w:cs="Tahoma"/>
          <w:szCs w:val="18"/>
          <w:lang w:val="es-ES"/>
        </w:rPr>
        <w:t>El software Business Intelligence Appliance 2012, el cual incorpora SQL Server 2008 R2 y SharePoint Server 2010, está disponible únicamente en configuraciones de software y hardware aprobadas por Microsoft.</w:t>
      </w:r>
      <w:r w:rsidR="000D7147" w:rsidRPr="00954BA2">
        <w:rPr>
          <w:rFonts w:cs="Tahoma"/>
          <w:szCs w:val="18"/>
          <w:lang w:val="es-ES"/>
        </w:rPr>
        <w:t xml:space="preserve"> </w:t>
      </w:r>
      <w:r w:rsidRPr="00954BA2">
        <w:rPr>
          <w:rFonts w:cs="Tahoma"/>
          <w:szCs w:val="18"/>
          <w:lang w:val="es-ES"/>
        </w:rPr>
        <w:t>No se admite el uso del software en otras configuraciones y puede afectar su desempeño.</w:t>
      </w:r>
      <w:r w:rsidR="000D7147" w:rsidRPr="00954BA2">
        <w:rPr>
          <w:rFonts w:cs="Tahoma"/>
          <w:szCs w:val="18"/>
          <w:lang w:val="es-ES"/>
        </w:rPr>
        <w:t xml:space="preserve"> </w:t>
      </w:r>
      <w:r w:rsidRPr="00954BA2">
        <w:rPr>
          <w:rFonts w:cs="Tahoma"/>
          <w:szCs w:val="18"/>
          <w:lang w:val="es-ES"/>
        </w:rPr>
        <w:t>Para obtener más información, visite</w:t>
      </w:r>
      <w:r w:rsidRPr="00954BA2">
        <w:rPr>
          <w:rFonts w:cs="Tahoma"/>
          <w:color w:val="1F497D"/>
          <w:szCs w:val="18"/>
          <w:lang w:val="es-ES"/>
        </w:rPr>
        <w:t xml:space="preserve"> </w:t>
      </w:r>
      <w:hyperlink r:id="rId52" w:tooltip="http://www.microsoft.com/sqlserver/en/us/get-sql-server/how-to-buy.aspx" w:history="1">
        <w:r w:rsidRPr="00954BA2">
          <w:rPr>
            <w:rStyle w:val="Hyperlink"/>
            <w:rFonts w:cs="Tahoma"/>
            <w:szCs w:val="18"/>
            <w:lang w:val="es-ES"/>
          </w:rPr>
          <w:t>http://www.microsoft.com/sqlserver/en/us/get-sql-server/how-to-buy.aspx</w:t>
        </w:r>
      </w:hyperlink>
      <w:r w:rsidRPr="00954BA2">
        <w:rPr>
          <w:rFonts w:cs="Tahoma"/>
          <w:szCs w:val="18"/>
          <w:lang w:val="es-ES"/>
        </w:rPr>
        <w:t>.</w:t>
      </w:r>
      <w:r w:rsidR="000D7147" w:rsidRPr="00954BA2">
        <w:rPr>
          <w:rFonts w:cs="Tahoma"/>
          <w:szCs w:val="18"/>
          <w:lang w:val="es-ES"/>
        </w:rPr>
        <w:t xml:space="preserve"> </w:t>
      </w:r>
    </w:p>
    <w:p w:rsidR="00A66BD2" w:rsidRPr="00954BA2" w:rsidRDefault="00A66BD2" w:rsidP="00A66BD2">
      <w:pPr>
        <w:rPr>
          <w:rFonts w:cs="Tahoma"/>
          <w:lang w:val="es-ES"/>
        </w:rPr>
      </w:pPr>
    </w:p>
    <w:p w:rsidR="00A66BD2" w:rsidRPr="00954BA2" w:rsidRDefault="00A66BD2" w:rsidP="00A66BD2">
      <w:pPr>
        <w:rPr>
          <w:rFonts w:cs="Tahoma"/>
          <w:lang w:val="es-ES"/>
        </w:rPr>
      </w:pPr>
    </w:p>
    <w:p w:rsidR="003540FA" w:rsidRPr="00954BA2" w:rsidRDefault="00A560B6" w:rsidP="000773D2">
      <w:pPr>
        <w:pStyle w:val="Heading3"/>
        <w:ind w:left="270" w:hanging="270"/>
        <w:rPr>
          <w:rFonts w:ascii="Tahoma" w:hAnsi="Tahoma" w:cs="Tahoma"/>
          <w:lang w:val="es-ES"/>
        </w:rPr>
      </w:pPr>
      <w:bookmarkStart w:id="1182" w:name="_39_Core_CAL"/>
      <w:bookmarkStart w:id="1183" w:name="_Toc336338294"/>
      <w:bookmarkStart w:id="1184" w:name="_Toc361854024"/>
      <w:bookmarkEnd w:id="1182"/>
      <w:r w:rsidRPr="00954BA2">
        <w:rPr>
          <w:rFonts w:ascii="Tahoma" w:hAnsi="Tahoma" w:cs="Tahoma"/>
          <w:caps/>
          <w:color w:val="F66400"/>
          <w:sz w:val="22"/>
          <w:vertAlign w:val="superscript"/>
          <w:lang w:val="es-ES"/>
        </w:rPr>
        <w:t>40</w:t>
      </w:r>
      <w:r w:rsidRPr="00954BA2">
        <w:rPr>
          <w:rFonts w:ascii="Tahoma" w:hAnsi="Tahoma" w:cs="Tahoma"/>
          <w:color w:val="F66400"/>
          <w:sz w:val="22"/>
          <w:lang w:val="es-ES"/>
        </w:rPr>
        <w:t xml:space="preserve"> Core </w:t>
      </w:r>
      <w:r w:rsidRPr="00954BA2">
        <w:rPr>
          <w:rFonts w:ascii="Tahoma" w:hAnsi="Tahoma" w:cs="Tahoma"/>
          <w:color w:val="FF6600"/>
          <w:sz w:val="22"/>
          <w:lang w:val="es-ES"/>
        </w:rPr>
        <w:t>CAL Suite Bridge para Office 365, Core CAL Suite Bridge para Office 365 y</w:t>
      </w:r>
      <w:r w:rsidR="004C5BC2" w:rsidRPr="00954BA2">
        <w:rPr>
          <w:rFonts w:ascii="Tahoma" w:hAnsi="Tahoma" w:cs="Tahoma"/>
          <w:color w:val="FF6600"/>
          <w:sz w:val="22"/>
          <w:lang w:val="es-ES"/>
        </w:rPr>
        <w:t> </w:t>
      </w:r>
      <w:r w:rsidRPr="00954BA2">
        <w:rPr>
          <w:rFonts w:ascii="Tahoma" w:hAnsi="Tahoma" w:cs="Tahoma"/>
          <w:color w:val="FF6600"/>
          <w:sz w:val="22"/>
          <w:lang w:val="es-ES"/>
        </w:rPr>
        <w:t>Windows Intune y Core CAL Suite Bridge para Windows Intune</w:t>
      </w:r>
      <w:bookmarkEnd w:id="1183"/>
      <w:bookmarkEnd w:id="1184"/>
    </w:p>
    <w:bookmarkEnd w:id="1181"/>
    <w:p w:rsidR="003540FA" w:rsidRPr="00954BA2" w:rsidRDefault="003540FA" w:rsidP="00A66BD2">
      <w:pPr>
        <w:ind w:left="540"/>
        <w:rPr>
          <w:rFonts w:cs="Tahoma"/>
          <w:lang w:val="es-ES"/>
        </w:rPr>
      </w:pPr>
    </w:p>
    <w:p w:rsidR="00A66BD2" w:rsidRPr="00954BA2" w:rsidRDefault="000773D2" w:rsidP="00A66BD2">
      <w:pPr>
        <w:spacing w:after="60"/>
        <w:ind w:left="720"/>
        <w:rPr>
          <w:rFonts w:cs="Tahoma"/>
          <w:lang w:val="es-ES"/>
        </w:rPr>
      </w:pPr>
      <w:r w:rsidRPr="00954BA2">
        <w:rPr>
          <w:rFonts w:cs="Tahoma"/>
          <w:b/>
          <w:szCs w:val="18"/>
          <w:lang w:val="es-ES"/>
        </w:rPr>
        <w:t>Definición</w:t>
      </w:r>
    </w:p>
    <w:p w:rsidR="000773D2" w:rsidRPr="00954BA2" w:rsidRDefault="00A66BD2" w:rsidP="00A66BD2">
      <w:pPr>
        <w:ind w:left="720"/>
        <w:rPr>
          <w:rFonts w:cs="Tahoma"/>
          <w:lang w:val="es-ES"/>
        </w:rPr>
      </w:pPr>
      <w:r w:rsidRPr="00954BA2">
        <w:rPr>
          <w:rFonts w:cs="Tahoma"/>
          <w:b/>
          <w:szCs w:val="18"/>
          <w:lang w:val="es-ES"/>
        </w:rPr>
        <w:t>“</w:t>
      </w:r>
      <w:r w:rsidRPr="00954BA2">
        <w:rPr>
          <w:rFonts w:cs="Tahoma"/>
          <w:szCs w:val="18"/>
          <w:lang w:val="es-ES"/>
        </w:rPr>
        <w:t>Transición” es la conversión de una Licencia con Software Assurance actual hacia o desde una licencia de</w:t>
      </w:r>
      <w:r w:rsidR="004C5BC2" w:rsidRPr="00954BA2">
        <w:rPr>
          <w:rFonts w:cs="Tahoma"/>
          <w:szCs w:val="18"/>
          <w:lang w:val="es-ES"/>
        </w:rPr>
        <w:t> </w:t>
      </w:r>
      <w:r w:rsidRPr="00954BA2">
        <w:rPr>
          <w:rFonts w:cs="Tahoma"/>
          <w:szCs w:val="18"/>
          <w:lang w:val="es-ES"/>
        </w:rPr>
        <w:t>suscripción.</w:t>
      </w:r>
      <w:r w:rsidR="000D7147" w:rsidRPr="00954BA2">
        <w:rPr>
          <w:rFonts w:cs="Tahoma"/>
          <w:szCs w:val="18"/>
          <w:lang w:val="es-ES"/>
        </w:rPr>
        <w:t xml:space="preserve"> </w:t>
      </w:r>
    </w:p>
    <w:p w:rsidR="00A66BD2" w:rsidRPr="00954BA2" w:rsidRDefault="00A66BD2" w:rsidP="00A66BD2">
      <w:pPr>
        <w:ind w:left="720"/>
        <w:rPr>
          <w:rFonts w:cs="Tahoma"/>
          <w:lang w:val="es-ES"/>
        </w:rPr>
      </w:pPr>
    </w:p>
    <w:p w:rsidR="00A66BD2" w:rsidRPr="00954BA2" w:rsidRDefault="000773D2" w:rsidP="00A66BD2">
      <w:pPr>
        <w:spacing w:after="60"/>
        <w:ind w:left="720"/>
        <w:rPr>
          <w:rFonts w:cs="Tahoma"/>
          <w:lang w:val="es-ES"/>
        </w:rPr>
      </w:pPr>
      <w:r w:rsidRPr="00954BA2">
        <w:rPr>
          <w:rFonts w:cs="Tahoma"/>
          <w:b/>
          <w:szCs w:val="18"/>
          <w:lang w:val="es-ES"/>
        </w:rPr>
        <w:t xml:space="preserve">Derechos de uso aplicables </w:t>
      </w:r>
    </w:p>
    <w:p w:rsidR="000773D2" w:rsidRPr="00954BA2" w:rsidRDefault="000773D2" w:rsidP="00A66BD2">
      <w:pPr>
        <w:spacing w:line="276" w:lineRule="auto"/>
        <w:ind w:left="720"/>
        <w:rPr>
          <w:rFonts w:cs="Tahoma"/>
          <w:lang w:val="es-ES"/>
        </w:rPr>
      </w:pPr>
      <w:r w:rsidRPr="00954BA2">
        <w:rPr>
          <w:rFonts w:eastAsia="Calibri" w:cs="Tahoma"/>
          <w:szCs w:val="18"/>
          <w:lang w:val="es-ES"/>
        </w:rPr>
        <w:t>Una CAL Suite Bridge no dispone de versiones y los Derechos de Uso de los Productos se determinan por el estado de la cobertura de Software Assurance de ellos. Si venciera la cobertura de Software Assurance, los derechos de acceso en virtud de licencias perpetuas se determinan conforme a los Derechos de Uso de los Productos en vigor con anterioridad al vencimiento. Una Licencia para CAL Suite Bridge es una sola licencia que se debe ceder a un solo usuario o dispositivo.</w:t>
      </w:r>
    </w:p>
    <w:p w:rsidR="00A66BD2" w:rsidRPr="00954BA2" w:rsidRDefault="00A66BD2" w:rsidP="00A66BD2">
      <w:pPr>
        <w:spacing w:line="276" w:lineRule="auto"/>
        <w:ind w:left="720"/>
        <w:rPr>
          <w:rFonts w:cs="Tahoma"/>
          <w:lang w:val="es-ES"/>
        </w:rPr>
      </w:pPr>
    </w:p>
    <w:p w:rsidR="00A66BD2" w:rsidRPr="00954BA2" w:rsidRDefault="000773D2" w:rsidP="00A66BD2">
      <w:pPr>
        <w:spacing w:after="60"/>
        <w:ind w:left="720"/>
        <w:rPr>
          <w:rFonts w:cs="Tahoma"/>
          <w:lang w:val="es-ES"/>
        </w:rPr>
      </w:pPr>
      <w:r w:rsidRPr="00954BA2">
        <w:rPr>
          <w:rFonts w:cs="Tahoma"/>
          <w:b/>
          <w:szCs w:val="18"/>
          <w:lang w:val="es-ES"/>
        </w:rPr>
        <w:t>Requisitos.</w:t>
      </w:r>
    </w:p>
    <w:p w:rsidR="00A66BD2" w:rsidRPr="00954BA2" w:rsidRDefault="000773D2" w:rsidP="000C01B5">
      <w:pPr>
        <w:spacing w:line="276" w:lineRule="auto"/>
        <w:ind w:left="720"/>
        <w:rPr>
          <w:rFonts w:cs="Tahoma"/>
          <w:lang w:val="es-ES"/>
        </w:rPr>
      </w:pPr>
      <w:r w:rsidRPr="00954BA2">
        <w:rPr>
          <w:rFonts w:eastAsia="Calibri" w:cs="Tahoma"/>
          <w:szCs w:val="18"/>
          <w:lang w:val="es-ES"/>
        </w:rPr>
        <w:t>Se puede exigir una CAL Suite Bridge cuando se realiza una Transición de una CAL Suite a una combinación de Producto y Servicio Online comparable. Cuando una Transición exige una CAL Suite Bridge y el Cliente ha pagado la totalidad de la Licencia cualificada, no es necesaria la adquisición de ninguna Licencia de CAL Suite Bridge. En cambio, se puede adquirir Software Assurance para la CAL Suite Bridge en el aniversario de la Inscripción en el que entra en vigor la Transición. En tales circunstancias, la ratio de Transición solamente puede ser una cobertura de Software Assurance de CAL Suite Bridge para una cobertura de Software Assurance de CAL Suite y para la misma Licencia de usuario o dispositivo que la CAL Suite cualificada.</w:t>
      </w:r>
    </w:p>
    <w:p w:rsidR="000773D2" w:rsidRPr="00954BA2" w:rsidRDefault="000773D2" w:rsidP="00A66BD2">
      <w:pPr>
        <w:spacing w:line="276" w:lineRule="auto"/>
        <w:ind w:left="720"/>
        <w:rPr>
          <w:rFonts w:cs="Tahoma"/>
          <w:lang w:val="es-ES"/>
        </w:rPr>
      </w:pPr>
      <w:r w:rsidRPr="00954BA2">
        <w:rPr>
          <w:rFonts w:eastAsia="Calibri" w:cs="Tahoma"/>
          <w:szCs w:val="18"/>
          <w:lang w:val="es-ES"/>
        </w:rPr>
        <w:lastRenderedPageBreak/>
        <w:t>Una CAL Suite Bridge es un Producto Enterprise y solamente se puede licenciar en conjunto con su Servicio Online cualificado para satisfacer el requisito de opción para toda la compañía de CAL Suite Bridge o su CAL Suite principal.</w:t>
      </w:r>
    </w:p>
    <w:p w:rsidR="002A6416" w:rsidRPr="00954BA2" w:rsidRDefault="002A6416" w:rsidP="002A6416">
      <w:pPr>
        <w:spacing w:line="276" w:lineRule="auto"/>
        <w:ind w:left="720"/>
        <w:rPr>
          <w:rFonts w:cs="Tahoma"/>
          <w:lang w:val="es-ES"/>
        </w:rPr>
      </w:pPr>
    </w:p>
    <w:tbl>
      <w:tblPr>
        <w:tblW w:w="4366" w:type="pct"/>
        <w:tblInd w:w="730" w:type="dxa"/>
        <w:tblCellMar>
          <w:left w:w="0" w:type="dxa"/>
          <w:right w:w="0" w:type="dxa"/>
        </w:tblCellMar>
        <w:tblLook w:val="04A0" w:firstRow="1" w:lastRow="0" w:firstColumn="1" w:lastColumn="0" w:noHBand="0" w:noVBand="1"/>
      </w:tblPr>
      <w:tblGrid>
        <w:gridCol w:w="2779"/>
        <w:gridCol w:w="2599"/>
        <w:gridCol w:w="2778"/>
      </w:tblGrid>
      <w:tr w:rsidR="005A36EF" w:rsidRPr="00793A0C" w:rsidTr="002A6416">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0773D2" w:rsidRPr="00793A0C" w:rsidRDefault="000773D2" w:rsidP="000773D2">
            <w:pPr>
              <w:spacing w:before="80" w:after="200" w:line="276" w:lineRule="auto"/>
              <w:jc w:val="center"/>
              <w:rPr>
                <w:rFonts w:eastAsia="Calibri" w:cs="Tahoma"/>
                <w:b/>
                <w:bCs/>
                <w:color w:val="000000"/>
                <w:szCs w:val="18"/>
                <w:lang w:eastAsia="ja-JP"/>
              </w:rPr>
            </w:pPr>
            <w:r w:rsidRPr="00793A0C">
              <w:rPr>
                <w:rFonts w:eastAsia="Calibri" w:cs="Tahoma"/>
                <w:b/>
                <w:bCs/>
                <w:szCs w:val="18"/>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hideMark/>
          </w:tcPr>
          <w:p w:rsidR="000773D2" w:rsidRPr="00793A0C" w:rsidRDefault="000773D2" w:rsidP="000773D2">
            <w:pPr>
              <w:spacing w:before="80" w:after="200" w:line="276" w:lineRule="auto"/>
              <w:jc w:val="center"/>
              <w:rPr>
                <w:rFonts w:eastAsia="Calibri" w:cs="Tahoma"/>
                <w:b/>
                <w:bCs/>
                <w:color w:val="000000"/>
                <w:szCs w:val="18"/>
                <w:lang w:eastAsia="ja-JP"/>
              </w:rPr>
            </w:pPr>
            <w:r w:rsidRPr="00793A0C">
              <w:rPr>
                <w:rFonts w:eastAsia="Calibri" w:cs="Tahoma"/>
                <w:b/>
                <w:bCs/>
                <w:szCs w:val="18"/>
              </w:rPr>
              <w:t>CAL Suite Principal</w:t>
            </w:r>
          </w:p>
        </w:tc>
        <w:tc>
          <w:tcPr>
            <w:tcW w:w="1703" w:type="pct"/>
            <w:tcBorders>
              <w:top w:val="single" w:sz="8" w:space="0" w:color="auto"/>
              <w:left w:val="nil"/>
              <w:bottom w:val="single" w:sz="8" w:space="0" w:color="auto"/>
              <w:right w:val="single" w:sz="8" w:space="0" w:color="auto"/>
            </w:tcBorders>
            <w:shd w:val="clear" w:color="auto" w:fill="FABF8F"/>
            <w:hideMark/>
          </w:tcPr>
          <w:p w:rsidR="000773D2" w:rsidRPr="00793A0C" w:rsidRDefault="000773D2" w:rsidP="005A36EF">
            <w:pPr>
              <w:spacing w:before="80" w:after="200" w:line="276" w:lineRule="auto"/>
              <w:ind w:left="180" w:right="180"/>
              <w:jc w:val="center"/>
              <w:rPr>
                <w:rFonts w:eastAsia="Calibri" w:cs="Tahoma"/>
                <w:b/>
                <w:bCs/>
                <w:color w:val="000000"/>
                <w:szCs w:val="18"/>
                <w:lang w:eastAsia="ja-JP"/>
              </w:rPr>
            </w:pPr>
            <w:r w:rsidRPr="00793A0C">
              <w:rPr>
                <w:rFonts w:eastAsia="Calibri" w:cs="Tahoma"/>
                <w:b/>
                <w:bCs/>
                <w:szCs w:val="18"/>
              </w:rPr>
              <w:t>Servicios Online Cualificados</w:t>
            </w:r>
          </w:p>
        </w:tc>
      </w:tr>
      <w:tr w:rsidR="005A36EF" w:rsidRPr="00793A0C" w:rsidTr="002A6416">
        <w:trPr>
          <w:trHeight w:val="576"/>
        </w:trPr>
        <w:tc>
          <w:tcPr>
            <w:tcW w:w="1704" w:type="pct"/>
            <w:tcBorders>
              <w:top w:val="nil"/>
              <w:left w:val="single" w:sz="8" w:space="0" w:color="auto"/>
              <w:bottom w:val="single" w:sz="8" w:space="0" w:color="auto"/>
              <w:right w:val="single" w:sz="8" w:space="0" w:color="auto"/>
            </w:tcBorders>
          </w:tcPr>
          <w:p w:rsidR="000773D2" w:rsidRPr="00793A0C" w:rsidRDefault="000773D2" w:rsidP="00346F4B">
            <w:pPr>
              <w:numPr>
                <w:ilvl w:val="0"/>
                <w:numId w:val="40"/>
              </w:numPr>
              <w:spacing w:before="120" w:after="200" w:line="276" w:lineRule="auto"/>
              <w:ind w:left="679" w:right="181" w:hanging="450"/>
              <w:rPr>
                <w:rFonts w:eastAsia="Calibri" w:cs="Tahoma"/>
                <w:color w:val="000000"/>
                <w:szCs w:val="18"/>
              </w:rPr>
            </w:pPr>
            <w:r w:rsidRPr="00793A0C">
              <w:rPr>
                <w:rFonts w:eastAsia="Calibri" w:cs="Tahoma"/>
                <w:color w:val="000000"/>
                <w:szCs w:val="18"/>
              </w:rPr>
              <w:t>Core CAL Suite Bridge para Office 365</w:t>
            </w:r>
          </w:p>
        </w:tc>
        <w:tc>
          <w:tcPr>
            <w:tcW w:w="1593" w:type="pct"/>
            <w:tcBorders>
              <w:top w:val="nil"/>
              <w:left w:val="nil"/>
              <w:bottom w:val="single" w:sz="8" w:space="0" w:color="auto"/>
              <w:right w:val="single" w:sz="8" w:space="0" w:color="auto"/>
            </w:tcBorders>
          </w:tcPr>
          <w:p w:rsidR="000773D2" w:rsidRPr="00793A0C" w:rsidRDefault="000773D2" w:rsidP="00346F4B">
            <w:pPr>
              <w:numPr>
                <w:ilvl w:val="0"/>
                <w:numId w:val="41"/>
              </w:numPr>
              <w:spacing w:before="120" w:after="200" w:line="276" w:lineRule="auto"/>
              <w:ind w:left="682" w:hanging="450"/>
              <w:rPr>
                <w:rFonts w:eastAsia="Calibri" w:cs="Tahoma"/>
                <w:color w:val="000000"/>
                <w:szCs w:val="18"/>
              </w:rPr>
            </w:pPr>
            <w:r w:rsidRPr="00793A0C">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rsidR="000773D2" w:rsidRPr="00793A0C" w:rsidRDefault="000773D2" w:rsidP="00346F4B">
            <w:pPr>
              <w:numPr>
                <w:ilvl w:val="0"/>
                <w:numId w:val="42"/>
              </w:numPr>
              <w:spacing w:before="120" w:after="200" w:line="276" w:lineRule="auto"/>
              <w:ind w:left="684" w:right="181" w:hanging="450"/>
              <w:rPr>
                <w:rFonts w:cs="Tahoma"/>
              </w:rPr>
            </w:pPr>
            <w:r w:rsidRPr="00793A0C">
              <w:rPr>
                <w:rFonts w:eastAsia="Calibri" w:cs="Tahoma"/>
                <w:color w:val="000000"/>
                <w:szCs w:val="18"/>
              </w:rPr>
              <w:t>Office 365 Enterprise E1, o</w:t>
            </w:r>
          </w:p>
          <w:p w:rsidR="000773D2" w:rsidRPr="00793A0C" w:rsidRDefault="000773D2" w:rsidP="00346F4B">
            <w:pPr>
              <w:numPr>
                <w:ilvl w:val="0"/>
                <w:numId w:val="42"/>
              </w:numPr>
              <w:spacing w:before="120" w:after="200" w:line="276" w:lineRule="auto"/>
              <w:ind w:left="684" w:right="181" w:hanging="450"/>
              <w:rPr>
                <w:rFonts w:cs="Tahoma"/>
              </w:rPr>
            </w:pPr>
            <w:r w:rsidRPr="00793A0C">
              <w:rPr>
                <w:rFonts w:eastAsia="Calibri" w:cs="Tahoma"/>
                <w:color w:val="000000"/>
                <w:szCs w:val="18"/>
              </w:rPr>
              <w:t>Office 365 Enterprise E2, o</w:t>
            </w:r>
          </w:p>
          <w:p w:rsidR="000773D2" w:rsidRPr="00793A0C" w:rsidRDefault="000773D2" w:rsidP="00346F4B">
            <w:pPr>
              <w:numPr>
                <w:ilvl w:val="0"/>
                <w:numId w:val="42"/>
              </w:numPr>
              <w:spacing w:before="120" w:after="200" w:line="276" w:lineRule="auto"/>
              <w:ind w:left="684" w:right="181" w:hanging="450"/>
              <w:rPr>
                <w:rFonts w:cs="Tahoma"/>
              </w:rPr>
            </w:pPr>
            <w:r w:rsidRPr="00793A0C">
              <w:rPr>
                <w:rFonts w:eastAsia="Calibri" w:cs="Tahoma"/>
                <w:color w:val="000000"/>
                <w:szCs w:val="18"/>
              </w:rPr>
              <w:t>Office 365 Enterprise E3, o</w:t>
            </w:r>
          </w:p>
          <w:p w:rsidR="000773D2" w:rsidRPr="00793A0C" w:rsidRDefault="000773D2" w:rsidP="00346F4B">
            <w:pPr>
              <w:numPr>
                <w:ilvl w:val="0"/>
                <w:numId w:val="42"/>
              </w:numPr>
              <w:spacing w:before="120" w:after="200" w:line="276" w:lineRule="auto"/>
              <w:ind w:left="684" w:right="181" w:hanging="450"/>
              <w:rPr>
                <w:rFonts w:eastAsia="Calibri" w:cs="Tahoma"/>
                <w:color w:val="000000"/>
                <w:szCs w:val="18"/>
              </w:rPr>
            </w:pPr>
            <w:r w:rsidRPr="00793A0C">
              <w:rPr>
                <w:rFonts w:eastAsia="Calibri" w:cs="Tahoma"/>
                <w:color w:val="000000"/>
                <w:szCs w:val="18"/>
              </w:rPr>
              <w:t>Office 365 Enterprise E4</w:t>
            </w:r>
          </w:p>
        </w:tc>
      </w:tr>
      <w:tr w:rsidR="005A36EF" w:rsidRPr="00793A0C" w:rsidTr="002A6416">
        <w:trPr>
          <w:trHeight w:val="576"/>
        </w:trPr>
        <w:tc>
          <w:tcPr>
            <w:tcW w:w="1704" w:type="pct"/>
            <w:tcBorders>
              <w:top w:val="nil"/>
              <w:left w:val="single" w:sz="8" w:space="0" w:color="auto"/>
              <w:bottom w:val="single" w:sz="8" w:space="0" w:color="auto"/>
              <w:right w:val="single" w:sz="8" w:space="0" w:color="auto"/>
            </w:tcBorders>
          </w:tcPr>
          <w:p w:rsidR="000773D2" w:rsidRPr="00793A0C" w:rsidRDefault="000773D2" w:rsidP="00346F4B">
            <w:pPr>
              <w:numPr>
                <w:ilvl w:val="0"/>
                <w:numId w:val="40"/>
              </w:numPr>
              <w:spacing w:before="120" w:after="200" w:line="276" w:lineRule="auto"/>
              <w:ind w:left="679" w:right="181" w:hanging="450"/>
              <w:rPr>
                <w:rFonts w:eastAsia="Calibri" w:cs="Tahoma"/>
                <w:color w:val="000000"/>
                <w:szCs w:val="18"/>
              </w:rPr>
            </w:pPr>
            <w:r w:rsidRPr="00793A0C">
              <w:rPr>
                <w:rFonts w:eastAsia="Calibri" w:cs="Tahoma"/>
                <w:color w:val="000000"/>
                <w:szCs w:val="18"/>
              </w:rPr>
              <w:t>Core CAL Suite Bridge para Office 365 y Windows Intune</w:t>
            </w:r>
          </w:p>
        </w:tc>
        <w:tc>
          <w:tcPr>
            <w:tcW w:w="1593" w:type="pct"/>
            <w:tcBorders>
              <w:top w:val="nil"/>
              <w:left w:val="nil"/>
              <w:bottom w:val="single" w:sz="8" w:space="0" w:color="auto"/>
              <w:right w:val="single" w:sz="8" w:space="0" w:color="auto"/>
            </w:tcBorders>
          </w:tcPr>
          <w:p w:rsidR="000773D2" w:rsidRPr="00793A0C" w:rsidRDefault="000773D2" w:rsidP="00346F4B">
            <w:pPr>
              <w:numPr>
                <w:ilvl w:val="0"/>
                <w:numId w:val="41"/>
              </w:numPr>
              <w:spacing w:before="120" w:after="200" w:line="276" w:lineRule="auto"/>
              <w:ind w:left="682" w:hanging="450"/>
              <w:rPr>
                <w:rFonts w:eastAsia="Calibri" w:cs="Tahoma"/>
                <w:color w:val="000000"/>
                <w:szCs w:val="18"/>
              </w:rPr>
            </w:pPr>
            <w:r w:rsidRPr="00793A0C">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rsidR="000773D2" w:rsidRPr="00793A0C" w:rsidRDefault="000773D2" w:rsidP="00346F4B">
            <w:pPr>
              <w:numPr>
                <w:ilvl w:val="0"/>
                <w:numId w:val="42"/>
              </w:numPr>
              <w:spacing w:before="120" w:after="200" w:line="276" w:lineRule="auto"/>
              <w:ind w:left="684" w:right="181" w:hanging="450"/>
              <w:rPr>
                <w:rFonts w:cs="Tahoma"/>
              </w:rPr>
            </w:pPr>
            <w:r w:rsidRPr="00793A0C">
              <w:rPr>
                <w:rFonts w:eastAsia="Calibri" w:cs="Tahoma"/>
                <w:color w:val="000000"/>
                <w:szCs w:val="18"/>
              </w:rPr>
              <w:t>Office 365 Enterprise E1 y Windows Intune o</w:t>
            </w:r>
          </w:p>
          <w:p w:rsidR="000773D2" w:rsidRPr="00793A0C" w:rsidRDefault="000773D2" w:rsidP="00346F4B">
            <w:pPr>
              <w:numPr>
                <w:ilvl w:val="0"/>
                <w:numId w:val="42"/>
              </w:numPr>
              <w:spacing w:before="120" w:after="200" w:line="276" w:lineRule="auto"/>
              <w:ind w:left="684" w:right="181" w:hanging="450"/>
              <w:rPr>
                <w:rFonts w:cs="Tahoma"/>
              </w:rPr>
            </w:pPr>
            <w:r w:rsidRPr="00793A0C">
              <w:rPr>
                <w:rFonts w:eastAsia="Calibri" w:cs="Tahoma"/>
                <w:color w:val="000000"/>
                <w:szCs w:val="18"/>
              </w:rPr>
              <w:t>Office 365 Enterprise E2 y Windows Intune o</w:t>
            </w:r>
          </w:p>
          <w:p w:rsidR="000773D2" w:rsidRPr="00793A0C" w:rsidRDefault="000773D2" w:rsidP="00346F4B">
            <w:pPr>
              <w:numPr>
                <w:ilvl w:val="0"/>
                <w:numId w:val="42"/>
              </w:numPr>
              <w:spacing w:before="120" w:after="200" w:line="276" w:lineRule="auto"/>
              <w:ind w:left="684" w:right="181" w:hanging="450"/>
              <w:rPr>
                <w:rFonts w:cs="Tahoma"/>
              </w:rPr>
            </w:pPr>
            <w:r w:rsidRPr="00793A0C">
              <w:rPr>
                <w:rFonts w:eastAsia="Calibri" w:cs="Tahoma"/>
                <w:color w:val="000000"/>
                <w:szCs w:val="18"/>
              </w:rPr>
              <w:t>Office 365 Enterprise E3 y Windows Intune o</w:t>
            </w:r>
          </w:p>
          <w:p w:rsidR="000773D2" w:rsidRPr="00793A0C" w:rsidRDefault="000773D2" w:rsidP="00346F4B">
            <w:pPr>
              <w:numPr>
                <w:ilvl w:val="0"/>
                <w:numId w:val="42"/>
              </w:numPr>
              <w:spacing w:before="120" w:after="200" w:line="276" w:lineRule="auto"/>
              <w:ind w:left="684" w:right="181" w:hanging="450"/>
              <w:rPr>
                <w:rFonts w:eastAsia="Calibri" w:cs="Tahoma"/>
                <w:color w:val="000000"/>
                <w:szCs w:val="18"/>
              </w:rPr>
            </w:pPr>
            <w:r w:rsidRPr="00793A0C">
              <w:rPr>
                <w:rFonts w:eastAsia="Calibri" w:cs="Tahoma"/>
                <w:color w:val="000000"/>
                <w:szCs w:val="18"/>
              </w:rPr>
              <w:t>Office 365 Enterprise E4 y Windows Intune</w:t>
            </w:r>
          </w:p>
        </w:tc>
      </w:tr>
      <w:tr w:rsidR="00A2083B" w:rsidRPr="00793A0C" w:rsidTr="002A6416">
        <w:trPr>
          <w:trHeight w:val="576"/>
        </w:trPr>
        <w:tc>
          <w:tcPr>
            <w:tcW w:w="1704" w:type="pct"/>
            <w:tcBorders>
              <w:top w:val="single" w:sz="8" w:space="0" w:color="auto"/>
              <w:left w:val="single" w:sz="8" w:space="0" w:color="auto"/>
              <w:bottom w:val="single" w:sz="8" w:space="0" w:color="auto"/>
              <w:right w:val="single" w:sz="8" w:space="0" w:color="auto"/>
            </w:tcBorders>
          </w:tcPr>
          <w:p w:rsidR="00A2083B" w:rsidRPr="00793A0C" w:rsidRDefault="00A2083B" w:rsidP="00346F4B">
            <w:pPr>
              <w:numPr>
                <w:ilvl w:val="0"/>
                <w:numId w:val="40"/>
              </w:numPr>
              <w:spacing w:before="120" w:after="200" w:line="276" w:lineRule="auto"/>
              <w:ind w:left="679" w:right="181" w:hanging="450"/>
              <w:rPr>
                <w:rFonts w:eastAsia="Calibri" w:cs="Tahoma"/>
                <w:color w:val="000000"/>
                <w:szCs w:val="18"/>
              </w:rPr>
            </w:pPr>
            <w:r w:rsidRPr="00793A0C">
              <w:rPr>
                <w:rFonts w:cs="Tahoma"/>
                <w:color w:val="000000"/>
                <w:szCs w:val="18"/>
              </w:rPr>
              <w:t>Core CAL Suite Bridge para Windows Intune</w:t>
            </w:r>
          </w:p>
        </w:tc>
        <w:tc>
          <w:tcPr>
            <w:tcW w:w="1593" w:type="pct"/>
            <w:tcBorders>
              <w:top w:val="single" w:sz="8" w:space="0" w:color="auto"/>
              <w:left w:val="nil"/>
              <w:bottom w:val="single" w:sz="8" w:space="0" w:color="auto"/>
              <w:right w:val="single" w:sz="8" w:space="0" w:color="auto"/>
            </w:tcBorders>
          </w:tcPr>
          <w:p w:rsidR="00A2083B" w:rsidRPr="00793A0C" w:rsidRDefault="00A2083B" w:rsidP="00346F4B">
            <w:pPr>
              <w:numPr>
                <w:ilvl w:val="0"/>
                <w:numId w:val="41"/>
              </w:numPr>
              <w:spacing w:before="120" w:after="200" w:line="276" w:lineRule="auto"/>
              <w:ind w:left="682" w:hanging="450"/>
              <w:rPr>
                <w:rFonts w:eastAsia="Calibri" w:cs="Tahoma"/>
                <w:color w:val="000000"/>
                <w:szCs w:val="18"/>
              </w:rPr>
            </w:pPr>
            <w:r w:rsidRPr="00793A0C">
              <w:rPr>
                <w:rFonts w:cs="Tahoma"/>
                <w:color w:val="000000"/>
                <w:szCs w:val="18"/>
              </w:rPr>
              <w:t>Core CAL Suite</w:t>
            </w:r>
          </w:p>
        </w:tc>
        <w:tc>
          <w:tcPr>
            <w:tcW w:w="1703" w:type="pct"/>
            <w:tcBorders>
              <w:top w:val="single" w:sz="8" w:space="0" w:color="auto"/>
              <w:left w:val="nil"/>
              <w:bottom w:val="single" w:sz="8" w:space="0" w:color="auto"/>
              <w:right w:val="single" w:sz="8" w:space="0" w:color="auto"/>
            </w:tcBorders>
          </w:tcPr>
          <w:p w:rsidR="00A2083B" w:rsidRPr="00793A0C" w:rsidRDefault="00A2083B" w:rsidP="00346F4B">
            <w:pPr>
              <w:numPr>
                <w:ilvl w:val="0"/>
                <w:numId w:val="42"/>
              </w:numPr>
              <w:spacing w:before="120" w:after="200" w:line="276" w:lineRule="auto"/>
              <w:ind w:left="684" w:right="181" w:hanging="450"/>
              <w:rPr>
                <w:rFonts w:eastAsia="Calibri" w:cs="Tahoma"/>
                <w:color w:val="000000"/>
                <w:szCs w:val="18"/>
              </w:rPr>
            </w:pPr>
            <w:r w:rsidRPr="00793A0C">
              <w:rPr>
                <w:rFonts w:cs="Tahoma"/>
                <w:color w:val="000000"/>
                <w:szCs w:val="18"/>
              </w:rPr>
              <w:t>Windows</w:t>
            </w:r>
            <w:r w:rsidRPr="00793A0C">
              <w:rPr>
                <w:rFonts w:cs="Tahoma"/>
                <w:color w:val="000000"/>
                <w:szCs w:val="18"/>
                <w:vertAlign w:val="superscript"/>
              </w:rPr>
              <w:t xml:space="preserve"> </w:t>
            </w:r>
            <w:r w:rsidRPr="00793A0C">
              <w:rPr>
                <w:rFonts w:cs="Tahoma"/>
                <w:color w:val="000000"/>
                <w:szCs w:val="18"/>
              </w:rPr>
              <w:t>Intune</w:t>
            </w:r>
          </w:p>
        </w:tc>
      </w:tr>
    </w:tbl>
    <w:p w:rsidR="00A66BD2" w:rsidRPr="00793A0C" w:rsidRDefault="00A66BD2" w:rsidP="00AF3B19">
      <w:pPr>
        <w:pStyle w:val="Heading3"/>
        <w:rPr>
          <w:rFonts w:ascii="Tahoma" w:hAnsi="Tahoma" w:cs="Tahoma"/>
        </w:rPr>
      </w:pPr>
      <w:bookmarkStart w:id="1185" w:name="_Toc336338295"/>
      <w:bookmarkStart w:id="1186" w:name="Srv_34CoreCALSuite"/>
      <w:bookmarkStart w:id="1187" w:name="Srv_31CoreCALSuite"/>
    </w:p>
    <w:p w:rsidR="00A66BD2" w:rsidRPr="00793A0C" w:rsidRDefault="00A66BD2" w:rsidP="00AF3B19">
      <w:pPr>
        <w:pStyle w:val="Heading3"/>
        <w:rPr>
          <w:rFonts w:ascii="Tahoma" w:hAnsi="Tahoma" w:cs="Tahoma"/>
        </w:rPr>
      </w:pPr>
    </w:p>
    <w:p w:rsidR="00023FE7" w:rsidRPr="00793A0C" w:rsidRDefault="00A560B6">
      <w:pPr>
        <w:pStyle w:val="Heading3"/>
        <w:rPr>
          <w:rFonts w:ascii="Tahoma" w:hAnsi="Tahoma" w:cs="Tahoma"/>
        </w:rPr>
      </w:pPr>
      <w:bookmarkStart w:id="1188" w:name="_40_Core_CAL"/>
      <w:bookmarkStart w:id="1189" w:name="_41_Core_CAL"/>
      <w:bookmarkStart w:id="1190" w:name="_Toc361854025"/>
      <w:bookmarkEnd w:id="1188"/>
      <w:bookmarkEnd w:id="1189"/>
      <w:r w:rsidRPr="00793A0C">
        <w:rPr>
          <w:rFonts w:ascii="Tahoma" w:hAnsi="Tahoma" w:cs="Tahoma"/>
          <w:caps/>
          <w:color w:val="F66400"/>
          <w:sz w:val="22"/>
          <w:vertAlign w:val="superscript"/>
        </w:rPr>
        <w:t>41</w:t>
      </w:r>
      <w:r w:rsidRPr="00793A0C">
        <w:rPr>
          <w:rFonts w:ascii="Tahoma" w:hAnsi="Tahoma" w:cs="Tahoma"/>
          <w:color w:val="F66400"/>
          <w:sz w:val="22"/>
        </w:rPr>
        <w:t xml:space="preserve"> Core CAL Suite</w:t>
      </w:r>
      <w:bookmarkEnd w:id="1185"/>
      <w:bookmarkEnd w:id="1190"/>
    </w:p>
    <w:bookmarkEnd w:id="1186"/>
    <w:bookmarkEnd w:id="1187"/>
    <w:p w:rsidR="00023FE7" w:rsidRPr="00793A0C" w:rsidRDefault="00023FE7">
      <w:pPr>
        <w:ind w:firstLine="540"/>
        <w:rPr>
          <w:rFonts w:cs="Tahoma"/>
        </w:rPr>
      </w:pPr>
    </w:p>
    <w:p w:rsidR="000D76F0" w:rsidRPr="00954BA2" w:rsidRDefault="000D76F0" w:rsidP="001154B5">
      <w:pPr>
        <w:ind w:left="720"/>
        <w:rPr>
          <w:rFonts w:cs="Tahoma"/>
          <w:lang w:val="es-ES"/>
        </w:rPr>
      </w:pPr>
      <w:r w:rsidRPr="00954BA2">
        <w:rPr>
          <w:rFonts w:cs="Tahoma"/>
          <w:szCs w:val="20"/>
          <w:lang w:val="es-ES"/>
        </w:rPr>
        <w:t xml:space="preserve">Core CAL Suite no dispone de versiones y los Derechos de Uso de los Productos se determinan por el estado de la cobertura de Software Assurance de Core CAL Suite. Si expirara la cobertura, los derechos de acceso en virtud de licencias perpetuas se determinan conforme a los Derechos de Uso de los Productos en vigor con anterioridad a la expiración de dicha cobertura. A partir del 1 de octubre de 2012, una licencia de Core </w:t>
      </w:r>
      <w:r w:rsidRPr="00954BA2">
        <w:rPr>
          <w:rFonts w:cs="Tahoma"/>
          <w:color w:val="000000"/>
          <w:szCs w:val="20"/>
          <w:lang w:val="es-ES"/>
        </w:rPr>
        <w:t xml:space="preserve">CAL Suite con cobertura de Software Assurance activa concede derechos que equivalen a: CAL de Windows Server 20012, CAL Exchange Server 2013 Standard, CAL de </w:t>
      </w:r>
      <w:r w:rsidRPr="00954BA2">
        <w:rPr>
          <w:rFonts w:cs="Tahoma"/>
          <w:color w:val="000000"/>
          <w:lang w:val="es-ES"/>
        </w:rPr>
        <w:t xml:space="preserve">Lync Server 2013 Standard, licencia CAL de </w:t>
      </w:r>
      <w:r w:rsidRPr="00954BA2">
        <w:rPr>
          <w:rFonts w:cs="Tahoma"/>
          <w:color w:val="000000"/>
          <w:szCs w:val="20"/>
          <w:lang w:val="es-ES"/>
        </w:rPr>
        <w:t>SharePoint</w:t>
      </w:r>
      <w:r w:rsidRPr="00954BA2">
        <w:rPr>
          <w:rFonts w:cs="Tahoma"/>
          <w:szCs w:val="20"/>
          <w:lang w:val="es-ES"/>
        </w:rPr>
        <w:t xml:space="preserve"> Server 2013 Standard, Licencia de Administración de Cliente de System Center 2012 Configuration Manager y System Center 2012 Endpoint Protection</w:t>
      </w:r>
      <w:r w:rsidRPr="00954BA2">
        <w:rPr>
          <w:rFonts w:cs="Tahoma"/>
          <w:color w:val="000000"/>
          <w:szCs w:val="20"/>
          <w:lang w:val="es-ES"/>
        </w:rPr>
        <w:t>.</w:t>
      </w:r>
      <w:r w:rsidR="000D7147" w:rsidRPr="00954BA2">
        <w:rPr>
          <w:rFonts w:cs="Tahoma"/>
          <w:color w:val="000000"/>
          <w:szCs w:val="20"/>
          <w:lang w:val="es-ES"/>
        </w:rPr>
        <w:t xml:space="preserve"> </w:t>
      </w:r>
      <w:r w:rsidRPr="00954BA2">
        <w:rPr>
          <w:rFonts w:cs="Tahoma"/>
          <w:color w:val="000000"/>
          <w:szCs w:val="18"/>
          <w:lang w:val="es-ES"/>
        </w:rPr>
        <w:t>Una licencia para Core CAL Suite es una licencia individual que se debe ceder a un usuario o dispositivo individual. Tal como se describe en el contrato de licencias por volumen, los Clientes no pueden dividir los derechos concedidos en virtud de Core CAL Suite para permitir que dos o más usuarios o dispositivos accedan a sus diferentes componentes al mismo tiempo.</w:t>
      </w:r>
    </w:p>
    <w:p w:rsidR="00023FE7" w:rsidRPr="00954BA2" w:rsidRDefault="00023FE7" w:rsidP="001154B5">
      <w:pPr>
        <w:ind w:left="720"/>
        <w:rPr>
          <w:rFonts w:cs="Tahoma"/>
          <w:lang w:val="es-ES"/>
        </w:rPr>
      </w:pPr>
    </w:p>
    <w:p w:rsidR="004C5BC2" w:rsidRPr="00954BA2" w:rsidRDefault="004C5BC2" w:rsidP="001154B5">
      <w:pPr>
        <w:ind w:left="720"/>
        <w:rPr>
          <w:rFonts w:cs="Tahoma"/>
          <w:lang w:val="es-ES"/>
        </w:rPr>
      </w:pPr>
    </w:p>
    <w:p w:rsidR="004C5BC2" w:rsidRPr="00954BA2" w:rsidRDefault="004C5BC2" w:rsidP="001154B5">
      <w:pPr>
        <w:ind w:left="720"/>
        <w:rPr>
          <w:rFonts w:cs="Tahoma"/>
          <w:lang w:val="es-ES"/>
        </w:rPr>
      </w:pPr>
    </w:p>
    <w:p w:rsidR="00023FE7" w:rsidRPr="00954BA2" w:rsidRDefault="00023FE7" w:rsidP="00A66BD2">
      <w:pPr>
        <w:spacing w:after="60"/>
        <w:ind w:left="720"/>
        <w:rPr>
          <w:rFonts w:cs="Tahoma"/>
          <w:lang w:val="es-ES"/>
        </w:rPr>
      </w:pPr>
      <w:r w:rsidRPr="00954BA2">
        <w:rPr>
          <w:rFonts w:cs="Tahoma"/>
          <w:b/>
          <w:bCs/>
          <w:color w:val="000000"/>
          <w:szCs w:val="20"/>
          <w:lang w:val="es-ES"/>
        </w:rPr>
        <w:lastRenderedPageBreak/>
        <w:t>CALs solo para Estudiantes (Licencia Academic Open y Academic Select)</w:t>
      </w:r>
    </w:p>
    <w:p w:rsidR="00023FE7" w:rsidRPr="00954BA2" w:rsidRDefault="00023FE7" w:rsidP="001154B5">
      <w:pPr>
        <w:ind w:left="720"/>
        <w:rPr>
          <w:rFonts w:cs="Tahoma"/>
          <w:lang w:val="es-ES"/>
        </w:rPr>
      </w:pPr>
      <w:r w:rsidRPr="00954BA2">
        <w:rPr>
          <w:rFonts w:cs="Tahoma"/>
          <w:szCs w:val="20"/>
          <w:lang w:val="es-ES"/>
        </w:rPr>
        <w:t>Las licencias CAL solo para Estudiantes están restringidas a licencias de equipos de estudiantes o de equipos de propiedad de una institución que utilice un estudiante individual y NO se deben utilizar en laboratorios o aulas.</w:t>
      </w:r>
    </w:p>
    <w:p w:rsidR="0036063B" w:rsidRPr="00954BA2" w:rsidRDefault="0036063B" w:rsidP="00AF3B19">
      <w:pPr>
        <w:rPr>
          <w:rFonts w:cs="Tahoma"/>
          <w:lang w:val="es-ES"/>
        </w:rPr>
      </w:pPr>
    </w:p>
    <w:p w:rsidR="00285E3D" w:rsidRPr="00954BA2" w:rsidRDefault="00285E3D" w:rsidP="00AF3B19">
      <w:pPr>
        <w:rPr>
          <w:rFonts w:cs="Tahoma"/>
          <w:lang w:val="es-ES"/>
        </w:rPr>
      </w:pPr>
    </w:p>
    <w:p w:rsidR="00B947E4" w:rsidRPr="00954BA2" w:rsidRDefault="00A560B6" w:rsidP="00416294">
      <w:pPr>
        <w:pStyle w:val="Heading3"/>
        <w:rPr>
          <w:rFonts w:ascii="Tahoma" w:hAnsi="Tahoma" w:cs="Tahoma"/>
          <w:lang w:val="es-ES"/>
        </w:rPr>
      </w:pPr>
      <w:bookmarkStart w:id="1191" w:name="_41_Core_Infrastructure"/>
      <w:bookmarkStart w:id="1192" w:name="_Toc336338296"/>
      <w:bookmarkStart w:id="1193" w:name="_Toc361854026"/>
      <w:bookmarkStart w:id="1194" w:name="Srv_35CoreInfraServerSuiteStd"/>
      <w:bookmarkStart w:id="1195" w:name="Srv_32CoreInfraServerSuiteStd"/>
      <w:bookmarkStart w:id="1196" w:name="Srv_35DynCRMWorkProEnt"/>
      <w:bookmarkEnd w:id="1191"/>
      <w:r w:rsidRPr="00954BA2">
        <w:rPr>
          <w:rFonts w:ascii="Tahoma" w:hAnsi="Tahoma" w:cs="Tahoma"/>
          <w:caps/>
          <w:color w:val="F66400"/>
          <w:sz w:val="22"/>
          <w:vertAlign w:val="superscript"/>
          <w:lang w:val="es-ES"/>
        </w:rPr>
        <w:t>42</w:t>
      </w:r>
      <w:r w:rsidRPr="00954BA2">
        <w:rPr>
          <w:rFonts w:ascii="Tahoma" w:hAnsi="Tahoma" w:cs="Tahoma"/>
          <w:color w:val="F66400"/>
          <w:sz w:val="22"/>
          <w:lang w:val="es-ES"/>
        </w:rPr>
        <w:t xml:space="preserve"> Core Infrastructure Server Suite Standard</w:t>
      </w:r>
      <w:bookmarkEnd w:id="1192"/>
      <w:bookmarkEnd w:id="1193"/>
    </w:p>
    <w:bookmarkEnd w:id="1194"/>
    <w:bookmarkEnd w:id="1195"/>
    <w:p w:rsidR="004D776B" w:rsidRPr="00954BA2" w:rsidRDefault="004D776B" w:rsidP="00416294">
      <w:pPr>
        <w:rPr>
          <w:rFonts w:cs="Tahoma"/>
          <w:lang w:val="es-ES"/>
        </w:rPr>
      </w:pPr>
    </w:p>
    <w:p w:rsidR="004D776B" w:rsidRPr="00954BA2" w:rsidRDefault="00A66BD2" w:rsidP="00A66BD2">
      <w:pPr>
        <w:spacing w:after="60"/>
        <w:ind w:left="720"/>
        <w:rPr>
          <w:rFonts w:cs="Tahoma"/>
          <w:lang w:val="es-ES"/>
        </w:rPr>
      </w:pPr>
      <w:r w:rsidRPr="00954BA2">
        <w:rPr>
          <w:rFonts w:eastAsia="Calibri" w:cs="Tahoma"/>
          <w:b/>
          <w:szCs w:val="18"/>
          <w:lang w:val="es-ES"/>
        </w:rPr>
        <w:t>Migración a un nuevo modelo de licencias</w:t>
      </w:r>
    </w:p>
    <w:p w:rsidR="004D776B" w:rsidRPr="00954BA2" w:rsidRDefault="004D776B" w:rsidP="00A66BD2">
      <w:pPr>
        <w:ind w:left="720"/>
        <w:rPr>
          <w:rFonts w:cs="Tahoma"/>
          <w:lang w:val="es-ES"/>
        </w:rPr>
      </w:pPr>
      <w:r w:rsidRPr="00954BA2">
        <w:rPr>
          <w:rFonts w:eastAsia="Calibri" w:cs="Tahoma"/>
          <w:szCs w:val="18"/>
          <w:lang w:val="es-ES"/>
        </w:rPr>
        <w:t>A partir del 1 de abril</w:t>
      </w:r>
      <w:r w:rsidRPr="00954BA2">
        <w:rPr>
          <w:rFonts w:eastAsia="Calibri" w:cs="Tahoma"/>
          <w:szCs w:val="18"/>
          <w:vertAlign w:val="superscript"/>
          <w:lang w:val="es-ES"/>
        </w:rPr>
        <w:t xml:space="preserve"> de</w:t>
      </w:r>
      <w:r w:rsidRPr="00954BA2">
        <w:rPr>
          <w:rFonts w:eastAsia="Calibri" w:cs="Tahoma"/>
          <w:szCs w:val="18"/>
          <w:lang w:val="es-ES"/>
        </w:rPr>
        <w:t xml:space="preserve"> 2012, se modificó el modelo de licencias para CIS. Las licencias adquiridas conforme a nuevas inscripciones en vigor después del 1 de abril</w:t>
      </w:r>
      <w:r w:rsidRPr="00954BA2">
        <w:rPr>
          <w:rFonts w:eastAsia="Calibri" w:cs="Tahoma"/>
          <w:szCs w:val="18"/>
          <w:vertAlign w:val="superscript"/>
          <w:lang w:val="es-ES"/>
        </w:rPr>
        <w:t xml:space="preserve"> de</w:t>
      </w:r>
      <w:r w:rsidRPr="00954BA2">
        <w:rPr>
          <w:rFonts w:eastAsia="Calibri" w:cs="Tahoma"/>
          <w:szCs w:val="18"/>
          <w:lang w:val="es-ES"/>
        </w:rPr>
        <w:t xml:space="preserve"> 2012 pueden licenciar hasta dos procesadores físicos.</w:t>
      </w:r>
    </w:p>
    <w:p w:rsidR="00A66BD2" w:rsidRPr="00954BA2" w:rsidRDefault="00A66BD2" w:rsidP="00A66BD2">
      <w:pPr>
        <w:ind w:left="720"/>
        <w:rPr>
          <w:rFonts w:cs="Tahoma"/>
          <w:lang w:val="es-ES"/>
        </w:rPr>
      </w:pPr>
    </w:p>
    <w:p w:rsidR="004D776B" w:rsidRPr="00954BA2" w:rsidRDefault="004D776B" w:rsidP="00A66BD2">
      <w:pPr>
        <w:ind w:left="720"/>
        <w:rPr>
          <w:rFonts w:cs="Tahoma"/>
          <w:lang w:val="es-ES"/>
        </w:rPr>
      </w:pPr>
      <w:r w:rsidRPr="00954BA2">
        <w:rPr>
          <w:rFonts w:eastAsia="Calibri" w:cs="Tahoma"/>
          <w:szCs w:val="18"/>
          <w:lang w:val="es-ES"/>
        </w:rPr>
        <w:t>Los Clientes con inscripciones existentes el 1 de abril</w:t>
      </w:r>
      <w:r w:rsidRPr="00954BA2">
        <w:rPr>
          <w:rFonts w:eastAsia="Calibri" w:cs="Tahoma"/>
          <w:szCs w:val="18"/>
          <w:vertAlign w:val="superscript"/>
          <w:lang w:val="es-ES"/>
        </w:rPr>
        <w:t xml:space="preserve"> de</w:t>
      </w:r>
      <w:r w:rsidRPr="00954BA2">
        <w:rPr>
          <w:rFonts w:eastAsia="Calibri" w:cs="Tahoma"/>
          <w:szCs w:val="18"/>
          <w:lang w:val="es-ES"/>
        </w:rPr>
        <w:t xml:space="preserve"> 2012 (en vigor el 1 de abril</w:t>
      </w:r>
      <w:r w:rsidRPr="00954BA2">
        <w:rPr>
          <w:rFonts w:eastAsia="Calibri" w:cs="Tahoma"/>
          <w:szCs w:val="18"/>
          <w:vertAlign w:val="superscript"/>
          <w:lang w:val="es-ES"/>
        </w:rPr>
        <w:t xml:space="preserve"> de</w:t>
      </w:r>
      <w:r w:rsidRPr="00954BA2">
        <w:rPr>
          <w:rFonts w:eastAsia="Calibri" w:cs="Tahoma"/>
          <w:szCs w:val="18"/>
          <w:lang w:val="es-ES"/>
        </w:rPr>
        <w:t xml:space="preserve"> 2012 o en una fecha anterior) pueden seguir con el “true up” de licencias conforme al modelo antiguo según el cual cada licencia puede licenciar solo a un procesador. Los siguientes derechos de migración se aplican a las licencias para estos clientes:</w:t>
      </w:r>
    </w:p>
    <w:p w:rsidR="004D776B" w:rsidRPr="00954BA2" w:rsidRDefault="004D776B" w:rsidP="00A66BD2">
      <w:pPr>
        <w:pStyle w:val="ListParagraph"/>
        <w:contextualSpacing w:val="0"/>
        <w:rPr>
          <w:rFonts w:ascii="Tahoma" w:hAnsi="Tahoma" w:cs="Tahoma"/>
          <w:lang w:val="es-ES"/>
        </w:rPr>
      </w:pPr>
      <w:r w:rsidRPr="00954BA2">
        <w:rPr>
          <w:rFonts w:ascii="Tahoma" w:eastAsia="Calibri" w:hAnsi="Tahoma" w:cs="Tahoma"/>
          <w:sz w:val="18"/>
          <w:szCs w:val="18"/>
          <w:lang w:val="es-ES"/>
        </w:rPr>
        <w:t>Durante su inscripción existente, las licencias nuevas y existentes de los clientes conforme al modelo antiguo se considerarán equivalentes a las licencias conforme al modelo nuevo a una ratio de 1:1. En el momento de la renovación, los clientes pueden renovar Software Assurance en licencias según el nuevo modelo.</w:t>
      </w:r>
    </w:p>
    <w:p w:rsidR="00973A93" w:rsidRPr="00954BA2" w:rsidRDefault="00973A93">
      <w:pPr>
        <w:rPr>
          <w:rFonts w:cs="Tahoma"/>
          <w:lang w:val="es-ES"/>
        </w:rPr>
      </w:pPr>
    </w:p>
    <w:p w:rsidR="004D776B" w:rsidRPr="00954BA2" w:rsidRDefault="004D776B" w:rsidP="00A66BD2">
      <w:pPr>
        <w:spacing w:after="60"/>
        <w:ind w:left="720"/>
        <w:rPr>
          <w:rFonts w:cs="Tahoma"/>
          <w:lang w:val="es-ES"/>
        </w:rPr>
      </w:pPr>
      <w:r w:rsidRPr="00954BA2">
        <w:rPr>
          <w:rFonts w:eastAsia="Calibri" w:cs="Tahoma"/>
          <w:b/>
          <w:szCs w:val="18"/>
          <w:lang w:val="es-ES"/>
        </w:rPr>
        <w:t>Lanzamiento de la nueva versión de Windows Server</w:t>
      </w:r>
    </w:p>
    <w:p w:rsidR="004D776B" w:rsidRPr="00954BA2" w:rsidRDefault="004D776B" w:rsidP="00A66BD2">
      <w:pPr>
        <w:ind w:left="720"/>
        <w:rPr>
          <w:rFonts w:cs="Tahoma"/>
          <w:lang w:val="es-ES"/>
        </w:rPr>
      </w:pPr>
      <w:r w:rsidRPr="00954BA2">
        <w:rPr>
          <w:rFonts w:eastAsia="Calibri" w:cs="Tahoma"/>
          <w:szCs w:val="18"/>
          <w:lang w:val="es-ES"/>
        </w:rPr>
        <w:t>Los clientes con licencia para Core Infrastructure Server Suite Standard con cobertura de Software Assurance vigente a partir del 1 de septiembre</w:t>
      </w:r>
      <w:r w:rsidRPr="00954BA2">
        <w:rPr>
          <w:rFonts w:eastAsia="Calibri" w:cs="Tahoma"/>
          <w:szCs w:val="18"/>
          <w:vertAlign w:val="superscript"/>
          <w:lang w:val="es-ES"/>
        </w:rPr>
        <w:t xml:space="preserve"> de</w:t>
      </w:r>
      <w:r w:rsidRPr="00954BA2">
        <w:rPr>
          <w:rFonts w:eastAsia="Calibri" w:cs="Tahoma"/>
          <w:szCs w:val="18"/>
          <w:lang w:val="es-ES"/>
        </w:rPr>
        <w:t xml:space="preserve"> 2012 tienen derechos para utilizar los siguientes productos sujetos a los derechos de uso de los productos para Core Infrastructure Server Suite Standard:</w:t>
      </w:r>
    </w:p>
    <w:p w:rsidR="00A66BD2" w:rsidRPr="00954BA2" w:rsidRDefault="00A66BD2" w:rsidP="00A66BD2">
      <w:pPr>
        <w:ind w:left="720"/>
        <w:rPr>
          <w:rFonts w:cs="Tahoma"/>
          <w:lang w:val="es-ES"/>
        </w:rPr>
      </w:pPr>
    </w:p>
    <w:p w:rsidR="004D776B" w:rsidRPr="00793A0C" w:rsidRDefault="004D776B" w:rsidP="00346F4B">
      <w:pPr>
        <w:numPr>
          <w:ilvl w:val="0"/>
          <w:numId w:val="23"/>
        </w:numPr>
        <w:tabs>
          <w:tab w:val="left" w:pos="1440"/>
          <w:tab w:val="left" w:pos="3510"/>
        </w:tabs>
        <w:spacing w:after="60"/>
        <w:rPr>
          <w:rFonts w:cs="Tahoma"/>
        </w:rPr>
      </w:pPr>
      <w:r w:rsidRPr="00793A0C">
        <w:rPr>
          <w:rFonts w:eastAsia="Calibri" w:cs="Tahoma"/>
          <w:szCs w:val="18"/>
        </w:rPr>
        <w:t>Windows Server 2012 Standard</w:t>
      </w:r>
    </w:p>
    <w:p w:rsidR="004D776B" w:rsidRPr="00793A0C" w:rsidRDefault="004D776B" w:rsidP="00346F4B">
      <w:pPr>
        <w:numPr>
          <w:ilvl w:val="0"/>
          <w:numId w:val="23"/>
        </w:numPr>
        <w:tabs>
          <w:tab w:val="left" w:pos="1440"/>
          <w:tab w:val="left" w:pos="3510"/>
        </w:tabs>
        <w:spacing w:after="60"/>
        <w:rPr>
          <w:rFonts w:cs="Tahoma"/>
        </w:rPr>
      </w:pPr>
      <w:r w:rsidRPr="00793A0C">
        <w:rPr>
          <w:rFonts w:eastAsia="Calibri" w:cs="Tahoma"/>
          <w:szCs w:val="18"/>
        </w:rPr>
        <w:t>System Center 2012 Standard</w:t>
      </w:r>
    </w:p>
    <w:p w:rsidR="00A66BD2" w:rsidRPr="00793A0C" w:rsidRDefault="00A66BD2" w:rsidP="00A66BD2">
      <w:pPr>
        <w:tabs>
          <w:tab w:val="left" w:pos="1440"/>
          <w:tab w:val="left" w:pos="3510"/>
        </w:tabs>
        <w:rPr>
          <w:rFonts w:cs="Tahoma"/>
        </w:rPr>
      </w:pPr>
    </w:p>
    <w:p w:rsidR="004D776B" w:rsidRPr="00793A0C" w:rsidRDefault="004D776B" w:rsidP="00A66BD2">
      <w:pPr>
        <w:ind w:left="720"/>
        <w:rPr>
          <w:rFonts w:cs="Tahoma"/>
        </w:rPr>
      </w:pPr>
      <w:r w:rsidRPr="00793A0C">
        <w:rPr>
          <w:rFonts w:eastAsia="Calibri" w:cs="Tahoma"/>
          <w:szCs w:val="18"/>
        </w:rPr>
        <w:t>Para cualquier servidor que se licencia correctamente para Core Infrastructure Server Suite Standard los clientes pueden ejecutar una instancia de Windows Server 2008 R2 Enterprise en lugar de Windows Server Standard.</w:t>
      </w:r>
    </w:p>
    <w:p w:rsidR="00A66BD2" w:rsidRPr="00793A0C" w:rsidRDefault="00A66BD2" w:rsidP="00A66BD2">
      <w:pPr>
        <w:ind w:left="720"/>
        <w:rPr>
          <w:rFonts w:cs="Tahoma"/>
        </w:rPr>
      </w:pPr>
    </w:p>
    <w:p w:rsidR="004D776B" w:rsidRPr="00793A0C" w:rsidRDefault="004D776B" w:rsidP="00A66BD2">
      <w:pPr>
        <w:spacing w:after="60"/>
        <w:ind w:left="720"/>
        <w:rPr>
          <w:rFonts w:cs="Tahoma"/>
        </w:rPr>
      </w:pPr>
      <w:r w:rsidRPr="00793A0C">
        <w:rPr>
          <w:rFonts w:eastAsia="Calibri" w:cs="Tahoma"/>
          <w:b/>
          <w:szCs w:val="18"/>
        </w:rPr>
        <w:t>Oferta de Renovación de Software Assurance para Clientes de Windows Server Standard y System Center Standard y Clientes de Windows Server Enterprise y System Center Standard</w:t>
      </w:r>
    </w:p>
    <w:p w:rsidR="004D776B" w:rsidRPr="00954BA2" w:rsidRDefault="004D776B" w:rsidP="00A66BD2">
      <w:pPr>
        <w:ind w:left="720"/>
        <w:rPr>
          <w:rFonts w:cs="Tahoma"/>
          <w:lang w:val="es-ES"/>
        </w:rPr>
      </w:pPr>
      <w:r w:rsidRPr="00954BA2">
        <w:rPr>
          <w:rFonts w:eastAsia="Calibri" w:cs="Tahoma"/>
          <w:szCs w:val="18"/>
          <w:lang w:val="es-ES"/>
        </w:rPr>
        <w:t>Los Clientes que tienen licencias con cobertura de Software Assurance activa para todos los productos de la</w:t>
      </w:r>
      <w:r w:rsidR="004C5BC2" w:rsidRPr="00954BA2">
        <w:rPr>
          <w:rFonts w:eastAsia="Calibri" w:cs="Tahoma"/>
          <w:szCs w:val="18"/>
          <w:lang w:val="es-ES"/>
        </w:rPr>
        <w:t> </w:t>
      </w:r>
      <w:r w:rsidRPr="00954BA2">
        <w:rPr>
          <w:rFonts w:eastAsia="Calibri" w:cs="Tahoma"/>
          <w:szCs w:val="18"/>
          <w:lang w:val="es-ES"/>
        </w:rPr>
        <w:t>Tabla A siguiente podrán, tras la expiración de esa cobertura, adquirir Software Assurance para Core Infrastructure Server Suite Standard sin adquirir la licencia subyacente de Core Infrastructure Server Suite</w:t>
      </w:r>
      <w:r w:rsidR="004C5BC2" w:rsidRPr="00954BA2">
        <w:rPr>
          <w:rFonts w:eastAsia="Calibri" w:cs="Tahoma"/>
          <w:szCs w:val="18"/>
          <w:lang w:val="es-ES"/>
        </w:rPr>
        <w:t> </w:t>
      </w:r>
      <w:r w:rsidRPr="00954BA2">
        <w:rPr>
          <w:rFonts w:eastAsia="Calibri" w:cs="Tahoma"/>
          <w:szCs w:val="18"/>
          <w:lang w:val="es-ES"/>
        </w:rPr>
        <w:t>Standard.</w:t>
      </w:r>
    </w:p>
    <w:p w:rsidR="00A66BD2" w:rsidRPr="00954BA2" w:rsidRDefault="00A66BD2" w:rsidP="00A66BD2">
      <w:pPr>
        <w:ind w:left="720"/>
        <w:rPr>
          <w:rFonts w:cs="Tahoma"/>
          <w:lang w:val="es-ES"/>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793A0C"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4D776B" w:rsidRPr="00793A0C" w:rsidRDefault="004D776B" w:rsidP="007E466C">
            <w:pPr>
              <w:spacing w:before="120" w:after="120" w:line="276" w:lineRule="auto"/>
              <w:ind w:left="-404"/>
              <w:jc w:val="center"/>
              <w:rPr>
                <w:rFonts w:eastAsia="Calibri" w:cs="Tahoma"/>
                <w:b/>
                <w:szCs w:val="18"/>
              </w:rPr>
            </w:pPr>
            <w:r w:rsidRPr="00793A0C">
              <w:rPr>
                <w:rFonts w:eastAsia="Calibri" w:cs="Tahoma"/>
                <w:b/>
                <w:szCs w:val="18"/>
              </w:rPr>
              <w:t>Tabla A</w:t>
            </w:r>
          </w:p>
        </w:tc>
      </w:tr>
      <w:tr w:rsidR="004D776B" w:rsidRPr="00793A0C"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793A0C" w:rsidRDefault="004D776B" w:rsidP="007E466C">
            <w:pPr>
              <w:spacing w:before="120" w:after="120" w:line="276" w:lineRule="auto"/>
              <w:ind w:left="-404"/>
              <w:jc w:val="center"/>
              <w:rPr>
                <w:rFonts w:eastAsia="Calibri" w:cs="Tahoma"/>
                <w:szCs w:val="18"/>
              </w:rPr>
            </w:pPr>
            <w:r w:rsidRPr="00793A0C">
              <w:rPr>
                <w:rFonts w:eastAsia="Calibri" w:cs="Tahoma"/>
                <w:szCs w:val="18"/>
              </w:rPr>
              <w:t>Windows Server Standard</w:t>
            </w:r>
          </w:p>
        </w:tc>
      </w:tr>
      <w:tr w:rsidR="004D776B" w:rsidRPr="00793A0C"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793A0C" w:rsidRDefault="004D776B" w:rsidP="007E466C">
            <w:pPr>
              <w:spacing w:before="120" w:after="120" w:line="276" w:lineRule="auto"/>
              <w:ind w:left="-404"/>
              <w:jc w:val="center"/>
              <w:rPr>
                <w:rFonts w:eastAsia="Calibri" w:cs="Tahoma"/>
                <w:szCs w:val="18"/>
              </w:rPr>
            </w:pPr>
            <w:r w:rsidRPr="00793A0C">
              <w:rPr>
                <w:rFonts w:eastAsia="Calibri" w:cs="Tahoma"/>
                <w:szCs w:val="18"/>
              </w:rPr>
              <w:t>System Center Standard</w:t>
            </w:r>
          </w:p>
        </w:tc>
      </w:tr>
    </w:tbl>
    <w:p w:rsidR="00416294" w:rsidRPr="00793A0C" w:rsidRDefault="00416294" w:rsidP="00416294">
      <w:pPr>
        <w:ind w:left="547"/>
        <w:rPr>
          <w:rFonts w:cs="Tahoma"/>
        </w:rPr>
      </w:pPr>
    </w:p>
    <w:p w:rsidR="004D776B" w:rsidRPr="00954BA2" w:rsidRDefault="004D776B" w:rsidP="00A66BD2">
      <w:pPr>
        <w:ind w:left="720"/>
        <w:rPr>
          <w:rFonts w:cs="Tahoma"/>
          <w:lang w:val="es-ES"/>
        </w:rPr>
      </w:pPr>
      <w:r w:rsidRPr="00954BA2">
        <w:rPr>
          <w:rFonts w:eastAsia="Calibri" w:cs="Tahoma"/>
          <w:szCs w:val="18"/>
          <w:lang w:val="es-ES"/>
        </w:rPr>
        <w:t xml:space="preserve">Para cada conjunto que se compone de cada una de las licencias cualificadas de la Tabla A anterior, los Clientes pueden adquirir Software Assurance para una licencia de Core Infrastructure Server Suite Standard. </w:t>
      </w:r>
    </w:p>
    <w:p w:rsidR="00A66BD2" w:rsidRPr="00954BA2" w:rsidRDefault="00A66BD2" w:rsidP="00A66BD2">
      <w:pPr>
        <w:ind w:left="720"/>
        <w:rPr>
          <w:rFonts w:cs="Tahoma"/>
          <w:lang w:val="es-ES"/>
        </w:rPr>
      </w:pPr>
    </w:p>
    <w:p w:rsidR="004D776B" w:rsidRPr="00954BA2" w:rsidRDefault="004D776B" w:rsidP="00A66BD2">
      <w:pPr>
        <w:ind w:left="720"/>
        <w:rPr>
          <w:rFonts w:cs="Tahoma"/>
          <w:lang w:val="es-ES"/>
        </w:rPr>
      </w:pPr>
      <w:r w:rsidRPr="00954BA2">
        <w:rPr>
          <w:rFonts w:eastAsia="Calibri" w:cs="Tahoma"/>
          <w:szCs w:val="18"/>
          <w:lang w:val="es-ES"/>
        </w:rPr>
        <w:t>Los clientes que licencian y utilizan Core Infrastructure Server Suite Standard en virtud de esta oferta ya no pueden utilizar el software en virtud de sus licencias cualificadas. Las Licencias y Software Assurance adquiridos en virtud de un contrato de suscripción no son susceptibles de optar a esta oferta.</w:t>
      </w:r>
    </w:p>
    <w:p w:rsidR="00A66BD2" w:rsidRPr="00954BA2" w:rsidRDefault="00A66BD2" w:rsidP="00A66BD2">
      <w:pPr>
        <w:ind w:left="720"/>
        <w:rPr>
          <w:rFonts w:cs="Tahoma"/>
          <w:lang w:val="es-ES"/>
        </w:rPr>
      </w:pPr>
    </w:p>
    <w:p w:rsidR="00A66BD2" w:rsidRPr="00954BA2" w:rsidRDefault="004D776B" w:rsidP="00A66BD2">
      <w:pPr>
        <w:spacing w:after="60"/>
        <w:ind w:left="720"/>
        <w:rPr>
          <w:rFonts w:cs="Tahoma"/>
          <w:lang w:val="es-ES"/>
        </w:rPr>
      </w:pPr>
      <w:r w:rsidRPr="00954BA2">
        <w:rPr>
          <w:rFonts w:eastAsia="Calibri" w:cs="Tahoma"/>
          <w:b/>
          <w:szCs w:val="18"/>
          <w:lang w:val="es-ES"/>
        </w:rPr>
        <w:lastRenderedPageBreak/>
        <w:t>Migración a una edición superior desde Windows Server Standard o System Center Standard a</w:t>
      </w:r>
      <w:r w:rsidR="004C5BC2" w:rsidRPr="00954BA2">
        <w:rPr>
          <w:rFonts w:eastAsia="Calibri" w:cs="Tahoma"/>
          <w:b/>
          <w:szCs w:val="18"/>
          <w:lang w:val="es-ES"/>
        </w:rPr>
        <w:t> </w:t>
      </w:r>
      <w:r w:rsidRPr="00954BA2">
        <w:rPr>
          <w:rFonts w:eastAsia="Calibri" w:cs="Tahoma"/>
          <w:b/>
          <w:szCs w:val="18"/>
          <w:lang w:val="es-ES"/>
        </w:rPr>
        <w:t>Core Infrastructure Server Suite Standard</w:t>
      </w:r>
    </w:p>
    <w:p w:rsidR="004D776B" w:rsidRPr="00954BA2" w:rsidRDefault="004D776B" w:rsidP="00A66BD2">
      <w:pPr>
        <w:ind w:left="720"/>
        <w:rPr>
          <w:rFonts w:cs="Tahoma"/>
          <w:lang w:val="es-ES"/>
        </w:rPr>
      </w:pPr>
      <w:r w:rsidRPr="00954BA2">
        <w:rPr>
          <w:rFonts w:eastAsia="Calibri" w:cs="Tahoma"/>
          <w:szCs w:val="18"/>
          <w:lang w:val="es-ES"/>
        </w:rPr>
        <w:t>Los Clientes pueden migrar a una edición superior de Windows Server Standard o System Center Standard a</w:t>
      </w:r>
      <w:r w:rsidR="004C5BC2" w:rsidRPr="00954BA2">
        <w:rPr>
          <w:rFonts w:eastAsia="Calibri" w:cs="Tahoma"/>
          <w:szCs w:val="18"/>
          <w:lang w:val="es-ES"/>
        </w:rPr>
        <w:t> </w:t>
      </w:r>
      <w:r w:rsidRPr="00954BA2">
        <w:rPr>
          <w:rFonts w:eastAsia="Calibri" w:cs="Tahoma"/>
          <w:szCs w:val="18"/>
          <w:lang w:val="es-ES"/>
        </w:rPr>
        <w:t>Core Infrastructure Server Suite Standard al adquirir la licencia de migración a edición superior adecuada para Core Infrastructure Server Suite Standard. Los Clientes deben tener cobertura de Software Assurance activa para su licencia de Windows Server Standard o System Center Standard con el fin de adquirir dicha licencia de migración a una edición superior.</w:t>
      </w:r>
      <w:r w:rsidR="000D7147" w:rsidRPr="00954BA2">
        <w:rPr>
          <w:rFonts w:eastAsia="Calibri" w:cs="Tahoma"/>
          <w:szCs w:val="18"/>
          <w:lang w:val="es-ES"/>
        </w:rPr>
        <w:t xml:space="preserve"> </w:t>
      </w:r>
    </w:p>
    <w:p w:rsidR="00A66BD2" w:rsidRPr="00954BA2" w:rsidRDefault="00A66BD2" w:rsidP="00A66BD2">
      <w:pPr>
        <w:ind w:left="720"/>
        <w:rPr>
          <w:rFonts w:cs="Tahoma"/>
          <w:lang w:val="es-ES"/>
        </w:rPr>
      </w:pPr>
    </w:p>
    <w:p w:rsidR="004D776B" w:rsidRPr="00954BA2" w:rsidRDefault="004D776B" w:rsidP="00A66BD2">
      <w:pPr>
        <w:ind w:left="720"/>
        <w:rPr>
          <w:rFonts w:cs="Tahoma"/>
          <w:lang w:val="es-ES"/>
        </w:rPr>
      </w:pPr>
      <w:r w:rsidRPr="00954BA2">
        <w:rPr>
          <w:rFonts w:eastAsia="Calibri" w:cs="Tahoma"/>
          <w:szCs w:val="18"/>
          <w:lang w:val="es-ES"/>
        </w:rPr>
        <w:t>Para cada licencia cualificada de Windows Server Standard que tenga el cliente, el cliente puede adquirir hasta una licencia de migración a una edición superior para Core Infrastructure Server Suite Standard.</w:t>
      </w:r>
    </w:p>
    <w:p w:rsidR="00A66BD2" w:rsidRPr="00954BA2" w:rsidRDefault="00A66BD2" w:rsidP="00A66BD2">
      <w:pPr>
        <w:ind w:left="720"/>
        <w:rPr>
          <w:rFonts w:cs="Tahoma"/>
          <w:lang w:val="es-ES"/>
        </w:rPr>
      </w:pPr>
    </w:p>
    <w:p w:rsidR="004D776B" w:rsidRPr="00954BA2" w:rsidRDefault="004D776B" w:rsidP="00A66BD2">
      <w:pPr>
        <w:ind w:left="720"/>
        <w:rPr>
          <w:rFonts w:cs="Tahoma"/>
          <w:lang w:val="es-ES"/>
        </w:rPr>
      </w:pPr>
      <w:r w:rsidRPr="00954BA2">
        <w:rPr>
          <w:rFonts w:eastAsia="Calibri" w:cs="Tahoma"/>
          <w:szCs w:val="18"/>
          <w:lang w:val="es-ES"/>
        </w:rPr>
        <w:t>Para cada licencia cualificada de System Center Standard que tenga el cliente, el cliente puede adquirir hasta una licencia de migración a una edición superior para Core Infrastructure Server Suite Standard.</w:t>
      </w:r>
    </w:p>
    <w:p w:rsidR="00A66BD2" w:rsidRPr="00954BA2" w:rsidRDefault="00A66BD2" w:rsidP="00A66BD2">
      <w:pPr>
        <w:ind w:left="720"/>
        <w:rPr>
          <w:rFonts w:cs="Tahoma"/>
          <w:lang w:val="es-ES"/>
        </w:rPr>
      </w:pPr>
    </w:p>
    <w:p w:rsidR="004D776B" w:rsidRPr="00954BA2" w:rsidRDefault="004D776B" w:rsidP="00A66BD2">
      <w:pPr>
        <w:ind w:left="720"/>
        <w:rPr>
          <w:rFonts w:cs="Tahoma"/>
          <w:lang w:val="es-ES"/>
        </w:rPr>
      </w:pPr>
      <w:r w:rsidRPr="00954BA2">
        <w:rPr>
          <w:rFonts w:eastAsia="Calibri" w:cs="Tahoma"/>
          <w:szCs w:val="18"/>
          <w:lang w:val="es-ES"/>
        </w:rPr>
        <w:t>El derecho de los Clientes de utilizar software en virtud de la licencia Core Infrastructure Server Suite Standard está condicionado al cumplimiento de los Clientes de todas las obligaciones de pago restantes de</w:t>
      </w:r>
      <w:r w:rsidR="004C5BC2" w:rsidRPr="00954BA2">
        <w:rPr>
          <w:rFonts w:eastAsia="Calibri" w:cs="Tahoma"/>
          <w:szCs w:val="18"/>
          <w:lang w:val="es-ES"/>
        </w:rPr>
        <w:t> </w:t>
      </w:r>
      <w:r w:rsidRPr="00954BA2">
        <w:rPr>
          <w:rFonts w:eastAsia="Calibri" w:cs="Tahoma"/>
          <w:szCs w:val="18"/>
          <w:lang w:val="es-ES"/>
        </w:rPr>
        <w:t>la licencia de producto cualificada. La licencia de Core Infrastructure Server Suite Standard de los Clientes sustituye y reemplaza a la licencia subyacente del producto cualificado.</w:t>
      </w:r>
    </w:p>
    <w:p w:rsidR="00A66BD2" w:rsidRPr="00954BA2" w:rsidRDefault="00A66BD2" w:rsidP="007E466C">
      <w:pPr>
        <w:rPr>
          <w:rFonts w:cs="Tahoma"/>
          <w:lang w:val="es-ES"/>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954BA2" w:rsidTr="001051D1">
        <w:trPr>
          <w:tblHeader/>
        </w:trPr>
        <w:tc>
          <w:tcPr>
            <w:tcW w:w="4140" w:type="dxa"/>
            <w:shd w:val="clear" w:color="auto" w:fill="FABF8F"/>
            <w:tcMar>
              <w:top w:w="0" w:type="dxa"/>
              <w:left w:w="108" w:type="dxa"/>
              <w:bottom w:w="0" w:type="dxa"/>
              <w:right w:w="108" w:type="dxa"/>
            </w:tcMar>
            <w:hideMark/>
          </w:tcPr>
          <w:p w:rsidR="004D776B" w:rsidRPr="00793A0C" w:rsidRDefault="004D776B" w:rsidP="007E466C">
            <w:pPr>
              <w:spacing w:before="120" w:after="120" w:line="276" w:lineRule="auto"/>
              <w:jc w:val="center"/>
              <w:rPr>
                <w:rFonts w:eastAsia="Calibri" w:cs="Tahoma"/>
                <w:b/>
                <w:szCs w:val="18"/>
              </w:rPr>
            </w:pPr>
            <w:r w:rsidRPr="00793A0C">
              <w:rPr>
                <w:rFonts w:eastAsia="Calibri" w:cs="Tahoma"/>
                <w:b/>
                <w:szCs w:val="18"/>
              </w:rPr>
              <w:t>Producto Cualificado</w:t>
            </w:r>
          </w:p>
        </w:tc>
        <w:tc>
          <w:tcPr>
            <w:tcW w:w="4050" w:type="dxa"/>
            <w:shd w:val="clear" w:color="auto" w:fill="FABF8F"/>
            <w:tcMar>
              <w:top w:w="0" w:type="dxa"/>
              <w:left w:w="108" w:type="dxa"/>
              <w:bottom w:w="0" w:type="dxa"/>
              <w:right w:w="108" w:type="dxa"/>
            </w:tcMar>
            <w:hideMark/>
          </w:tcPr>
          <w:p w:rsidR="004D776B" w:rsidRPr="00954BA2" w:rsidRDefault="004D776B" w:rsidP="007E466C">
            <w:pPr>
              <w:spacing w:before="120" w:after="120" w:line="276" w:lineRule="auto"/>
              <w:jc w:val="center"/>
              <w:rPr>
                <w:rFonts w:eastAsia="Calibri" w:cs="Tahoma"/>
                <w:b/>
                <w:szCs w:val="18"/>
                <w:lang w:val="es-ES"/>
              </w:rPr>
            </w:pPr>
            <w:r w:rsidRPr="00954BA2">
              <w:rPr>
                <w:rFonts w:eastAsia="Calibri" w:cs="Tahoma"/>
                <w:b/>
                <w:szCs w:val="18"/>
                <w:lang w:val="es-ES"/>
              </w:rPr>
              <w:t>Migración a edición superior a</w:t>
            </w:r>
          </w:p>
        </w:tc>
      </w:tr>
      <w:tr w:rsidR="004D776B" w:rsidRPr="00954BA2" w:rsidTr="001051D1">
        <w:tc>
          <w:tcPr>
            <w:tcW w:w="4140" w:type="dxa"/>
            <w:tcMar>
              <w:top w:w="0" w:type="dxa"/>
              <w:left w:w="108" w:type="dxa"/>
              <w:bottom w:w="0" w:type="dxa"/>
              <w:right w:w="108" w:type="dxa"/>
            </w:tcMar>
            <w:hideMark/>
          </w:tcPr>
          <w:p w:rsidR="004D776B" w:rsidRPr="00793A0C" w:rsidRDefault="004D776B" w:rsidP="007E466C">
            <w:pPr>
              <w:spacing w:before="120" w:after="120" w:line="276" w:lineRule="auto"/>
              <w:rPr>
                <w:rFonts w:eastAsia="Calibri" w:cs="Tahoma"/>
                <w:szCs w:val="18"/>
              </w:rPr>
            </w:pPr>
            <w:r w:rsidRPr="00793A0C">
              <w:rPr>
                <w:rFonts w:eastAsia="Calibri" w:cs="Tahoma"/>
                <w:szCs w:val="18"/>
              </w:rPr>
              <w:t>Windows Server Standard</w:t>
            </w:r>
          </w:p>
        </w:tc>
        <w:tc>
          <w:tcPr>
            <w:tcW w:w="4050" w:type="dxa"/>
            <w:tcMar>
              <w:top w:w="0" w:type="dxa"/>
              <w:left w:w="108" w:type="dxa"/>
              <w:bottom w:w="0" w:type="dxa"/>
              <w:right w:w="108" w:type="dxa"/>
            </w:tcMar>
            <w:hideMark/>
          </w:tcPr>
          <w:p w:rsidR="004D776B" w:rsidRPr="00793A0C" w:rsidRDefault="004D776B" w:rsidP="007E466C">
            <w:pPr>
              <w:spacing w:before="120" w:after="120" w:line="276" w:lineRule="auto"/>
              <w:rPr>
                <w:rFonts w:eastAsia="Calibri" w:cs="Tahoma"/>
                <w:szCs w:val="18"/>
                <w:lang w:val="fr-FR"/>
              </w:rPr>
            </w:pPr>
            <w:r w:rsidRPr="00954BA2">
              <w:rPr>
                <w:rFonts w:eastAsia="Calibri" w:cs="Tahoma"/>
                <w:szCs w:val="18"/>
                <w:lang w:val="fr-FR"/>
              </w:rPr>
              <w:t>Core Infrastructure Server Suite Standard</w:t>
            </w:r>
          </w:p>
        </w:tc>
      </w:tr>
      <w:tr w:rsidR="004D776B" w:rsidRPr="00954BA2" w:rsidTr="001051D1">
        <w:tc>
          <w:tcPr>
            <w:tcW w:w="4140" w:type="dxa"/>
            <w:tcMar>
              <w:top w:w="0" w:type="dxa"/>
              <w:left w:w="108" w:type="dxa"/>
              <w:bottom w:w="0" w:type="dxa"/>
              <w:right w:w="108" w:type="dxa"/>
            </w:tcMar>
          </w:tcPr>
          <w:p w:rsidR="004D776B" w:rsidRPr="00793A0C" w:rsidRDefault="004D776B" w:rsidP="00026546">
            <w:pPr>
              <w:spacing w:before="120" w:after="120" w:line="276" w:lineRule="auto"/>
              <w:rPr>
                <w:rFonts w:eastAsia="Calibri" w:cs="Tahoma"/>
                <w:szCs w:val="18"/>
              </w:rPr>
            </w:pPr>
            <w:r w:rsidRPr="00793A0C">
              <w:rPr>
                <w:rFonts w:eastAsia="Calibri" w:cs="Tahoma"/>
                <w:szCs w:val="18"/>
              </w:rPr>
              <w:t>System Center Standard</w:t>
            </w:r>
          </w:p>
        </w:tc>
        <w:tc>
          <w:tcPr>
            <w:tcW w:w="4050" w:type="dxa"/>
            <w:tcMar>
              <w:top w:w="0" w:type="dxa"/>
              <w:left w:w="108" w:type="dxa"/>
              <w:bottom w:w="0" w:type="dxa"/>
              <w:right w:w="108" w:type="dxa"/>
            </w:tcMar>
          </w:tcPr>
          <w:p w:rsidR="004D776B" w:rsidRPr="00793A0C" w:rsidRDefault="004D776B" w:rsidP="00026546">
            <w:pPr>
              <w:spacing w:before="120" w:after="120" w:line="276" w:lineRule="auto"/>
              <w:rPr>
                <w:rFonts w:eastAsia="Calibri" w:cs="Tahoma"/>
                <w:szCs w:val="18"/>
                <w:lang w:val="fr-FR"/>
              </w:rPr>
            </w:pPr>
            <w:r w:rsidRPr="00954BA2">
              <w:rPr>
                <w:rFonts w:eastAsia="Calibri" w:cs="Tahoma"/>
                <w:szCs w:val="18"/>
                <w:lang w:val="fr-FR"/>
              </w:rPr>
              <w:t>Core Infrastructure Server Suite Standard</w:t>
            </w:r>
          </w:p>
        </w:tc>
      </w:tr>
    </w:tbl>
    <w:p w:rsidR="004D776B" w:rsidRPr="00954BA2" w:rsidRDefault="004D776B" w:rsidP="00A66BD2">
      <w:pPr>
        <w:rPr>
          <w:rFonts w:cs="Tahoma"/>
          <w:lang w:val="fr-FR"/>
        </w:rPr>
      </w:pPr>
    </w:p>
    <w:p w:rsidR="00BF1889" w:rsidRPr="00954BA2" w:rsidRDefault="00BF1889" w:rsidP="00A66BD2">
      <w:pPr>
        <w:rPr>
          <w:rFonts w:cs="Tahoma"/>
          <w:lang w:val="fr-FR"/>
        </w:rPr>
      </w:pPr>
    </w:p>
    <w:p w:rsidR="00B947E4" w:rsidRPr="00954BA2" w:rsidRDefault="00A560B6" w:rsidP="00B947E4">
      <w:pPr>
        <w:pStyle w:val="Heading3"/>
        <w:rPr>
          <w:rFonts w:ascii="Tahoma" w:hAnsi="Tahoma" w:cs="Tahoma"/>
          <w:lang w:val="fr-FR"/>
        </w:rPr>
      </w:pPr>
      <w:bookmarkStart w:id="1197" w:name="_38_Core_Infrastructure"/>
      <w:bookmarkStart w:id="1198" w:name="_42_Core_Infrastructure"/>
      <w:bookmarkStart w:id="1199" w:name="_Toc336338297"/>
      <w:bookmarkStart w:id="1200" w:name="_Toc361854027"/>
      <w:bookmarkStart w:id="1201" w:name="Srv_36CoreInfraServerSuiteEnt"/>
      <w:bookmarkStart w:id="1202" w:name="Srv_33CoreInfrastructureSvrSuiteEnt"/>
      <w:bookmarkEnd w:id="1197"/>
      <w:bookmarkEnd w:id="1198"/>
      <w:r w:rsidRPr="00954BA2">
        <w:rPr>
          <w:rFonts w:ascii="Tahoma" w:hAnsi="Tahoma" w:cs="Tahoma"/>
          <w:caps/>
          <w:color w:val="F66400"/>
          <w:sz w:val="22"/>
          <w:vertAlign w:val="superscript"/>
          <w:lang w:val="fr-FR"/>
        </w:rPr>
        <w:t>43</w:t>
      </w:r>
      <w:r w:rsidRPr="00954BA2">
        <w:rPr>
          <w:rFonts w:ascii="Tahoma" w:hAnsi="Tahoma" w:cs="Tahoma"/>
          <w:color w:val="F66400"/>
          <w:sz w:val="22"/>
          <w:lang w:val="fr-FR"/>
        </w:rPr>
        <w:t xml:space="preserve"> Core Infrastructure Server Suite Enterprise</w:t>
      </w:r>
      <w:bookmarkEnd w:id="1199"/>
      <w:bookmarkEnd w:id="1200"/>
    </w:p>
    <w:p w:rsidR="000A297A" w:rsidRPr="00954BA2" w:rsidRDefault="000A297A" w:rsidP="00A66BD2">
      <w:pPr>
        <w:rPr>
          <w:rFonts w:cs="Tahoma"/>
          <w:lang w:val="fr-FR"/>
        </w:rPr>
      </w:pPr>
    </w:p>
    <w:bookmarkEnd w:id="1201"/>
    <w:bookmarkEnd w:id="1202"/>
    <w:p w:rsidR="00B947E4" w:rsidRPr="00954BA2" w:rsidRDefault="001E68E2" w:rsidP="00A66BD2">
      <w:pPr>
        <w:ind w:left="720"/>
        <w:rPr>
          <w:rFonts w:cs="Tahoma"/>
          <w:lang w:val="es-ES"/>
        </w:rPr>
      </w:pPr>
      <w:r w:rsidRPr="00954BA2">
        <w:rPr>
          <w:rFonts w:eastAsia="Calibri" w:cs="Tahoma"/>
          <w:szCs w:val="18"/>
          <w:lang w:val="fr-FR"/>
        </w:rPr>
        <w:t xml:space="preserve">En vigor desde el 1 de abril de 2012, Microsoft interrumpirá Core Infrastructure Server Suite Enterprise. </w:t>
      </w:r>
      <w:r w:rsidRPr="00954BA2">
        <w:rPr>
          <w:rFonts w:eastAsia="Calibri" w:cs="Tahoma"/>
          <w:szCs w:val="18"/>
          <w:lang w:val="es-ES"/>
        </w:rPr>
        <w:t>Los Clientes de Core Infrastructure Server Suite Enterprise con cobertura de Software Assurance activa a partir del 1 de abril de 2012 serán elegibles para una licencia para Core Infrastructure Server Standard para cada licencia para Core Infrastructure Server Suite Enterprise con Software Assurance que tengan en esa fecha.</w:t>
      </w:r>
      <w:r w:rsidR="000D7147" w:rsidRPr="00954BA2">
        <w:rPr>
          <w:rFonts w:eastAsia="Calibri" w:cs="Tahoma"/>
          <w:szCs w:val="18"/>
          <w:lang w:val="es-ES"/>
        </w:rPr>
        <w:t xml:space="preserve"> </w:t>
      </w:r>
      <w:r w:rsidRPr="00954BA2">
        <w:rPr>
          <w:rFonts w:eastAsia="Calibri" w:cs="Tahoma"/>
          <w:szCs w:val="18"/>
          <w:lang w:val="es-ES"/>
        </w:rPr>
        <w:t>Las licencias para Core Infrastructure Server Suite Standard concedidas en virtud de esta oferta incluirán cobertura de Software Assurance que expira en el momento de la expiración de la cobertura para sus licencias cualificadas de Core Infrastructure Server Suite Enterprise. Los clientes que utilizan Core Infrastructure Server Suite Standard en virtud de esta oferta ya no pueden utilizar el software en virtud de</w:t>
      </w:r>
      <w:r w:rsidR="004C5BC2" w:rsidRPr="00954BA2">
        <w:rPr>
          <w:rFonts w:eastAsia="Calibri" w:cs="Tahoma"/>
          <w:szCs w:val="18"/>
          <w:lang w:val="es-ES"/>
        </w:rPr>
        <w:t> </w:t>
      </w:r>
      <w:r w:rsidRPr="00954BA2">
        <w:rPr>
          <w:rFonts w:eastAsia="Calibri" w:cs="Tahoma"/>
          <w:szCs w:val="18"/>
          <w:lang w:val="es-ES"/>
        </w:rPr>
        <w:t>sus licencias cualificadas.</w:t>
      </w:r>
      <w:r w:rsidR="000D7147" w:rsidRPr="00954BA2">
        <w:rPr>
          <w:rFonts w:eastAsia="Calibri" w:cs="Tahoma"/>
          <w:szCs w:val="18"/>
          <w:lang w:val="es-ES"/>
        </w:rPr>
        <w:t xml:space="preserve"> </w:t>
      </w:r>
      <w:r w:rsidRPr="00954BA2">
        <w:rPr>
          <w:rFonts w:eastAsia="Calibri" w:cs="Tahoma"/>
          <w:szCs w:val="18"/>
          <w:lang w:val="es-ES"/>
        </w:rPr>
        <w:t>Esta nota sobre productos y la documentación de las licencias cualificadas del</w:t>
      </w:r>
      <w:r w:rsidR="004C5BC2" w:rsidRPr="00954BA2">
        <w:rPr>
          <w:rFonts w:eastAsia="Calibri" w:cs="Tahoma"/>
          <w:szCs w:val="18"/>
          <w:lang w:val="es-ES"/>
        </w:rPr>
        <w:t> </w:t>
      </w:r>
      <w:r w:rsidRPr="00954BA2">
        <w:rPr>
          <w:rFonts w:eastAsia="Calibri" w:cs="Tahoma"/>
          <w:szCs w:val="18"/>
          <w:lang w:val="es-ES"/>
        </w:rPr>
        <w:t>cliente constituyen la prueba de su derecho a utilizar Core Infrastructure Server Suite Standard en</w:t>
      </w:r>
      <w:r w:rsidR="004C5BC2" w:rsidRPr="00954BA2">
        <w:rPr>
          <w:rFonts w:eastAsia="Calibri" w:cs="Tahoma"/>
          <w:szCs w:val="18"/>
          <w:lang w:val="es-ES"/>
        </w:rPr>
        <w:t> </w:t>
      </w:r>
      <w:r w:rsidRPr="00954BA2">
        <w:rPr>
          <w:rFonts w:eastAsia="Calibri" w:cs="Tahoma"/>
          <w:szCs w:val="18"/>
          <w:lang w:val="es-ES"/>
        </w:rPr>
        <w:t>virtud</w:t>
      </w:r>
      <w:r w:rsidR="004C5BC2" w:rsidRPr="00954BA2">
        <w:rPr>
          <w:rFonts w:eastAsia="Calibri" w:cs="Tahoma"/>
          <w:szCs w:val="18"/>
          <w:lang w:val="es-ES"/>
        </w:rPr>
        <w:t> </w:t>
      </w:r>
      <w:r w:rsidRPr="00954BA2">
        <w:rPr>
          <w:rFonts w:eastAsia="Calibri" w:cs="Tahoma"/>
          <w:szCs w:val="18"/>
          <w:lang w:val="es-ES"/>
        </w:rPr>
        <w:t>de esta oferta.</w:t>
      </w:r>
      <w:r w:rsidR="000D7147" w:rsidRPr="00954BA2">
        <w:rPr>
          <w:rFonts w:eastAsia="Calibri" w:cs="Tahoma"/>
          <w:szCs w:val="18"/>
          <w:lang w:val="es-ES"/>
        </w:rPr>
        <w:t xml:space="preserve"> </w:t>
      </w:r>
      <w:r w:rsidRPr="00954BA2">
        <w:rPr>
          <w:rFonts w:eastAsia="Calibri" w:cs="Tahoma"/>
          <w:szCs w:val="18"/>
          <w:lang w:val="es-ES"/>
        </w:rPr>
        <w:t xml:space="preserve">Ese derecho caduca </w:t>
      </w:r>
      <w:bookmarkStart w:id="1203" w:name="Srv_34CoreInfraSvrSuiteDatacenter"/>
      <w:r w:rsidRPr="00954BA2">
        <w:rPr>
          <w:rFonts w:eastAsia="Calibri" w:cs="Tahoma"/>
          <w:szCs w:val="18"/>
          <w:lang w:val="es-ES"/>
        </w:rPr>
        <w:t>en el momento del vencimiento de las licencias cualificadas.</w:t>
      </w:r>
    </w:p>
    <w:p w:rsidR="00285E3D" w:rsidRPr="00954BA2" w:rsidRDefault="00285E3D" w:rsidP="00A66BD2">
      <w:pPr>
        <w:rPr>
          <w:rFonts w:cs="Tahoma"/>
          <w:lang w:val="es-ES"/>
        </w:rPr>
      </w:pPr>
    </w:p>
    <w:p w:rsidR="00A66BD2" w:rsidRPr="00954BA2" w:rsidRDefault="00A66BD2" w:rsidP="00A66BD2">
      <w:pPr>
        <w:rPr>
          <w:rFonts w:cs="Tahoma"/>
          <w:lang w:val="es-ES"/>
        </w:rPr>
      </w:pPr>
    </w:p>
    <w:p w:rsidR="00B947E4" w:rsidRPr="00954BA2" w:rsidRDefault="00A560B6" w:rsidP="00B947E4">
      <w:pPr>
        <w:pStyle w:val="Heading3"/>
        <w:rPr>
          <w:rFonts w:ascii="Tahoma" w:hAnsi="Tahoma" w:cs="Tahoma"/>
          <w:lang w:val="es-ES"/>
        </w:rPr>
      </w:pPr>
      <w:bookmarkStart w:id="1204" w:name="_39_Core_Infrastructure"/>
      <w:bookmarkStart w:id="1205" w:name="_43_Core_Infrastructure"/>
      <w:bookmarkStart w:id="1206" w:name="_44_Core_Infrastructure"/>
      <w:bookmarkStart w:id="1207" w:name="_Toc336338298"/>
      <w:bookmarkStart w:id="1208" w:name="_Toc361854028"/>
      <w:bookmarkStart w:id="1209" w:name="Srv_37CoreInfraServerSuiteData"/>
      <w:bookmarkEnd w:id="1204"/>
      <w:bookmarkEnd w:id="1205"/>
      <w:bookmarkEnd w:id="1206"/>
      <w:r w:rsidRPr="00954BA2">
        <w:rPr>
          <w:rFonts w:ascii="Tahoma" w:hAnsi="Tahoma" w:cs="Tahoma"/>
          <w:caps/>
          <w:color w:val="F66400"/>
          <w:sz w:val="22"/>
          <w:vertAlign w:val="superscript"/>
          <w:lang w:val="es-ES"/>
        </w:rPr>
        <w:t>44</w:t>
      </w:r>
      <w:r w:rsidRPr="00954BA2">
        <w:rPr>
          <w:rFonts w:ascii="Tahoma" w:hAnsi="Tahoma" w:cs="Tahoma"/>
          <w:color w:val="F66400"/>
          <w:sz w:val="22"/>
          <w:lang w:val="es-ES"/>
        </w:rPr>
        <w:t xml:space="preserve"> Core Infrastructure Server Suite Datacenter</w:t>
      </w:r>
      <w:bookmarkEnd w:id="1203"/>
      <w:bookmarkEnd w:id="1207"/>
      <w:bookmarkEnd w:id="1208"/>
    </w:p>
    <w:bookmarkEnd w:id="1209"/>
    <w:p w:rsidR="00B947E4" w:rsidRPr="00954BA2" w:rsidRDefault="00B947E4" w:rsidP="00B947E4">
      <w:pPr>
        <w:rPr>
          <w:rFonts w:cs="Tahoma"/>
          <w:lang w:val="es-ES"/>
        </w:rPr>
      </w:pPr>
    </w:p>
    <w:p w:rsidR="004D776B" w:rsidRPr="00954BA2" w:rsidRDefault="004D776B" w:rsidP="00A66BD2">
      <w:pPr>
        <w:spacing w:after="60"/>
        <w:ind w:left="720"/>
        <w:rPr>
          <w:rFonts w:cs="Tahoma"/>
          <w:lang w:val="es-ES"/>
        </w:rPr>
      </w:pPr>
      <w:r w:rsidRPr="00954BA2">
        <w:rPr>
          <w:rFonts w:eastAsia="Calibri" w:cs="Tahoma"/>
          <w:b/>
          <w:szCs w:val="18"/>
          <w:lang w:val="es-ES"/>
        </w:rPr>
        <w:t>Migración a una nueva metodología de licencias</w:t>
      </w:r>
    </w:p>
    <w:p w:rsidR="004D776B" w:rsidRPr="00954BA2" w:rsidRDefault="004D776B" w:rsidP="00A66BD2">
      <w:pPr>
        <w:ind w:left="720"/>
        <w:rPr>
          <w:rFonts w:cs="Tahoma"/>
          <w:lang w:val="es-ES"/>
        </w:rPr>
      </w:pPr>
      <w:r w:rsidRPr="00954BA2">
        <w:rPr>
          <w:rFonts w:eastAsia="Calibri" w:cs="Tahoma"/>
          <w:szCs w:val="18"/>
          <w:lang w:val="es-ES"/>
        </w:rPr>
        <w:t>A partir del 1 de abril</w:t>
      </w:r>
      <w:r w:rsidRPr="00954BA2">
        <w:rPr>
          <w:rFonts w:eastAsia="Calibri" w:cs="Tahoma"/>
          <w:szCs w:val="18"/>
          <w:vertAlign w:val="superscript"/>
          <w:lang w:val="es-ES"/>
        </w:rPr>
        <w:t xml:space="preserve"> de</w:t>
      </w:r>
      <w:r w:rsidRPr="00954BA2">
        <w:rPr>
          <w:rFonts w:eastAsia="Calibri" w:cs="Tahoma"/>
          <w:szCs w:val="18"/>
          <w:lang w:val="es-ES"/>
        </w:rPr>
        <w:t xml:space="preserve"> 2012, se modificó el modelo de licencias para CIS. Las licencias adquiridas conforme a nuevas inscripciones en vigor después del 1 de abril</w:t>
      </w:r>
      <w:r w:rsidRPr="00954BA2">
        <w:rPr>
          <w:rFonts w:eastAsia="Calibri" w:cs="Tahoma"/>
          <w:szCs w:val="18"/>
          <w:vertAlign w:val="superscript"/>
          <w:lang w:val="es-ES"/>
        </w:rPr>
        <w:t xml:space="preserve"> de</w:t>
      </w:r>
      <w:r w:rsidRPr="00954BA2">
        <w:rPr>
          <w:rFonts w:eastAsia="Calibri" w:cs="Tahoma"/>
          <w:szCs w:val="18"/>
          <w:lang w:val="es-ES"/>
        </w:rPr>
        <w:t xml:space="preserve"> 2012 pueden licenciar hasta dos procesadores físicos.</w:t>
      </w:r>
    </w:p>
    <w:p w:rsidR="00A66BD2" w:rsidRPr="00954BA2" w:rsidRDefault="00A66BD2" w:rsidP="00A66BD2">
      <w:pPr>
        <w:ind w:left="720"/>
        <w:rPr>
          <w:rFonts w:cs="Tahoma"/>
          <w:lang w:val="es-ES"/>
        </w:rPr>
      </w:pPr>
    </w:p>
    <w:p w:rsidR="004D776B" w:rsidRPr="00954BA2" w:rsidRDefault="004D776B" w:rsidP="00A66BD2">
      <w:pPr>
        <w:ind w:left="720"/>
        <w:rPr>
          <w:rFonts w:cs="Tahoma"/>
          <w:lang w:val="es-ES"/>
        </w:rPr>
      </w:pPr>
      <w:r w:rsidRPr="00954BA2">
        <w:rPr>
          <w:rFonts w:eastAsia="Calibri" w:cs="Tahoma"/>
          <w:szCs w:val="18"/>
          <w:lang w:val="es-ES"/>
        </w:rPr>
        <w:t>Los Clientes con inscripciones existentes el 1 de abril</w:t>
      </w:r>
      <w:r w:rsidRPr="00954BA2">
        <w:rPr>
          <w:rFonts w:eastAsia="Calibri" w:cs="Tahoma"/>
          <w:szCs w:val="18"/>
          <w:vertAlign w:val="superscript"/>
          <w:lang w:val="es-ES"/>
        </w:rPr>
        <w:t xml:space="preserve"> de</w:t>
      </w:r>
      <w:r w:rsidRPr="00954BA2">
        <w:rPr>
          <w:rFonts w:eastAsia="Calibri" w:cs="Tahoma"/>
          <w:szCs w:val="18"/>
          <w:lang w:val="es-ES"/>
        </w:rPr>
        <w:t xml:space="preserve"> 2012 (en vigor el 1 de abril</w:t>
      </w:r>
      <w:r w:rsidRPr="00954BA2">
        <w:rPr>
          <w:rFonts w:eastAsia="Calibri" w:cs="Tahoma"/>
          <w:szCs w:val="18"/>
          <w:vertAlign w:val="superscript"/>
          <w:lang w:val="es-ES"/>
        </w:rPr>
        <w:t xml:space="preserve"> de</w:t>
      </w:r>
      <w:r w:rsidRPr="00954BA2">
        <w:rPr>
          <w:rFonts w:eastAsia="Calibri" w:cs="Tahoma"/>
          <w:szCs w:val="18"/>
          <w:lang w:val="es-ES"/>
        </w:rPr>
        <w:t xml:space="preserve"> 2012 o en una fecha anterior) pueden seguir con el “true up” de licencias conforme al modelo antiguo según el cual cada licencia puede licenciar solo a un procesador. Los siguientes derechos de migración se aplican a las licencias para estos clientes:</w:t>
      </w:r>
    </w:p>
    <w:p w:rsidR="00A66BD2" w:rsidRPr="00954BA2" w:rsidRDefault="00A66BD2" w:rsidP="00A66BD2">
      <w:pPr>
        <w:ind w:left="720"/>
        <w:rPr>
          <w:rFonts w:cs="Tahoma"/>
          <w:lang w:val="es-ES"/>
        </w:rPr>
      </w:pPr>
    </w:p>
    <w:p w:rsidR="004C5BC2" w:rsidRPr="00954BA2" w:rsidRDefault="004C5BC2" w:rsidP="00A66BD2">
      <w:pPr>
        <w:ind w:left="720"/>
        <w:rPr>
          <w:rFonts w:cs="Tahoma"/>
          <w:lang w:val="es-ES"/>
        </w:rPr>
      </w:pPr>
    </w:p>
    <w:p w:rsidR="004C5BC2" w:rsidRPr="00954BA2" w:rsidRDefault="004C5BC2" w:rsidP="00A66BD2">
      <w:pPr>
        <w:ind w:left="720"/>
        <w:rPr>
          <w:rFonts w:cs="Tahoma"/>
          <w:lang w:val="es-ES"/>
        </w:rPr>
      </w:pPr>
    </w:p>
    <w:p w:rsidR="004C5BC2" w:rsidRPr="00954BA2" w:rsidRDefault="004C5BC2" w:rsidP="00A66BD2">
      <w:pPr>
        <w:ind w:left="720"/>
        <w:rPr>
          <w:rFonts w:cs="Tahoma"/>
          <w:lang w:val="es-ES"/>
        </w:rPr>
      </w:pPr>
    </w:p>
    <w:p w:rsidR="004D776B" w:rsidRPr="00954BA2" w:rsidRDefault="004D776B" w:rsidP="00A66BD2">
      <w:pPr>
        <w:pStyle w:val="ListParagraph"/>
        <w:contextualSpacing w:val="0"/>
        <w:rPr>
          <w:rFonts w:ascii="Tahoma" w:hAnsi="Tahoma" w:cs="Tahoma"/>
          <w:lang w:val="es-ES"/>
        </w:rPr>
      </w:pPr>
      <w:r w:rsidRPr="00954BA2">
        <w:rPr>
          <w:rFonts w:ascii="Tahoma" w:eastAsia="Calibri" w:hAnsi="Tahoma" w:cs="Tahoma"/>
          <w:sz w:val="18"/>
          <w:szCs w:val="18"/>
          <w:lang w:val="es-ES"/>
        </w:rPr>
        <w:lastRenderedPageBreak/>
        <w:t>Durante su inscripción existente, las licencias nuevas y existentes de los clientes conforme al modelo antiguo se considerarán equivalentes a las licencias conforme al modelo nuevo a una ratio de 2:1, es decir, cada dos licencias conforme al modelo antiguo serán equivalentes a una licencia según el modelo nuevo. En el momento de la renovación, los clientes pueden renovar Software Assurance en licencias según el nuevo modelo.</w:t>
      </w:r>
    </w:p>
    <w:p w:rsidR="00857EF7" w:rsidRPr="00954BA2" w:rsidRDefault="00857EF7" w:rsidP="00A66BD2">
      <w:pPr>
        <w:ind w:left="720"/>
        <w:rPr>
          <w:rFonts w:cs="Tahoma"/>
          <w:lang w:val="es-ES"/>
        </w:rPr>
      </w:pPr>
    </w:p>
    <w:p w:rsidR="004D776B" w:rsidRPr="00954BA2" w:rsidRDefault="004D776B" w:rsidP="007B35CE">
      <w:pPr>
        <w:keepNext/>
        <w:spacing w:after="60"/>
        <w:ind w:left="720"/>
        <w:rPr>
          <w:rFonts w:cs="Tahoma"/>
          <w:lang w:val="es-ES"/>
        </w:rPr>
      </w:pPr>
      <w:r w:rsidRPr="00954BA2">
        <w:rPr>
          <w:rFonts w:eastAsia="Calibri" w:cs="Tahoma"/>
          <w:b/>
          <w:szCs w:val="18"/>
          <w:lang w:val="es-ES"/>
        </w:rPr>
        <w:t>Lanzamiento de la nueva versión de Windows Server</w:t>
      </w:r>
    </w:p>
    <w:p w:rsidR="004D776B" w:rsidRPr="00954BA2" w:rsidRDefault="004D776B" w:rsidP="00A66BD2">
      <w:pPr>
        <w:ind w:left="720"/>
        <w:rPr>
          <w:rFonts w:cs="Tahoma"/>
          <w:lang w:val="es-ES"/>
        </w:rPr>
      </w:pPr>
      <w:r w:rsidRPr="00954BA2">
        <w:rPr>
          <w:rFonts w:eastAsia="Calibri" w:cs="Tahoma"/>
          <w:szCs w:val="18"/>
          <w:lang w:val="es-ES"/>
        </w:rPr>
        <w:t>Los clientes con licencia para Core Infrastructure Server Suite Datacenter con cobertura de Software Assurance vigente a partir del 1 de septiembre</w:t>
      </w:r>
      <w:r w:rsidRPr="00954BA2">
        <w:rPr>
          <w:rFonts w:eastAsia="Calibri" w:cs="Tahoma"/>
          <w:szCs w:val="18"/>
          <w:vertAlign w:val="superscript"/>
          <w:lang w:val="es-ES"/>
        </w:rPr>
        <w:t xml:space="preserve"> de</w:t>
      </w:r>
      <w:r w:rsidRPr="00954BA2">
        <w:rPr>
          <w:rFonts w:eastAsia="Calibri" w:cs="Tahoma"/>
          <w:szCs w:val="18"/>
          <w:lang w:val="es-ES"/>
        </w:rPr>
        <w:t xml:space="preserve"> 2012 tienen derechos para utilizar los siguientes productos sujetos a los derechos de uso de los productos para Core Infrastructure Server Suite Datacenter:</w:t>
      </w:r>
    </w:p>
    <w:p w:rsidR="00857EF7" w:rsidRPr="00954BA2" w:rsidRDefault="00857EF7" w:rsidP="00A66BD2">
      <w:pPr>
        <w:ind w:left="720"/>
        <w:rPr>
          <w:rFonts w:cs="Tahoma"/>
          <w:lang w:val="es-ES"/>
        </w:rPr>
      </w:pPr>
    </w:p>
    <w:p w:rsidR="004D776B" w:rsidRPr="00793A0C" w:rsidRDefault="004D776B" w:rsidP="00346F4B">
      <w:pPr>
        <w:numPr>
          <w:ilvl w:val="0"/>
          <w:numId w:val="115"/>
        </w:numPr>
        <w:spacing w:after="60"/>
        <w:ind w:left="1440"/>
        <w:rPr>
          <w:rFonts w:cs="Tahoma"/>
        </w:rPr>
      </w:pPr>
      <w:r w:rsidRPr="00793A0C">
        <w:rPr>
          <w:rFonts w:eastAsia="Calibri" w:cs="Tahoma"/>
          <w:szCs w:val="18"/>
        </w:rPr>
        <w:t>Windows Server 2012 Datacenter</w:t>
      </w:r>
    </w:p>
    <w:p w:rsidR="004D776B" w:rsidRPr="00793A0C" w:rsidRDefault="004D776B" w:rsidP="00346F4B">
      <w:pPr>
        <w:numPr>
          <w:ilvl w:val="0"/>
          <w:numId w:val="115"/>
        </w:numPr>
        <w:spacing w:after="60"/>
        <w:ind w:left="1440"/>
        <w:rPr>
          <w:rFonts w:cs="Tahoma"/>
        </w:rPr>
      </w:pPr>
      <w:r w:rsidRPr="00793A0C">
        <w:rPr>
          <w:rFonts w:eastAsia="Calibri" w:cs="Tahoma"/>
          <w:szCs w:val="18"/>
        </w:rPr>
        <w:t>System Center 2012 Datacenter</w:t>
      </w:r>
    </w:p>
    <w:p w:rsidR="00D57009" w:rsidRPr="00793A0C" w:rsidRDefault="00D57009">
      <w:pPr>
        <w:rPr>
          <w:rFonts w:cs="Tahoma"/>
        </w:rPr>
      </w:pPr>
    </w:p>
    <w:p w:rsidR="004D776B" w:rsidRPr="00793A0C" w:rsidRDefault="004D776B" w:rsidP="00857EF7">
      <w:pPr>
        <w:spacing w:after="60"/>
        <w:ind w:left="720"/>
        <w:rPr>
          <w:rFonts w:cs="Tahoma"/>
        </w:rPr>
      </w:pPr>
      <w:r w:rsidRPr="00793A0C">
        <w:rPr>
          <w:rFonts w:eastAsia="Calibri" w:cs="Tahoma"/>
          <w:b/>
          <w:szCs w:val="18"/>
        </w:rPr>
        <w:t>Oferta de renovación de Software Assurance para Clientes de Windows Server Datacenter y</w:t>
      </w:r>
      <w:r w:rsidR="004C5BC2" w:rsidRPr="00793A0C">
        <w:rPr>
          <w:rFonts w:eastAsia="Calibri" w:cs="Tahoma"/>
          <w:b/>
          <w:szCs w:val="18"/>
        </w:rPr>
        <w:t> </w:t>
      </w:r>
      <w:r w:rsidRPr="00793A0C">
        <w:rPr>
          <w:rFonts w:eastAsia="Calibri" w:cs="Tahoma"/>
          <w:b/>
          <w:szCs w:val="18"/>
        </w:rPr>
        <w:t>System Center Datacenter</w:t>
      </w:r>
    </w:p>
    <w:p w:rsidR="004D776B" w:rsidRPr="00954BA2" w:rsidRDefault="004D776B" w:rsidP="00A66BD2">
      <w:pPr>
        <w:ind w:left="720"/>
        <w:rPr>
          <w:rFonts w:cs="Tahoma"/>
          <w:lang w:val="es-ES"/>
        </w:rPr>
      </w:pPr>
      <w:r w:rsidRPr="00954BA2">
        <w:rPr>
          <w:rFonts w:eastAsia="Calibri" w:cs="Tahoma"/>
          <w:szCs w:val="18"/>
          <w:lang w:val="es-ES"/>
        </w:rPr>
        <w:t>Los Clientes que tienen licencias con cobertura de Software Assurance activa para todos los productos de</w:t>
      </w:r>
      <w:r w:rsidR="004C5BC2" w:rsidRPr="00954BA2">
        <w:rPr>
          <w:rFonts w:eastAsia="Calibri" w:cs="Tahoma"/>
          <w:szCs w:val="18"/>
          <w:lang w:val="es-ES"/>
        </w:rPr>
        <w:t> </w:t>
      </w:r>
      <w:r w:rsidRPr="00954BA2">
        <w:rPr>
          <w:rFonts w:eastAsia="Calibri" w:cs="Tahoma"/>
          <w:szCs w:val="18"/>
          <w:lang w:val="es-ES"/>
        </w:rPr>
        <w:t>la</w:t>
      </w:r>
      <w:r w:rsidR="004C5BC2" w:rsidRPr="00954BA2">
        <w:rPr>
          <w:rFonts w:eastAsia="Calibri" w:cs="Tahoma"/>
          <w:szCs w:val="18"/>
          <w:lang w:val="es-ES"/>
        </w:rPr>
        <w:t> </w:t>
      </w:r>
      <w:r w:rsidRPr="00954BA2">
        <w:rPr>
          <w:rFonts w:eastAsia="Calibri" w:cs="Tahoma"/>
          <w:szCs w:val="18"/>
          <w:lang w:val="es-ES"/>
        </w:rPr>
        <w:t>Tabla C podrán, tras la expiración de esa cobertura, adquirir Software Assurance para Core Infrastructure Server Suite Datacenter sin adquirir las licencias subyacentes de Core Infrastructure Server</w:t>
      </w:r>
      <w:r w:rsidR="004C5BC2" w:rsidRPr="00954BA2">
        <w:rPr>
          <w:rFonts w:eastAsia="Calibri" w:cs="Tahoma"/>
          <w:szCs w:val="18"/>
          <w:lang w:val="es-ES"/>
        </w:rPr>
        <w:t> </w:t>
      </w:r>
      <w:r w:rsidRPr="00954BA2">
        <w:rPr>
          <w:rFonts w:eastAsia="Calibri" w:cs="Tahoma"/>
          <w:szCs w:val="18"/>
          <w:lang w:val="es-ES"/>
        </w:rPr>
        <w:t>Suite Datacenter.</w:t>
      </w:r>
    </w:p>
    <w:p w:rsidR="00857EF7" w:rsidRPr="00954BA2" w:rsidRDefault="00857EF7" w:rsidP="00A66BD2">
      <w:pPr>
        <w:ind w:left="720"/>
        <w:rPr>
          <w:rFonts w:cs="Tahoma"/>
          <w:lang w:val="es-ES"/>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793A0C"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rsidR="004D776B" w:rsidRPr="00793A0C" w:rsidRDefault="004D776B" w:rsidP="00026546">
            <w:pPr>
              <w:keepNext/>
              <w:tabs>
                <w:tab w:val="left" w:pos="3120"/>
                <w:tab w:val="center" w:pos="3591"/>
              </w:tabs>
              <w:spacing w:before="120" w:after="120" w:line="276" w:lineRule="auto"/>
              <w:jc w:val="center"/>
              <w:rPr>
                <w:rFonts w:eastAsia="Calibri" w:cs="Tahoma"/>
                <w:b/>
                <w:szCs w:val="18"/>
              </w:rPr>
            </w:pPr>
            <w:r w:rsidRPr="00793A0C">
              <w:rPr>
                <w:rFonts w:eastAsia="Calibri" w:cs="Tahoma"/>
                <w:b/>
                <w:szCs w:val="18"/>
              </w:rPr>
              <w:t>Tabla C</w:t>
            </w:r>
          </w:p>
        </w:tc>
      </w:tr>
      <w:tr w:rsidR="004D776B" w:rsidRPr="00793A0C"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793A0C" w:rsidRDefault="004D776B" w:rsidP="00026546">
            <w:pPr>
              <w:keepNext/>
              <w:tabs>
                <w:tab w:val="left" w:pos="3120"/>
                <w:tab w:val="center" w:pos="3591"/>
              </w:tabs>
              <w:spacing w:before="120" w:after="120" w:line="276" w:lineRule="auto"/>
              <w:jc w:val="center"/>
              <w:rPr>
                <w:rFonts w:eastAsia="Calibri" w:cs="Tahoma"/>
                <w:b/>
                <w:szCs w:val="18"/>
              </w:rPr>
            </w:pPr>
            <w:r w:rsidRPr="00793A0C">
              <w:rPr>
                <w:rFonts w:eastAsia="Calibri" w:cs="Tahoma"/>
                <w:b/>
                <w:szCs w:val="18"/>
              </w:rPr>
              <w:t>Windows Server Datacenter</w:t>
            </w:r>
          </w:p>
        </w:tc>
      </w:tr>
      <w:tr w:rsidR="004D776B" w:rsidRPr="00793A0C"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793A0C" w:rsidRDefault="004D776B" w:rsidP="00026546">
            <w:pPr>
              <w:keepNext/>
              <w:tabs>
                <w:tab w:val="left" w:pos="3120"/>
                <w:tab w:val="center" w:pos="3591"/>
              </w:tabs>
              <w:spacing w:before="120" w:after="120" w:line="276" w:lineRule="auto"/>
              <w:jc w:val="center"/>
              <w:rPr>
                <w:rFonts w:eastAsia="Calibri" w:cs="Tahoma"/>
                <w:b/>
                <w:szCs w:val="18"/>
              </w:rPr>
            </w:pPr>
            <w:r w:rsidRPr="00793A0C">
              <w:rPr>
                <w:rFonts w:eastAsia="Calibri" w:cs="Tahoma"/>
                <w:b/>
                <w:szCs w:val="18"/>
              </w:rPr>
              <w:t>System Center Datacenter</w:t>
            </w:r>
          </w:p>
        </w:tc>
      </w:tr>
    </w:tbl>
    <w:p w:rsidR="00416294" w:rsidRPr="00793A0C" w:rsidRDefault="00416294" w:rsidP="00416294">
      <w:pPr>
        <w:ind w:left="547"/>
        <w:rPr>
          <w:rFonts w:cs="Tahoma"/>
        </w:rPr>
      </w:pPr>
    </w:p>
    <w:p w:rsidR="004D776B" w:rsidRPr="00954BA2" w:rsidRDefault="004D776B" w:rsidP="001154B5">
      <w:pPr>
        <w:ind w:left="720"/>
        <w:rPr>
          <w:rFonts w:cs="Tahoma"/>
          <w:lang w:val="es-ES"/>
        </w:rPr>
      </w:pPr>
      <w:r w:rsidRPr="00793A0C">
        <w:rPr>
          <w:rFonts w:eastAsia="Calibri" w:cs="Tahoma"/>
          <w:color w:val="000000"/>
          <w:szCs w:val="18"/>
        </w:rPr>
        <w:t>Para cada conjunto que se compone de una licencia cualificada de Windows Server Datacenter y una licencia cualificadas de System Center Datacenter, los clientes pueden adquirir Software Assurance para</w:t>
      </w:r>
      <w:r w:rsidR="004C5BC2" w:rsidRPr="00793A0C">
        <w:rPr>
          <w:rFonts w:eastAsia="Calibri" w:cs="Tahoma"/>
          <w:color w:val="000000"/>
          <w:szCs w:val="18"/>
        </w:rPr>
        <w:t> </w:t>
      </w:r>
      <w:r w:rsidRPr="00793A0C">
        <w:rPr>
          <w:rFonts w:eastAsia="Calibri" w:cs="Tahoma"/>
          <w:color w:val="000000"/>
          <w:szCs w:val="18"/>
        </w:rPr>
        <w:t>una</w:t>
      </w:r>
      <w:r w:rsidR="004C5BC2" w:rsidRPr="00793A0C">
        <w:rPr>
          <w:rFonts w:eastAsia="Calibri" w:cs="Tahoma"/>
          <w:color w:val="000000"/>
          <w:szCs w:val="18"/>
        </w:rPr>
        <w:t> </w:t>
      </w:r>
      <w:r w:rsidRPr="00793A0C">
        <w:rPr>
          <w:rFonts w:eastAsia="Calibri" w:cs="Tahoma"/>
          <w:color w:val="000000"/>
          <w:szCs w:val="18"/>
        </w:rPr>
        <w:t xml:space="preserve">licencia de Core Infrastructure Server Suite Datacenter. </w:t>
      </w:r>
      <w:r w:rsidRPr="00954BA2">
        <w:rPr>
          <w:rFonts w:eastAsia="Calibri" w:cs="Tahoma"/>
          <w:color w:val="000000"/>
          <w:szCs w:val="18"/>
          <w:lang w:val="es-ES"/>
        </w:rPr>
        <w:t>Los clientes que licencian y utilizan Core Infrastructure Server Suite Datacenter en virtud de esta oferta ya no pueden utilizar el software en virtud de</w:t>
      </w:r>
      <w:r w:rsidR="004C5BC2" w:rsidRPr="00954BA2">
        <w:rPr>
          <w:rFonts w:eastAsia="Calibri" w:cs="Tahoma"/>
          <w:color w:val="000000"/>
          <w:szCs w:val="18"/>
          <w:lang w:val="es-ES"/>
        </w:rPr>
        <w:t> </w:t>
      </w:r>
      <w:r w:rsidRPr="00954BA2">
        <w:rPr>
          <w:rFonts w:eastAsia="Calibri" w:cs="Tahoma"/>
          <w:color w:val="000000"/>
          <w:szCs w:val="18"/>
          <w:lang w:val="es-ES"/>
        </w:rPr>
        <w:t>sus licencias cualificadas. Las Licencias y Software Assurance adquiridos en virtud de un contrato de</w:t>
      </w:r>
      <w:r w:rsidR="004C5BC2" w:rsidRPr="00954BA2">
        <w:rPr>
          <w:rFonts w:eastAsia="Calibri" w:cs="Tahoma"/>
          <w:color w:val="000000"/>
          <w:szCs w:val="18"/>
          <w:lang w:val="es-ES"/>
        </w:rPr>
        <w:t> </w:t>
      </w:r>
      <w:r w:rsidRPr="00954BA2">
        <w:rPr>
          <w:rFonts w:eastAsia="Calibri" w:cs="Tahoma"/>
          <w:color w:val="000000"/>
          <w:szCs w:val="18"/>
          <w:lang w:val="es-ES"/>
        </w:rPr>
        <w:t>suscripción no son susceptibles de optar a esta oferta.</w:t>
      </w:r>
    </w:p>
    <w:p w:rsidR="00973A93" w:rsidRPr="00954BA2" w:rsidRDefault="00973A93" w:rsidP="0050116B">
      <w:pPr>
        <w:ind w:left="540"/>
        <w:rPr>
          <w:rFonts w:cs="Tahoma"/>
          <w:lang w:val="es-ES"/>
        </w:rPr>
      </w:pPr>
    </w:p>
    <w:p w:rsidR="004D776B" w:rsidRPr="00954BA2" w:rsidRDefault="004D776B" w:rsidP="00857EF7">
      <w:pPr>
        <w:spacing w:after="60"/>
        <w:ind w:left="720"/>
        <w:rPr>
          <w:rFonts w:cs="Tahoma"/>
          <w:lang w:val="es-ES"/>
        </w:rPr>
      </w:pPr>
      <w:r w:rsidRPr="00954BA2">
        <w:rPr>
          <w:rFonts w:eastAsia="Calibri" w:cs="Tahoma"/>
          <w:b/>
          <w:szCs w:val="18"/>
          <w:lang w:val="es-ES"/>
        </w:rPr>
        <w:t>Migración a una edición superior de Windows Server Datacenter p System Center Datacenter a</w:t>
      </w:r>
      <w:r w:rsidR="004C5BC2" w:rsidRPr="00954BA2">
        <w:rPr>
          <w:rFonts w:eastAsia="Calibri" w:cs="Tahoma"/>
          <w:b/>
          <w:szCs w:val="18"/>
          <w:lang w:val="es-ES"/>
        </w:rPr>
        <w:t> </w:t>
      </w:r>
      <w:r w:rsidRPr="00954BA2">
        <w:rPr>
          <w:rFonts w:eastAsia="Calibri" w:cs="Tahoma"/>
          <w:b/>
          <w:szCs w:val="18"/>
          <w:lang w:val="es-ES"/>
        </w:rPr>
        <w:t>Core Infrastructure Server Suite Datacenter</w:t>
      </w:r>
    </w:p>
    <w:p w:rsidR="004D776B" w:rsidRPr="00954BA2" w:rsidRDefault="004D776B" w:rsidP="00857EF7">
      <w:pPr>
        <w:ind w:left="720"/>
        <w:rPr>
          <w:rFonts w:cs="Tahoma"/>
          <w:lang w:val="es-ES"/>
        </w:rPr>
      </w:pPr>
      <w:r w:rsidRPr="00954BA2">
        <w:rPr>
          <w:rFonts w:eastAsia="Calibri" w:cs="Tahoma"/>
          <w:szCs w:val="18"/>
          <w:lang w:val="es-ES"/>
        </w:rPr>
        <w:t xml:space="preserve">Los Clientes pueden migrar a una edición superior de Windows Server Datacenter o System Center Standard a Core Infrastructure Server Suite Datacenter al adquirir la licencia de migración a una edición superior adecuada para Core Infrastructure Server Suite Datacenter. Los Clientes deben tener cobertura de Software Assurance activa para su licencia de Windows Server Datacenter o System Center Standard con el fin de adquirir dicha licencia de migración a una edición superior. </w:t>
      </w:r>
    </w:p>
    <w:p w:rsidR="00857EF7" w:rsidRPr="00954BA2" w:rsidRDefault="00857EF7" w:rsidP="00857EF7">
      <w:pPr>
        <w:ind w:left="720"/>
        <w:rPr>
          <w:rFonts w:cs="Tahoma"/>
          <w:lang w:val="es-ES"/>
        </w:rPr>
      </w:pPr>
    </w:p>
    <w:p w:rsidR="004D776B" w:rsidRPr="00954BA2" w:rsidRDefault="004D776B" w:rsidP="00857EF7">
      <w:pPr>
        <w:ind w:left="720"/>
        <w:rPr>
          <w:rFonts w:cs="Tahoma"/>
          <w:lang w:val="es-ES"/>
        </w:rPr>
      </w:pPr>
      <w:r w:rsidRPr="00954BA2">
        <w:rPr>
          <w:rFonts w:eastAsia="Calibri" w:cs="Tahoma"/>
          <w:szCs w:val="18"/>
          <w:lang w:val="es-ES"/>
        </w:rPr>
        <w:t>Para cada licencia cualificada de Windows Server Datacenter que tenga el cliente, el cliente puede adquirir una licencia de migración a una edición superior para Core Infrastructure Server Suite Datacenter.</w:t>
      </w:r>
      <w:r w:rsidR="000D7147" w:rsidRPr="00954BA2">
        <w:rPr>
          <w:rFonts w:eastAsia="Calibri" w:cs="Tahoma"/>
          <w:szCs w:val="18"/>
          <w:lang w:val="es-ES"/>
        </w:rPr>
        <w:t xml:space="preserve"> </w:t>
      </w:r>
    </w:p>
    <w:p w:rsidR="00857EF7" w:rsidRPr="00954BA2" w:rsidRDefault="00857EF7" w:rsidP="00857EF7">
      <w:pPr>
        <w:ind w:left="720"/>
        <w:rPr>
          <w:rFonts w:cs="Tahoma"/>
          <w:lang w:val="es-ES"/>
        </w:rPr>
      </w:pPr>
    </w:p>
    <w:p w:rsidR="004D776B" w:rsidRPr="00954BA2" w:rsidRDefault="004D776B" w:rsidP="00857EF7">
      <w:pPr>
        <w:ind w:left="720"/>
        <w:rPr>
          <w:rFonts w:cs="Tahoma"/>
          <w:lang w:val="es-ES"/>
        </w:rPr>
      </w:pPr>
      <w:r w:rsidRPr="00954BA2">
        <w:rPr>
          <w:rFonts w:eastAsia="Calibri" w:cs="Tahoma"/>
          <w:szCs w:val="18"/>
          <w:lang w:val="es-ES"/>
        </w:rPr>
        <w:t>Para cada licencia cualificada de Systems Center Datacenter que tenga el cliente, el cliente puede adquirir hasta una licencia de migración a una edición superior para Core Infrastructure Server Suite Datacenter.</w:t>
      </w:r>
      <w:r w:rsidR="000D7147" w:rsidRPr="00954BA2">
        <w:rPr>
          <w:rFonts w:eastAsia="Calibri" w:cs="Tahoma"/>
          <w:szCs w:val="18"/>
          <w:lang w:val="es-ES"/>
        </w:rPr>
        <w:t xml:space="preserve"> </w:t>
      </w:r>
    </w:p>
    <w:p w:rsidR="00857EF7" w:rsidRPr="00954BA2" w:rsidRDefault="00857EF7" w:rsidP="00857EF7">
      <w:pPr>
        <w:ind w:left="720"/>
        <w:rPr>
          <w:rFonts w:cs="Tahoma"/>
          <w:lang w:val="es-ES"/>
        </w:rPr>
      </w:pPr>
    </w:p>
    <w:p w:rsidR="004D776B" w:rsidRPr="00954BA2" w:rsidRDefault="004D776B" w:rsidP="00857EF7">
      <w:pPr>
        <w:ind w:left="720"/>
        <w:rPr>
          <w:rFonts w:cs="Tahoma"/>
          <w:lang w:val="es-ES"/>
        </w:rPr>
      </w:pPr>
      <w:r w:rsidRPr="00954BA2">
        <w:rPr>
          <w:rFonts w:eastAsia="Calibri" w:cs="Tahoma"/>
          <w:szCs w:val="18"/>
          <w:lang w:val="es-ES"/>
        </w:rPr>
        <w:t>El derecho de los Clientes de utilizar software en virtud de la licencia Core Infrastructure Server Suite Datacenter está condicionado al cumplimiento de los Clientes de todas las obligaciones de pago restantes de la licencia de producto cualificada. La licencia de Core Infrastructure Server Suite Datacenter de los Clientes sustituye y reemplaza la licencia subyacente del producto cualificado.</w:t>
      </w:r>
    </w:p>
    <w:p w:rsidR="00857EF7" w:rsidRPr="00954BA2" w:rsidRDefault="00857EF7" w:rsidP="00857EF7">
      <w:pPr>
        <w:ind w:left="720"/>
        <w:rPr>
          <w:rFonts w:cs="Tahoma"/>
          <w:lang w:val="es-ES"/>
        </w:rPr>
      </w:pPr>
    </w:p>
    <w:p w:rsidR="004C5BC2" w:rsidRPr="00954BA2" w:rsidRDefault="004C5BC2" w:rsidP="00857EF7">
      <w:pPr>
        <w:ind w:left="720"/>
        <w:rPr>
          <w:rFonts w:cs="Tahoma"/>
          <w:lang w:val="es-ES"/>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954BA2" w:rsidTr="00C066F9">
        <w:trPr>
          <w:tblHeader/>
        </w:trPr>
        <w:tc>
          <w:tcPr>
            <w:tcW w:w="3870" w:type="dxa"/>
            <w:shd w:val="clear" w:color="auto" w:fill="FABF8F"/>
            <w:tcMar>
              <w:top w:w="0" w:type="dxa"/>
              <w:left w:w="108" w:type="dxa"/>
              <w:bottom w:w="0" w:type="dxa"/>
              <w:right w:w="108" w:type="dxa"/>
            </w:tcMar>
            <w:vAlign w:val="center"/>
            <w:hideMark/>
          </w:tcPr>
          <w:p w:rsidR="004D776B" w:rsidRPr="00793A0C" w:rsidRDefault="004D776B" w:rsidP="007E466C">
            <w:pPr>
              <w:spacing w:before="120" w:after="120" w:line="276" w:lineRule="auto"/>
              <w:jc w:val="center"/>
              <w:rPr>
                <w:rFonts w:eastAsia="Calibri" w:cs="Tahoma"/>
                <w:b/>
                <w:szCs w:val="18"/>
              </w:rPr>
            </w:pPr>
            <w:r w:rsidRPr="00793A0C">
              <w:rPr>
                <w:rFonts w:eastAsia="Calibri" w:cs="Tahoma"/>
                <w:b/>
                <w:szCs w:val="18"/>
              </w:rPr>
              <w:lastRenderedPageBreak/>
              <w:t>Producto Cualificado</w:t>
            </w:r>
          </w:p>
        </w:tc>
        <w:tc>
          <w:tcPr>
            <w:tcW w:w="3870" w:type="dxa"/>
            <w:shd w:val="clear" w:color="auto" w:fill="FABF8F"/>
            <w:tcMar>
              <w:top w:w="0" w:type="dxa"/>
              <w:left w:w="108" w:type="dxa"/>
              <w:bottom w:w="0" w:type="dxa"/>
              <w:right w:w="108" w:type="dxa"/>
            </w:tcMar>
            <w:vAlign w:val="center"/>
            <w:hideMark/>
          </w:tcPr>
          <w:p w:rsidR="004D776B" w:rsidRPr="00954BA2" w:rsidRDefault="004D776B" w:rsidP="007E466C">
            <w:pPr>
              <w:spacing w:before="120" w:after="120" w:line="276" w:lineRule="auto"/>
              <w:jc w:val="center"/>
              <w:rPr>
                <w:rFonts w:eastAsia="Calibri" w:cs="Tahoma"/>
                <w:b/>
                <w:szCs w:val="18"/>
                <w:lang w:val="es-ES"/>
              </w:rPr>
            </w:pPr>
            <w:r w:rsidRPr="00954BA2">
              <w:rPr>
                <w:rFonts w:eastAsia="Calibri" w:cs="Tahoma"/>
                <w:b/>
                <w:szCs w:val="18"/>
                <w:lang w:val="es-ES"/>
              </w:rPr>
              <w:t>Migración a edición superior a</w:t>
            </w:r>
          </w:p>
        </w:tc>
      </w:tr>
      <w:tr w:rsidR="004D776B" w:rsidRPr="00954BA2" w:rsidTr="001051D1">
        <w:tc>
          <w:tcPr>
            <w:tcW w:w="3870" w:type="dxa"/>
            <w:tcMar>
              <w:top w:w="0" w:type="dxa"/>
              <w:left w:w="108" w:type="dxa"/>
              <w:bottom w:w="0" w:type="dxa"/>
              <w:right w:w="108" w:type="dxa"/>
            </w:tcMar>
            <w:hideMark/>
          </w:tcPr>
          <w:p w:rsidR="004D776B" w:rsidRPr="00793A0C" w:rsidRDefault="004D776B" w:rsidP="007E466C">
            <w:pPr>
              <w:spacing w:before="120" w:after="120" w:line="276" w:lineRule="auto"/>
              <w:rPr>
                <w:rFonts w:eastAsia="Calibri" w:cs="Tahoma"/>
                <w:szCs w:val="18"/>
              </w:rPr>
            </w:pPr>
            <w:r w:rsidRPr="00793A0C">
              <w:rPr>
                <w:rFonts w:eastAsia="Calibri" w:cs="Tahoma"/>
                <w:szCs w:val="18"/>
              </w:rPr>
              <w:t>Windows Server Datacenter</w:t>
            </w:r>
          </w:p>
        </w:tc>
        <w:tc>
          <w:tcPr>
            <w:tcW w:w="3870" w:type="dxa"/>
            <w:tcMar>
              <w:top w:w="0" w:type="dxa"/>
              <w:left w:w="108" w:type="dxa"/>
              <w:bottom w:w="0" w:type="dxa"/>
              <w:right w:w="108" w:type="dxa"/>
            </w:tcMar>
            <w:hideMark/>
          </w:tcPr>
          <w:p w:rsidR="004D776B" w:rsidRPr="00793A0C" w:rsidRDefault="004D776B" w:rsidP="007E466C">
            <w:pPr>
              <w:spacing w:before="120" w:after="120" w:line="276" w:lineRule="auto"/>
              <w:rPr>
                <w:rFonts w:eastAsia="Calibri" w:cs="Tahoma"/>
                <w:szCs w:val="18"/>
                <w:lang w:val="fr-FR"/>
              </w:rPr>
            </w:pPr>
            <w:r w:rsidRPr="00954BA2">
              <w:rPr>
                <w:rFonts w:eastAsia="Calibri" w:cs="Tahoma"/>
                <w:szCs w:val="18"/>
                <w:lang w:val="fr-FR"/>
              </w:rPr>
              <w:t>Core Infrastructure Server Suite Datacenter</w:t>
            </w:r>
          </w:p>
        </w:tc>
      </w:tr>
      <w:tr w:rsidR="004D776B" w:rsidRPr="00954BA2" w:rsidTr="001051D1">
        <w:tc>
          <w:tcPr>
            <w:tcW w:w="3870" w:type="dxa"/>
            <w:tcMar>
              <w:top w:w="0" w:type="dxa"/>
              <w:left w:w="108" w:type="dxa"/>
              <w:bottom w:w="0" w:type="dxa"/>
              <w:right w:w="108" w:type="dxa"/>
            </w:tcMar>
          </w:tcPr>
          <w:p w:rsidR="004D776B" w:rsidRPr="00793A0C" w:rsidRDefault="004D776B" w:rsidP="007E466C">
            <w:pPr>
              <w:spacing w:before="120" w:after="120" w:line="276" w:lineRule="auto"/>
              <w:rPr>
                <w:rFonts w:eastAsia="Calibri" w:cs="Tahoma"/>
                <w:szCs w:val="18"/>
              </w:rPr>
            </w:pPr>
            <w:r w:rsidRPr="00793A0C">
              <w:rPr>
                <w:rFonts w:eastAsia="Calibri" w:cs="Tahoma"/>
                <w:szCs w:val="18"/>
              </w:rPr>
              <w:t>System Center Datacenter</w:t>
            </w:r>
          </w:p>
        </w:tc>
        <w:tc>
          <w:tcPr>
            <w:tcW w:w="3870" w:type="dxa"/>
            <w:tcMar>
              <w:top w:w="0" w:type="dxa"/>
              <w:left w:w="108" w:type="dxa"/>
              <w:bottom w:w="0" w:type="dxa"/>
              <w:right w:w="108" w:type="dxa"/>
            </w:tcMar>
          </w:tcPr>
          <w:p w:rsidR="004D776B" w:rsidRPr="00793A0C" w:rsidRDefault="004D776B" w:rsidP="007E466C">
            <w:pPr>
              <w:spacing w:before="120" w:after="120" w:line="276" w:lineRule="auto"/>
              <w:rPr>
                <w:rFonts w:eastAsia="Calibri" w:cs="Tahoma"/>
                <w:szCs w:val="18"/>
                <w:lang w:val="fr-FR"/>
              </w:rPr>
            </w:pPr>
            <w:r w:rsidRPr="00954BA2">
              <w:rPr>
                <w:rFonts w:eastAsia="Calibri" w:cs="Tahoma"/>
                <w:szCs w:val="18"/>
                <w:lang w:val="fr-FR"/>
              </w:rPr>
              <w:t>Core Infrastructure Server Suite Datacenter</w:t>
            </w:r>
          </w:p>
        </w:tc>
      </w:tr>
    </w:tbl>
    <w:p w:rsidR="00BC62D4" w:rsidRPr="00954BA2" w:rsidRDefault="00BC62D4" w:rsidP="00857EF7">
      <w:pPr>
        <w:ind w:left="907"/>
        <w:rPr>
          <w:rFonts w:cs="Tahoma"/>
          <w:lang w:val="fr-FR"/>
        </w:rPr>
      </w:pPr>
      <w:bookmarkStart w:id="1210" w:name="Srv_38DynCRMWorkProEnt"/>
    </w:p>
    <w:p w:rsidR="00E03856" w:rsidRPr="00954BA2" w:rsidRDefault="00E03856" w:rsidP="00857EF7">
      <w:pPr>
        <w:ind w:left="907"/>
        <w:rPr>
          <w:rFonts w:cs="Tahoma"/>
          <w:lang w:val="fr-FR"/>
        </w:rPr>
      </w:pPr>
    </w:p>
    <w:p w:rsidR="00F66FB0" w:rsidRPr="00954BA2" w:rsidRDefault="00A560B6" w:rsidP="007B35CE">
      <w:pPr>
        <w:pStyle w:val="Heading2"/>
        <w:keepNext/>
        <w:ind w:left="0"/>
        <w:rPr>
          <w:rFonts w:ascii="Tahoma" w:hAnsi="Tahoma" w:cs="Tahoma"/>
          <w:lang w:val="es-ES"/>
        </w:rPr>
      </w:pPr>
      <w:bookmarkStart w:id="1211" w:name="_44_Duet_Enterprise"/>
      <w:bookmarkStart w:id="1212" w:name="_45_Duet_Enterprise"/>
      <w:bookmarkStart w:id="1213" w:name="_Toc361854029"/>
      <w:bookmarkStart w:id="1214" w:name="Srv_38DynamicsCRMOnline"/>
      <w:bookmarkStart w:id="1215" w:name="Srv_37DynamicsCRMOnline"/>
      <w:bookmarkStart w:id="1216" w:name="Srv_37EntCALSuite"/>
      <w:bookmarkEnd w:id="1196"/>
      <w:bookmarkEnd w:id="1210"/>
      <w:bookmarkEnd w:id="1211"/>
      <w:bookmarkEnd w:id="1212"/>
      <w:r w:rsidRPr="00954BA2">
        <w:rPr>
          <w:rFonts w:ascii="Tahoma" w:eastAsia="Times New Roman" w:hAnsi="Tahoma" w:cs="Tahoma"/>
          <w:caps/>
          <w:color w:val="FA6500"/>
          <w:sz w:val="22"/>
          <w:szCs w:val="22"/>
          <w:vertAlign w:val="superscript"/>
          <w:lang w:val="es-ES"/>
        </w:rPr>
        <w:t>45</w:t>
      </w:r>
      <w:r w:rsidRPr="00954BA2">
        <w:rPr>
          <w:rFonts w:ascii="Tahoma" w:eastAsia="Times New Roman" w:hAnsi="Tahoma" w:cs="Tahoma"/>
          <w:caps/>
          <w:color w:val="FA6500"/>
          <w:sz w:val="22"/>
          <w:szCs w:val="22"/>
          <w:lang w:val="es-ES"/>
        </w:rPr>
        <w:t xml:space="preserve"> </w:t>
      </w:r>
      <w:r w:rsidRPr="00954BA2">
        <w:rPr>
          <w:rFonts w:ascii="Tahoma" w:eastAsia="Times New Roman" w:hAnsi="Tahoma" w:cs="Tahoma"/>
          <w:color w:val="FA6500"/>
          <w:sz w:val="22"/>
          <w:szCs w:val="22"/>
          <w:lang w:val="es-ES"/>
        </w:rPr>
        <w:t>Duet Enterprise 2.0</w:t>
      </w:r>
      <w:bookmarkEnd w:id="1213"/>
    </w:p>
    <w:p w:rsidR="00F66FB0" w:rsidRPr="00954BA2" w:rsidRDefault="00F66FB0" w:rsidP="007B35CE">
      <w:pPr>
        <w:keepNext/>
        <w:ind w:left="720"/>
        <w:rPr>
          <w:rFonts w:cs="Tahoma"/>
          <w:lang w:val="es-ES"/>
        </w:rPr>
      </w:pPr>
      <w:r w:rsidRPr="00954BA2">
        <w:rPr>
          <w:rFonts w:cs="Tahoma"/>
          <w:lang w:val="es-ES"/>
        </w:rPr>
        <w:t> </w:t>
      </w:r>
    </w:p>
    <w:p w:rsidR="00F66FB0" w:rsidRPr="00954BA2" w:rsidRDefault="00F66FB0" w:rsidP="00F66FB0">
      <w:pPr>
        <w:ind w:left="720"/>
        <w:rPr>
          <w:rFonts w:cs="Tahoma"/>
          <w:lang w:val="es-ES"/>
        </w:rPr>
      </w:pPr>
      <w:r w:rsidRPr="00954BA2">
        <w:rPr>
          <w:rFonts w:cs="Tahoma"/>
          <w:color w:val="000000"/>
          <w:lang w:val="es-ES"/>
        </w:rPr>
        <w:t>Duet Enterprise 2.0 es la última versión de Duet Enterprise para Microsoft SharePoint y SAP 1.0. Los clientes que tengan Software Assurance para Duet Enterprise para Microsoft SharePoint y SAP 1.0 podrán, a partir del 30 de noviembre de 2012, actualizar y usar Duet Enterprise 2.0 para reemplazar sus copias licenciadas correspondientes de SharePoint y SAP 1.0.</w:t>
      </w:r>
    </w:p>
    <w:p w:rsidR="00F66FB0" w:rsidRPr="00954BA2" w:rsidRDefault="00F66FB0" w:rsidP="00F66FB0">
      <w:pPr>
        <w:rPr>
          <w:rFonts w:cs="Tahoma"/>
          <w:lang w:val="es-ES"/>
        </w:rPr>
      </w:pPr>
    </w:p>
    <w:p w:rsidR="00F66FB0" w:rsidRPr="00954BA2" w:rsidRDefault="00F66FB0" w:rsidP="00F66FB0">
      <w:pPr>
        <w:ind w:left="720"/>
        <w:rPr>
          <w:rFonts w:cs="Tahoma"/>
          <w:lang w:val="es-ES"/>
        </w:rPr>
      </w:pPr>
      <w:r w:rsidRPr="00954BA2">
        <w:rPr>
          <w:rFonts w:cs="Tahoma"/>
          <w:color w:val="000000"/>
          <w:u w:val="single"/>
          <w:lang w:val="es-ES"/>
        </w:rPr>
        <w:t>Cómo obtener Duet Enterprise 2.0</w:t>
      </w:r>
    </w:p>
    <w:p w:rsidR="00F66FB0" w:rsidRPr="00954BA2" w:rsidRDefault="00F66FB0" w:rsidP="00F66FB0">
      <w:pPr>
        <w:ind w:left="720"/>
        <w:rPr>
          <w:rFonts w:cs="Tahoma"/>
          <w:lang w:val="es-ES"/>
        </w:rPr>
      </w:pPr>
      <w:r w:rsidRPr="00954BA2">
        <w:rPr>
          <w:rFonts w:cs="Tahoma"/>
          <w:color w:val="000000"/>
          <w:lang w:val="es-ES"/>
        </w:rPr>
        <w:t>Duet Enterprise 2.0 no estará disponible dentro del Centro de Servicios de Licencias por Volumen. Los clientes existentes que tengan derecho a Duet Enterprise 2.0 recibirán notificaciones por separado, que describen cómo obtener el software desde Microsoft Connect.</w:t>
      </w:r>
    </w:p>
    <w:p w:rsidR="00857EF7" w:rsidRPr="00954BA2" w:rsidRDefault="00857EF7" w:rsidP="00857EF7">
      <w:pPr>
        <w:rPr>
          <w:rFonts w:cs="Tahoma"/>
          <w:lang w:val="es-ES"/>
        </w:rPr>
      </w:pPr>
    </w:p>
    <w:p w:rsidR="00857EF7" w:rsidRPr="00954BA2" w:rsidRDefault="00857EF7" w:rsidP="00857EF7">
      <w:pPr>
        <w:rPr>
          <w:rFonts w:cs="Tahoma"/>
          <w:lang w:val="es-ES"/>
        </w:rPr>
      </w:pPr>
    </w:p>
    <w:p w:rsidR="00652B0A" w:rsidRPr="00793A0C" w:rsidRDefault="00A560B6" w:rsidP="00652B0A">
      <w:pPr>
        <w:pStyle w:val="Heading3"/>
        <w:rPr>
          <w:rFonts w:ascii="Tahoma" w:hAnsi="Tahoma" w:cs="Tahoma"/>
        </w:rPr>
      </w:pPr>
      <w:bookmarkStart w:id="1217" w:name="_40_Dynamics_CRM"/>
      <w:bookmarkStart w:id="1218" w:name="_40_39_Dynamics"/>
      <w:bookmarkStart w:id="1219" w:name="_4240_Dynamics_CRM"/>
      <w:bookmarkStart w:id="1220" w:name="_45_Microsoft_Dynamics"/>
      <w:bookmarkStart w:id="1221" w:name="_46_Microsoft_Dynamics"/>
      <w:bookmarkStart w:id="1222" w:name="_Toc336338300"/>
      <w:bookmarkStart w:id="1223" w:name="_Toc361854030"/>
      <w:bookmarkEnd w:id="1217"/>
      <w:bookmarkEnd w:id="1218"/>
      <w:bookmarkEnd w:id="1219"/>
      <w:bookmarkEnd w:id="1220"/>
      <w:bookmarkEnd w:id="1221"/>
      <w:r w:rsidRPr="00793A0C">
        <w:rPr>
          <w:rFonts w:ascii="Tahoma" w:hAnsi="Tahoma" w:cs="Tahoma"/>
          <w:caps/>
          <w:color w:val="F66400"/>
          <w:sz w:val="22"/>
          <w:vertAlign w:val="superscript"/>
        </w:rPr>
        <w:t>46</w:t>
      </w:r>
      <w:r w:rsidRPr="00793A0C">
        <w:rPr>
          <w:rFonts w:ascii="Tahoma" w:hAnsi="Tahoma" w:cs="Tahoma"/>
          <w:color w:val="F66400"/>
          <w:sz w:val="22"/>
        </w:rPr>
        <w:t xml:space="preserve"> Microsoft Dynamics CRM Online</w:t>
      </w:r>
      <w:bookmarkEnd w:id="1222"/>
      <w:bookmarkEnd w:id="1223"/>
    </w:p>
    <w:bookmarkEnd w:id="1214"/>
    <w:bookmarkEnd w:id="1215"/>
    <w:p w:rsidR="00652B0A" w:rsidRPr="00793A0C" w:rsidRDefault="00652B0A">
      <w:pPr>
        <w:pStyle w:val="Heading3"/>
        <w:rPr>
          <w:rFonts w:ascii="Tahoma" w:hAnsi="Tahoma" w:cs="Tahoma"/>
          <w:sz w:val="18"/>
          <w:szCs w:val="18"/>
        </w:rPr>
      </w:pPr>
    </w:p>
    <w:p w:rsidR="0040633A" w:rsidRPr="00793A0C" w:rsidRDefault="00857EF7" w:rsidP="001154B5">
      <w:pPr>
        <w:ind w:left="720"/>
        <w:rPr>
          <w:rFonts w:cs="Tahoma"/>
        </w:rPr>
      </w:pPr>
      <w:r w:rsidRPr="00793A0C">
        <w:rPr>
          <w:rFonts w:cs="Tahoma"/>
          <w:b/>
          <w:color w:val="000000"/>
          <w:szCs w:val="18"/>
        </w:rPr>
        <w:t>Países donde se encuentra disponible Microsoft Dynamics CRM Online</w:t>
      </w:r>
    </w:p>
    <w:p w:rsidR="00E952D9" w:rsidRPr="00793A0C" w:rsidRDefault="00E952D9" w:rsidP="0040633A">
      <w:pPr>
        <w:ind w:left="540"/>
        <w:rPr>
          <w:rFonts w:cs="Tahoma"/>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781A60" w:rsidRPr="00793A0C" w:rsidTr="002A641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781A60" w:rsidRPr="00793A0C" w:rsidRDefault="00781A60" w:rsidP="007E466C">
            <w:pPr>
              <w:keepNext/>
              <w:jc w:val="center"/>
              <w:rPr>
                <w:rFonts w:cs="Tahoma"/>
                <w:b/>
                <w:bCs/>
                <w:szCs w:val="20"/>
              </w:rPr>
            </w:pPr>
            <w:r w:rsidRPr="00793A0C">
              <w:rPr>
                <w:rFonts w:cs="Tahoma"/>
                <w:b/>
                <w:bCs/>
                <w:szCs w:val="20"/>
              </w:rPr>
              <w:t>América</w:t>
            </w:r>
          </w:p>
        </w:tc>
        <w:tc>
          <w:tcPr>
            <w:tcW w:w="2670" w:type="dxa"/>
            <w:tcBorders>
              <w:top w:val="single" w:sz="8" w:space="0" w:color="000000"/>
              <w:left w:val="nil"/>
              <w:bottom w:val="single" w:sz="8" w:space="0" w:color="000000"/>
              <w:right w:val="single" w:sz="4" w:space="0" w:color="auto"/>
            </w:tcBorders>
            <w:shd w:val="clear" w:color="auto" w:fill="FABF8F"/>
          </w:tcPr>
          <w:p w:rsidR="00781A60" w:rsidRPr="00793A0C" w:rsidRDefault="00781A60" w:rsidP="007E466C">
            <w:pPr>
              <w:keepNext/>
              <w:jc w:val="center"/>
              <w:rPr>
                <w:rFonts w:cs="Tahoma"/>
                <w:b/>
                <w:bCs/>
                <w:szCs w:val="20"/>
              </w:rPr>
            </w:pPr>
            <w:r w:rsidRPr="00793A0C">
              <w:rPr>
                <w:rFonts w:cs="Tahoma"/>
                <w:b/>
                <w:bCs/>
                <w:szCs w:val="20"/>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781A60" w:rsidRPr="00793A0C" w:rsidRDefault="00781A60" w:rsidP="007E466C">
            <w:pPr>
              <w:keepNext/>
              <w:jc w:val="center"/>
              <w:rPr>
                <w:rFonts w:cs="Tahoma"/>
                <w:b/>
                <w:bCs/>
                <w:szCs w:val="20"/>
              </w:rPr>
            </w:pPr>
            <w:r w:rsidRPr="00793A0C">
              <w:rPr>
                <w:rFonts w:cs="Tahoma"/>
                <w:b/>
                <w:bCs/>
                <w:szCs w:val="20"/>
              </w:rPr>
              <w:t>Asia Pacífico</w:t>
            </w:r>
          </w:p>
        </w:tc>
      </w:tr>
      <w:tr w:rsidR="00781A60" w:rsidRPr="00793A0C" w:rsidTr="002A641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781A60" w:rsidRPr="00793A0C" w:rsidRDefault="00781A60" w:rsidP="007E466C">
            <w:pPr>
              <w:keepNext/>
              <w:jc w:val="center"/>
              <w:rPr>
                <w:rFonts w:cs="Tahoma"/>
                <w:color w:val="000000"/>
                <w:szCs w:val="20"/>
              </w:rPr>
            </w:pPr>
            <w:r w:rsidRPr="00793A0C">
              <w:rPr>
                <w:rFonts w:cs="Tahoma"/>
              </w:rPr>
              <w:t>Brasil</w:t>
            </w:r>
          </w:p>
        </w:tc>
        <w:tc>
          <w:tcPr>
            <w:tcW w:w="2670" w:type="dxa"/>
            <w:tcBorders>
              <w:top w:val="nil"/>
              <w:left w:val="nil"/>
              <w:bottom w:val="single" w:sz="4" w:space="0" w:color="000000"/>
              <w:right w:val="single" w:sz="4" w:space="0" w:color="auto"/>
            </w:tcBorders>
          </w:tcPr>
          <w:p w:rsidR="00781A60" w:rsidRPr="00793A0C" w:rsidRDefault="00781A60" w:rsidP="007E466C">
            <w:pPr>
              <w:pStyle w:val="ColorfulList-Accent11"/>
              <w:keepNext/>
              <w:spacing w:line="276" w:lineRule="auto"/>
              <w:ind w:left="0"/>
              <w:jc w:val="center"/>
              <w:rPr>
                <w:rFonts w:ascii="Tahoma" w:hAnsi="Tahoma" w:cs="Tahoma"/>
                <w:color w:val="000000"/>
                <w:sz w:val="18"/>
                <w:szCs w:val="18"/>
              </w:rPr>
            </w:pPr>
            <w:r w:rsidRPr="00793A0C">
              <w:rPr>
                <w:rFonts w:ascii="Tahoma" w:hAnsi="Tahoma" w:cs="Tahoma"/>
                <w:sz w:val="18"/>
                <w:szCs w:val="18"/>
              </w:rPr>
              <w:t>Austria</w:t>
            </w:r>
          </w:p>
        </w:tc>
        <w:tc>
          <w:tcPr>
            <w:tcW w:w="2670" w:type="dxa"/>
            <w:tcBorders>
              <w:top w:val="nil"/>
              <w:left w:val="single" w:sz="4" w:space="0" w:color="auto"/>
              <w:bottom w:val="single" w:sz="4" w:space="0" w:color="000000"/>
              <w:right w:val="single" w:sz="8" w:space="0" w:color="000000"/>
            </w:tcBorders>
          </w:tcPr>
          <w:p w:rsidR="00781A60" w:rsidRPr="00793A0C" w:rsidRDefault="00781A60" w:rsidP="007E466C">
            <w:pPr>
              <w:pStyle w:val="ColorfulList-Accent11"/>
              <w:keepNext/>
              <w:spacing w:line="276" w:lineRule="auto"/>
              <w:ind w:left="0"/>
              <w:jc w:val="center"/>
              <w:rPr>
                <w:rFonts w:ascii="Tahoma" w:hAnsi="Tahoma" w:cs="Tahoma"/>
                <w:color w:val="000000"/>
                <w:sz w:val="18"/>
                <w:szCs w:val="18"/>
              </w:rPr>
            </w:pPr>
            <w:r w:rsidRPr="00793A0C">
              <w:rPr>
                <w:rFonts w:ascii="Tahoma" w:hAnsi="Tahoma" w:cs="Tahoma"/>
                <w:sz w:val="18"/>
                <w:szCs w:val="18"/>
              </w:rPr>
              <w:t>Australia</w:t>
            </w:r>
          </w:p>
        </w:tc>
      </w:tr>
      <w:tr w:rsidR="00781A60" w:rsidRPr="00793A0C"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793A0C" w:rsidRDefault="00781A60" w:rsidP="007E466C">
            <w:pPr>
              <w:keepNext/>
              <w:jc w:val="center"/>
              <w:rPr>
                <w:rFonts w:cs="Tahoma"/>
                <w:color w:val="000000"/>
                <w:szCs w:val="20"/>
              </w:rPr>
            </w:pPr>
            <w:r w:rsidRPr="00793A0C">
              <w:rPr>
                <w:rFonts w:cs="Tahoma"/>
              </w:rPr>
              <w:t>Canadá</w:t>
            </w:r>
          </w:p>
        </w:tc>
        <w:tc>
          <w:tcPr>
            <w:tcW w:w="2670" w:type="dxa"/>
            <w:tcBorders>
              <w:top w:val="single" w:sz="4" w:space="0" w:color="000000"/>
              <w:left w:val="nil"/>
              <w:bottom w:val="single" w:sz="4" w:space="0" w:color="000000"/>
              <w:right w:val="single" w:sz="4" w:space="0" w:color="auto"/>
            </w:tcBorders>
          </w:tcPr>
          <w:p w:rsidR="00781A60" w:rsidRPr="00793A0C" w:rsidRDefault="00781A60" w:rsidP="007E466C">
            <w:pPr>
              <w:pStyle w:val="ColorfulList-Accent11"/>
              <w:keepNext/>
              <w:spacing w:line="276" w:lineRule="auto"/>
              <w:ind w:left="0"/>
              <w:jc w:val="center"/>
              <w:rPr>
                <w:rFonts w:ascii="Tahoma" w:hAnsi="Tahoma" w:cs="Tahoma"/>
                <w:color w:val="000000"/>
                <w:sz w:val="18"/>
                <w:szCs w:val="18"/>
              </w:rPr>
            </w:pPr>
            <w:r w:rsidRPr="00793A0C">
              <w:rPr>
                <w:rFonts w:ascii="Tahoma" w:hAnsi="Tahoma" w:cs="Tahoma"/>
                <w:sz w:val="18"/>
                <w:szCs w:val="18"/>
              </w:rPr>
              <w:t>Bélgica</w:t>
            </w:r>
          </w:p>
        </w:tc>
        <w:tc>
          <w:tcPr>
            <w:tcW w:w="2670" w:type="dxa"/>
            <w:tcBorders>
              <w:top w:val="single" w:sz="4" w:space="0" w:color="000000"/>
              <w:left w:val="single" w:sz="4" w:space="0" w:color="auto"/>
              <w:bottom w:val="single" w:sz="4" w:space="0" w:color="000000"/>
              <w:right w:val="single" w:sz="4" w:space="0" w:color="000000"/>
            </w:tcBorders>
          </w:tcPr>
          <w:p w:rsidR="00781A60" w:rsidRPr="00793A0C" w:rsidRDefault="00781A60" w:rsidP="007E466C">
            <w:pPr>
              <w:pStyle w:val="ColorfulList-Accent11"/>
              <w:keepNext/>
              <w:spacing w:line="276" w:lineRule="auto"/>
              <w:ind w:left="0"/>
              <w:jc w:val="center"/>
              <w:rPr>
                <w:rFonts w:ascii="Tahoma" w:hAnsi="Tahoma" w:cs="Tahoma"/>
                <w:color w:val="000000"/>
                <w:sz w:val="18"/>
                <w:szCs w:val="18"/>
              </w:rPr>
            </w:pPr>
            <w:r w:rsidRPr="00793A0C">
              <w:rPr>
                <w:rFonts w:ascii="Tahoma" w:hAnsi="Tahoma" w:cs="Tahoma"/>
                <w:sz w:val="18"/>
                <w:szCs w:val="18"/>
              </w:rPr>
              <w:t>Hong Kong</w:t>
            </w:r>
          </w:p>
        </w:tc>
      </w:tr>
      <w:tr w:rsidR="00781A60" w:rsidRPr="00793A0C"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793A0C" w:rsidRDefault="00781A60" w:rsidP="007E466C">
            <w:pPr>
              <w:keepNext/>
              <w:jc w:val="center"/>
              <w:rPr>
                <w:rFonts w:cs="Tahoma"/>
                <w:color w:val="000000"/>
                <w:szCs w:val="20"/>
              </w:rPr>
            </w:pPr>
            <w:r w:rsidRPr="00793A0C">
              <w:rPr>
                <w:rFonts w:cs="Tahoma"/>
              </w:rPr>
              <w:t>Colombia</w:t>
            </w:r>
          </w:p>
        </w:tc>
        <w:tc>
          <w:tcPr>
            <w:tcW w:w="2670" w:type="dxa"/>
            <w:tcBorders>
              <w:top w:val="single" w:sz="4" w:space="0" w:color="000000"/>
              <w:left w:val="nil"/>
              <w:bottom w:val="single" w:sz="4" w:space="0" w:color="000000"/>
              <w:right w:val="single" w:sz="4" w:space="0" w:color="auto"/>
            </w:tcBorders>
          </w:tcPr>
          <w:p w:rsidR="00781A60" w:rsidRPr="00793A0C" w:rsidRDefault="00781A60" w:rsidP="007E466C">
            <w:pPr>
              <w:pStyle w:val="ColorfulList-Accent11"/>
              <w:keepNext/>
              <w:spacing w:line="276" w:lineRule="auto"/>
              <w:ind w:left="0"/>
              <w:jc w:val="center"/>
              <w:rPr>
                <w:rFonts w:ascii="Tahoma" w:hAnsi="Tahoma" w:cs="Tahoma"/>
                <w:color w:val="000000"/>
                <w:sz w:val="18"/>
                <w:szCs w:val="18"/>
              </w:rPr>
            </w:pPr>
            <w:r w:rsidRPr="00793A0C">
              <w:rPr>
                <w:rFonts w:ascii="Tahoma" w:hAnsi="Tahoma" w:cs="Tahoma"/>
                <w:sz w:val="18"/>
                <w:szCs w:val="18"/>
              </w:rPr>
              <w:t>Chipre</w:t>
            </w:r>
          </w:p>
        </w:tc>
        <w:tc>
          <w:tcPr>
            <w:tcW w:w="2670" w:type="dxa"/>
            <w:tcBorders>
              <w:top w:val="single" w:sz="4" w:space="0" w:color="000000"/>
              <w:left w:val="single" w:sz="4" w:space="0" w:color="auto"/>
              <w:bottom w:val="single" w:sz="4" w:space="0" w:color="000000"/>
              <w:right w:val="single" w:sz="4" w:space="0" w:color="000000"/>
            </w:tcBorders>
          </w:tcPr>
          <w:p w:rsidR="00781A60" w:rsidRPr="00793A0C" w:rsidRDefault="00781A60" w:rsidP="007E466C">
            <w:pPr>
              <w:pStyle w:val="ColorfulList-Accent11"/>
              <w:keepNext/>
              <w:spacing w:line="276" w:lineRule="auto"/>
              <w:ind w:left="0"/>
              <w:jc w:val="center"/>
              <w:rPr>
                <w:rFonts w:ascii="Tahoma" w:hAnsi="Tahoma" w:cs="Tahoma"/>
                <w:color w:val="000000"/>
                <w:sz w:val="18"/>
                <w:szCs w:val="18"/>
              </w:rPr>
            </w:pPr>
            <w:r w:rsidRPr="00793A0C">
              <w:rPr>
                <w:rFonts w:ascii="Tahoma" w:hAnsi="Tahoma" w:cs="Tahoma"/>
                <w:sz w:val="18"/>
                <w:szCs w:val="18"/>
              </w:rPr>
              <w:t>India</w:t>
            </w:r>
          </w:p>
        </w:tc>
      </w:tr>
      <w:tr w:rsidR="00781A60" w:rsidRPr="00793A0C"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793A0C" w:rsidRDefault="00781A60" w:rsidP="007E466C">
            <w:pPr>
              <w:keepNext/>
              <w:jc w:val="center"/>
              <w:rPr>
                <w:rFonts w:cs="Tahoma"/>
              </w:rPr>
            </w:pPr>
            <w:r w:rsidRPr="00793A0C">
              <w:rPr>
                <w:rFonts w:cs="Tahoma"/>
              </w:rPr>
              <w:t>Costa Rica</w:t>
            </w:r>
          </w:p>
        </w:tc>
        <w:tc>
          <w:tcPr>
            <w:tcW w:w="2670" w:type="dxa"/>
            <w:tcBorders>
              <w:top w:val="single" w:sz="4" w:space="0" w:color="000000"/>
              <w:left w:val="nil"/>
              <w:bottom w:val="single" w:sz="4" w:space="0" w:color="000000"/>
              <w:right w:val="single" w:sz="4" w:space="0" w:color="auto"/>
            </w:tcBorders>
          </w:tcPr>
          <w:p w:rsidR="00781A60" w:rsidRPr="00793A0C" w:rsidRDefault="00781A60" w:rsidP="007E466C">
            <w:pPr>
              <w:pStyle w:val="ColorfulList-Accent11"/>
              <w:keepNext/>
              <w:spacing w:line="276" w:lineRule="auto"/>
              <w:ind w:left="0"/>
              <w:jc w:val="center"/>
              <w:rPr>
                <w:rFonts w:ascii="Tahoma" w:hAnsi="Tahoma" w:cs="Tahoma"/>
                <w:color w:val="000000"/>
                <w:sz w:val="18"/>
                <w:szCs w:val="18"/>
              </w:rPr>
            </w:pPr>
            <w:r w:rsidRPr="00793A0C">
              <w:rPr>
                <w:rFonts w:ascii="Tahoma" w:hAnsi="Tahoma" w:cs="Tahoma"/>
                <w:sz w:val="18"/>
                <w:szCs w:val="18"/>
              </w:rPr>
              <w:t>República Checa</w:t>
            </w:r>
          </w:p>
        </w:tc>
        <w:tc>
          <w:tcPr>
            <w:tcW w:w="2670" w:type="dxa"/>
            <w:tcBorders>
              <w:top w:val="single" w:sz="4" w:space="0" w:color="000000"/>
              <w:left w:val="single" w:sz="4" w:space="0" w:color="auto"/>
              <w:bottom w:val="single" w:sz="4" w:space="0" w:color="000000"/>
              <w:right w:val="single" w:sz="4" w:space="0" w:color="000000"/>
            </w:tcBorders>
          </w:tcPr>
          <w:p w:rsidR="00781A60" w:rsidRPr="00793A0C" w:rsidRDefault="00781A60" w:rsidP="007E466C">
            <w:pPr>
              <w:pStyle w:val="ColorfulList-Accent11"/>
              <w:keepNext/>
              <w:spacing w:line="276" w:lineRule="auto"/>
              <w:ind w:left="0"/>
              <w:jc w:val="center"/>
              <w:rPr>
                <w:rFonts w:ascii="Tahoma" w:hAnsi="Tahoma" w:cs="Tahoma"/>
                <w:color w:val="000000"/>
                <w:sz w:val="18"/>
                <w:szCs w:val="18"/>
              </w:rPr>
            </w:pPr>
            <w:r w:rsidRPr="00793A0C">
              <w:rPr>
                <w:rFonts w:ascii="Tahoma" w:hAnsi="Tahoma" w:cs="Tahoma"/>
                <w:sz w:val="18"/>
                <w:szCs w:val="18"/>
              </w:rPr>
              <w:t>Japón</w:t>
            </w:r>
          </w:p>
        </w:tc>
      </w:tr>
      <w:tr w:rsidR="00B40674" w:rsidRPr="00793A0C"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793A0C" w:rsidRDefault="00B40674" w:rsidP="007E466C">
            <w:pPr>
              <w:keepNext/>
              <w:jc w:val="center"/>
              <w:rPr>
                <w:rFonts w:cs="Tahoma"/>
              </w:rPr>
            </w:pPr>
            <w:r w:rsidRPr="00793A0C">
              <w:rPr>
                <w:rFonts w:cs="Tahoma"/>
              </w:rPr>
              <w:t>Chile</w:t>
            </w:r>
          </w:p>
        </w:tc>
        <w:tc>
          <w:tcPr>
            <w:tcW w:w="2670" w:type="dxa"/>
            <w:tcBorders>
              <w:top w:val="single" w:sz="4" w:space="0" w:color="000000"/>
              <w:left w:val="nil"/>
              <w:bottom w:val="single" w:sz="4" w:space="0" w:color="000000"/>
              <w:right w:val="single" w:sz="4" w:space="0" w:color="auto"/>
            </w:tcBorders>
          </w:tcPr>
          <w:p w:rsidR="00B40674" w:rsidRPr="00793A0C" w:rsidRDefault="00B40674" w:rsidP="007E466C">
            <w:pPr>
              <w:pStyle w:val="ColorfulList-Accent11"/>
              <w:keepNext/>
              <w:spacing w:line="276" w:lineRule="auto"/>
              <w:ind w:left="0"/>
              <w:jc w:val="center"/>
              <w:rPr>
                <w:rFonts w:ascii="Tahoma" w:hAnsi="Tahoma" w:cs="Tahoma"/>
                <w:color w:val="000000"/>
                <w:sz w:val="18"/>
                <w:szCs w:val="18"/>
              </w:rPr>
            </w:pPr>
            <w:r w:rsidRPr="00793A0C">
              <w:rPr>
                <w:rFonts w:ascii="Tahoma" w:hAnsi="Tahoma" w:cs="Tahoma"/>
                <w:sz w:val="18"/>
                <w:szCs w:val="18"/>
              </w:rPr>
              <w:t>Dinamarca</w:t>
            </w:r>
          </w:p>
        </w:tc>
        <w:tc>
          <w:tcPr>
            <w:tcW w:w="2670" w:type="dxa"/>
            <w:tcBorders>
              <w:top w:val="single" w:sz="4" w:space="0" w:color="000000"/>
              <w:left w:val="single" w:sz="4" w:space="0" w:color="auto"/>
              <w:bottom w:val="single" w:sz="4" w:space="0" w:color="000000"/>
              <w:right w:val="single" w:sz="4" w:space="0" w:color="000000"/>
            </w:tcBorders>
          </w:tcPr>
          <w:p w:rsidR="00B40674" w:rsidRPr="00793A0C" w:rsidRDefault="00B40674" w:rsidP="007E466C">
            <w:pPr>
              <w:pStyle w:val="ColorfulList-Accent11"/>
              <w:keepNext/>
              <w:spacing w:line="276" w:lineRule="auto"/>
              <w:ind w:left="0"/>
              <w:jc w:val="center"/>
              <w:rPr>
                <w:rFonts w:ascii="Tahoma" w:hAnsi="Tahoma" w:cs="Tahoma"/>
                <w:color w:val="000000"/>
                <w:sz w:val="18"/>
                <w:szCs w:val="18"/>
              </w:rPr>
            </w:pPr>
            <w:r w:rsidRPr="00793A0C">
              <w:rPr>
                <w:rFonts w:ascii="Tahoma" w:hAnsi="Tahoma" w:cs="Tahoma"/>
                <w:sz w:val="18"/>
                <w:szCs w:val="18"/>
              </w:rPr>
              <w:t>Corea</w:t>
            </w:r>
          </w:p>
        </w:tc>
      </w:tr>
      <w:tr w:rsidR="00B40674" w:rsidRPr="00793A0C"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793A0C" w:rsidRDefault="00B40674" w:rsidP="007E466C">
            <w:pPr>
              <w:keepNext/>
              <w:jc w:val="center"/>
              <w:rPr>
                <w:rFonts w:cs="Tahoma"/>
              </w:rPr>
            </w:pPr>
            <w:r w:rsidRPr="00793A0C">
              <w:rPr>
                <w:rFonts w:cs="Tahoma"/>
              </w:rPr>
              <w:t>México</w:t>
            </w:r>
          </w:p>
        </w:tc>
        <w:tc>
          <w:tcPr>
            <w:tcW w:w="2670" w:type="dxa"/>
            <w:tcBorders>
              <w:top w:val="single" w:sz="4" w:space="0" w:color="000000"/>
              <w:left w:val="nil"/>
              <w:bottom w:val="single" w:sz="4" w:space="0" w:color="000000"/>
              <w:right w:val="single" w:sz="4" w:space="0" w:color="auto"/>
            </w:tcBorders>
          </w:tcPr>
          <w:p w:rsidR="00B40674" w:rsidRPr="00793A0C" w:rsidRDefault="00B40674" w:rsidP="007E466C">
            <w:pPr>
              <w:pStyle w:val="ColorfulList-Accent11"/>
              <w:keepNext/>
              <w:spacing w:line="276" w:lineRule="auto"/>
              <w:ind w:left="0"/>
              <w:jc w:val="center"/>
              <w:rPr>
                <w:rFonts w:ascii="Tahoma" w:hAnsi="Tahoma" w:cs="Tahoma"/>
                <w:color w:val="000000"/>
                <w:sz w:val="18"/>
                <w:szCs w:val="18"/>
              </w:rPr>
            </w:pPr>
            <w:r w:rsidRPr="00793A0C">
              <w:rPr>
                <w:rFonts w:ascii="Tahoma" w:hAnsi="Tahoma" w:cs="Tahoma"/>
                <w:sz w:val="18"/>
                <w:szCs w:val="18"/>
              </w:rPr>
              <w:t>Finlandia</w:t>
            </w:r>
          </w:p>
        </w:tc>
        <w:tc>
          <w:tcPr>
            <w:tcW w:w="2670" w:type="dxa"/>
            <w:tcBorders>
              <w:top w:val="single" w:sz="4" w:space="0" w:color="000000"/>
              <w:left w:val="single" w:sz="4" w:space="0" w:color="auto"/>
              <w:bottom w:val="single" w:sz="4" w:space="0" w:color="000000"/>
              <w:right w:val="single" w:sz="4" w:space="0" w:color="000000"/>
            </w:tcBorders>
          </w:tcPr>
          <w:p w:rsidR="00B40674" w:rsidRPr="00793A0C" w:rsidRDefault="00B40674" w:rsidP="007E466C">
            <w:pPr>
              <w:pStyle w:val="ColorfulList-Accent11"/>
              <w:keepNext/>
              <w:spacing w:line="276" w:lineRule="auto"/>
              <w:ind w:left="0"/>
              <w:jc w:val="center"/>
              <w:rPr>
                <w:rFonts w:ascii="Tahoma" w:hAnsi="Tahoma" w:cs="Tahoma"/>
                <w:color w:val="000000"/>
                <w:sz w:val="18"/>
                <w:szCs w:val="18"/>
              </w:rPr>
            </w:pPr>
            <w:r w:rsidRPr="00793A0C">
              <w:rPr>
                <w:rFonts w:ascii="Tahoma" w:hAnsi="Tahoma" w:cs="Tahoma"/>
                <w:sz w:val="18"/>
                <w:szCs w:val="18"/>
              </w:rPr>
              <w:t>Malasia</w:t>
            </w:r>
          </w:p>
        </w:tc>
      </w:tr>
      <w:tr w:rsidR="00B40674" w:rsidRPr="00793A0C"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793A0C" w:rsidRDefault="00B40674" w:rsidP="007E466C">
            <w:pPr>
              <w:keepNext/>
              <w:jc w:val="center"/>
              <w:rPr>
                <w:rFonts w:cs="Tahoma"/>
              </w:rPr>
            </w:pPr>
            <w:r w:rsidRPr="00793A0C">
              <w:rPr>
                <w:rFonts w:cs="Tahoma"/>
              </w:rPr>
              <w:t>Perú</w:t>
            </w:r>
          </w:p>
        </w:tc>
        <w:tc>
          <w:tcPr>
            <w:tcW w:w="2670" w:type="dxa"/>
            <w:tcBorders>
              <w:top w:val="single" w:sz="4" w:space="0" w:color="000000"/>
              <w:left w:val="nil"/>
              <w:bottom w:val="single" w:sz="4" w:space="0" w:color="000000"/>
              <w:right w:val="single" w:sz="4" w:space="0" w:color="auto"/>
            </w:tcBorders>
          </w:tcPr>
          <w:p w:rsidR="00B40674" w:rsidRPr="00793A0C" w:rsidRDefault="00B40674" w:rsidP="007E466C">
            <w:pPr>
              <w:pStyle w:val="ColorfulList-Accent11"/>
              <w:keepNext/>
              <w:spacing w:line="276" w:lineRule="auto"/>
              <w:ind w:left="0"/>
              <w:jc w:val="center"/>
              <w:rPr>
                <w:rFonts w:ascii="Tahoma" w:hAnsi="Tahoma" w:cs="Tahoma"/>
                <w:color w:val="000000"/>
                <w:sz w:val="18"/>
                <w:szCs w:val="18"/>
              </w:rPr>
            </w:pPr>
            <w:r w:rsidRPr="00793A0C">
              <w:rPr>
                <w:rFonts w:ascii="Tahoma" w:hAnsi="Tahoma" w:cs="Tahoma"/>
                <w:sz w:val="18"/>
                <w:szCs w:val="18"/>
              </w:rPr>
              <w:t>Francia</w:t>
            </w:r>
          </w:p>
        </w:tc>
        <w:tc>
          <w:tcPr>
            <w:tcW w:w="2670" w:type="dxa"/>
            <w:tcBorders>
              <w:top w:val="single" w:sz="4" w:space="0" w:color="000000"/>
              <w:left w:val="single" w:sz="4" w:space="0" w:color="auto"/>
              <w:bottom w:val="single" w:sz="4" w:space="0" w:color="000000"/>
              <w:right w:val="single" w:sz="4" w:space="0" w:color="000000"/>
            </w:tcBorders>
          </w:tcPr>
          <w:p w:rsidR="00B40674" w:rsidRPr="00793A0C" w:rsidRDefault="00B40674" w:rsidP="007E466C">
            <w:pPr>
              <w:pStyle w:val="ColorfulList-Accent11"/>
              <w:keepNext/>
              <w:spacing w:line="276" w:lineRule="auto"/>
              <w:ind w:left="0"/>
              <w:jc w:val="center"/>
              <w:rPr>
                <w:rFonts w:ascii="Tahoma" w:hAnsi="Tahoma" w:cs="Tahoma"/>
                <w:color w:val="000000"/>
                <w:sz w:val="18"/>
                <w:szCs w:val="18"/>
              </w:rPr>
            </w:pPr>
            <w:r w:rsidRPr="00793A0C">
              <w:rPr>
                <w:rFonts w:ascii="Tahoma" w:hAnsi="Tahoma" w:cs="Tahoma"/>
                <w:sz w:val="18"/>
                <w:szCs w:val="18"/>
              </w:rPr>
              <w:t>Nueva Zelanda</w:t>
            </w:r>
          </w:p>
        </w:tc>
      </w:tr>
      <w:tr w:rsidR="00B40674" w:rsidRPr="00793A0C"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793A0C" w:rsidRDefault="00B40674" w:rsidP="007E466C">
            <w:pPr>
              <w:keepNext/>
              <w:jc w:val="center"/>
              <w:rPr>
                <w:rFonts w:cs="Tahoma"/>
              </w:rPr>
            </w:pPr>
            <w:r w:rsidRPr="00793A0C">
              <w:rPr>
                <w:rFonts w:cs="Tahoma"/>
              </w:rPr>
              <w:t>Puerto Rico</w:t>
            </w:r>
          </w:p>
        </w:tc>
        <w:tc>
          <w:tcPr>
            <w:tcW w:w="2670" w:type="dxa"/>
            <w:tcBorders>
              <w:top w:val="single" w:sz="4" w:space="0" w:color="000000"/>
              <w:left w:val="nil"/>
              <w:bottom w:val="single" w:sz="4" w:space="0" w:color="000000"/>
              <w:right w:val="single" w:sz="4" w:space="0" w:color="auto"/>
            </w:tcBorders>
          </w:tcPr>
          <w:p w:rsidR="00B40674" w:rsidRPr="00793A0C" w:rsidRDefault="00B40674" w:rsidP="007E466C">
            <w:pPr>
              <w:pStyle w:val="ColorfulList-Accent11"/>
              <w:keepNext/>
              <w:spacing w:line="276" w:lineRule="auto"/>
              <w:ind w:left="0"/>
              <w:jc w:val="center"/>
              <w:rPr>
                <w:rFonts w:ascii="Tahoma" w:hAnsi="Tahoma" w:cs="Tahoma"/>
                <w:color w:val="000000"/>
                <w:sz w:val="18"/>
                <w:szCs w:val="18"/>
              </w:rPr>
            </w:pPr>
            <w:r w:rsidRPr="00793A0C">
              <w:rPr>
                <w:rFonts w:ascii="Tahoma" w:hAnsi="Tahoma" w:cs="Tahoma"/>
                <w:sz w:val="18"/>
                <w:szCs w:val="18"/>
              </w:rPr>
              <w:t>Alemania</w:t>
            </w:r>
          </w:p>
        </w:tc>
        <w:tc>
          <w:tcPr>
            <w:tcW w:w="2670" w:type="dxa"/>
            <w:tcBorders>
              <w:top w:val="single" w:sz="4" w:space="0" w:color="000000"/>
              <w:left w:val="single" w:sz="4" w:space="0" w:color="auto"/>
              <w:bottom w:val="single" w:sz="4" w:space="0" w:color="000000"/>
              <w:right w:val="single" w:sz="4" w:space="0" w:color="000000"/>
            </w:tcBorders>
          </w:tcPr>
          <w:p w:rsidR="00B40674" w:rsidRPr="00793A0C" w:rsidRDefault="00B40674" w:rsidP="007E466C">
            <w:pPr>
              <w:pStyle w:val="ColorfulList-Accent11"/>
              <w:keepNext/>
              <w:spacing w:line="276" w:lineRule="auto"/>
              <w:ind w:left="540"/>
              <w:jc w:val="center"/>
              <w:rPr>
                <w:rFonts w:ascii="Tahoma" w:hAnsi="Tahoma" w:cs="Tahoma"/>
                <w:color w:val="000000"/>
                <w:sz w:val="18"/>
                <w:szCs w:val="20"/>
              </w:rPr>
            </w:pPr>
            <w:r w:rsidRPr="00793A0C">
              <w:rPr>
                <w:rFonts w:ascii="Tahoma" w:hAnsi="Tahoma" w:cs="Tahoma"/>
                <w:color w:val="000000"/>
                <w:sz w:val="18"/>
                <w:szCs w:val="20"/>
              </w:rPr>
              <w:t>Singapur</w:t>
            </w:r>
          </w:p>
        </w:tc>
      </w:tr>
      <w:tr w:rsidR="00781A60" w:rsidRPr="00793A0C"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793A0C" w:rsidRDefault="00781A60" w:rsidP="007E466C">
            <w:pPr>
              <w:keepNext/>
              <w:jc w:val="center"/>
              <w:rPr>
                <w:rFonts w:cs="Tahoma"/>
              </w:rPr>
            </w:pPr>
            <w:r w:rsidRPr="00793A0C">
              <w:rPr>
                <w:rFonts w:cs="Tahoma"/>
              </w:rPr>
              <w:t>Trinidad y Tobago</w:t>
            </w:r>
          </w:p>
        </w:tc>
        <w:tc>
          <w:tcPr>
            <w:tcW w:w="2670" w:type="dxa"/>
            <w:tcBorders>
              <w:top w:val="single" w:sz="4" w:space="0" w:color="000000"/>
              <w:left w:val="nil"/>
              <w:bottom w:val="single" w:sz="4" w:space="0" w:color="000000"/>
              <w:right w:val="single" w:sz="4" w:space="0" w:color="auto"/>
            </w:tcBorders>
          </w:tcPr>
          <w:p w:rsidR="00781A60" w:rsidRPr="00793A0C" w:rsidRDefault="00781A60" w:rsidP="007E466C">
            <w:pPr>
              <w:pStyle w:val="ColorfulList-Accent11"/>
              <w:keepNext/>
              <w:spacing w:line="276" w:lineRule="auto"/>
              <w:ind w:left="0"/>
              <w:jc w:val="center"/>
              <w:rPr>
                <w:rFonts w:ascii="Tahoma" w:hAnsi="Tahoma" w:cs="Tahoma"/>
                <w:color w:val="000000"/>
                <w:sz w:val="18"/>
                <w:szCs w:val="18"/>
              </w:rPr>
            </w:pPr>
            <w:r w:rsidRPr="00793A0C">
              <w:rPr>
                <w:rFonts w:ascii="Tahoma" w:hAnsi="Tahoma" w:cs="Tahoma"/>
                <w:sz w:val="18"/>
                <w:szCs w:val="18"/>
              </w:rPr>
              <w:t>Grecia</w:t>
            </w:r>
          </w:p>
        </w:tc>
        <w:tc>
          <w:tcPr>
            <w:tcW w:w="2670" w:type="dxa"/>
            <w:tcBorders>
              <w:top w:val="single" w:sz="4" w:space="0" w:color="000000"/>
              <w:left w:val="single" w:sz="4" w:space="0" w:color="auto"/>
              <w:bottom w:val="single" w:sz="4" w:space="0" w:color="000000"/>
              <w:right w:val="single" w:sz="4" w:space="0" w:color="000000"/>
            </w:tcBorders>
          </w:tcPr>
          <w:p w:rsidR="00781A60" w:rsidRPr="00793A0C"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793A0C"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793A0C" w:rsidRDefault="00781A60" w:rsidP="007E466C">
            <w:pPr>
              <w:keepNext/>
              <w:jc w:val="center"/>
              <w:rPr>
                <w:rFonts w:cs="Tahoma"/>
              </w:rPr>
            </w:pPr>
            <w:r w:rsidRPr="00793A0C">
              <w:rPr>
                <w:rFonts w:cs="Tahoma"/>
              </w:rPr>
              <w:t>Estados Unidos</w:t>
            </w:r>
          </w:p>
        </w:tc>
        <w:tc>
          <w:tcPr>
            <w:tcW w:w="2670" w:type="dxa"/>
            <w:tcBorders>
              <w:top w:val="single" w:sz="4" w:space="0" w:color="000000"/>
              <w:left w:val="nil"/>
              <w:bottom w:val="single" w:sz="4" w:space="0" w:color="000000"/>
              <w:right w:val="single" w:sz="4" w:space="0" w:color="auto"/>
            </w:tcBorders>
          </w:tcPr>
          <w:p w:rsidR="00781A60" w:rsidRPr="00793A0C" w:rsidRDefault="00781A60" w:rsidP="007E466C">
            <w:pPr>
              <w:pStyle w:val="ColorfulList-Accent11"/>
              <w:keepNext/>
              <w:spacing w:line="276" w:lineRule="auto"/>
              <w:ind w:left="0"/>
              <w:jc w:val="center"/>
              <w:rPr>
                <w:rFonts w:ascii="Tahoma" w:hAnsi="Tahoma" w:cs="Tahoma"/>
                <w:color w:val="000000"/>
                <w:sz w:val="18"/>
                <w:szCs w:val="18"/>
              </w:rPr>
            </w:pPr>
            <w:r w:rsidRPr="00793A0C">
              <w:rPr>
                <w:rFonts w:ascii="Tahoma" w:hAnsi="Tahoma" w:cs="Tahoma"/>
                <w:sz w:val="18"/>
                <w:szCs w:val="18"/>
              </w:rPr>
              <w:t>Hungría</w:t>
            </w:r>
          </w:p>
        </w:tc>
        <w:tc>
          <w:tcPr>
            <w:tcW w:w="2670" w:type="dxa"/>
            <w:tcBorders>
              <w:top w:val="single" w:sz="4" w:space="0" w:color="000000"/>
              <w:left w:val="single" w:sz="4" w:space="0" w:color="auto"/>
              <w:bottom w:val="single" w:sz="4" w:space="0" w:color="000000"/>
              <w:right w:val="single" w:sz="4" w:space="0" w:color="000000"/>
            </w:tcBorders>
          </w:tcPr>
          <w:p w:rsidR="00781A60" w:rsidRPr="00793A0C"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793A0C"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793A0C"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793A0C" w:rsidRDefault="00781A60" w:rsidP="007E466C">
            <w:pPr>
              <w:pStyle w:val="ColorfulList-Accent11"/>
              <w:keepNext/>
              <w:spacing w:line="276" w:lineRule="auto"/>
              <w:ind w:left="0"/>
              <w:jc w:val="center"/>
              <w:rPr>
                <w:rFonts w:ascii="Tahoma" w:hAnsi="Tahoma" w:cs="Tahoma"/>
                <w:sz w:val="18"/>
                <w:szCs w:val="18"/>
              </w:rPr>
            </w:pPr>
            <w:r w:rsidRPr="00793A0C">
              <w:rPr>
                <w:rFonts w:ascii="Tahoma" w:hAnsi="Tahoma" w:cs="Tahoma"/>
                <w:sz w:val="18"/>
                <w:szCs w:val="18"/>
              </w:rPr>
              <w:t>Irlanda</w:t>
            </w:r>
          </w:p>
        </w:tc>
        <w:tc>
          <w:tcPr>
            <w:tcW w:w="2670" w:type="dxa"/>
            <w:tcBorders>
              <w:top w:val="single" w:sz="4" w:space="0" w:color="000000"/>
              <w:left w:val="single" w:sz="4" w:space="0" w:color="auto"/>
              <w:bottom w:val="single" w:sz="4" w:space="0" w:color="000000"/>
              <w:right w:val="single" w:sz="4" w:space="0" w:color="000000"/>
            </w:tcBorders>
          </w:tcPr>
          <w:p w:rsidR="00781A60" w:rsidRPr="00793A0C"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793A0C"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793A0C"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793A0C" w:rsidRDefault="00781A60" w:rsidP="007E466C">
            <w:pPr>
              <w:pStyle w:val="ColorfulList-Accent11"/>
              <w:keepNext/>
              <w:spacing w:line="276" w:lineRule="auto"/>
              <w:ind w:left="0"/>
              <w:jc w:val="center"/>
              <w:rPr>
                <w:rFonts w:ascii="Tahoma" w:hAnsi="Tahoma" w:cs="Tahoma"/>
                <w:sz w:val="18"/>
                <w:szCs w:val="18"/>
              </w:rPr>
            </w:pPr>
            <w:r w:rsidRPr="00793A0C">
              <w:rPr>
                <w:rFonts w:ascii="Tahoma" w:hAnsi="Tahoma" w:cs="Tahoma"/>
                <w:sz w:val="18"/>
                <w:szCs w:val="18"/>
              </w:rPr>
              <w:t>Israel</w:t>
            </w:r>
          </w:p>
        </w:tc>
        <w:tc>
          <w:tcPr>
            <w:tcW w:w="2670" w:type="dxa"/>
            <w:tcBorders>
              <w:top w:val="single" w:sz="4" w:space="0" w:color="000000"/>
              <w:left w:val="single" w:sz="4" w:space="0" w:color="auto"/>
              <w:bottom w:val="single" w:sz="4" w:space="0" w:color="000000"/>
              <w:right w:val="single" w:sz="4" w:space="0" w:color="000000"/>
            </w:tcBorders>
          </w:tcPr>
          <w:p w:rsidR="00781A60" w:rsidRPr="00793A0C"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793A0C"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793A0C"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793A0C" w:rsidRDefault="00781A60" w:rsidP="007E466C">
            <w:pPr>
              <w:pStyle w:val="ColorfulList-Accent11"/>
              <w:keepNext/>
              <w:spacing w:line="276" w:lineRule="auto"/>
              <w:ind w:left="0"/>
              <w:jc w:val="center"/>
              <w:rPr>
                <w:rFonts w:ascii="Tahoma" w:hAnsi="Tahoma" w:cs="Tahoma"/>
                <w:sz w:val="18"/>
                <w:szCs w:val="18"/>
              </w:rPr>
            </w:pPr>
            <w:r w:rsidRPr="00793A0C">
              <w:rPr>
                <w:rFonts w:ascii="Tahoma" w:hAnsi="Tahoma" w:cs="Tahoma"/>
                <w:sz w:val="18"/>
                <w:szCs w:val="18"/>
              </w:rPr>
              <w:t>Italia</w:t>
            </w:r>
          </w:p>
        </w:tc>
        <w:tc>
          <w:tcPr>
            <w:tcW w:w="2670" w:type="dxa"/>
            <w:tcBorders>
              <w:top w:val="single" w:sz="4" w:space="0" w:color="000000"/>
              <w:left w:val="single" w:sz="4" w:space="0" w:color="auto"/>
              <w:bottom w:val="single" w:sz="4" w:space="0" w:color="000000"/>
              <w:right w:val="single" w:sz="4" w:space="0" w:color="000000"/>
            </w:tcBorders>
          </w:tcPr>
          <w:p w:rsidR="00781A60" w:rsidRPr="00793A0C"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793A0C"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793A0C"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793A0C" w:rsidRDefault="00781A60" w:rsidP="007E466C">
            <w:pPr>
              <w:pStyle w:val="ColorfulList-Accent11"/>
              <w:keepNext/>
              <w:spacing w:line="276" w:lineRule="auto"/>
              <w:ind w:left="0"/>
              <w:jc w:val="center"/>
              <w:rPr>
                <w:rFonts w:ascii="Tahoma" w:hAnsi="Tahoma" w:cs="Tahoma"/>
                <w:sz w:val="18"/>
                <w:szCs w:val="18"/>
              </w:rPr>
            </w:pPr>
            <w:r w:rsidRPr="00793A0C">
              <w:rPr>
                <w:rFonts w:ascii="Tahoma" w:hAnsi="Tahoma" w:cs="Tahoma"/>
                <w:sz w:val="18"/>
                <w:szCs w:val="18"/>
              </w:rPr>
              <w:t>Luxemburgo</w:t>
            </w:r>
          </w:p>
        </w:tc>
        <w:tc>
          <w:tcPr>
            <w:tcW w:w="2670" w:type="dxa"/>
            <w:tcBorders>
              <w:top w:val="single" w:sz="4" w:space="0" w:color="000000"/>
              <w:left w:val="single" w:sz="4" w:space="0" w:color="auto"/>
              <w:bottom w:val="single" w:sz="4" w:space="0" w:color="000000"/>
              <w:right w:val="single" w:sz="4" w:space="0" w:color="000000"/>
            </w:tcBorders>
          </w:tcPr>
          <w:p w:rsidR="00781A60" w:rsidRPr="00793A0C"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793A0C"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793A0C"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793A0C" w:rsidRDefault="00781A60" w:rsidP="007E466C">
            <w:pPr>
              <w:pStyle w:val="ColorfulList-Accent11"/>
              <w:keepNext/>
              <w:spacing w:line="276" w:lineRule="auto"/>
              <w:ind w:left="0"/>
              <w:jc w:val="center"/>
              <w:rPr>
                <w:rFonts w:ascii="Tahoma" w:hAnsi="Tahoma" w:cs="Tahoma"/>
                <w:sz w:val="18"/>
                <w:szCs w:val="18"/>
              </w:rPr>
            </w:pPr>
            <w:r w:rsidRPr="00793A0C">
              <w:rPr>
                <w:rFonts w:ascii="Tahoma" w:hAnsi="Tahoma" w:cs="Tahoma"/>
                <w:sz w:val="18"/>
                <w:szCs w:val="18"/>
              </w:rPr>
              <w:t>Países Bajos</w:t>
            </w:r>
          </w:p>
        </w:tc>
        <w:tc>
          <w:tcPr>
            <w:tcW w:w="2670" w:type="dxa"/>
            <w:tcBorders>
              <w:top w:val="single" w:sz="4" w:space="0" w:color="000000"/>
              <w:left w:val="single" w:sz="4" w:space="0" w:color="auto"/>
              <w:bottom w:val="single" w:sz="4" w:space="0" w:color="000000"/>
              <w:right w:val="single" w:sz="4" w:space="0" w:color="000000"/>
            </w:tcBorders>
          </w:tcPr>
          <w:p w:rsidR="00781A60" w:rsidRPr="00793A0C"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793A0C"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793A0C"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793A0C" w:rsidRDefault="00781A60" w:rsidP="007E466C">
            <w:pPr>
              <w:pStyle w:val="ColorfulList-Accent11"/>
              <w:keepNext/>
              <w:spacing w:line="276" w:lineRule="auto"/>
              <w:ind w:left="0"/>
              <w:jc w:val="center"/>
              <w:rPr>
                <w:rFonts w:ascii="Tahoma" w:hAnsi="Tahoma" w:cs="Tahoma"/>
                <w:sz w:val="18"/>
                <w:szCs w:val="18"/>
              </w:rPr>
            </w:pPr>
            <w:r w:rsidRPr="00793A0C">
              <w:rPr>
                <w:rFonts w:ascii="Tahoma" w:hAnsi="Tahoma" w:cs="Tahoma"/>
                <w:sz w:val="18"/>
                <w:szCs w:val="18"/>
              </w:rPr>
              <w:t>Noruega</w:t>
            </w:r>
          </w:p>
        </w:tc>
        <w:tc>
          <w:tcPr>
            <w:tcW w:w="2670" w:type="dxa"/>
            <w:tcBorders>
              <w:top w:val="single" w:sz="4" w:space="0" w:color="000000"/>
              <w:left w:val="single" w:sz="4" w:space="0" w:color="auto"/>
              <w:bottom w:val="single" w:sz="4" w:space="0" w:color="000000"/>
              <w:right w:val="single" w:sz="4" w:space="0" w:color="000000"/>
            </w:tcBorders>
          </w:tcPr>
          <w:p w:rsidR="00781A60" w:rsidRPr="00793A0C"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793A0C"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793A0C"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793A0C" w:rsidRDefault="00781A60" w:rsidP="007E466C">
            <w:pPr>
              <w:pStyle w:val="ColorfulList-Accent11"/>
              <w:keepNext/>
              <w:spacing w:line="276" w:lineRule="auto"/>
              <w:ind w:left="0"/>
              <w:jc w:val="center"/>
              <w:rPr>
                <w:rFonts w:ascii="Tahoma" w:hAnsi="Tahoma" w:cs="Tahoma"/>
                <w:sz w:val="18"/>
                <w:szCs w:val="18"/>
              </w:rPr>
            </w:pPr>
            <w:r w:rsidRPr="00793A0C">
              <w:rPr>
                <w:rFonts w:ascii="Tahoma" w:hAnsi="Tahoma" w:cs="Tahoma"/>
                <w:sz w:val="18"/>
                <w:szCs w:val="18"/>
              </w:rPr>
              <w:t>Polonia</w:t>
            </w:r>
          </w:p>
        </w:tc>
        <w:tc>
          <w:tcPr>
            <w:tcW w:w="2670" w:type="dxa"/>
            <w:tcBorders>
              <w:top w:val="single" w:sz="4" w:space="0" w:color="000000"/>
              <w:left w:val="single" w:sz="4" w:space="0" w:color="auto"/>
              <w:bottom w:val="single" w:sz="4" w:space="0" w:color="000000"/>
              <w:right w:val="single" w:sz="4" w:space="0" w:color="000000"/>
            </w:tcBorders>
          </w:tcPr>
          <w:p w:rsidR="00781A60" w:rsidRPr="00793A0C"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793A0C"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793A0C"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793A0C" w:rsidRDefault="00781A60" w:rsidP="007E466C">
            <w:pPr>
              <w:pStyle w:val="ColorfulList-Accent11"/>
              <w:keepNext/>
              <w:spacing w:line="276" w:lineRule="auto"/>
              <w:ind w:left="0"/>
              <w:jc w:val="center"/>
              <w:rPr>
                <w:rFonts w:ascii="Tahoma" w:hAnsi="Tahoma" w:cs="Tahoma"/>
                <w:sz w:val="18"/>
                <w:szCs w:val="18"/>
              </w:rPr>
            </w:pPr>
            <w:r w:rsidRPr="00793A0C">
              <w:rPr>
                <w:rFonts w:ascii="Tahoma" w:hAnsi="Tahoma" w:cs="Tahoma"/>
                <w:sz w:val="18"/>
                <w:szCs w:val="18"/>
              </w:rPr>
              <w:t>Portugal</w:t>
            </w:r>
          </w:p>
        </w:tc>
        <w:tc>
          <w:tcPr>
            <w:tcW w:w="2670" w:type="dxa"/>
            <w:tcBorders>
              <w:top w:val="single" w:sz="4" w:space="0" w:color="000000"/>
              <w:left w:val="single" w:sz="4" w:space="0" w:color="auto"/>
              <w:bottom w:val="single" w:sz="4" w:space="0" w:color="000000"/>
              <w:right w:val="single" w:sz="4" w:space="0" w:color="000000"/>
            </w:tcBorders>
          </w:tcPr>
          <w:p w:rsidR="00781A60" w:rsidRPr="00793A0C"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793A0C"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793A0C"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793A0C" w:rsidRDefault="00781A60" w:rsidP="007E466C">
            <w:pPr>
              <w:pStyle w:val="ColorfulList-Accent11"/>
              <w:keepNext/>
              <w:spacing w:line="276" w:lineRule="auto"/>
              <w:ind w:left="0"/>
              <w:jc w:val="center"/>
              <w:rPr>
                <w:rFonts w:ascii="Tahoma" w:hAnsi="Tahoma" w:cs="Tahoma"/>
                <w:sz w:val="18"/>
                <w:szCs w:val="18"/>
              </w:rPr>
            </w:pPr>
            <w:r w:rsidRPr="00793A0C">
              <w:rPr>
                <w:rFonts w:ascii="Tahoma" w:hAnsi="Tahoma" w:cs="Tahoma"/>
                <w:sz w:val="18"/>
                <w:szCs w:val="18"/>
              </w:rPr>
              <w:t>Rumania</w:t>
            </w:r>
          </w:p>
        </w:tc>
        <w:tc>
          <w:tcPr>
            <w:tcW w:w="2670" w:type="dxa"/>
            <w:tcBorders>
              <w:top w:val="single" w:sz="4" w:space="0" w:color="000000"/>
              <w:left w:val="single" w:sz="4" w:space="0" w:color="auto"/>
              <w:bottom w:val="single" w:sz="4" w:space="0" w:color="000000"/>
              <w:right w:val="single" w:sz="4" w:space="0" w:color="000000"/>
            </w:tcBorders>
          </w:tcPr>
          <w:p w:rsidR="00781A60" w:rsidRPr="00793A0C" w:rsidRDefault="00781A60" w:rsidP="007E466C">
            <w:pPr>
              <w:pStyle w:val="ColorfulList-Accent11"/>
              <w:keepNext/>
              <w:spacing w:line="276" w:lineRule="auto"/>
              <w:ind w:left="540"/>
              <w:jc w:val="center"/>
              <w:rPr>
                <w:rFonts w:ascii="Tahoma" w:hAnsi="Tahoma" w:cs="Tahoma"/>
                <w:color w:val="000000"/>
                <w:sz w:val="18"/>
                <w:szCs w:val="20"/>
              </w:rPr>
            </w:pPr>
          </w:p>
        </w:tc>
      </w:tr>
      <w:tr w:rsidR="00E822D9" w:rsidRPr="00793A0C"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822D9" w:rsidRPr="00793A0C" w:rsidRDefault="00E822D9"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E822D9" w:rsidRPr="00793A0C" w:rsidRDefault="00E822D9" w:rsidP="007E466C">
            <w:pPr>
              <w:pStyle w:val="ColorfulList-Accent11"/>
              <w:keepNext/>
              <w:spacing w:line="276" w:lineRule="auto"/>
              <w:ind w:left="0"/>
              <w:jc w:val="center"/>
              <w:rPr>
                <w:rFonts w:ascii="Tahoma" w:hAnsi="Tahoma" w:cs="Tahoma"/>
                <w:sz w:val="18"/>
                <w:szCs w:val="18"/>
              </w:rPr>
            </w:pPr>
            <w:r w:rsidRPr="00793A0C">
              <w:rPr>
                <w:rFonts w:ascii="Tahoma" w:hAnsi="Tahoma" w:cs="Tahoma"/>
                <w:sz w:val="18"/>
                <w:szCs w:val="18"/>
              </w:rPr>
              <w:t>Rusia</w:t>
            </w:r>
          </w:p>
        </w:tc>
        <w:tc>
          <w:tcPr>
            <w:tcW w:w="2670" w:type="dxa"/>
            <w:tcBorders>
              <w:top w:val="single" w:sz="4" w:space="0" w:color="000000"/>
              <w:left w:val="single" w:sz="4" w:space="0" w:color="auto"/>
              <w:bottom w:val="single" w:sz="4" w:space="0" w:color="000000"/>
              <w:right w:val="single" w:sz="4" w:space="0" w:color="000000"/>
            </w:tcBorders>
          </w:tcPr>
          <w:p w:rsidR="00E822D9" w:rsidRPr="00793A0C" w:rsidRDefault="00E822D9" w:rsidP="007E466C">
            <w:pPr>
              <w:pStyle w:val="ColorfulList-Accent11"/>
              <w:keepNext/>
              <w:spacing w:line="276" w:lineRule="auto"/>
              <w:ind w:left="540"/>
              <w:jc w:val="center"/>
              <w:rPr>
                <w:rFonts w:ascii="Tahoma" w:hAnsi="Tahoma" w:cs="Tahoma"/>
                <w:color w:val="000000"/>
                <w:sz w:val="18"/>
                <w:szCs w:val="20"/>
              </w:rPr>
            </w:pPr>
          </w:p>
        </w:tc>
      </w:tr>
      <w:tr w:rsidR="00781A60" w:rsidRPr="00793A0C"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793A0C"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793A0C" w:rsidRDefault="00781A60" w:rsidP="007E466C">
            <w:pPr>
              <w:pStyle w:val="ColorfulList-Accent11"/>
              <w:keepNext/>
              <w:spacing w:line="276" w:lineRule="auto"/>
              <w:ind w:left="0"/>
              <w:jc w:val="center"/>
              <w:rPr>
                <w:rFonts w:ascii="Tahoma" w:hAnsi="Tahoma" w:cs="Tahoma"/>
                <w:sz w:val="18"/>
                <w:szCs w:val="18"/>
              </w:rPr>
            </w:pPr>
            <w:r w:rsidRPr="00793A0C">
              <w:rPr>
                <w:rFonts w:ascii="Tahoma" w:hAnsi="Tahoma" w:cs="Tahoma"/>
                <w:sz w:val="18"/>
                <w:szCs w:val="18"/>
              </w:rPr>
              <w:t>España</w:t>
            </w:r>
          </w:p>
        </w:tc>
        <w:tc>
          <w:tcPr>
            <w:tcW w:w="2670" w:type="dxa"/>
            <w:tcBorders>
              <w:top w:val="single" w:sz="4" w:space="0" w:color="000000"/>
              <w:left w:val="single" w:sz="4" w:space="0" w:color="auto"/>
              <w:bottom w:val="single" w:sz="4" w:space="0" w:color="000000"/>
              <w:right w:val="single" w:sz="4" w:space="0" w:color="000000"/>
            </w:tcBorders>
          </w:tcPr>
          <w:p w:rsidR="00781A60" w:rsidRPr="00793A0C"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793A0C"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793A0C"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793A0C" w:rsidRDefault="00781A60" w:rsidP="007E466C">
            <w:pPr>
              <w:pStyle w:val="ColorfulList-Accent11"/>
              <w:keepNext/>
              <w:spacing w:line="276" w:lineRule="auto"/>
              <w:ind w:left="0"/>
              <w:jc w:val="center"/>
              <w:rPr>
                <w:rFonts w:ascii="Tahoma" w:hAnsi="Tahoma" w:cs="Tahoma"/>
                <w:sz w:val="18"/>
                <w:szCs w:val="18"/>
              </w:rPr>
            </w:pPr>
            <w:r w:rsidRPr="00793A0C">
              <w:rPr>
                <w:rFonts w:ascii="Tahoma" w:hAnsi="Tahoma" w:cs="Tahoma"/>
                <w:sz w:val="18"/>
                <w:szCs w:val="18"/>
              </w:rPr>
              <w:t>Suecia</w:t>
            </w:r>
          </w:p>
        </w:tc>
        <w:tc>
          <w:tcPr>
            <w:tcW w:w="2670" w:type="dxa"/>
            <w:tcBorders>
              <w:top w:val="single" w:sz="4" w:space="0" w:color="000000"/>
              <w:left w:val="single" w:sz="4" w:space="0" w:color="auto"/>
              <w:bottom w:val="single" w:sz="4" w:space="0" w:color="000000"/>
              <w:right w:val="single" w:sz="4" w:space="0" w:color="000000"/>
            </w:tcBorders>
          </w:tcPr>
          <w:p w:rsidR="00781A60" w:rsidRPr="00793A0C"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793A0C"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793A0C"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793A0C" w:rsidRDefault="00781A60" w:rsidP="007E466C">
            <w:pPr>
              <w:pStyle w:val="ColorfulList-Accent11"/>
              <w:keepNext/>
              <w:spacing w:line="276" w:lineRule="auto"/>
              <w:ind w:left="0"/>
              <w:jc w:val="center"/>
              <w:rPr>
                <w:rFonts w:ascii="Tahoma" w:hAnsi="Tahoma" w:cs="Tahoma"/>
                <w:sz w:val="18"/>
                <w:szCs w:val="18"/>
              </w:rPr>
            </w:pPr>
            <w:r w:rsidRPr="00793A0C">
              <w:rPr>
                <w:rFonts w:ascii="Tahoma" w:hAnsi="Tahoma" w:cs="Tahoma"/>
                <w:sz w:val="18"/>
                <w:szCs w:val="18"/>
              </w:rPr>
              <w:t>Suiza</w:t>
            </w:r>
          </w:p>
        </w:tc>
        <w:tc>
          <w:tcPr>
            <w:tcW w:w="2670" w:type="dxa"/>
            <w:tcBorders>
              <w:top w:val="single" w:sz="4" w:space="0" w:color="000000"/>
              <w:left w:val="single" w:sz="4" w:space="0" w:color="auto"/>
              <w:bottom w:val="single" w:sz="4" w:space="0" w:color="000000"/>
              <w:right w:val="single" w:sz="4" w:space="0" w:color="000000"/>
            </w:tcBorders>
          </w:tcPr>
          <w:p w:rsidR="00781A60" w:rsidRPr="00793A0C"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793A0C"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793A0C"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793A0C" w:rsidRDefault="00781A60" w:rsidP="007E466C">
            <w:pPr>
              <w:pStyle w:val="ColorfulList-Accent11"/>
              <w:keepNext/>
              <w:spacing w:line="276" w:lineRule="auto"/>
              <w:ind w:left="0"/>
              <w:jc w:val="center"/>
              <w:rPr>
                <w:rFonts w:ascii="Tahoma" w:hAnsi="Tahoma" w:cs="Tahoma"/>
                <w:sz w:val="18"/>
                <w:szCs w:val="18"/>
              </w:rPr>
            </w:pPr>
            <w:r w:rsidRPr="00793A0C">
              <w:rPr>
                <w:rFonts w:ascii="Tahoma" w:hAnsi="Tahoma" w:cs="Tahoma"/>
                <w:sz w:val="18"/>
                <w:szCs w:val="18"/>
              </w:rPr>
              <w:t>Reino Unido</w:t>
            </w:r>
          </w:p>
        </w:tc>
        <w:tc>
          <w:tcPr>
            <w:tcW w:w="2670" w:type="dxa"/>
            <w:tcBorders>
              <w:top w:val="single" w:sz="4" w:space="0" w:color="000000"/>
              <w:left w:val="single" w:sz="4" w:space="0" w:color="auto"/>
              <w:bottom w:val="single" w:sz="4" w:space="0" w:color="000000"/>
              <w:right w:val="single" w:sz="4" w:space="0" w:color="000000"/>
            </w:tcBorders>
          </w:tcPr>
          <w:p w:rsidR="00781A60" w:rsidRPr="00793A0C" w:rsidRDefault="00781A60" w:rsidP="007E466C">
            <w:pPr>
              <w:pStyle w:val="ColorfulList-Accent11"/>
              <w:keepNext/>
              <w:spacing w:line="276" w:lineRule="auto"/>
              <w:ind w:left="540"/>
              <w:jc w:val="center"/>
              <w:rPr>
                <w:rFonts w:ascii="Tahoma" w:hAnsi="Tahoma" w:cs="Tahoma"/>
                <w:color w:val="000000"/>
                <w:sz w:val="18"/>
                <w:szCs w:val="20"/>
              </w:rPr>
            </w:pPr>
          </w:p>
        </w:tc>
      </w:tr>
    </w:tbl>
    <w:p w:rsidR="00D47417" w:rsidRPr="00793A0C" w:rsidRDefault="00D47417" w:rsidP="0040633A">
      <w:pPr>
        <w:ind w:left="540"/>
        <w:rPr>
          <w:rFonts w:cs="Tahoma"/>
        </w:rPr>
      </w:pPr>
    </w:p>
    <w:p w:rsidR="00D47417" w:rsidRPr="00793A0C" w:rsidRDefault="00D47417" w:rsidP="0040633A">
      <w:pPr>
        <w:ind w:left="540"/>
        <w:rPr>
          <w:rFonts w:cs="Tahoma"/>
        </w:rPr>
      </w:pPr>
    </w:p>
    <w:p w:rsidR="004C5BC2" w:rsidRPr="00793A0C" w:rsidRDefault="004C5BC2" w:rsidP="0040633A">
      <w:pPr>
        <w:ind w:left="540"/>
        <w:rPr>
          <w:rFonts w:cs="Tahoma"/>
        </w:rPr>
      </w:pPr>
    </w:p>
    <w:p w:rsidR="0040633A" w:rsidRPr="00793A0C" w:rsidRDefault="0040633A" w:rsidP="00857EF7">
      <w:pPr>
        <w:spacing w:after="60"/>
        <w:ind w:left="720"/>
        <w:rPr>
          <w:rFonts w:cs="Tahoma"/>
        </w:rPr>
      </w:pPr>
      <w:r w:rsidRPr="00793A0C">
        <w:rPr>
          <w:rFonts w:cs="Tahoma"/>
          <w:b/>
          <w:bCs/>
          <w:color w:val="000000"/>
          <w:szCs w:val="18"/>
        </w:rPr>
        <w:lastRenderedPageBreak/>
        <w:t>Contrato Campus y School</w:t>
      </w:r>
    </w:p>
    <w:p w:rsidR="00532ABF" w:rsidRPr="00954BA2" w:rsidRDefault="0040633A" w:rsidP="005614CA">
      <w:pPr>
        <w:ind w:left="720"/>
        <w:rPr>
          <w:rFonts w:cs="Tahoma"/>
          <w:lang w:val="es-ES"/>
        </w:rPr>
      </w:pPr>
      <w:r w:rsidRPr="00954BA2">
        <w:rPr>
          <w:rFonts w:cs="Tahoma"/>
          <w:color w:val="000000"/>
          <w:szCs w:val="18"/>
          <w:lang w:val="es-ES"/>
        </w:rPr>
        <w:t>Se podrán adquirir licencias de suscripción de Microsoft Dynamics CRM Online vendidas en virtud del contrato CASA para toda la Institución o no para toda la Institución. Las licencias de suscripción se deben licenciar por Usuario. Si fueran necesarias Licencias de Suscri</w:t>
      </w:r>
      <w:bookmarkStart w:id="1224" w:name="Srv_41DuetEnterpriseforOfficeandSAP"/>
      <w:bookmarkStart w:id="1225" w:name="Srv_38EntCALSuite"/>
      <w:r w:rsidRPr="00954BA2">
        <w:rPr>
          <w:rFonts w:cs="Tahoma"/>
          <w:color w:val="000000"/>
          <w:szCs w:val="18"/>
          <w:lang w:val="es-ES"/>
        </w:rPr>
        <w:t>pción de Usuario adicionales para acceder a Microsoft Dynamics CRM Online, se debe solicitar el mismo número de Licencias de Suscripción de Usuario.</w:t>
      </w:r>
    </w:p>
    <w:p w:rsidR="006E28CC" w:rsidRPr="00954BA2" w:rsidRDefault="006E28CC" w:rsidP="005614CA">
      <w:pPr>
        <w:ind w:left="720"/>
        <w:rPr>
          <w:rFonts w:cs="Tahoma"/>
          <w:lang w:val="es-ES"/>
        </w:rPr>
      </w:pPr>
    </w:p>
    <w:p w:rsidR="006E28CC" w:rsidRPr="00954BA2" w:rsidRDefault="006E28CC" w:rsidP="006D6A83">
      <w:pPr>
        <w:spacing w:after="60"/>
        <w:ind w:left="720"/>
        <w:rPr>
          <w:rFonts w:cs="Tahoma"/>
          <w:lang w:val="es-ES"/>
        </w:rPr>
      </w:pPr>
      <w:r w:rsidRPr="00954BA2">
        <w:rPr>
          <w:rFonts w:cs="Tahoma"/>
          <w:b/>
          <w:lang w:val="es-ES"/>
        </w:rPr>
        <w:t>Microsoft Dynamics CRM Online: concesión de integración de Microsoft Dynamics Marketing</w:t>
      </w:r>
      <w:r w:rsidR="004C5BC2" w:rsidRPr="00954BA2">
        <w:rPr>
          <w:rFonts w:cs="Tahoma"/>
          <w:b/>
          <w:lang w:val="es-ES"/>
        </w:rPr>
        <w:t> </w:t>
      </w:r>
      <w:r w:rsidRPr="00954BA2">
        <w:rPr>
          <w:rFonts w:cs="Tahoma"/>
          <w:b/>
          <w:lang w:val="es-ES"/>
        </w:rPr>
        <w:t>Online</w:t>
      </w:r>
    </w:p>
    <w:p w:rsidR="003165D6" w:rsidRPr="00954BA2" w:rsidRDefault="006E28CC" w:rsidP="009B3FA2">
      <w:pPr>
        <w:ind w:left="720"/>
        <w:rPr>
          <w:rFonts w:cs="Tahoma"/>
          <w:lang w:val="es-ES"/>
        </w:rPr>
      </w:pPr>
      <w:r w:rsidRPr="00954BA2">
        <w:rPr>
          <w:rFonts w:cs="Tahoma"/>
          <w:lang w:val="es-ES"/>
        </w:rPr>
        <w:t xml:space="preserve">La siguiente exención de licencia es aplicable a usuarios con licencia de Microsoft Dynamics Marketing Online con la opción de Soporte técnico de mantenimiento y Actualización activa que tiene acceso al servicio Microsoft Dynamics CRM Online de forma directa o indirecta a través del </w:t>
      </w:r>
      <w:r w:rsidRPr="00954BA2">
        <w:rPr>
          <w:rFonts w:cs="Tahoma"/>
          <w:bCs/>
          <w:lang w:val="es-ES"/>
        </w:rPr>
        <w:t xml:space="preserve">conector MarketingPilot para el software Microsoft Dynamics CRM </w:t>
      </w:r>
      <w:r w:rsidRPr="00954BA2">
        <w:rPr>
          <w:rFonts w:cs="Tahoma"/>
          <w:lang w:val="es-ES"/>
        </w:rPr>
        <w:t>solo con el propósito de sincronizar datos del cliente. Dichos usuarios no requieren una USL de Microsoft Dynamics CRM Online. Esta exención es aplicable hasta el</w:t>
      </w:r>
      <w:r w:rsidRPr="00954BA2">
        <w:rPr>
          <w:rFonts w:eastAsia="Calibri" w:cs="Tahoma"/>
          <w:lang w:val="es-ES"/>
        </w:rPr>
        <w:t xml:space="preserve"> </w:t>
      </w:r>
      <w:r w:rsidRPr="00954BA2">
        <w:rPr>
          <w:rFonts w:cs="Tahoma"/>
          <w:lang w:val="es-ES"/>
        </w:rPr>
        <w:t>30 de junio de 2014, después de esta fecha Microsoft se reserva el derecho de exigir las USLs apropiadas.</w:t>
      </w:r>
      <w:bookmarkStart w:id="1226" w:name="Srv_45EntCALBridgeWinIntune"/>
      <w:bookmarkEnd w:id="1224"/>
    </w:p>
    <w:p w:rsidR="0054609D" w:rsidRPr="00954BA2" w:rsidRDefault="0054609D" w:rsidP="00101859">
      <w:pPr>
        <w:rPr>
          <w:rFonts w:cs="Tahoma"/>
          <w:lang w:val="es-ES"/>
        </w:rPr>
      </w:pPr>
      <w:bookmarkStart w:id="1227" w:name="_41_Duet_Enterprise"/>
      <w:bookmarkEnd w:id="1227"/>
    </w:p>
    <w:p w:rsidR="0054609D" w:rsidRPr="00954BA2" w:rsidRDefault="0054609D" w:rsidP="00101859">
      <w:pPr>
        <w:rPr>
          <w:rFonts w:cs="Tahoma"/>
          <w:lang w:val="es-ES"/>
        </w:rPr>
      </w:pPr>
    </w:p>
    <w:p w:rsidR="00162A93" w:rsidRPr="00954BA2" w:rsidRDefault="00A560B6" w:rsidP="00A46CD6">
      <w:pPr>
        <w:pStyle w:val="Heading3"/>
        <w:ind w:left="252" w:hanging="225"/>
        <w:rPr>
          <w:rFonts w:ascii="Tahoma" w:hAnsi="Tahoma" w:cs="Tahoma"/>
          <w:lang w:val="es-ES"/>
        </w:rPr>
      </w:pPr>
      <w:bookmarkStart w:id="1228" w:name="_41_Enterprise_CAL"/>
      <w:bookmarkStart w:id="1229" w:name="_46_Enterprise_CAL"/>
      <w:bookmarkStart w:id="1230" w:name="_Toc336338303"/>
      <w:bookmarkStart w:id="1231" w:name="_Toc361854031"/>
      <w:bookmarkEnd w:id="1228"/>
      <w:bookmarkEnd w:id="1229"/>
      <w:r w:rsidRPr="00954BA2">
        <w:rPr>
          <w:rFonts w:ascii="Tahoma" w:hAnsi="Tahoma" w:cs="Tahoma"/>
          <w:caps/>
          <w:color w:val="F66400"/>
          <w:sz w:val="22"/>
          <w:vertAlign w:val="superscript"/>
          <w:lang w:val="es-ES"/>
        </w:rPr>
        <w:t>47</w:t>
      </w:r>
      <w:r w:rsidRPr="00954BA2">
        <w:rPr>
          <w:rFonts w:ascii="Tahoma" w:hAnsi="Tahoma" w:cs="Tahoma"/>
          <w:caps/>
          <w:color w:val="F66400"/>
          <w:sz w:val="22"/>
          <w:lang w:val="es-ES"/>
        </w:rPr>
        <w:t xml:space="preserve"> </w:t>
      </w:r>
      <w:r w:rsidRPr="00954BA2">
        <w:rPr>
          <w:rFonts w:ascii="Tahoma" w:hAnsi="Tahoma" w:cs="Tahoma"/>
          <w:color w:val="F66400"/>
          <w:sz w:val="22"/>
          <w:lang w:val="es-ES"/>
        </w:rPr>
        <w:t>Enterprise CAL Suite Bridge para Office 365, Enterprise CAL Suite Bridge para Office 365 y Windows Intune, y Enterprise CAL Suite Bridge para Windows Intune</w:t>
      </w:r>
      <w:bookmarkEnd w:id="1230"/>
      <w:bookmarkEnd w:id="1231"/>
      <w:r w:rsidRPr="00954BA2">
        <w:rPr>
          <w:rFonts w:ascii="Tahoma" w:hAnsi="Tahoma" w:cs="Tahoma"/>
          <w:color w:val="F66400"/>
          <w:sz w:val="22"/>
          <w:lang w:val="es-ES"/>
        </w:rPr>
        <w:t xml:space="preserve"> </w:t>
      </w:r>
    </w:p>
    <w:p w:rsidR="00BD2BE7" w:rsidRPr="00954BA2" w:rsidRDefault="00BD2BE7" w:rsidP="0084072C">
      <w:pPr>
        <w:rPr>
          <w:rFonts w:cs="Tahoma"/>
          <w:lang w:val="es-ES"/>
        </w:rPr>
      </w:pPr>
    </w:p>
    <w:bookmarkEnd w:id="1226"/>
    <w:p w:rsidR="0084072C" w:rsidRPr="00954BA2" w:rsidRDefault="00162A93" w:rsidP="0084072C">
      <w:pPr>
        <w:spacing w:after="60"/>
        <w:ind w:left="720"/>
        <w:rPr>
          <w:rFonts w:cs="Tahoma"/>
          <w:lang w:val="es-ES"/>
        </w:rPr>
      </w:pPr>
      <w:r w:rsidRPr="00954BA2">
        <w:rPr>
          <w:rFonts w:cs="Tahoma"/>
          <w:b/>
          <w:szCs w:val="18"/>
          <w:lang w:val="es-ES"/>
        </w:rPr>
        <w:t>Definición</w:t>
      </w:r>
    </w:p>
    <w:p w:rsidR="00162A93" w:rsidRPr="00954BA2" w:rsidRDefault="00162A93" w:rsidP="0084072C">
      <w:pPr>
        <w:ind w:left="720"/>
        <w:rPr>
          <w:rFonts w:cs="Tahoma"/>
          <w:lang w:val="es-ES"/>
        </w:rPr>
      </w:pPr>
      <w:r w:rsidRPr="00954BA2">
        <w:rPr>
          <w:rFonts w:cs="Tahoma"/>
          <w:szCs w:val="18"/>
          <w:lang w:val="es-ES"/>
        </w:rPr>
        <w:t>“Transición” es la conversión de una Licencia con Software Assurance actual hacia o desde una licencia de</w:t>
      </w:r>
      <w:r w:rsidR="00A46CD6" w:rsidRPr="00954BA2">
        <w:rPr>
          <w:rFonts w:cs="Tahoma"/>
          <w:szCs w:val="18"/>
          <w:lang w:val="es-ES"/>
        </w:rPr>
        <w:t> </w:t>
      </w:r>
      <w:r w:rsidRPr="00954BA2">
        <w:rPr>
          <w:rFonts w:cs="Tahoma"/>
          <w:szCs w:val="18"/>
          <w:lang w:val="es-ES"/>
        </w:rPr>
        <w:t>suscripción.</w:t>
      </w:r>
      <w:r w:rsidR="000D7147" w:rsidRPr="00954BA2">
        <w:rPr>
          <w:rFonts w:cs="Tahoma"/>
          <w:szCs w:val="18"/>
          <w:lang w:val="es-ES"/>
        </w:rPr>
        <w:t xml:space="preserve"> </w:t>
      </w:r>
    </w:p>
    <w:p w:rsidR="00D57009" w:rsidRPr="00954BA2" w:rsidRDefault="00D57009">
      <w:pPr>
        <w:rPr>
          <w:rFonts w:cs="Tahoma"/>
          <w:lang w:val="es-ES"/>
        </w:rPr>
      </w:pPr>
    </w:p>
    <w:p w:rsidR="0084072C" w:rsidRPr="00954BA2" w:rsidRDefault="0084072C" w:rsidP="0084072C">
      <w:pPr>
        <w:spacing w:after="60"/>
        <w:ind w:left="720"/>
        <w:rPr>
          <w:rFonts w:cs="Tahoma"/>
          <w:lang w:val="es-ES"/>
        </w:rPr>
      </w:pPr>
      <w:r w:rsidRPr="00954BA2">
        <w:rPr>
          <w:rFonts w:cs="Tahoma"/>
          <w:b/>
          <w:szCs w:val="18"/>
          <w:lang w:val="es-ES"/>
        </w:rPr>
        <w:t>Derechos de uso aplicables</w:t>
      </w:r>
    </w:p>
    <w:p w:rsidR="00162A93" w:rsidRPr="00954BA2" w:rsidRDefault="00162A93" w:rsidP="0084072C">
      <w:pPr>
        <w:ind w:left="720"/>
        <w:rPr>
          <w:rFonts w:cs="Tahoma"/>
          <w:lang w:val="es-ES"/>
        </w:rPr>
      </w:pPr>
      <w:r w:rsidRPr="00954BA2">
        <w:rPr>
          <w:rFonts w:eastAsia="Calibri" w:cs="Tahoma"/>
          <w:szCs w:val="18"/>
          <w:lang w:val="es-ES"/>
        </w:rPr>
        <w:t>Una CAL Suite Bridge no dispone de versiones y los Derechos de Uso de los Productos se determinan por el estado de la cobertura de Software Assurance de ellos. Si venciera la cobertura de Software Assurance, los derechos de acceso en virtud de licencias perpetuas se determinan conforme a los Derechos de Uso de los Productos en vigor con anterioridad al vencimiento. Una Licencia para CAL Suite Bridge es una sola licencia que se debe ceder a un solo usuario o dispositivo.</w:t>
      </w:r>
    </w:p>
    <w:p w:rsidR="0084072C" w:rsidRPr="00954BA2" w:rsidRDefault="0084072C" w:rsidP="0084072C">
      <w:pPr>
        <w:ind w:left="720"/>
        <w:rPr>
          <w:rFonts w:cs="Tahoma"/>
          <w:lang w:val="es-ES"/>
        </w:rPr>
      </w:pPr>
    </w:p>
    <w:p w:rsidR="0084072C" w:rsidRPr="00954BA2" w:rsidRDefault="00162A93" w:rsidP="0084072C">
      <w:pPr>
        <w:spacing w:after="60"/>
        <w:ind w:left="720"/>
        <w:rPr>
          <w:rFonts w:cs="Tahoma"/>
          <w:lang w:val="es-ES"/>
        </w:rPr>
      </w:pPr>
      <w:r w:rsidRPr="00954BA2">
        <w:rPr>
          <w:rFonts w:cs="Tahoma"/>
          <w:b/>
          <w:szCs w:val="18"/>
          <w:lang w:val="es-ES"/>
        </w:rPr>
        <w:t>Requisitos.</w:t>
      </w:r>
    </w:p>
    <w:p w:rsidR="00162A93" w:rsidRPr="00954BA2" w:rsidRDefault="00162A93" w:rsidP="0084072C">
      <w:pPr>
        <w:ind w:left="720"/>
        <w:rPr>
          <w:rFonts w:cs="Tahoma"/>
          <w:lang w:val="es-ES"/>
        </w:rPr>
      </w:pPr>
      <w:r w:rsidRPr="00954BA2">
        <w:rPr>
          <w:rFonts w:eastAsia="Calibri" w:cs="Tahoma"/>
          <w:szCs w:val="18"/>
          <w:lang w:val="es-ES"/>
        </w:rPr>
        <w:t>Se puede exigir una CAL Suite Bridge cuando se realiza una Transición de una CAL Suite a una combinación de Producto y Servicio Online comparable. Cuando una Transición exige una CAL Suite Bridge y el Cliente ha pagado la totalidad de la Licencia cualificada, no es necesaria la adquisición de ninguna Licencia de CAL Suite Bridge. En cambio, se puede adquirir Software Assurance para la CAL Suite Bridge en el aniversario de la Inscripción en el que entra en vigor la Transición. En tales circunstancias, la ratio de Transición solamente puede ser una cobertura de Software Assurance de CAL Suite Bridge para una cobertura de Software Assurance de CAL Suite y para la misma Licencia de usuario o dispositivo que la CAL Suite cualificada.</w:t>
      </w:r>
    </w:p>
    <w:p w:rsidR="0084072C" w:rsidRPr="00954BA2" w:rsidRDefault="0084072C" w:rsidP="0084072C">
      <w:pPr>
        <w:ind w:left="720"/>
        <w:rPr>
          <w:rFonts w:cs="Tahoma"/>
          <w:lang w:val="es-ES"/>
        </w:rPr>
      </w:pPr>
    </w:p>
    <w:p w:rsidR="00162A93" w:rsidRPr="00954BA2" w:rsidRDefault="00162A93" w:rsidP="0084072C">
      <w:pPr>
        <w:ind w:left="720"/>
        <w:rPr>
          <w:rFonts w:cs="Tahoma"/>
          <w:lang w:val="es-ES"/>
        </w:rPr>
      </w:pPr>
      <w:r w:rsidRPr="00954BA2">
        <w:rPr>
          <w:rFonts w:eastAsia="Calibri" w:cs="Tahoma"/>
          <w:szCs w:val="18"/>
          <w:lang w:val="es-ES"/>
        </w:rPr>
        <w:t>Una CAL Suite Bridge es un Producto Enterprise y solamente se puede licenciar en conjunto con su Servicio Online cualificado para satisfacer el requisito de opción para toda la compañía de CAL Suite Bridge o su CAL Suite principal.</w:t>
      </w:r>
    </w:p>
    <w:p w:rsidR="0084072C" w:rsidRPr="00954BA2" w:rsidRDefault="0084072C" w:rsidP="0084072C">
      <w:pPr>
        <w:ind w:left="720"/>
        <w:rPr>
          <w:rFonts w:cs="Tahoma"/>
          <w:lang w:val="es-ES"/>
        </w:rPr>
      </w:pPr>
    </w:p>
    <w:p w:rsidR="00162A93" w:rsidRPr="00954BA2" w:rsidRDefault="00162A93" w:rsidP="0084072C">
      <w:pPr>
        <w:ind w:left="720"/>
        <w:rPr>
          <w:rFonts w:cs="Tahoma"/>
          <w:lang w:val="es-ES"/>
        </w:rPr>
      </w:pPr>
    </w:p>
    <w:tbl>
      <w:tblPr>
        <w:tblW w:w="4394" w:type="pct"/>
        <w:jc w:val="center"/>
        <w:tblCellMar>
          <w:left w:w="0" w:type="dxa"/>
          <w:right w:w="0" w:type="dxa"/>
        </w:tblCellMar>
        <w:tblLook w:val="04A0" w:firstRow="1" w:lastRow="0" w:firstColumn="1" w:lastColumn="0" w:noHBand="0" w:noVBand="1"/>
      </w:tblPr>
      <w:tblGrid>
        <w:gridCol w:w="2736"/>
        <w:gridCol w:w="2737"/>
        <w:gridCol w:w="2735"/>
      </w:tblGrid>
      <w:tr w:rsidR="00162A93" w:rsidRPr="00793A0C" w:rsidTr="007E466C">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162A93" w:rsidRPr="00793A0C" w:rsidRDefault="00162A93" w:rsidP="007E466C">
            <w:pPr>
              <w:spacing w:before="120" w:after="120" w:line="276" w:lineRule="auto"/>
              <w:ind w:left="175"/>
              <w:jc w:val="center"/>
              <w:rPr>
                <w:rFonts w:eastAsia="Calibri" w:cs="Tahoma"/>
                <w:b/>
                <w:bCs/>
                <w:color w:val="000000"/>
                <w:szCs w:val="18"/>
                <w:lang w:eastAsia="ja-JP"/>
              </w:rPr>
            </w:pPr>
            <w:r w:rsidRPr="00793A0C">
              <w:rPr>
                <w:rFonts w:eastAsia="Calibri" w:cs="Tahoma"/>
                <w:b/>
                <w:bCs/>
                <w:szCs w:val="18"/>
              </w:rPr>
              <w:t>CAL Suite Bridge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rsidR="00162A93" w:rsidRPr="00793A0C" w:rsidRDefault="00162A93" w:rsidP="007E466C">
            <w:pPr>
              <w:spacing w:before="120" w:after="120" w:line="276" w:lineRule="auto"/>
              <w:ind w:left="180"/>
              <w:jc w:val="center"/>
              <w:rPr>
                <w:rFonts w:eastAsia="Calibri" w:cs="Tahoma"/>
                <w:b/>
                <w:bCs/>
                <w:color w:val="000000"/>
                <w:szCs w:val="18"/>
                <w:lang w:eastAsia="ja-JP"/>
              </w:rPr>
            </w:pPr>
            <w:r w:rsidRPr="00793A0C">
              <w:rPr>
                <w:rFonts w:eastAsia="Calibri" w:cs="Tahoma"/>
                <w:b/>
                <w:bCs/>
                <w:szCs w:val="18"/>
              </w:rPr>
              <w:t>CAL Suite Principal</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rsidR="00162A93" w:rsidRPr="00793A0C" w:rsidRDefault="00162A93" w:rsidP="007E466C">
            <w:pPr>
              <w:spacing w:before="120" w:after="120" w:line="276" w:lineRule="auto"/>
              <w:ind w:left="180" w:right="247"/>
              <w:jc w:val="center"/>
              <w:rPr>
                <w:rFonts w:eastAsia="Calibri" w:cs="Tahoma"/>
                <w:b/>
                <w:bCs/>
                <w:color w:val="000000"/>
                <w:szCs w:val="18"/>
                <w:lang w:eastAsia="ja-JP"/>
              </w:rPr>
            </w:pPr>
            <w:r w:rsidRPr="00793A0C">
              <w:rPr>
                <w:rFonts w:eastAsia="Calibri" w:cs="Tahoma"/>
                <w:b/>
                <w:bCs/>
                <w:szCs w:val="18"/>
              </w:rPr>
              <w:t>Servicios Online Cualificados</w:t>
            </w:r>
          </w:p>
        </w:tc>
      </w:tr>
      <w:tr w:rsidR="00162A93" w:rsidRPr="00793A0C" w:rsidTr="007E466C">
        <w:trPr>
          <w:trHeight w:val="576"/>
          <w:jc w:val="center"/>
        </w:trPr>
        <w:tc>
          <w:tcPr>
            <w:tcW w:w="1667" w:type="pct"/>
            <w:tcBorders>
              <w:top w:val="nil"/>
              <w:left w:val="single" w:sz="8" w:space="0" w:color="auto"/>
              <w:bottom w:val="single" w:sz="8" w:space="0" w:color="auto"/>
              <w:right w:val="single" w:sz="8" w:space="0" w:color="auto"/>
            </w:tcBorders>
          </w:tcPr>
          <w:p w:rsidR="00162A93" w:rsidRPr="00793A0C" w:rsidRDefault="00162A93" w:rsidP="00346F4B">
            <w:pPr>
              <w:numPr>
                <w:ilvl w:val="0"/>
                <w:numId w:val="43"/>
              </w:numPr>
              <w:spacing w:before="60" w:after="60" w:line="276" w:lineRule="auto"/>
              <w:ind w:left="535" w:right="180"/>
              <w:rPr>
                <w:rFonts w:eastAsia="Calibri" w:cs="Tahoma"/>
                <w:szCs w:val="18"/>
              </w:rPr>
            </w:pPr>
            <w:r w:rsidRPr="00793A0C">
              <w:rPr>
                <w:rFonts w:eastAsia="Calibri" w:cs="Tahoma"/>
                <w:color w:val="000000"/>
                <w:szCs w:val="18"/>
              </w:rPr>
              <w:t>Enterprise CAL Suite Bridge para Office 365</w:t>
            </w:r>
          </w:p>
        </w:tc>
        <w:tc>
          <w:tcPr>
            <w:tcW w:w="1667" w:type="pct"/>
            <w:tcBorders>
              <w:top w:val="nil"/>
              <w:left w:val="nil"/>
              <w:bottom w:val="single" w:sz="8" w:space="0" w:color="auto"/>
              <w:right w:val="single" w:sz="8" w:space="0" w:color="auto"/>
            </w:tcBorders>
          </w:tcPr>
          <w:p w:rsidR="00162A93" w:rsidRPr="00793A0C" w:rsidRDefault="00162A93" w:rsidP="00346F4B">
            <w:pPr>
              <w:numPr>
                <w:ilvl w:val="0"/>
                <w:numId w:val="44"/>
              </w:numPr>
              <w:spacing w:before="80" w:after="200" w:line="276" w:lineRule="auto"/>
              <w:ind w:left="449" w:hanging="270"/>
              <w:jc w:val="both"/>
              <w:rPr>
                <w:rFonts w:eastAsia="Calibri" w:cs="Tahoma"/>
                <w:szCs w:val="18"/>
              </w:rPr>
            </w:pPr>
            <w:r w:rsidRPr="00793A0C">
              <w:rPr>
                <w:rFonts w:eastAsia="Calibri" w:cs="Tahoma"/>
                <w:color w:val="000000"/>
                <w:szCs w:val="18"/>
              </w:rPr>
              <w:t>Enterprise CAL Suite</w:t>
            </w:r>
          </w:p>
        </w:tc>
        <w:tc>
          <w:tcPr>
            <w:tcW w:w="1667" w:type="pct"/>
            <w:tcBorders>
              <w:top w:val="nil"/>
              <w:left w:val="nil"/>
              <w:bottom w:val="single" w:sz="8" w:space="0" w:color="auto"/>
              <w:right w:val="single" w:sz="8" w:space="0" w:color="auto"/>
            </w:tcBorders>
          </w:tcPr>
          <w:p w:rsidR="00162A93" w:rsidRPr="00793A0C" w:rsidRDefault="00162A93" w:rsidP="00346F4B">
            <w:pPr>
              <w:numPr>
                <w:ilvl w:val="0"/>
                <w:numId w:val="45"/>
              </w:numPr>
              <w:spacing w:before="80" w:after="200" w:line="276" w:lineRule="auto"/>
              <w:ind w:left="630"/>
              <w:rPr>
                <w:rFonts w:cs="Tahoma"/>
              </w:rPr>
            </w:pPr>
            <w:r w:rsidRPr="00793A0C">
              <w:rPr>
                <w:rFonts w:eastAsia="Calibri" w:cs="Tahoma"/>
                <w:color w:val="000000"/>
                <w:szCs w:val="18"/>
              </w:rPr>
              <w:t>Office 365 Enterprise E3 o</w:t>
            </w:r>
          </w:p>
          <w:p w:rsidR="00162A93" w:rsidRPr="00793A0C" w:rsidRDefault="00162A93" w:rsidP="00346F4B">
            <w:pPr>
              <w:numPr>
                <w:ilvl w:val="0"/>
                <w:numId w:val="45"/>
              </w:numPr>
              <w:spacing w:before="80" w:after="200" w:line="276" w:lineRule="auto"/>
              <w:ind w:left="630"/>
              <w:rPr>
                <w:rFonts w:eastAsia="Calibri" w:cs="Tahoma"/>
                <w:color w:val="000000"/>
                <w:szCs w:val="18"/>
              </w:rPr>
            </w:pPr>
            <w:r w:rsidRPr="00793A0C">
              <w:rPr>
                <w:rFonts w:eastAsia="Calibri" w:cs="Tahoma"/>
                <w:color w:val="000000"/>
                <w:szCs w:val="18"/>
              </w:rPr>
              <w:t>Office 365 Enterprise E4</w:t>
            </w:r>
          </w:p>
        </w:tc>
      </w:tr>
      <w:tr w:rsidR="00162A93" w:rsidRPr="00793A0C" w:rsidTr="007E466C">
        <w:trPr>
          <w:trHeight w:val="576"/>
          <w:jc w:val="center"/>
        </w:trPr>
        <w:tc>
          <w:tcPr>
            <w:tcW w:w="1667" w:type="pct"/>
            <w:tcBorders>
              <w:top w:val="nil"/>
              <w:left w:val="single" w:sz="8" w:space="0" w:color="auto"/>
              <w:bottom w:val="single" w:sz="8" w:space="0" w:color="auto"/>
              <w:right w:val="single" w:sz="8" w:space="0" w:color="auto"/>
            </w:tcBorders>
          </w:tcPr>
          <w:p w:rsidR="00162A93" w:rsidRPr="00793A0C" w:rsidRDefault="00162A93" w:rsidP="00A46CD6">
            <w:pPr>
              <w:numPr>
                <w:ilvl w:val="0"/>
                <w:numId w:val="43"/>
              </w:numPr>
              <w:spacing w:before="60" w:after="60" w:line="276" w:lineRule="auto"/>
              <w:ind w:left="535" w:right="180"/>
              <w:rPr>
                <w:rFonts w:eastAsia="Calibri" w:cs="Tahoma"/>
                <w:szCs w:val="18"/>
              </w:rPr>
            </w:pPr>
            <w:r w:rsidRPr="00793A0C">
              <w:rPr>
                <w:rFonts w:eastAsia="Calibri" w:cs="Tahoma"/>
                <w:color w:val="000000"/>
                <w:szCs w:val="18"/>
              </w:rPr>
              <w:t>Enterprise CAL Suite Bridge para Office 365 y</w:t>
            </w:r>
            <w:r w:rsidR="00A46CD6" w:rsidRPr="00793A0C">
              <w:rPr>
                <w:rFonts w:eastAsia="Calibri" w:cs="Tahoma"/>
                <w:color w:val="000000"/>
                <w:szCs w:val="18"/>
              </w:rPr>
              <w:t> </w:t>
            </w:r>
            <w:r w:rsidRPr="00793A0C">
              <w:rPr>
                <w:rFonts w:eastAsia="Calibri" w:cs="Tahoma"/>
                <w:color w:val="000000"/>
                <w:szCs w:val="18"/>
              </w:rPr>
              <w:t>Windows Intune</w:t>
            </w:r>
          </w:p>
        </w:tc>
        <w:tc>
          <w:tcPr>
            <w:tcW w:w="1667" w:type="pct"/>
            <w:tcBorders>
              <w:top w:val="nil"/>
              <w:left w:val="nil"/>
              <w:bottom w:val="single" w:sz="8" w:space="0" w:color="auto"/>
              <w:right w:val="single" w:sz="8" w:space="0" w:color="auto"/>
            </w:tcBorders>
          </w:tcPr>
          <w:p w:rsidR="00162A93" w:rsidRPr="00793A0C" w:rsidRDefault="00162A93" w:rsidP="00346F4B">
            <w:pPr>
              <w:numPr>
                <w:ilvl w:val="0"/>
                <w:numId w:val="44"/>
              </w:numPr>
              <w:spacing w:before="80" w:after="200" w:line="276" w:lineRule="auto"/>
              <w:ind w:left="449" w:hanging="270"/>
              <w:jc w:val="both"/>
              <w:rPr>
                <w:rFonts w:eastAsia="Calibri" w:cs="Tahoma"/>
                <w:szCs w:val="18"/>
              </w:rPr>
            </w:pPr>
            <w:r w:rsidRPr="00793A0C">
              <w:rPr>
                <w:rFonts w:eastAsia="Calibri" w:cs="Tahoma"/>
                <w:color w:val="000000"/>
                <w:szCs w:val="18"/>
              </w:rPr>
              <w:t>Enterprise CAL Suite</w:t>
            </w:r>
          </w:p>
        </w:tc>
        <w:tc>
          <w:tcPr>
            <w:tcW w:w="1667" w:type="pct"/>
            <w:tcBorders>
              <w:top w:val="nil"/>
              <w:left w:val="nil"/>
              <w:bottom w:val="single" w:sz="8" w:space="0" w:color="auto"/>
              <w:right w:val="single" w:sz="8" w:space="0" w:color="auto"/>
            </w:tcBorders>
          </w:tcPr>
          <w:p w:rsidR="00162A93" w:rsidRPr="00793A0C" w:rsidRDefault="00162A93" w:rsidP="00346F4B">
            <w:pPr>
              <w:numPr>
                <w:ilvl w:val="0"/>
                <w:numId w:val="45"/>
              </w:numPr>
              <w:spacing w:before="80" w:after="200" w:line="276" w:lineRule="auto"/>
              <w:ind w:left="630"/>
              <w:rPr>
                <w:rFonts w:cs="Tahoma"/>
              </w:rPr>
            </w:pPr>
            <w:r w:rsidRPr="00793A0C">
              <w:rPr>
                <w:rFonts w:eastAsia="Calibri" w:cs="Tahoma"/>
                <w:color w:val="000000"/>
                <w:szCs w:val="18"/>
              </w:rPr>
              <w:t>Office 365 Enterprise E3 y Windows Intune o</w:t>
            </w:r>
          </w:p>
          <w:p w:rsidR="00162A93" w:rsidRPr="00793A0C" w:rsidRDefault="00162A93" w:rsidP="00346F4B">
            <w:pPr>
              <w:numPr>
                <w:ilvl w:val="0"/>
                <w:numId w:val="45"/>
              </w:numPr>
              <w:spacing w:before="80" w:after="200" w:line="276" w:lineRule="auto"/>
              <w:ind w:left="630"/>
              <w:rPr>
                <w:rFonts w:eastAsia="Calibri" w:cs="Tahoma"/>
                <w:color w:val="000000"/>
                <w:szCs w:val="18"/>
              </w:rPr>
            </w:pPr>
            <w:r w:rsidRPr="00793A0C">
              <w:rPr>
                <w:rFonts w:eastAsia="Calibri" w:cs="Tahoma"/>
                <w:color w:val="000000"/>
                <w:szCs w:val="18"/>
              </w:rPr>
              <w:lastRenderedPageBreak/>
              <w:t>Office 365 Enterprise E4 y Windows Intune</w:t>
            </w:r>
          </w:p>
        </w:tc>
      </w:tr>
      <w:tr w:rsidR="00162A93" w:rsidRPr="00793A0C" w:rsidTr="007E466C">
        <w:trPr>
          <w:trHeight w:val="576"/>
          <w:jc w:val="center"/>
        </w:trPr>
        <w:tc>
          <w:tcPr>
            <w:tcW w:w="1667" w:type="pct"/>
            <w:tcBorders>
              <w:top w:val="nil"/>
              <w:left w:val="single" w:sz="8" w:space="0" w:color="auto"/>
              <w:bottom w:val="single" w:sz="8" w:space="0" w:color="auto"/>
              <w:right w:val="single" w:sz="8" w:space="0" w:color="auto"/>
            </w:tcBorders>
            <w:hideMark/>
          </w:tcPr>
          <w:p w:rsidR="00162A93" w:rsidRPr="00793A0C" w:rsidRDefault="00162A93" w:rsidP="00346F4B">
            <w:pPr>
              <w:numPr>
                <w:ilvl w:val="0"/>
                <w:numId w:val="43"/>
              </w:numPr>
              <w:spacing w:before="60" w:after="60" w:line="276" w:lineRule="auto"/>
              <w:ind w:left="535" w:right="180"/>
              <w:rPr>
                <w:rFonts w:eastAsia="Calibri" w:cs="Tahoma"/>
                <w:color w:val="000000"/>
                <w:szCs w:val="18"/>
                <w:lang w:eastAsia="ja-JP"/>
              </w:rPr>
            </w:pPr>
            <w:r w:rsidRPr="00793A0C">
              <w:rPr>
                <w:rFonts w:eastAsia="Calibri" w:cs="Tahoma"/>
                <w:szCs w:val="18"/>
              </w:rPr>
              <w:lastRenderedPageBreak/>
              <w:t>Enterprise CAL Suite Bridge para Windows Intune</w:t>
            </w:r>
          </w:p>
        </w:tc>
        <w:tc>
          <w:tcPr>
            <w:tcW w:w="1667" w:type="pct"/>
            <w:tcBorders>
              <w:top w:val="nil"/>
              <w:left w:val="nil"/>
              <w:bottom w:val="single" w:sz="8" w:space="0" w:color="auto"/>
              <w:right w:val="single" w:sz="8" w:space="0" w:color="auto"/>
            </w:tcBorders>
            <w:hideMark/>
          </w:tcPr>
          <w:p w:rsidR="00162A93" w:rsidRPr="00793A0C" w:rsidRDefault="00162A93" w:rsidP="00346F4B">
            <w:pPr>
              <w:numPr>
                <w:ilvl w:val="0"/>
                <w:numId w:val="44"/>
              </w:numPr>
              <w:spacing w:before="80" w:after="200" w:line="276" w:lineRule="auto"/>
              <w:ind w:left="449" w:hanging="270"/>
              <w:jc w:val="both"/>
              <w:rPr>
                <w:rFonts w:eastAsia="Calibri" w:cs="Tahoma"/>
                <w:color w:val="000000"/>
                <w:szCs w:val="18"/>
                <w:lang w:eastAsia="ja-JP"/>
              </w:rPr>
            </w:pPr>
            <w:r w:rsidRPr="00793A0C">
              <w:rPr>
                <w:rFonts w:eastAsia="Calibri" w:cs="Tahoma"/>
                <w:szCs w:val="18"/>
              </w:rPr>
              <w:t>Enterprise CAL Suite</w:t>
            </w:r>
          </w:p>
        </w:tc>
        <w:tc>
          <w:tcPr>
            <w:tcW w:w="1667" w:type="pct"/>
            <w:tcBorders>
              <w:top w:val="nil"/>
              <w:left w:val="nil"/>
              <w:bottom w:val="single" w:sz="8" w:space="0" w:color="auto"/>
              <w:right w:val="single" w:sz="8" w:space="0" w:color="auto"/>
            </w:tcBorders>
            <w:hideMark/>
          </w:tcPr>
          <w:p w:rsidR="00162A93" w:rsidRPr="00793A0C" w:rsidRDefault="00162A93" w:rsidP="00346F4B">
            <w:pPr>
              <w:numPr>
                <w:ilvl w:val="0"/>
                <w:numId w:val="45"/>
              </w:numPr>
              <w:spacing w:before="80" w:after="200" w:line="276" w:lineRule="auto"/>
              <w:ind w:left="630"/>
              <w:rPr>
                <w:rFonts w:cs="Tahoma"/>
                <w:color w:val="000000"/>
                <w:szCs w:val="18"/>
              </w:rPr>
            </w:pPr>
            <w:r w:rsidRPr="00793A0C">
              <w:rPr>
                <w:rFonts w:eastAsia="Calibri" w:cs="Tahoma"/>
                <w:color w:val="000000"/>
                <w:szCs w:val="18"/>
              </w:rPr>
              <w:t>Windows Intune</w:t>
            </w:r>
          </w:p>
        </w:tc>
      </w:tr>
    </w:tbl>
    <w:p w:rsidR="005614CA" w:rsidRPr="00793A0C" w:rsidRDefault="005614CA" w:rsidP="00E03856">
      <w:pPr>
        <w:pStyle w:val="Heading3"/>
        <w:rPr>
          <w:rFonts w:ascii="Tahoma" w:hAnsi="Tahoma" w:cs="Tahoma"/>
          <w:sz w:val="18"/>
          <w:szCs w:val="18"/>
        </w:rPr>
      </w:pPr>
      <w:bookmarkStart w:id="1232" w:name="_Toc336338304"/>
      <w:bookmarkStart w:id="1233" w:name="Srv_43EnterpriseCALSuite"/>
      <w:bookmarkEnd w:id="1216"/>
      <w:bookmarkEnd w:id="1225"/>
    </w:p>
    <w:p w:rsidR="00676723" w:rsidRPr="00793A0C" w:rsidRDefault="00676723" w:rsidP="00676723">
      <w:pPr>
        <w:rPr>
          <w:rFonts w:cs="Tahoma"/>
        </w:rPr>
      </w:pPr>
    </w:p>
    <w:p w:rsidR="00652053" w:rsidRPr="00793A0C" w:rsidRDefault="00A560B6" w:rsidP="00652053">
      <w:pPr>
        <w:pStyle w:val="Heading3"/>
        <w:rPr>
          <w:rFonts w:ascii="Tahoma" w:hAnsi="Tahoma" w:cs="Tahoma"/>
        </w:rPr>
      </w:pPr>
      <w:bookmarkStart w:id="1234" w:name="_42_Enterprise_CAL"/>
      <w:bookmarkStart w:id="1235" w:name="_47_Enterprise_CAL"/>
      <w:bookmarkStart w:id="1236" w:name="_48_Enterprise_CAL"/>
      <w:bookmarkStart w:id="1237" w:name="_Toc361854032"/>
      <w:bookmarkEnd w:id="1234"/>
      <w:bookmarkEnd w:id="1235"/>
      <w:bookmarkEnd w:id="1236"/>
      <w:r w:rsidRPr="00793A0C">
        <w:rPr>
          <w:rFonts w:ascii="Tahoma" w:hAnsi="Tahoma" w:cs="Tahoma"/>
          <w:caps/>
          <w:color w:val="F66400"/>
          <w:sz w:val="22"/>
          <w:vertAlign w:val="superscript"/>
        </w:rPr>
        <w:t>48</w:t>
      </w:r>
      <w:r w:rsidRPr="00793A0C">
        <w:rPr>
          <w:rFonts w:ascii="Tahoma" w:hAnsi="Tahoma" w:cs="Tahoma"/>
          <w:color w:val="F66400"/>
          <w:sz w:val="22"/>
        </w:rPr>
        <w:t xml:space="preserve"> Enterprise CAL Suite</w:t>
      </w:r>
      <w:bookmarkEnd w:id="1232"/>
      <w:bookmarkEnd w:id="1237"/>
      <w:r w:rsidRPr="00793A0C">
        <w:rPr>
          <w:rFonts w:ascii="Tahoma" w:hAnsi="Tahoma" w:cs="Tahoma"/>
          <w:color w:val="F66400"/>
          <w:sz w:val="22"/>
        </w:rPr>
        <w:t xml:space="preserve"> </w:t>
      </w:r>
    </w:p>
    <w:bookmarkEnd w:id="1233"/>
    <w:p w:rsidR="00023FE7" w:rsidRPr="00793A0C" w:rsidRDefault="00023FE7" w:rsidP="0084072C">
      <w:pPr>
        <w:rPr>
          <w:rFonts w:cs="Tahoma"/>
        </w:rPr>
      </w:pPr>
    </w:p>
    <w:p w:rsidR="009A727E" w:rsidRPr="00954BA2" w:rsidRDefault="008446D1" w:rsidP="0084072C">
      <w:pPr>
        <w:ind w:left="720"/>
        <w:rPr>
          <w:rFonts w:cs="Tahoma"/>
          <w:lang w:val="es-ES"/>
        </w:rPr>
      </w:pPr>
      <w:r w:rsidRPr="00954BA2">
        <w:rPr>
          <w:rFonts w:cs="Tahoma"/>
          <w:szCs w:val="20"/>
          <w:lang w:val="es-ES"/>
        </w:rPr>
        <w:t>Enterprise CAL Suite no dispone de versiones y los Derechos de Uso de los Productos se determinan por el</w:t>
      </w:r>
      <w:r w:rsidR="00A46CD6" w:rsidRPr="00954BA2">
        <w:rPr>
          <w:rFonts w:cs="Tahoma"/>
          <w:szCs w:val="20"/>
          <w:lang w:val="es-ES"/>
        </w:rPr>
        <w:t> </w:t>
      </w:r>
      <w:r w:rsidRPr="00954BA2">
        <w:rPr>
          <w:rFonts w:cs="Tahoma"/>
          <w:szCs w:val="20"/>
          <w:lang w:val="es-ES"/>
        </w:rPr>
        <w:t>estado de la cobertura de Software Assurance de Enterprise CAL Suite.</w:t>
      </w:r>
      <w:r w:rsidR="000D7147" w:rsidRPr="00954BA2">
        <w:rPr>
          <w:rFonts w:cs="Tahoma"/>
          <w:szCs w:val="20"/>
          <w:lang w:val="es-ES"/>
        </w:rPr>
        <w:t xml:space="preserve"> </w:t>
      </w:r>
      <w:r w:rsidRPr="00954BA2">
        <w:rPr>
          <w:rFonts w:cs="Tahoma"/>
          <w:szCs w:val="20"/>
          <w:lang w:val="es-ES"/>
        </w:rPr>
        <w:t>Si expirara la cobertura, los derechos de acceso en virtud de licencias perpetuas se determinan conforme a los Derechos de Uso de los Productos en vigor con anterioridad a la expiración de dicha cobertura.</w:t>
      </w:r>
      <w:r w:rsidR="000D7147" w:rsidRPr="00954BA2">
        <w:rPr>
          <w:rFonts w:cs="Tahoma"/>
          <w:szCs w:val="20"/>
          <w:lang w:val="es-ES"/>
        </w:rPr>
        <w:t xml:space="preserve"> </w:t>
      </w:r>
      <w:r w:rsidRPr="00954BA2">
        <w:rPr>
          <w:rFonts w:cs="Tahoma"/>
          <w:szCs w:val="20"/>
          <w:lang w:val="es-ES"/>
        </w:rPr>
        <w:t>Los derechos asociados a ofertas de</w:t>
      </w:r>
      <w:r w:rsidR="00A46CD6" w:rsidRPr="00954BA2">
        <w:rPr>
          <w:rFonts w:cs="Tahoma"/>
          <w:szCs w:val="20"/>
          <w:lang w:val="es-ES"/>
        </w:rPr>
        <w:t> </w:t>
      </w:r>
      <w:r w:rsidRPr="00954BA2">
        <w:rPr>
          <w:rFonts w:cs="Tahoma"/>
          <w:szCs w:val="20"/>
          <w:lang w:val="es-ES"/>
        </w:rPr>
        <w:t>Servicios Online expiran en la fecha de expiración de la cobertura de Software Assurance, sin importar si Enterprise CAL Suite es o no perpetua.</w:t>
      </w:r>
      <w:r w:rsidR="000D7147" w:rsidRPr="00954BA2">
        <w:rPr>
          <w:rFonts w:cs="Tahoma"/>
          <w:szCs w:val="20"/>
          <w:lang w:val="es-ES"/>
        </w:rPr>
        <w:t xml:space="preserve"> </w:t>
      </w:r>
      <w:r w:rsidRPr="00954BA2">
        <w:rPr>
          <w:rFonts w:cs="Tahoma"/>
          <w:szCs w:val="20"/>
          <w:lang w:val="es-ES"/>
        </w:rPr>
        <w:t>A partir del 1 de abril de 2013, una licencia de Enterprise CAL Suite con cobertura de Software Assurance vigente proporcionará derechos equivalentes a: todos los componentes actuales de Core CAL Suite, CAL de Exchange Enterprise con Services 2013, Archivado de Exchange Online para Exchange Server, Enterprise CAL de SharePoint Server 2013, Enterprise CAL de Lync Server 2013, CAL de Windows Server 2012 Active Directory Rights Management Services y todos los componentes actuales de System Center 2012 Client Management Suite.</w:t>
      </w:r>
      <w:r w:rsidR="000D7147" w:rsidRPr="00954BA2">
        <w:rPr>
          <w:rFonts w:cs="Tahoma"/>
          <w:szCs w:val="20"/>
          <w:lang w:val="es-ES"/>
        </w:rPr>
        <w:t xml:space="preserve"> </w:t>
      </w:r>
      <w:r w:rsidRPr="00954BA2">
        <w:rPr>
          <w:rFonts w:cs="Tahoma"/>
          <w:szCs w:val="20"/>
          <w:lang w:val="es-ES"/>
        </w:rPr>
        <w:t>Una licencia para Enterprise CAL Suite es una licencia individual que se debe asignar a un usuario o dispositivo individual.</w:t>
      </w:r>
      <w:r w:rsidR="000D7147" w:rsidRPr="00954BA2">
        <w:rPr>
          <w:rFonts w:cs="Tahoma"/>
          <w:szCs w:val="20"/>
          <w:lang w:val="es-ES"/>
        </w:rPr>
        <w:t xml:space="preserve"> </w:t>
      </w:r>
      <w:r w:rsidRPr="00954BA2">
        <w:rPr>
          <w:rFonts w:cs="Tahoma"/>
          <w:szCs w:val="20"/>
          <w:lang w:val="es-ES"/>
        </w:rPr>
        <w:t>Tal como se describe en su contrato de licencias por volumen, el cliente no puede dividir los derechos concedidos en virtud de Enterprise CAL Suite para permitir que dos o más usuarios o dispositivos accedan a sus diferentes componentes al mismo tiempo.</w:t>
      </w:r>
      <w:r w:rsidR="000D7147" w:rsidRPr="00954BA2">
        <w:rPr>
          <w:rFonts w:cs="Tahoma"/>
          <w:szCs w:val="20"/>
          <w:lang w:val="es-ES"/>
        </w:rPr>
        <w:t xml:space="preserve"> </w:t>
      </w:r>
    </w:p>
    <w:p w:rsidR="00D57009" w:rsidRPr="00954BA2" w:rsidRDefault="00D57009">
      <w:pPr>
        <w:rPr>
          <w:rFonts w:cs="Tahoma"/>
          <w:lang w:val="es-ES"/>
        </w:rPr>
      </w:pPr>
    </w:p>
    <w:p w:rsidR="00163658" w:rsidRPr="00954BA2" w:rsidRDefault="00163658" w:rsidP="0084072C">
      <w:pPr>
        <w:ind w:left="720"/>
        <w:rPr>
          <w:rFonts w:cs="Tahoma"/>
          <w:lang w:val="es-ES"/>
        </w:rPr>
      </w:pPr>
      <w:r w:rsidRPr="00954BA2">
        <w:rPr>
          <w:rFonts w:cs="Tahoma"/>
          <w:b/>
          <w:szCs w:val="20"/>
          <w:lang w:val="es-ES"/>
        </w:rPr>
        <w:t>Servicios Online incluidos con Enterprise CAL Suite</w:t>
      </w:r>
    </w:p>
    <w:p w:rsidR="00391D38" w:rsidRPr="00954BA2" w:rsidRDefault="00391D38" w:rsidP="0084072C">
      <w:pPr>
        <w:ind w:left="720"/>
        <w:rPr>
          <w:rFonts w:cs="Tahoma"/>
          <w:lang w:val="es-ES"/>
        </w:rPr>
      </w:pPr>
    </w:p>
    <w:p w:rsidR="00163658" w:rsidRPr="00954BA2" w:rsidRDefault="00163658" w:rsidP="000150D5">
      <w:pPr>
        <w:ind w:left="720"/>
        <w:rPr>
          <w:rFonts w:cs="Tahoma"/>
          <w:lang w:val="es-ES"/>
        </w:rPr>
      </w:pPr>
      <w:r w:rsidRPr="00954BA2">
        <w:rPr>
          <w:rFonts w:cs="Tahoma"/>
          <w:szCs w:val="20"/>
          <w:lang w:val="es-ES"/>
        </w:rPr>
        <w:t xml:space="preserve">A partir del 1 de abril de 2013, una licencia para Enterprise CAL Suite con cobertura de Software Assurance vigente incluye los derechos a Archivado de Exchange Online para Exchange Server, Prevención de pérdida de datos y Protección en línea de Exchange. </w:t>
      </w:r>
    </w:p>
    <w:p w:rsidR="00163658" w:rsidRPr="00954BA2" w:rsidRDefault="000150D5" w:rsidP="000150D5">
      <w:pPr>
        <w:ind w:left="720"/>
        <w:rPr>
          <w:rFonts w:cs="Tahoma"/>
          <w:lang w:val="es-ES"/>
        </w:rPr>
      </w:pPr>
      <w:r w:rsidRPr="00954BA2">
        <w:rPr>
          <w:rFonts w:cs="Tahoma"/>
          <w:szCs w:val="20"/>
          <w:u w:val="single"/>
          <w:lang w:val="es-ES"/>
        </w:rPr>
        <w:t>Aprovisionamiento</w:t>
      </w:r>
      <w:r w:rsidRPr="00954BA2">
        <w:rPr>
          <w:rFonts w:cs="Tahoma"/>
          <w:szCs w:val="20"/>
          <w:lang w:val="es-ES"/>
        </w:rPr>
        <w:t>. Para comenzar a utilizar estos servicios, el cliente debe ponerse en contacto con su Partner de Microsoft, que puede comenzar el proceso de aprovisionamiento necesario para activar cada servicio.</w:t>
      </w:r>
    </w:p>
    <w:p w:rsidR="00391D38" w:rsidRPr="00954BA2" w:rsidRDefault="000150D5" w:rsidP="000150D5">
      <w:pPr>
        <w:ind w:left="720"/>
        <w:rPr>
          <w:rFonts w:cs="Tahoma"/>
          <w:lang w:val="es-ES"/>
        </w:rPr>
      </w:pPr>
      <w:r w:rsidRPr="00954BA2">
        <w:rPr>
          <w:rFonts w:cs="Tahoma"/>
          <w:snapToGrid w:val="0"/>
          <w:u w:val="single"/>
          <w:lang w:val="es-ES"/>
        </w:rPr>
        <w:t xml:space="preserve">Términos y Condiciones Complementarios </w:t>
      </w:r>
      <w:r w:rsidRPr="00954BA2">
        <w:rPr>
          <w:rFonts w:cs="Tahoma"/>
          <w:szCs w:val="20"/>
          <w:lang w:val="es-ES"/>
        </w:rPr>
        <w:t xml:space="preserve">Los Términos y Condiciones Complementarios (“Términos Complementarios”) en la </w:t>
      </w:r>
      <w:hyperlink w:anchor="_Section_10_–" w:history="1">
        <w:r w:rsidRPr="00954BA2">
          <w:rPr>
            <w:rStyle w:val="Hyperlink"/>
            <w:rFonts w:cs="Tahoma"/>
            <w:szCs w:val="20"/>
            <w:lang w:val="es-ES"/>
          </w:rPr>
          <w:t>Sección 10</w:t>
        </w:r>
      </w:hyperlink>
      <w:r w:rsidRPr="00954BA2">
        <w:rPr>
          <w:rFonts w:cs="Tahoma"/>
          <w:szCs w:val="20"/>
          <w:lang w:val="es-ES"/>
        </w:rPr>
        <w:t xml:space="preserve"> se aplicarán a las </w:t>
      </w:r>
      <w:r w:rsidRPr="00954BA2">
        <w:rPr>
          <w:rFonts w:cs="Tahoma"/>
          <w:snapToGrid w:val="0"/>
          <w:lang w:val="es-ES"/>
        </w:rPr>
        <w:t>adquisiciones de clientes y utilizarán los Servicios Online incluidos con Enterprise CAL Suite.</w:t>
      </w:r>
      <w:r w:rsidR="000D7147" w:rsidRPr="00954BA2">
        <w:rPr>
          <w:rFonts w:cs="Tahoma"/>
          <w:szCs w:val="20"/>
          <w:lang w:val="es-ES"/>
        </w:rPr>
        <w:t xml:space="preserve"> </w:t>
      </w:r>
    </w:p>
    <w:p w:rsidR="00391D38" w:rsidRPr="00954BA2" w:rsidRDefault="00391D38" w:rsidP="0084072C">
      <w:pPr>
        <w:ind w:left="720"/>
        <w:rPr>
          <w:rFonts w:cs="Tahoma"/>
          <w:lang w:val="es-ES"/>
        </w:rPr>
      </w:pPr>
    </w:p>
    <w:p w:rsidR="00112BE6" w:rsidRPr="00954BA2" w:rsidRDefault="00112BE6" w:rsidP="005D1A15">
      <w:pPr>
        <w:spacing w:after="60"/>
        <w:ind w:left="720"/>
        <w:rPr>
          <w:rFonts w:cs="Tahoma"/>
          <w:lang w:val="es-ES"/>
        </w:rPr>
      </w:pPr>
      <w:r w:rsidRPr="00954BA2">
        <w:rPr>
          <w:rFonts w:cs="Tahoma"/>
          <w:b/>
          <w:color w:val="000000"/>
          <w:szCs w:val="20"/>
          <w:lang w:val="es-ES"/>
        </w:rPr>
        <w:t>Forefront Unified Access Gateway 2010</w:t>
      </w:r>
    </w:p>
    <w:p w:rsidR="005D1A15" w:rsidRPr="00954BA2" w:rsidRDefault="005D1A15" w:rsidP="00112BE6">
      <w:pPr>
        <w:spacing w:after="60"/>
        <w:ind w:left="720"/>
        <w:rPr>
          <w:rFonts w:cs="Tahoma"/>
          <w:color w:val="000000"/>
          <w:szCs w:val="20"/>
          <w:lang w:val="es-ES"/>
        </w:rPr>
      </w:pPr>
      <w:r w:rsidRPr="00954BA2">
        <w:rPr>
          <w:rFonts w:cs="Tahoma"/>
          <w:color w:val="000000"/>
          <w:szCs w:val="20"/>
          <w:u w:val="single"/>
          <w:lang w:val="es-ES"/>
        </w:rPr>
        <w:t xml:space="preserve">Derechos de </w:t>
      </w:r>
      <w:r w:rsidR="000D7147" w:rsidRPr="00954BA2">
        <w:rPr>
          <w:rFonts w:cs="Tahoma"/>
          <w:color w:val="000000"/>
          <w:szCs w:val="20"/>
          <w:u w:val="single"/>
          <w:lang w:val="es-ES"/>
        </w:rPr>
        <w:t>“</w:t>
      </w:r>
      <w:r w:rsidRPr="00954BA2">
        <w:rPr>
          <w:rFonts w:cs="Tahoma"/>
          <w:color w:val="000000"/>
          <w:szCs w:val="20"/>
          <w:u w:val="single"/>
          <w:lang w:val="es-ES"/>
        </w:rPr>
        <w:t>True-Up</w:t>
      </w:r>
      <w:r w:rsidR="000D7147" w:rsidRPr="00954BA2">
        <w:rPr>
          <w:rFonts w:cs="Tahoma"/>
          <w:color w:val="000000"/>
          <w:szCs w:val="20"/>
          <w:u w:val="single"/>
          <w:lang w:val="es-ES"/>
        </w:rPr>
        <w:t>”</w:t>
      </w:r>
      <w:r w:rsidRPr="00954BA2">
        <w:rPr>
          <w:rFonts w:cs="Tahoma"/>
          <w:color w:val="000000"/>
          <w:szCs w:val="20"/>
          <w:lang w:val="es-ES"/>
        </w:rPr>
        <w:t>.A pesar de que se disponga lo contrario en los Derechos de Uso del Producto para</w:t>
      </w:r>
      <w:r w:rsidR="00A46CD6" w:rsidRPr="00954BA2">
        <w:rPr>
          <w:rFonts w:cs="Tahoma"/>
          <w:color w:val="000000"/>
          <w:szCs w:val="20"/>
          <w:lang w:val="es-ES"/>
        </w:rPr>
        <w:t> </w:t>
      </w:r>
      <w:r w:rsidRPr="00954BA2">
        <w:rPr>
          <w:rFonts w:cs="Tahoma"/>
          <w:color w:val="000000"/>
          <w:szCs w:val="20"/>
          <w:lang w:val="es-ES"/>
        </w:rPr>
        <w:t>Forefront Unified Access Gateway 2010 al 1 de diciembre de 2012, para los clientes Cualificados, las</w:t>
      </w:r>
      <w:r w:rsidR="00A46CD6" w:rsidRPr="00954BA2">
        <w:rPr>
          <w:rFonts w:cs="Tahoma"/>
          <w:color w:val="000000"/>
          <w:szCs w:val="20"/>
          <w:lang w:val="es-ES"/>
        </w:rPr>
        <w:t> </w:t>
      </w:r>
      <w:r w:rsidRPr="00954BA2">
        <w:rPr>
          <w:rFonts w:cs="Tahoma"/>
          <w:color w:val="000000"/>
          <w:szCs w:val="20"/>
          <w:lang w:val="es-ES"/>
        </w:rPr>
        <w:t>licencias de Enterprise CAL Suite adquiridas en virtud de derechos de true up después del 1 de diciembre de 2012 permiten el acceso a Forefront Unified Access Gateway 2010. Los “clientes Cualificados” son los clientes de Inscripción Enterprise o Enterprise Subscription, los clientes de Open Value Subscription (OVS) o</w:t>
      </w:r>
      <w:r w:rsidR="00A46CD6" w:rsidRPr="00954BA2">
        <w:rPr>
          <w:rFonts w:cs="Tahoma"/>
          <w:color w:val="000000"/>
          <w:szCs w:val="20"/>
          <w:lang w:val="es-ES"/>
        </w:rPr>
        <w:t> </w:t>
      </w:r>
      <w:r w:rsidRPr="00954BA2">
        <w:rPr>
          <w:rFonts w:cs="Tahoma"/>
          <w:color w:val="000000"/>
          <w:szCs w:val="20"/>
          <w:lang w:val="es-ES"/>
        </w:rPr>
        <w:t>los clientes de Enrollment for Education Solutions que primero adquirieron Enterprise CAL Suite antes del 1 de diciembre de 2012 y tienen el derecho en virtud de la misma inscripción o de la vigencia del contrato de OVS de adquirir licencias adicionales después del 1 de diciembre de 2012 en virtud del true up.</w:t>
      </w:r>
      <w:r w:rsidR="000D7147" w:rsidRPr="00954BA2">
        <w:rPr>
          <w:rFonts w:cs="Tahoma"/>
          <w:color w:val="000000"/>
          <w:szCs w:val="20"/>
          <w:lang w:val="es-ES"/>
        </w:rPr>
        <w:t xml:space="preserve"> </w:t>
      </w:r>
      <w:r w:rsidRPr="00954BA2">
        <w:rPr>
          <w:rFonts w:cs="Tahoma"/>
          <w:color w:val="000000"/>
          <w:szCs w:val="20"/>
          <w:lang w:val="es-ES"/>
        </w:rPr>
        <w:t>Esta excepción se aplica solo a las licencias adquiridas en virtud de derechos de true up, antes de la primera renovación de un Cliente Cualificado después del 1 de diciembre de 2012. Consulte en la sección “Derechos de Uso ampliados de los Productos Forefront” a continuación los derechos de uso ampliados en virtud de Enterprise CAL Suite para los componentes con Forefront Protection Suite (parte de Enterprise CAL Suite al 30 de noviembre de 2012).</w:t>
      </w:r>
    </w:p>
    <w:p w:rsidR="00A46CD6" w:rsidRPr="00954BA2" w:rsidRDefault="00A46CD6" w:rsidP="00112BE6">
      <w:pPr>
        <w:spacing w:after="60"/>
        <w:ind w:left="720"/>
        <w:rPr>
          <w:rFonts w:cs="Tahoma"/>
          <w:lang w:val="es-ES"/>
        </w:rPr>
      </w:pPr>
    </w:p>
    <w:p w:rsidR="005D1A15" w:rsidRPr="00954BA2" w:rsidRDefault="00112BE6" w:rsidP="005D1A15">
      <w:pPr>
        <w:spacing w:before="120" w:after="60"/>
        <w:ind w:left="720"/>
        <w:rPr>
          <w:rFonts w:cs="Tahoma"/>
          <w:lang w:val="es-ES"/>
        </w:rPr>
      </w:pPr>
      <w:r w:rsidRPr="00954BA2">
        <w:rPr>
          <w:rFonts w:cs="Tahoma"/>
          <w:color w:val="000000"/>
          <w:szCs w:val="20"/>
          <w:lang w:val="es-ES"/>
        </w:rPr>
        <w:lastRenderedPageBreak/>
        <w:t>Software Assurance. Renovación de Software Assurance para Forefront Unified Access Gateway fuera de</w:t>
      </w:r>
      <w:r w:rsidR="00A46CD6" w:rsidRPr="00954BA2">
        <w:rPr>
          <w:rFonts w:cs="Tahoma"/>
          <w:color w:val="000000"/>
          <w:szCs w:val="20"/>
          <w:lang w:val="es-ES"/>
        </w:rPr>
        <w:t> </w:t>
      </w:r>
      <w:r w:rsidRPr="00954BA2">
        <w:rPr>
          <w:rFonts w:cs="Tahoma"/>
          <w:color w:val="000000"/>
          <w:szCs w:val="20"/>
          <w:lang w:val="es-ES"/>
        </w:rPr>
        <w:t>Enterprise CAL Suite. Los Clientes con licencia para utilizar Forefront Unified Access Gateway en virtud de</w:t>
      </w:r>
      <w:r w:rsidR="00A46CD6" w:rsidRPr="00954BA2">
        <w:rPr>
          <w:rFonts w:cs="Tahoma"/>
          <w:color w:val="000000"/>
          <w:szCs w:val="20"/>
          <w:lang w:val="es-ES"/>
        </w:rPr>
        <w:t> </w:t>
      </w:r>
      <w:r w:rsidRPr="00954BA2">
        <w:rPr>
          <w:rFonts w:cs="Tahoma"/>
          <w:color w:val="000000"/>
          <w:szCs w:val="20"/>
          <w:lang w:val="es-ES"/>
        </w:rPr>
        <w:t>licencias de Enterprise CAL Suite cubiertas con Software Assurance (en virtud de que ambas licencias se</w:t>
      </w:r>
      <w:r w:rsidR="00A46CD6" w:rsidRPr="00954BA2">
        <w:rPr>
          <w:rFonts w:cs="Tahoma"/>
          <w:color w:val="000000"/>
          <w:szCs w:val="20"/>
          <w:lang w:val="es-ES"/>
        </w:rPr>
        <w:t> </w:t>
      </w:r>
      <w:r w:rsidRPr="00954BA2">
        <w:rPr>
          <w:rFonts w:cs="Tahoma"/>
          <w:color w:val="000000"/>
          <w:szCs w:val="20"/>
          <w:lang w:val="es-ES"/>
        </w:rPr>
        <w:t>adquirieron antes del 1 de diciembre de 2012 o de los derechos de true up (como se describe anteriormente)), después de la primera renovación de esa cobertura el 1 de diciembre de 2012 o después, tienen la opción de adquirir cobertura de Software Assurance para Forefront Unified Access Gateway fuera de Enterprise CAL Suite, sin primero adquirir una licencia separada para Forefront Unified Access Gateway. Esta oferta para adquirir Forefront Unified Access Gateway es válida por un número de licencias hasta la cantidad total de licencias de Enterprise CAL Suite licenses con Software Assurance del Cliente inmediatamente antes de la renovación.</w:t>
      </w:r>
    </w:p>
    <w:p w:rsidR="005D1A15" w:rsidRPr="00954BA2" w:rsidRDefault="005D1A15" w:rsidP="00630ED6">
      <w:pPr>
        <w:ind w:left="720"/>
        <w:rPr>
          <w:rFonts w:cs="Tahoma"/>
          <w:lang w:val="es-ES"/>
        </w:rPr>
      </w:pPr>
    </w:p>
    <w:p w:rsidR="004E3869" w:rsidRPr="00954BA2" w:rsidRDefault="00A2724A" w:rsidP="0084072C">
      <w:pPr>
        <w:spacing w:after="60"/>
        <w:ind w:left="720"/>
        <w:rPr>
          <w:rFonts w:cs="Tahoma"/>
          <w:lang w:val="es-ES"/>
        </w:rPr>
      </w:pPr>
      <w:r w:rsidRPr="00954BA2">
        <w:rPr>
          <w:rFonts w:cs="Tahoma"/>
          <w:b/>
          <w:color w:val="000000"/>
          <w:szCs w:val="20"/>
          <w:lang w:val="es-ES"/>
        </w:rPr>
        <w:t>Derechos de Uso ampliados de los Productos Forefront</w:t>
      </w:r>
    </w:p>
    <w:p w:rsidR="00C349AE" w:rsidRPr="00954BA2" w:rsidRDefault="00793CBD" w:rsidP="0084072C">
      <w:pPr>
        <w:ind w:left="720"/>
        <w:rPr>
          <w:rFonts w:cs="Tahoma"/>
          <w:lang w:val="es-ES"/>
        </w:rPr>
      </w:pPr>
      <w:r w:rsidRPr="00954BA2">
        <w:rPr>
          <w:rFonts w:cs="Tahoma"/>
          <w:bCs/>
          <w:color w:val="000000"/>
          <w:szCs w:val="18"/>
          <w:lang w:val="es-ES"/>
        </w:rPr>
        <w:t>Los Clientes con cobertura activa de Software Assurance para Enterprise CAL Suite a partir del 30 de noviembre de 2012, podrán continuar utilizando los servicios de componente de Forefront Protection Suite (anteriormente parte de Enterprise CAL Suite) hasta la expiración y/o renovación de dicha cobertura.</w:t>
      </w:r>
      <w:r w:rsidR="000D7147" w:rsidRPr="00954BA2">
        <w:rPr>
          <w:rFonts w:cs="Tahoma"/>
          <w:bCs/>
          <w:color w:val="000000"/>
          <w:szCs w:val="18"/>
          <w:lang w:val="es-ES"/>
        </w:rPr>
        <w:t xml:space="preserve"> </w:t>
      </w:r>
      <w:r w:rsidRPr="00954BA2">
        <w:rPr>
          <w:rFonts w:cs="Tahoma"/>
          <w:bCs/>
          <w:color w:val="000000"/>
          <w:szCs w:val="18"/>
          <w:lang w:val="es-ES"/>
        </w:rPr>
        <w:t xml:space="preserve">Los clientes también podrán continuar utilizando los componentes del conjunto de </w:t>
      </w:r>
      <w:r w:rsidRPr="00954BA2">
        <w:rPr>
          <w:rFonts w:cs="Tahoma"/>
          <w:color w:val="000000"/>
          <w:szCs w:val="20"/>
          <w:lang w:val="es-ES"/>
        </w:rPr>
        <w:t xml:space="preserve">Forefront para Office Communications Server, Forefront Protection 2010 para Exchange Server, el servicio de protección Forefront Threat Management Gateway, edición Web y Forefront Protection 2010 para SharePoint Server </w:t>
      </w:r>
      <w:r w:rsidRPr="00954BA2">
        <w:rPr>
          <w:rFonts w:cs="Tahoma"/>
          <w:bCs/>
          <w:color w:val="000000"/>
          <w:szCs w:val="18"/>
          <w:lang w:val="es-ES"/>
        </w:rPr>
        <w:t>hasta el 31 de diciembre de 2015. Estos términos también se aplican a las licencias de Enterprise CAL Suite posteriores, adquiridas por esos clientes antes del 31 de diciembre de 2015. El uso continuo de los Servicios Online del componente siguen estando sujetos a los términos y condiciones del contrato de Licencias por Volumen del cliente, los derechos de uso del producto de los Servicios Online y los términos y condiciones estipulados en este documento.</w:t>
      </w:r>
    </w:p>
    <w:p w:rsidR="00C349AE" w:rsidRPr="00954BA2" w:rsidRDefault="00C349AE" w:rsidP="0084072C">
      <w:pPr>
        <w:ind w:left="720"/>
        <w:rPr>
          <w:rFonts w:cs="Tahoma"/>
          <w:lang w:val="es-ES"/>
        </w:rPr>
      </w:pPr>
    </w:p>
    <w:p w:rsidR="004E3869" w:rsidRPr="00954BA2" w:rsidRDefault="004E3869" w:rsidP="0084072C">
      <w:pPr>
        <w:spacing w:after="60"/>
        <w:ind w:left="720"/>
        <w:rPr>
          <w:rFonts w:cs="Tahoma"/>
          <w:lang w:val="es-ES"/>
        </w:rPr>
      </w:pPr>
      <w:r w:rsidRPr="00954BA2">
        <w:rPr>
          <w:rFonts w:cs="Tahoma"/>
          <w:b/>
          <w:color w:val="000000"/>
          <w:szCs w:val="20"/>
          <w:lang w:val="es-ES"/>
        </w:rPr>
        <w:t xml:space="preserve">Forefront Protection Suite </w:t>
      </w:r>
    </w:p>
    <w:p w:rsidR="004E3869" w:rsidRPr="00954BA2" w:rsidRDefault="004E3869" w:rsidP="0084072C">
      <w:pPr>
        <w:ind w:left="720"/>
        <w:rPr>
          <w:rFonts w:cs="Tahoma"/>
          <w:lang w:val="es-ES"/>
        </w:rPr>
      </w:pPr>
      <w:r w:rsidRPr="00954BA2">
        <w:rPr>
          <w:rFonts w:cs="Tahoma"/>
          <w:color w:val="000000"/>
          <w:szCs w:val="20"/>
          <w:lang w:val="es-ES"/>
        </w:rPr>
        <w:t>Una suscripción a Forefront Protection Suite consta de los siguientes Servicios Online:</w:t>
      </w:r>
      <w:r w:rsidR="000D7147" w:rsidRPr="00954BA2">
        <w:rPr>
          <w:rFonts w:cs="Tahoma"/>
          <w:color w:val="000000"/>
          <w:szCs w:val="20"/>
          <w:lang w:val="es-ES"/>
        </w:rPr>
        <w:t xml:space="preserve"> </w:t>
      </w:r>
      <w:r w:rsidRPr="00954BA2">
        <w:rPr>
          <w:rFonts w:cs="Tahoma"/>
          <w:color w:val="000000"/>
          <w:szCs w:val="20"/>
          <w:lang w:val="es-ES"/>
        </w:rPr>
        <w:t>System Center 2012 Endpoint Protection, Forefront para Office Communications Server (anteriormente conocido como Antigen para Instant Messaging), Forefront Online Protection para Exchange (anteriormente conocido como Exchange Hosted Filtering), Forefront Protection 2010 para Exchange Server, Forefront Threat Management</w:t>
      </w:r>
      <w:r w:rsidR="00A46CD6" w:rsidRPr="00954BA2">
        <w:rPr>
          <w:rFonts w:cs="Tahoma"/>
          <w:color w:val="000000"/>
          <w:szCs w:val="20"/>
          <w:lang w:val="es-ES"/>
        </w:rPr>
        <w:t> </w:t>
      </w:r>
      <w:r w:rsidRPr="00954BA2">
        <w:rPr>
          <w:rFonts w:cs="Tahoma"/>
          <w:color w:val="000000"/>
          <w:szCs w:val="20"/>
          <w:lang w:val="es-ES"/>
        </w:rPr>
        <w:t xml:space="preserve">Gateway Web Protection Service y Forefront Protection 2010 para SharePoint Server. </w:t>
      </w:r>
    </w:p>
    <w:p w:rsidR="00B2460D" w:rsidRPr="00954BA2" w:rsidRDefault="00B2460D" w:rsidP="0084072C">
      <w:pPr>
        <w:ind w:left="720"/>
        <w:rPr>
          <w:rFonts w:cs="Tahoma"/>
          <w:lang w:val="es-ES"/>
        </w:rPr>
      </w:pPr>
    </w:p>
    <w:p w:rsidR="00023FE7" w:rsidRPr="00954BA2" w:rsidRDefault="00023FE7" w:rsidP="0084072C">
      <w:pPr>
        <w:spacing w:after="60"/>
        <w:ind w:left="720"/>
        <w:rPr>
          <w:rFonts w:cs="Tahoma"/>
          <w:lang w:val="es-ES"/>
        </w:rPr>
      </w:pPr>
      <w:r w:rsidRPr="00954BA2">
        <w:rPr>
          <w:rFonts w:cs="Tahoma"/>
          <w:b/>
          <w:color w:val="000000"/>
          <w:szCs w:val="20"/>
          <w:lang w:val="es-ES"/>
        </w:rPr>
        <w:t>CALs solo para Estudiantes (Licencia Academic Open y Academic Select)</w:t>
      </w:r>
    </w:p>
    <w:p w:rsidR="00023FE7" w:rsidRPr="00954BA2" w:rsidRDefault="00023FE7" w:rsidP="0084072C">
      <w:pPr>
        <w:ind w:left="720"/>
        <w:rPr>
          <w:rFonts w:cs="Tahoma"/>
          <w:lang w:val="es-ES"/>
        </w:rPr>
      </w:pPr>
      <w:r w:rsidRPr="00954BA2">
        <w:rPr>
          <w:rFonts w:cs="Tahoma"/>
          <w:szCs w:val="20"/>
          <w:lang w:val="es-ES"/>
        </w:rPr>
        <w:t>Las licencias CAL solo para Estudiantes están restringidas a licencias de equipos de estudiantes o de equipos de propiedad de una institución que utilice un estudiante individual y NO se deben utilizar en laboratorios o</w:t>
      </w:r>
      <w:r w:rsidR="00A46CD6" w:rsidRPr="00954BA2">
        <w:rPr>
          <w:rFonts w:cs="Tahoma"/>
          <w:szCs w:val="20"/>
          <w:lang w:val="es-ES"/>
        </w:rPr>
        <w:t> </w:t>
      </w:r>
      <w:r w:rsidRPr="00954BA2">
        <w:rPr>
          <w:rFonts w:cs="Tahoma"/>
          <w:szCs w:val="20"/>
          <w:lang w:val="es-ES"/>
        </w:rPr>
        <w:t>aulas.</w:t>
      </w:r>
    </w:p>
    <w:p w:rsidR="00026546" w:rsidRPr="00954BA2" w:rsidRDefault="00026546" w:rsidP="0084072C">
      <w:pPr>
        <w:ind w:left="720"/>
        <w:rPr>
          <w:rFonts w:cs="Tahoma"/>
          <w:lang w:val="es-ES"/>
        </w:rPr>
      </w:pPr>
    </w:p>
    <w:p w:rsidR="007B35CE" w:rsidRPr="00954BA2" w:rsidRDefault="007B35CE" w:rsidP="0084072C">
      <w:pPr>
        <w:ind w:left="720"/>
        <w:rPr>
          <w:rFonts w:cs="Tahoma"/>
          <w:lang w:val="es-ES"/>
        </w:rPr>
      </w:pPr>
    </w:p>
    <w:p w:rsidR="00112BE6" w:rsidRPr="00954BA2" w:rsidRDefault="00A560B6" w:rsidP="00112BE6">
      <w:pPr>
        <w:pStyle w:val="Heading3"/>
        <w:rPr>
          <w:rFonts w:ascii="Tahoma" w:hAnsi="Tahoma" w:cs="Tahoma"/>
          <w:lang w:val="es-ES"/>
        </w:rPr>
      </w:pPr>
      <w:bookmarkStart w:id="1238" w:name="_45_Exchange_Enterprise"/>
      <w:bookmarkStart w:id="1239" w:name="_48_Exchange_Enterprise"/>
      <w:bookmarkStart w:id="1240" w:name="_49_CAL_de"/>
      <w:bookmarkStart w:id="1241" w:name="_Toc361854033"/>
      <w:bookmarkEnd w:id="1238"/>
      <w:bookmarkEnd w:id="1239"/>
      <w:bookmarkEnd w:id="1240"/>
      <w:r w:rsidRPr="00954BA2">
        <w:rPr>
          <w:rFonts w:ascii="Tahoma" w:hAnsi="Tahoma" w:cs="Tahoma"/>
          <w:caps/>
          <w:color w:val="F66400"/>
          <w:sz w:val="22"/>
          <w:vertAlign w:val="superscript"/>
          <w:lang w:val="es-ES"/>
        </w:rPr>
        <w:t>49</w:t>
      </w:r>
      <w:r w:rsidRPr="00954BA2">
        <w:rPr>
          <w:rFonts w:ascii="Tahoma" w:hAnsi="Tahoma" w:cs="Tahoma"/>
          <w:color w:val="F66400"/>
          <w:sz w:val="22"/>
          <w:lang w:val="es-ES"/>
        </w:rPr>
        <w:t xml:space="preserve"> CAL de Exchange Enterprise con Services 2013</w:t>
      </w:r>
      <w:bookmarkEnd w:id="1241"/>
      <w:r w:rsidRPr="00954BA2">
        <w:rPr>
          <w:rFonts w:ascii="Tahoma" w:hAnsi="Tahoma" w:cs="Tahoma"/>
          <w:color w:val="F66400"/>
          <w:sz w:val="22"/>
          <w:lang w:val="es-ES"/>
        </w:rPr>
        <w:t xml:space="preserve"> </w:t>
      </w:r>
    </w:p>
    <w:p w:rsidR="00112BE6" w:rsidRPr="00954BA2" w:rsidRDefault="00112BE6" w:rsidP="00112BE6">
      <w:pPr>
        <w:rPr>
          <w:rFonts w:cs="Tahoma"/>
          <w:lang w:val="es-ES"/>
        </w:rPr>
      </w:pPr>
    </w:p>
    <w:p w:rsidR="00112BE6" w:rsidRPr="00954BA2" w:rsidRDefault="00112BE6" w:rsidP="00112BE6">
      <w:pPr>
        <w:ind w:left="720"/>
        <w:rPr>
          <w:rFonts w:cs="Tahoma"/>
          <w:lang w:val="es-ES"/>
        </w:rPr>
      </w:pPr>
      <w:r w:rsidRPr="00954BA2">
        <w:rPr>
          <w:rFonts w:cs="Tahoma"/>
          <w:b/>
          <w:szCs w:val="20"/>
          <w:lang w:val="es-ES"/>
        </w:rPr>
        <w:t>Los Servicios Online se incluyen con la Licencia CAL de Exchange Enterprise con Services 2013</w:t>
      </w:r>
    </w:p>
    <w:p w:rsidR="00112BE6" w:rsidRPr="00954BA2" w:rsidRDefault="00112BE6" w:rsidP="00112BE6">
      <w:pPr>
        <w:ind w:left="720"/>
        <w:rPr>
          <w:rFonts w:cs="Tahoma"/>
          <w:lang w:val="es-ES"/>
        </w:rPr>
      </w:pPr>
      <w:r w:rsidRPr="00954BA2">
        <w:rPr>
          <w:rFonts w:cs="Tahoma"/>
          <w:szCs w:val="20"/>
          <w:lang w:val="es-ES"/>
        </w:rPr>
        <w:t xml:space="preserve">A partir del 1 de abril de 2013, una licencia CAL de Exchange Enterprise con Services 2013 con cobertura de Software Assurance vigente incluye los derechos a Prevención de pérdida de datos y Protección en línea de Exchange. </w:t>
      </w:r>
    </w:p>
    <w:p w:rsidR="00112BE6" w:rsidRPr="00954BA2" w:rsidRDefault="00112BE6" w:rsidP="00112BE6">
      <w:pPr>
        <w:ind w:left="720"/>
        <w:rPr>
          <w:rFonts w:cs="Tahoma"/>
          <w:lang w:val="es-ES"/>
        </w:rPr>
      </w:pPr>
    </w:p>
    <w:p w:rsidR="00112BE6" w:rsidRPr="00954BA2" w:rsidRDefault="00112BE6" w:rsidP="00112BE6">
      <w:pPr>
        <w:ind w:left="720"/>
        <w:rPr>
          <w:rFonts w:cs="Tahoma"/>
          <w:lang w:val="es-ES"/>
        </w:rPr>
      </w:pPr>
      <w:r w:rsidRPr="00954BA2">
        <w:rPr>
          <w:rFonts w:cs="Tahoma"/>
          <w:szCs w:val="20"/>
          <w:u w:val="single"/>
          <w:lang w:val="es-ES"/>
        </w:rPr>
        <w:t>Aprovisionamiento</w:t>
      </w:r>
      <w:r w:rsidRPr="00954BA2">
        <w:rPr>
          <w:rFonts w:cs="Tahoma"/>
          <w:szCs w:val="20"/>
          <w:lang w:val="es-ES"/>
        </w:rPr>
        <w:t>. Para comenzar a utilizar estos servicios, el cliente debe ponerse en contacto con su Partner de Microsoft, que puede comenzar el proceso de aprovisionamiento necesario para activar cada servicio.</w:t>
      </w:r>
    </w:p>
    <w:p w:rsidR="00112BE6" w:rsidRPr="00954BA2" w:rsidRDefault="00112BE6" w:rsidP="00112BE6">
      <w:pPr>
        <w:ind w:left="720"/>
        <w:rPr>
          <w:rFonts w:cs="Tahoma"/>
          <w:lang w:val="es-ES"/>
        </w:rPr>
      </w:pPr>
    </w:p>
    <w:p w:rsidR="00112BE6" w:rsidRPr="00954BA2" w:rsidRDefault="00112BE6" w:rsidP="00112BE6">
      <w:pPr>
        <w:ind w:left="720"/>
        <w:rPr>
          <w:rFonts w:cs="Tahoma"/>
          <w:lang w:val="es-ES"/>
        </w:rPr>
      </w:pPr>
      <w:r w:rsidRPr="00954BA2">
        <w:rPr>
          <w:rFonts w:cs="Tahoma"/>
          <w:szCs w:val="20"/>
          <w:u w:val="single"/>
          <w:lang w:val="es-ES"/>
        </w:rPr>
        <w:t>Términos y Condiciones Complementarios</w:t>
      </w:r>
      <w:r w:rsidRPr="00954BA2">
        <w:rPr>
          <w:rFonts w:cs="Tahoma"/>
          <w:szCs w:val="20"/>
          <w:lang w:val="es-ES"/>
        </w:rPr>
        <w:t xml:space="preserve"> Los Términos y Condiciones Complementarios (“Términos Complementarios”) en la </w:t>
      </w:r>
      <w:hyperlink w:anchor="_Section_10_–" w:history="1">
        <w:r w:rsidRPr="00954BA2">
          <w:rPr>
            <w:rStyle w:val="Hyperlink"/>
            <w:rFonts w:cs="Tahoma"/>
            <w:szCs w:val="20"/>
            <w:lang w:val="es-ES"/>
          </w:rPr>
          <w:t>Sección 10</w:t>
        </w:r>
      </w:hyperlink>
      <w:r w:rsidRPr="00954BA2">
        <w:rPr>
          <w:rFonts w:cs="Tahoma"/>
          <w:szCs w:val="20"/>
          <w:lang w:val="es-ES"/>
        </w:rPr>
        <w:t xml:space="preserve"> se aplicarán a </w:t>
      </w:r>
      <w:r w:rsidRPr="00954BA2">
        <w:rPr>
          <w:rFonts w:cs="Tahoma"/>
          <w:snapToGrid w:val="0"/>
          <w:lang w:val="es-ES"/>
        </w:rPr>
        <w:t>las adquisiciones de clientes y utilizarán los Servicios Online incluidos con Exchange Enterprise CAL con Services 2013.</w:t>
      </w:r>
    </w:p>
    <w:p w:rsidR="00D70D2C" w:rsidRPr="00954BA2" w:rsidRDefault="00D70D2C" w:rsidP="0084072C">
      <w:pPr>
        <w:ind w:left="540"/>
        <w:rPr>
          <w:rFonts w:cs="Tahoma"/>
          <w:lang w:val="es-ES"/>
        </w:rPr>
      </w:pPr>
    </w:p>
    <w:p w:rsidR="007B35CE" w:rsidRPr="00954BA2" w:rsidRDefault="007B35CE" w:rsidP="0084072C">
      <w:pPr>
        <w:ind w:left="540"/>
        <w:rPr>
          <w:rFonts w:cs="Tahoma"/>
          <w:lang w:val="es-ES"/>
        </w:rPr>
      </w:pPr>
    </w:p>
    <w:p w:rsidR="00A46CD6" w:rsidRPr="00954BA2" w:rsidRDefault="00A46CD6" w:rsidP="0084072C">
      <w:pPr>
        <w:ind w:left="540"/>
        <w:rPr>
          <w:rFonts w:cs="Tahoma"/>
          <w:lang w:val="es-ES"/>
        </w:rPr>
      </w:pPr>
    </w:p>
    <w:p w:rsidR="00A46CD6" w:rsidRPr="00954BA2" w:rsidRDefault="00A46CD6" w:rsidP="0084072C">
      <w:pPr>
        <w:ind w:left="540"/>
        <w:rPr>
          <w:rFonts w:cs="Tahoma"/>
          <w:lang w:val="es-ES"/>
        </w:rPr>
      </w:pPr>
    </w:p>
    <w:p w:rsidR="00A46CD6" w:rsidRPr="00954BA2" w:rsidRDefault="00A46CD6" w:rsidP="0084072C">
      <w:pPr>
        <w:ind w:left="540"/>
        <w:rPr>
          <w:rFonts w:cs="Tahoma"/>
          <w:lang w:val="es-ES"/>
        </w:rPr>
      </w:pPr>
    </w:p>
    <w:p w:rsidR="00A46CD6" w:rsidRPr="00954BA2" w:rsidRDefault="00A46CD6" w:rsidP="0084072C">
      <w:pPr>
        <w:ind w:left="540"/>
        <w:rPr>
          <w:rFonts w:cs="Tahoma"/>
          <w:lang w:val="es-ES"/>
        </w:rPr>
      </w:pPr>
    </w:p>
    <w:p w:rsidR="00A46CD6" w:rsidRPr="00954BA2" w:rsidRDefault="00A46CD6" w:rsidP="0084072C">
      <w:pPr>
        <w:ind w:left="540"/>
        <w:rPr>
          <w:rFonts w:cs="Tahoma"/>
          <w:lang w:val="es-ES"/>
        </w:rPr>
      </w:pPr>
    </w:p>
    <w:p w:rsidR="00D70D2C" w:rsidRPr="00954BA2" w:rsidRDefault="00A560B6" w:rsidP="00D70D2C">
      <w:pPr>
        <w:pStyle w:val="Heading2"/>
        <w:ind w:left="270" w:hanging="270"/>
        <w:rPr>
          <w:rFonts w:ascii="Tahoma" w:hAnsi="Tahoma" w:cs="Tahoma"/>
          <w:lang w:val="es-ES"/>
        </w:rPr>
      </w:pPr>
      <w:bookmarkStart w:id="1242" w:name="_43_Exchange_Enterprise"/>
      <w:bookmarkStart w:id="1243" w:name="_44_Exchange_Online"/>
      <w:bookmarkStart w:id="1244" w:name="_Toc336338305"/>
      <w:bookmarkStart w:id="1245" w:name="_Toc361854034"/>
      <w:bookmarkStart w:id="1246" w:name="Srv_45ExchOnlineArchivingUserSL"/>
      <w:bookmarkEnd w:id="1242"/>
      <w:bookmarkEnd w:id="1243"/>
      <w:r w:rsidRPr="00954BA2">
        <w:rPr>
          <w:rFonts w:ascii="Tahoma" w:hAnsi="Tahoma" w:cs="Tahoma"/>
          <w:color w:val="F26200"/>
          <w:sz w:val="20"/>
          <w:vertAlign w:val="superscript"/>
          <w:lang w:val="es-ES"/>
        </w:rPr>
        <w:lastRenderedPageBreak/>
        <w:t>50</w:t>
      </w:r>
      <w:r w:rsidRPr="00954BA2">
        <w:rPr>
          <w:rFonts w:ascii="Tahoma" w:hAnsi="Tahoma" w:cs="Tahoma"/>
          <w:color w:val="F26200"/>
          <w:lang w:val="es-ES"/>
        </w:rPr>
        <w:t xml:space="preserve"> </w:t>
      </w:r>
      <w:r w:rsidRPr="00954BA2">
        <w:rPr>
          <w:rFonts w:ascii="Tahoma" w:hAnsi="Tahoma" w:cs="Tahoma"/>
          <w:color w:val="F26200"/>
          <w:sz w:val="22"/>
          <w:lang w:val="es-ES"/>
        </w:rPr>
        <w:t>Exchange Online Archiving para Exchange Server (SL de Usuario)</w:t>
      </w:r>
      <w:bookmarkEnd w:id="1244"/>
      <w:bookmarkEnd w:id="1245"/>
    </w:p>
    <w:bookmarkEnd w:id="1246"/>
    <w:p w:rsidR="00D70D2C" w:rsidRPr="00954BA2" w:rsidRDefault="00D70D2C" w:rsidP="00D70D2C">
      <w:pPr>
        <w:ind w:left="900"/>
        <w:rPr>
          <w:rFonts w:cs="Tahoma"/>
          <w:lang w:val="es-ES"/>
        </w:rPr>
      </w:pPr>
    </w:p>
    <w:p w:rsidR="00D70D2C" w:rsidRPr="00954BA2" w:rsidRDefault="00D70D2C" w:rsidP="00E62BC4">
      <w:pPr>
        <w:pStyle w:val="ListParagraph"/>
        <w:rPr>
          <w:rFonts w:ascii="Tahoma" w:hAnsi="Tahoma" w:cs="Tahoma"/>
          <w:lang w:val="es-ES"/>
        </w:rPr>
      </w:pPr>
      <w:r w:rsidRPr="00954BA2">
        <w:rPr>
          <w:rFonts w:ascii="Tahoma" w:hAnsi="Tahoma" w:cs="Tahoma"/>
          <w:color w:val="000000"/>
          <w:sz w:val="18"/>
          <w:szCs w:val="18"/>
          <w:lang w:val="es-ES"/>
        </w:rPr>
        <w:t>Exchange Online Archiving para Exchange Server es un Servicio online que sustituye a Exchange Hosted Archive.</w:t>
      </w:r>
    </w:p>
    <w:p w:rsidR="00D70D2C" w:rsidRPr="00954BA2" w:rsidRDefault="00D70D2C" w:rsidP="00E62BC4">
      <w:pPr>
        <w:pStyle w:val="ListParagraph"/>
        <w:rPr>
          <w:rFonts w:ascii="Tahoma" w:hAnsi="Tahoma" w:cs="Tahoma"/>
          <w:sz w:val="18"/>
          <w:szCs w:val="18"/>
          <w:lang w:val="es-ES"/>
        </w:rPr>
      </w:pPr>
    </w:p>
    <w:p w:rsidR="00D70D2C" w:rsidRPr="00954BA2" w:rsidRDefault="00D70D2C" w:rsidP="00E62BC4">
      <w:pPr>
        <w:ind w:left="720"/>
        <w:rPr>
          <w:rFonts w:cs="Tahoma"/>
          <w:lang w:val="es-ES"/>
        </w:rPr>
      </w:pPr>
      <w:r w:rsidRPr="00954BA2">
        <w:rPr>
          <w:rFonts w:cs="Tahoma"/>
          <w:color w:val="000000"/>
          <w:szCs w:val="18"/>
          <w:lang w:val="es-ES"/>
        </w:rPr>
        <w:t>Si renovó de Exchange Hosted Archive a Exchange Online Archiving para Exchange Server y todavía no ha</w:t>
      </w:r>
      <w:r w:rsidR="00A46CD6" w:rsidRPr="00954BA2">
        <w:rPr>
          <w:rFonts w:cs="Tahoma"/>
          <w:color w:val="000000"/>
          <w:szCs w:val="18"/>
          <w:lang w:val="es-ES"/>
        </w:rPr>
        <w:t> </w:t>
      </w:r>
      <w:r w:rsidRPr="00954BA2">
        <w:rPr>
          <w:rFonts w:cs="Tahoma"/>
          <w:color w:val="000000"/>
          <w:szCs w:val="18"/>
          <w:lang w:val="es-ES"/>
        </w:rPr>
        <w:t>migrado a Exchange Online</w:t>
      </w:r>
      <w:r w:rsidRPr="00954BA2">
        <w:rPr>
          <w:rFonts w:cs="Tahoma"/>
          <w:color w:val="000000"/>
          <w:lang w:val="es-ES"/>
        </w:rPr>
        <w:t xml:space="preserve"> Archiving para Exchange Server, sus usuarios con licencia podrán continuar utilizando el servicio Exchange Hosted Archive sujeto a los términos de los Derechos de Uso de los Productos (PUR) de marzo de 2011 hasta su migración a Exchange Online Archiving para Exchange Server</w:t>
      </w:r>
      <w:r w:rsidR="00A46CD6" w:rsidRPr="00954BA2">
        <w:rPr>
          <w:rFonts w:cs="Tahoma"/>
          <w:color w:val="000000"/>
          <w:lang w:val="es-ES"/>
        </w:rPr>
        <w:t> </w:t>
      </w:r>
      <w:r w:rsidRPr="00954BA2">
        <w:rPr>
          <w:rFonts w:cs="Tahoma"/>
          <w:color w:val="000000"/>
          <w:lang w:val="es-ES"/>
        </w:rPr>
        <w:t>o</w:t>
      </w:r>
      <w:r w:rsidR="00A46CD6" w:rsidRPr="00954BA2">
        <w:rPr>
          <w:rFonts w:cs="Tahoma"/>
          <w:color w:val="000000"/>
          <w:lang w:val="es-ES"/>
        </w:rPr>
        <w:t> </w:t>
      </w:r>
      <w:r w:rsidRPr="00954BA2">
        <w:rPr>
          <w:rFonts w:cs="Tahoma"/>
          <w:color w:val="000000"/>
          <w:lang w:val="es-ES"/>
        </w:rPr>
        <w:t>hasta la expiración de la suscripción a Exchange Online Archiving para Exchange Server, lo que ocurra primero.</w:t>
      </w:r>
    </w:p>
    <w:p w:rsidR="00B23BE6" w:rsidRPr="00954BA2" w:rsidRDefault="00B23BE6" w:rsidP="00E62BC4">
      <w:pPr>
        <w:ind w:left="720"/>
        <w:rPr>
          <w:rFonts w:cs="Tahoma"/>
          <w:lang w:val="es-ES"/>
        </w:rPr>
      </w:pPr>
    </w:p>
    <w:p w:rsidR="00B23BE6" w:rsidRPr="00954BA2" w:rsidRDefault="00B23BE6" w:rsidP="0084072C">
      <w:pPr>
        <w:spacing w:after="60"/>
        <w:ind w:left="720"/>
        <w:rPr>
          <w:rFonts w:cs="Tahoma"/>
          <w:lang w:val="es-ES"/>
        </w:rPr>
      </w:pPr>
      <w:r w:rsidRPr="00954BA2">
        <w:rPr>
          <w:rFonts w:eastAsia="Calibri" w:cs="Tahoma"/>
          <w:b/>
          <w:color w:val="000000"/>
          <w:szCs w:val="18"/>
          <w:lang w:val="es-ES"/>
        </w:rPr>
        <w:t>Nube Comunitaria Gubernamental (solo en EE. UU.)</w:t>
      </w:r>
    </w:p>
    <w:p w:rsidR="00B23BE6" w:rsidRPr="00954BA2" w:rsidRDefault="00B23BE6" w:rsidP="00E62BC4">
      <w:pPr>
        <w:ind w:left="720"/>
        <w:rPr>
          <w:rFonts w:cs="Tahoma"/>
          <w:lang w:val="es-ES"/>
        </w:rPr>
      </w:pPr>
      <w:r w:rsidRPr="00954BA2">
        <w:rPr>
          <w:rFonts w:eastAsia="Calibri" w:cs="Tahoma"/>
          <w:color w:val="000000"/>
          <w:szCs w:val="18"/>
          <w:lang w:val="es-ES"/>
        </w:rPr>
        <w:t>Algunos Servicios Online en la familia de productos Office 365 (incluido Exchange Online Archiving para</w:t>
      </w:r>
      <w:r w:rsidR="00A46CD6" w:rsidRPr="00954BA2">
        <w:rPr>
          <w:rFonts w:eastAsia="Calibri" w:cs="Tahoma"/>
          <w:color w:val="000000"/>
          <w:szCs w:val="18"/>
          <w:lang w:val="es-ES"/>
        </w:rPr>
        <w:t> </w:t>
      </w:r>
      <w:r w:rsidRPr="00954BA2">
        <w:rPr>
          <w:rFonts w:eastAsia="Calibri" w:cs="Tahoma"/>
          <w:color w:val="000000"/>
          <w:szCs w:val="18"/>
          <w:lang w:val="es-ES"/>
        </w:rPr>
        <w:t>Exchange Server) se ofrecen como servicios públicos de nube comunitaria gubernamental y no gubernamental.</w:t>
      </w:r>
      <w:r w:rsidR="000D7147" w:rsidRPr="00954BA2">
        <w:rPr>
          <w:rFonts w:eastAsia="Calibri" w:cs="Tahoma"/>
          <w:color w:val="000000"/>
          <w:szCs w:val="18"/>
          <w:lang w:val="es-ES"/>
        </w:rPr>
        <w:t xml:space="preserve"> </w:t>
      </w:r>
      <w:r w:rsidRPr="00954BA2">
        <w:rPr>
          <w:rFonts w:eastAsia="Calibri" w:cs="Tahoma"/>
          <w:color w:val="000000"/>
          <w:szCs w:val="18"/>
          <w:lang w:val="es-ES"/>
        </w:rPr>
        <w:t>Se puede proporcionar a los Clientes una o la otra, pero no una mezcla de ambas.</w:t>
      </w:r>
      <w:r w:rsidR="000D7147" w:rsidRPr="00954BA2">
        <w:rPr>
          <w:rFonts w:eastAsia="Calibri" w:cs="Tahoma"/>
          <w:color w:val="000000"/>
          <w:szCs w:val="18"/>
          <w:lang w:val="es-ES"/>
        </w:rPr>
        <w:t xml:space="preserve"> </w:t>
      </w:r>
      <w:r w:rsidRPr="00954BA2">
        <w:rPr>
          <w:rFonts w:eastAsia="Calibri" w:cs="Tahoma"/>
          <w:color w:val="000000"/>
          <w:szCs w:val="18"/>
          <w:lang w:val="es-ES"/>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p>
    <w:p w:rsidR="00B23BE6" w:rsidRPr="00954BA2" w:rsidRDefault="00B23BE6" w:rsidP="00E62BC4">
      <w:pPr>
        <w:ind w:left="720"/>
        <w:rPr>
          <w:rFonts w:cs="Tahoma"/>
          <w:lang w:val="es-ES"/>
        </w:rPr>
      </w:pPr>
    </w:p>
    <w:p w:rsidR="00B23BE6" w:rsidRPr="00954BA2" w:rsidRDefault="00B23BE6" w:rsidP="00E62BC4">
      <w:pPr>
        <w:ind w:left="720"/>
        <w:rPr>
          <w:rFonts w:cs="Tahoma"/>
          <w:lang w:val="es-ES"/>
        </w:rPr>
      </w:pPr>
      <w:r w:rsidRPr="00954BA2">
        <w:rPr>
          <w:rFonts w:eastAsia="Calibri" w:cs="Tahoma"/>
          <w:color w:val="000000"/>
          <w:szCs w:val="18"/>
          <w:lang w:val="es-ES"/>
        </w:rPr>
        <w:t>Una vez que un Servicio Online se proporciona en la nube comunitaria gubernamental, permanecerá ahí mientras dure el periodo de suscripción. Los clientes que son entidades públicas tribales, locales, estatales o</w:t>
      </w:r>
      <w:r w:rsidR="00A46CD6" w:rsidRPr="00954BA2">
        <w:rPr>
          <w:rFonts w:eastAsia="Calibri" w:cs="Tahoma"/>
          <w:color w:val="000000"/>
          <w:szCs w:val="18"/>
          <w:lang w:val="es-ES"/>
        </w:rPr>
        <w:t> </w:t>
      </w:r>
      <w:r w:rsidRPr="00954BA2">
        <w:rPr>
          <w:rFonts w:eastAsia="Calibri" w:cs="Tahoma"/>
          <w:color w:val="000000"/>
          <w:szCs w:val="18"/>
          <w:lang w:val="es-ES"/>
        </w:rPr>
        <w:t>federales de Estados Unidos deben ser parte de una Inscripción US Government Enterprise o una Inscripción Enterprise Subscription para ser elegible para adquirir Servicios Online designados como nube comunitaria gubernamental.</w:t>
      </w:r>
      <w:r w:rsidR="000D7147" w:rsidRPr="00954BA2">
        <w:rPr>
          <w:rFonts w:eastAsia="Calibri" w:cs="Tahoma"/>
          <w:color w:val="000000"/>
          <w:szCs w:val="18"/>
          <w:lang w:val="es-ES"/>
        </w:rPr>
        <w:t xml:space="preserve"> </w:t>
      </w:r>
      <w:r w:rsidRPr="00954BA2">
        <w:rPr>
          <w:rFonts w:eastAsia="Calibri" w:cs="Tahoma"/>
          <w:color w:val="000000"/>
          <w:szCs w:val="18"/>
          <w:lang w:val="es-ES"/>
        </w:rPr>
        <w:t>Los Derechos de uso de los servicios de nube comunitaria gubernamental son equivalentes a los de sus equivalentes standard para múltiples usuarios.</w:t>
      </w:r>
      <w:r w:rsidR="000D7147" w:rsidRPr="00954BA2">
        <w:rPr>
          <w:rFonts w:eastAsia="Calibri" w:cs="Tahoma"/>
          <w:color w:val="000000"/>
          <w:szCs w:val="18"/>
          <w:lang w:val="es-ES"/>
        </w:rPr>
        <w:t xml:space="preserve"> </w:t>
      </w:r>
      <w:r w:rsidRPr="00954BA2">
        <w:rPr>
          <w:rFonts w:eastAsia="Calibri" w:cs="Tahoma"/>
          <w:color w:val="000000"/>
          <w:szCs w:val="18"/>
          <w:lang w:val="es-ES"/>
        </w:rPr>
        <w:t>Los servicios de nube comunitaria gubernamental no son elegibles para Reserva de Licencias y Transiciones en este momento.</w:t>
      </w:r>
    </w:p>
    <w:p w:rsidR="005D484B" w:rsidRPr="00954BA2" w:rsidRDefault="005D484B" w:rsidP="003C3A72">
      <w:pPr>
        <w:rPr>
          <w:rFonts w:cs="Tahoma"/>
          <w:lang w:val="es-ES"/>
        </w:rPr>
      </w:pPr>
    </w:p>
    <w:p w:rsidR="007B35CE" w:rsidRPr="00954BA2" w:rsidRDefault="007B35CE" w:rsidP="003C3A72">
      <w:pPr>
        <w:rPr>
          <w:rFonts w:cs="Tahoma"/>
          <w:lang w:val="es-ES"/>
        </w:rPr>
      </w:pPr>
    </w:p>
    <w:p w:rsidR="005D484B" w:rsidRPr="00954BA2" w:rsidRDefault="00A560B6" w:rsidP="005D484B">
      <w:pPr>
        <w:pStyle w:val="Heading2"/>
        <w:ind w:left="270" w:hanging="270"/>
        <w:rPr>
          <w:rFonts w:ascii="Tahoma" w:hAnsi="Tahoma" w:cs="Tahoma"/>
          <w:lang w:val="es-ES"/>
        </w:rPr>
      </w:pPr>
      <w:bookmarkStart w:id="1247" w:name="_47__Exchange"/>
      <w:bookmarkStart w:id="1248" w:name="_50__Exchange"/>
      <w:bookmarkStart w:id="1249" w:name="_51_Exchange_Online"/>
      <w:bookmarkStart w:id="1250" w:name="_Toc361854035"/>
      <w:bookmarkEnd w:id="1247"/>
      <w:bookmarkEnd w:id="1248"/>
      <w:bookmarkEnd w:id="1249"/>
      <w:r w:rsidRPr="00954BA2">
        <w:rPr>
          <w:rFonts w:ascii="Tahoma" w:hAnsi="Tahoma" w:cs="Tahoma"/>
          <w:color w:val="F26200"/>
          <w:sz w:val="20"/>
          <w:vertAlign w:val="superscript"/>
          <w:lang w:val="es-ES"/>
        </w:rPr>
        <w:t>51</w:t>
      </w:r>
      <w:r w:rsidR="000D7147" w:rsidRPr="00954BA2">
        <w:rPr>
          <w:rFonts w:ascii="Tahoma" w:hAnsi="Tahoma" w:cs="Tahoma"/>
          <w:color w:val="F26200"/>
          <w:sz w:val="20"/>
          <w:lang w:val="es-ES"/>
        </w:rPr>
        <w:t xml:space="preserve"> </w:t>
      </w:r>
      <w:r w:rsidRPr="00954BA2">
        <w:rPr>
          <w:rFonts w:ascii="Tahoma" w:hAnsi="Tahoma" w:cs="Tahoma"/>
          <w:color w:val="F26200"/>
          <w:sz w:val="22"/>
          <w:lang w:val="es-ES"/>
        </w:rPr>
        <w:t>Exchange Online Archiving para Exchange Server A (SL de Usuario)</w:t>
      </w:r>
      <w:bookmarkEnd w:id="1250"/>
    </w:p>
    <w:p w:rsidR="005D484B" w:rsidRPr="00954BA2" w:rsidRDefault="005D484B" w:rsidP="005D484B">
      <w:pPr>
        <w:ind w:left="900"/>
        <w:rPr>
          <w:rFonts w:cs="Tahoma"/>
          <w:lang w:val="es-ES"/>
        </w:rPr>
      </w:pPr>
    </w:p>
    <w:p w:rsidR="005D484B" w:rsidRPr="00954BA2" w:rsidRDefault="005D484B" w:rsidP="005D484B">
      <w:pPr>
        <w:ind w:left="720"/>
        <w:rPr>
          <w:rFonts w:cs="Tahoma"/>
          <w:lang w:val="es-ES"/>
        </w:rPr>
      </w:pPr>
      <w:r w:rsidRPr="00954BA2">
        <w:rPr>
          <w:rFonts w:cs="Tahoma"/>
          <w:szCs w:val="18"/>
          <w:lang w:val="es-ES"/>
        </w:rPr>
        <w:t>Las Instituciones Académicas en virtud de la Inscripción para los contratos de Education Solutions y</w:t>
      </w:r>
      <w:r w:rsidR="00A46CD6" w:rsidRPr="00954BA2">
        <w:rPr>
          <w:rFonts w:cs="Tahoma"/>
          <w:szCs w:val="18"/>
          <w:lang w:val="es-ES"/>
        </w:rPr>
        <w:t> </w:t>
      </w:r>
      <w:r w:rsidRPr="00954BA2">
        <w:rPr>
          <w:rFonts w:cs="Tahoma"/>
          <w:szCs w:val="18"/>
          <w:lang w:val="es-ES"/>
        </w:rPr>
        <w:t>Contrato Open Value Subscription para Education Solutions, con licencia para Enterprise CAL Suite para</w:t>
      </w:r>
      <w:r w:rsidR="00A46CD6" w:rsidRPr="00954BA2">
        <w:rPr>
          <w:rFonts w:cs="Tahoma"/>
          <w:szCs w:val="18"/>
          <w:lang w:val="es-ES"/>
        </w:rPr>
        <w:t> </w:t>
      </w:r>
      <w:r w:rsidRPr="00954BA2">
        <w:rPr>
          <w:rFonts w:cs="Tahoma"/>
          <w:szCs w:val="18"/>
          <w:lang w:val="es-ES"/>
        </w:rPr>
        <w:t>el</w:t>
      </w:r>
      <w:r w:rsidR="00A46CD6" w:rsidRPr="00954BA2">
        <w:rPr>
          <w:rFonts w:cs="Tahoma"/>
          <w:szCs w:val="18"/>
          <w:lang w:val="es-ES"/>
        </w:rPr>
        <w:t> </w:t>
      </w:r>
      <w:r w:rsidRPr="00954BA2">
        <w:rPr>
          <w:rFonts w:cs="Tahoma"/>
          <w:szCs w:val="18"/>
          <w:lang w:val="es-ES"/>
        </w:rPr>
        <w:t>recuento de Toda la Organización y el recuento de Estudiantes, están autorizadas para un número correspondiente de SL de Usuario de Exchange Online Archiving para Exchange Server A, para todos los usuarios cubiertos en el recuento de Toda la Organización y el recuento de Estudiantes. Consulte la nota sobre el producto de Enterprise CAL Suite para obtener guías.</w:t>
      </w:r>
    </w:p>
    <w:p w:rsidR="00B23BE6" w:rsidRPr="00954BA2" w:rsidRDefault="00B23BE6" w:rsidP="00D70D2C">
      <w:pPr>
        <w:ind w:left="540"/>
        <w:rPr>
          <w:rFonts w:cs="Tahoma"/>
          <w:lang w:val="es-ES"/>
        </w:rPr>
      </w:pPr>
    </w:p>
    <w:p w:rsidR="00EC1F23" w:rsidRPr="00954BA2" w:rsidRDefault="00EC1F23" w:rsidP="0084072C">
      <w:pPr>
        <w:pStyle w:val="Heading2"/>
        <w:ind w:left="0"/>
        <w:rPr>
          <w:rFonts w:ascii="Tahoma" w:hAnsi="Tahoma" w:cs="Tahoma"/>
          <w:sz w:val="18"/>
          <w:szCs w:val="18"/>
          <w:lang w:val="es-ES"/>
        </w:rPr>
      </w:pPr>
    </w:p>
    <w:p w:rsidR="00EC1F23" w:rsidRPr="00954BA2" w:rsidRDefault="00A560B6" w:rsidP="00465757">
      <w:pPr>
        <w:pStyle w:val="Heading2"/>
        <w:ind w:left="270" w:hanging="270"/>
        <w:rPr>
          <w:rFonts w:ascii="Tahoma" w:hAnsi="Tahoma" w:cs="Tahoma"/>
          <w:lang w:val="es-ES"/>
        </w:rPr>
      </w:pPr>
      <w:bookmarkStart w:id="1251" w:name="_45_Exchange_Hosted"/>
      <w:bookmarkStart w:id="1252" w:name="_51_Exchange_Hosted"/>
      <w:bookmarkStart w:id="1253" w:name="_Toc336338306"/>
      <w:bookmarkStart w:id="1254" w:name="_Toc361854036"/>
      <w:bookmarkStart w:id="1255" w:name="Srv_44ExchHostArchiveandStorage"/>
      <w:bookmarkEnd w:id="1251"/>
      <w:bookmarkEnd w:id="1252"/>
      <w:r w:rsidRPr="00954BA2">
        <w:rPr>
          <w:rFonts w:ascii="Tahoma" w:hAnsi="Tahoma" w:cs="Tahoma"/>
          <w:color w:val="F26200"/>
          <w:sz w:val="20"/>
          <w:vertAlign w:val="superscript"/>
          <w:lang w:val="es-ES"/>
        </w:rPr>
        <w:t>52</w:t>
      </w:r>
      <w:r w:rsidRPr="00954BA2">
        <w:rPr>
          <w:rFonts w:ascii="Tahoma" w:hAnsi="Tahoma" w:cs="Tahoma"/>
          <w:color w:val="F26200"/>
          <w:lang w:val="es-ES"/>
        </w:rPr>
        <w:t xml:space="preserve"> </w:t>
      </w:r>
      <w:r w:rsidRPr="00954BA2">
        <w:rPr>
          <w:rFonts w:ascii="Tahoma" w:hAnsi="Tahoma" w:cs="Tahoma"/>
          <w:color w:val="F26200"/>
          <w:sz w:val="22"/>
          <w:lang w:val="es-ES"/>
        </w:rPr>
        <w:t>Exchange Hosted Archive (SL de Usuario), Exchange Hosted Archive Extra Storage (SL de Complemento)</w:t>
      </w:r>
      <w:bookmarkEnd w:id="1253"/>
      <w:bookmarkEnd w:id="1254"/>
      <w:r w:rsidRPr="00954BA2">
        <w:rPr>
          <w:rFonts w:ascii="Tahoma" w:hAnsi="Tahoma" w:cs="Tahoma"/>
          <w:color w:val="F26200"/>
          <w:sz w:val="22"/>
          <w:lang w:val="es-ES"/>
        </w:rPr>
        <w:t xml:space="preserve"> </w:t>
      </w:r>
      <w:bookmarkEnd w:id="1255"/>
    </w:p>
    <w:p w:rsidR="00EC1F23" w:rsidRPr="00954BA2" w:rsidRDefault="00EC1F23" w:rsidP="00EC1F23">
      <w:pPr>
        <w:ind w:left="900"/>
        <w:rPr>
          <w:rFonts w:cs="Tahoma"/>
          <w:lang w:val="es-ES"/>
        </w:rPr>
      </w:pPr>
    </w:p>
    <w:p w:rsidR="00EC1F23" w:rsidRPr="00954BA2" w:rsidRDefault="00EC1F23" w:rsidP="0084072C">
      <w:pPr>
        <w:spacing w:after="60"/>
        <w:ind w:left="720"/>
        <w:rPr>
          <w:rFonts w:cs="Tahoma"/>
          <w:lang w:val="es-ES"/>
        </w:rPr>
      </w:pPr>
      <w:r w:rsidRPr="00954BA2">
        <w:rPr>
          <w:rFonts w:eastAsia="Calibri" w:cs="Tahoma"/>
          <w:b/>
          <w:bCs/>
          <w:iCs/>
          <w:color w:val="000000"/>
          <w:lang w:val="es-ES"/>
        </w:rPr>
        <w:t>Concesión de Licencias del 1 de mayo de 2011 para Clientes con Exchange Hosted Archive</w:t>
      </w:r>
      <w:r w:rsidRPr="00954BA2">
        <w:rPr>
          <w:rFonts w:eastAsia="Calibri" w:cs="Tahoma"/>
          <w:b/>
          <w:iCs/>
          <w:color w:val="000000"/>
          <w:lang w:val="es-ES"/>
        </w:rPr>
        <w:t xml:space="preserve"> </w:t>
      </w:r>
    </w:p>
    <w:p w:rsidR="00EC1F23" w:rsidRPr="00954BA2" w:rsidRDefault="00EC1F23" w:rsidP="00E62BC4">
      <w:pPr>
        <w:ind w:left="720"/>
        <w:rPr>
          <w:rFonts w:cs="Tahoma"/>
          <w:lang w:val="es-ES"/>
        </w:rPr>
      </w:pPr>
      <w:r w:rsidRPr="00954BA2">
        <w:rPr>
          <w:rFonts w:eastAsia="Calibri" w:cs="Tahoma"/>
          <w:iCs/>
          <w:color w:val="000000"/>
          <w:lang w:val="es-ES"/>
        </w:rPr>
        <w:t xml:space="preserve">A los Clientes se concede una cantidad de licencias adicionales (“licencias gratuitas”) igual al 15% del número de licencias de Exchange Hosted Archive (EHA) que han adquirido y que están activas el 1 de mayo de 2011 (“licencias cualificadas”). Siempre que las licencias cualificadas de un Cliente permanezcan activas, sus licencias gratuitas seguirán siendo válidas hasta el fin del periodo de la suscripción que coincida con la migración del Cliente de EHA a un Servicio Online que lo sustituya como se especifica en la tabla de migración más abajo. Los Clientes que deseen seguir utilizando el Servicio Online sustituto después de la expiración de sus licencias gratuitas deberán solicitar un número de licencias igual al número total de usuarios que accederán o utilizarán ese Servicio Online. </w:t>
      </w:r>
    </w:p>
    <w:p w:rsidR="00BA1490" w:rsidRPr="00954BA2" w:rsidRDefault="00BA1490" w:rsidP="0084072C">
      <w:pPr>
        <w:rPr>
          <w:rFonts w:cs="Tahoma"/>
          <w:lang w:val="es-ES"/>
        </w:rPr>
      </w:pPr>
    </w:p>
    <w:p w:rsidR="00A46CD6" w:rsidRPr="00954BA2" w:rsidRDefault="00A46CD6" w:rsidP="0084072C">
      <w:pPr>
        <w:rPr>
          <w:rFonts w:cs="Tahoma"/>
          <w:lang w:val="es-ES"/>
        </w:rPr>
      </w:pPr>
    </w:p>
    <w:p w:rsidR="00A46CD6" w:rsidRPr="00954BA2" w:rsidRDefault="00A46CD6" w:rsidP="0084072C">
      <w:pPr>
        <w:rPr>
          <w:rFonts w:cs="Tahoma"/>
          <w:lang w:val="es-ES"/>
        </w:rPr>
      </w:pPr>
    </w:p>
    <w:p w:rsidR="00A46CD6" w:rsidRPr="00954BA2" w:rsidRDefault="00A46CD6" w:rsidP="0084072C">
      <w:pPr>
        <w:rPr>
          <w:rFonts w:cs="Tahoma"/>
          <w:lang w:val="es-ES"/>
        </w:rPr>
      </w:pPr>
    </w:p>
    <w:p w:rsidR="00A46CD6" w:rsidRPr="00954BA2" w:rsidRDefault="00A46CD6" w:rsidP="0084072C">
      <w:pPr>
        <w:rPr>
          <w:rFonts w:cs="Tahoma"/>
          <w:lang w:val="es-ES"/>
        </w:rPr>
      </w:pPr>
    </w:p>
    <w:p w:rsidR="00A46CD6" w:rsidRPr="00954BA2" w:rsidRDefault="00A46CD6" w:rsidP="0084072C">
      <w:pPr>
        <w:rPr>
          <w:rFonts w:cs="Tahoma"/>
          <w:lang w:val="es-ES"/>
        </w:rPr>
      </w:pPr>
    </w:p>
    <w:p w:rsidR="00EA6918" w:rsidRPr="00954BA2" w:rsidRDefault="00EC1F23" w:rsidP="0084072C">
      <w:pPr>
        <w:spacing w:after="60"/>
        <w:ind w:left="720"/>
        <w:rPr>
          <w:rFonts w:cs="Tahoma"/>
          <w:lang w:val="es-ES"/>
        </w:rPr>
      </w:pPr>
      <w:r w:rsidRPr="00954BA2">
        <w:rPr>
          <w:rFonts w:eastAsia="Calibri" w:cs="Tahoma"/>
          <w:b/>
          <w:bCs/>
          <w:iCs/>
          <w:color w:val="000000"/>
          <w:lang w:val="es-ES"/>
        </w:rPr>
        <w:lastRenderedPageBreak/>
        <w:t>Concesión de Licencias de Migración para Clientes con Exchange Hosted Archive</w:t>
      </w:r>
    </w:p>
    <w:p w:rsidR="00EC1F23" w:rsidRPr="00954BA2" w:rsidRDefault="00EC1F23" w:rsidP="00E62BC4">
      <w:pPr>
        <w:ind w:left="720"/>
        <w:rPr>
          <w:rFonts w:cs="Tahoma"/>
          <w:lang w:val="es-ES"/>
        </w:rPr>
      </w:pPr>
      <w:r w:rsidRPr="00954BA2">
        <w:rPr>
          <w:rFonts w:eastAsia="Calibri" w:cs="Tahoma"/>
          <w:iCs/>
          <w:color w:val="000000"/>
          <w:lang w:val="es-ES"/>
        </w:rPr>
        <w:t xml:space="preserve">Los Clientes de EHA que migren a los Servicios Online sustitutos se les concederá un número total de licencias de reemplazo para los Servicios Online sustitutos igual al número total de sus licencias cualificadas y gratuitas de EHA como se muestra en la tabla a continuación. Las licencias de reemplazo expirarán al final del periodo de suscripción que coincida con la migración del Cliente de EHA a los Servicios Online sustitutos. </w:t>
      </w:r>
    </w:p>
    <w:p w:rsidR="00EC1F23" w:rsidRPr="00954BA2" w:rsidRDefault="00EC1F23" w:rsidP="00E62BC4">
      <w:pPr>
        <w:ind w:left="720"/>
        <w:rPr>
          <w:rFonts w:cs="Tahoma"/>
          <w:lang w:val="es-ES"/>
        </w:rPr>
      </w:pPr>
    </w:p>
    <w:p w:rsidR="002512D3" w:rsidRPr="00954BA2" w:rsidRDefault="00EC1F23" w:rsidP="003165D6">
      <w:pPr>
        <w:ind w:left="720"/>
        <w:rPr>
          <w:rFonts w:cs="Tahoma"/>
          <w:lang w:val="es-ES"/>
        </w:rPr>
      </w:pPr>
      <w:r w:rsidRPr="00954BA2">
        <w:rPr>
          <w:rFonts w:eastAsia="Calibri" w:cs="Tahoma"/>
          <w:iCs/>
          <w:color w:val="000000"/>
          <w:lang w:val="es-ES"/>
        </w:rPr>
        <w:t xml:space="preserve">Las SL de usuario de Exchange Online Plan 2 concedidas según esta oferta de migración se deben ceder al usuario al que está cedida la correspondiente SL de usuario de Exchange Online Standard, Exchange Online Plan 2, BPOS Standard, Office 365 Enterprise E1, BPOS Deskless, Exchange Online Deskless o Exchange Online Kiosk. Si la correspondiente SL de usuario se reasigna a un nuevo usuario, Exchange Online Plan 2 también se debe reasignar al mismo nuevo usuario. </w:t>
      </w:r>
    </w:p>
    <w:p w:rsidR="00EC1F23" w:rsidRPr="00954BA2" w:rsidRDefault="00EC1F23" w:rsidP="00EC1F23">
      <w:pPr>
        <w:rPr>
          <w:rFonts w:cs="Tahoma"/>
          <w:lang w:val="es-E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954BA2" w:rsidTr="00C066F9">
        <w:trPr>
          <w:jc w:val="center"/>
        </w:trPr>
        <w:tc>
          <w:tcPr>
            <w:tcW w:w="7740" w:type="dxa"/>
            <w:gridSpan w:val="2"/>
            <w:shd w:val="clear" w:color="auto" w:fill="FABF8F"/>
          </w:tcPr>
          <w:p w:rsidR="00EC1F23" w:rsidRPr="00954BA2" w:rsidRDefault="00EC1F23" w:rsidP="00022FBE">
            <w:pPr>
              <w:jc w:val="center"/>
              <w:rPr>
                <w:rFonts w:eastAsia="Calibri" w:cs="Tahoma"/>
                <w:b/>
                <w:iCs/>
                <w:color w:val="000000"/>
                <w:lang w:val="es-ES"/>
              </w:rPr>
            </w:pPr>
            <w:r w:rsidRPr="00954BA2">
              <w:rPr>
                <w:rFonts w:eastAsia="Calibri" w:cs="Tahoma"/>
                <w:b/>
                <w:iCs/>
                <w:color w:val="000000"/>
                <w:lang w:val="es-ES"/>
              </w:rPr>
              <w:t>Concesión de Licencia de Migración</w:t>
            </w:r>
          </w:p>
        </w:tc>
      </w:tr>
      <w:tr w:rsidR="00EC1F23" w:rsidRPr="00793A0C" w:rsidTr="00C066F9">
        <w:trPr>
          <w:jc w:val="center"/>
        </w:trPr>
        <w:tc>
          <w:tcPr>
            <w:tcW w:w="3960" w:type="dxa"/>
            <w:shd w:val="clear" w:color="auto" w:fill="auto"/>
          </w:tcPr>
          <w:p w:rsidR="00EC1F23" w:rsidRPr="00954BA2" w:rsidRDefault="00EC1F23" w:rsidP="00022FBE">
            <w:pPr>
              <w:jc w:val="center"/>
              <w:rPr>
                <w:rFonts w:eastAsia="Calibri" w:cs="Tahoma"/>
                <w:iCs/>
                <w:color w:val="000000"/>
                <w:lang w:val="es-ES"/>
              </w:rPr>
            </w:pPr>
            <w:r w:rsidRPr="00954BA2">
              <w:rPr>
                <w:rFonts w:eastAsia="Calibri" w:cs="Tahoma"/>
                <w:iCs/>
                <w:color w:val="000000"/>
                <w:lang w:val="es-ES"/>
              </w:rPr>
              <w:t>Posición de la licencia cualificada</w:t>
            </w:r>
          </w:p>
        </w:tc>
        <w:tc>
          <w:tcPr>
            <w:tcW w:w="3780" w:type="dxa"/>
            <w:shd w:val="clear" w:color="auto" w:fill="auto"/>
          </w:tcPr>
          <w:p w:rsidR="00EC1F23" w:rsidRPr="00793A0C" w:rsidRDefault="00EC1F23" w:rsidP="00022FBE">
            <w:pPr>
              <w:jc w:val="center"/>
              <w:rPr>
                <w:rFonts w:eastAsia="Calibri" w:cs="Tahoma"/>
                <w:iCs/>
                <w:color w:val="000000"/>
              </w:rPr>
            </w:pPr>
            <w:r w:rsidRPr="00793A0C">
              <w:rPr>
                <w:rFonts w:eastAsia="Calibri" w:cs="Tahoma"/>
                <w:iCs/>
                <w:color w:val="000000"/>
              </w:rPr>
              <w:t>Concesión de Licencias</w:t>
            </w:r>
          </w:p>
        </w:tc>
      </w:tr>
      <w:tr w:rsidR="00EC1F23" w:rsidRPr="00793A0C" w:rsidTr="00C066F9">
        <w:trPr>
          <w:jc w:val="center"/>
        </w:trPr>
        <w:tc>
          <w:tcPr>
            <w:tcW w:w="3960" w:type="dxa"/>
            <w:shd w:val="clear" w:color="auto" w:fill="auto"/>
          </w:tcPr>
          <w:p w:rsidR="00EE53FF" w:rsidRPr="00954BA2" w:rsidRDefault="00EE53FF" w:rsidP="001051D1">
            <w:pPr>
              <w:spacing w:before="60" w:after="60"/>
              <w:ind w:left="158" w:right="346"/>
              <w:rPr>
                <w:rFonts w:cs="Tahoma"/>
                <w:lang w:val="es-ES"/>
              </w:rPr>
            </w:pPr>
            <w:r w:rsidRPr="00954BA2">
              <w:rPr>
                <w:rFonts w:eastAsia="Calibri" w:cs="Tahoma"/>
                <w:iCs/>
                <w:color w:val="000000"/>
                <w:lang w:val="es-ES"/>
              </w:rPr>
              <w:t>SL de usuario de EHA (utilizada en conjunto con una CAL de Exchange local)</w:t>
            </w:r>
          </w:p>
          <w:p w:rsidR="00EC1F23" w:rsidRPr="00954BA2" w:rsidRDefault="00EC1F23" w:rsidP="001051D1">
            <w:pPr>
              <w:spacing w:before="60" w:after="60"/>
              <w:ind w:left="158" w:right="346"/>
              <w:rPr>
                <w:rFonts w:cs="Tahoma"/>
                <w:lang w:val="es-ES"/>
              </w:rPr>
            </w:pPr>
            <w:r w:rsidRPr="00954BA2">
              <w:rPr>
                <w:rFonts w:eastAsia="Calibri" w:cs="Tahoma"/>
                <w:iCs/>
                <w:color w:val="000000"/>
                <w:lang w:val="es-ES"/>
              </w:rPr>
              <w:t>SL de usuario de EHA (utilizada en conjunto con SL de usuario para Exchange Online Standard, Exchange Online Plan</w:t>
            </w:r>
          </w:p>
          <w:p w:rsidR="00EC1F23" w:rsidRPr="00954BA2" w:rsidRDefault="00EC1F23" w:rsidP="001051D1">
            <w:pPr>
              <w:spacing w:before="60" w:after="60"/>
              <w:ind w:left="158" w:right="346"/>
              <w:rPr>
                <w:rFonts w:eastAsia="Calibri" w:cs="Tahoma"/>
                <w:iCs/>
                <w:color w:val="000000"/>
                <w:lang w:val="es-ES"/>
              </w:rPr>
            </w:pPr>
            <w:r w:rsidRPr="00954BA2">
              <w:rPr>
                <w:rFonts w:eastAsia="Calibri" w:cs="Tahoma"/>
                <w:iCs/>
                <w:color w:val="000000"/>
                <w:lang w:val="es-ES"/>
              </w:rPr>
              <w:t>2, BPOS Standard, Office 365 E1, BPOS Deskless, Exchange Online Deskless o Exchange Online Kiosk)</w:t>
            </w:r>
          </w:p>
        </w:tc>
        <w:tc>
          <w:tcPr>
            <w:tcW w:w="3780" w:type="dxa"/>
            <w:shd w:val="clear" w:color="auto" w:fill="auto"/>
          </w:tcPr>
          <w:p w:rsidR="00EC1F23" w:rsidRPr="00793A0C" w:rsidRDefault="00EC1F23" w:rsidP="00346F4B">
            <w:pPr>
              <w:numPr>
                <w:ilvl w:val="0"/>
                <w:numId w:val="46"/>
              </w:numPr>
              <w:spacing w:before="60" w:after="60"/>
              <w:ind w:right="342"/>
              <w:rPr>
                <w:rFonts w:eastAsia="Calibri" w:cs="Tahoma"/>
                <w:iCs/>
                <w:color w:val="000000"/>
              </w:rPr>
            </w:pPr>
            <w:r w:rsidRPr="00793A0C">
              <w:rPr>
                <w:rFonts w:eastAsia="Calibri" w:cs="Tahoma"/>
                <w:iCs/>
                <w:color w:val="000000"/>
              </w:rPr>
              <w:t>SL de usuario de Exchange Online Plan 2</w:t>
            </w:r>
          </w:p>
        </w:tc>
      </w:tr>
    </w:tbl>
    <w:p w:rsidR="00D57009" w:rsidRPr="00793A0C" w:rsidRDefault="00D57009">
      <w:pPr>
        <w:rPr>
          <w:rFonts w:cs="Tahoma"/>
        </w:rPr>
      </w:pPr>
    </w:p>
    <w:p w:rsidR="00DD39C7" w:rsidRPr="00793A0C" w:rsidRDefault="00DD39C7" w:rsidP="0084072C">
      <w:pPr>
        <w:spacing w:after="60"/>
        <w:ind w:left="720"/>
        <w:rPr>
          <w:rFonts w:cs="Tahoma"/>
        </w:rPr>
      </w:pPr>
      <w:r w:rsidRPr="00793A0C">
        <w:rPr>
          <w:rFonts w:cs="Tahoma"/>
          <w:b/>
          <w:color w:val="000000"/>
        </w:rPr>
        <w:t>Uso continuo de Exchange Hosted Archive (EHA) con Suscripción Activa para Business Productivity Online Subscription (BPOS) y Exchange Online Standard</w:t>
      </w:r>
    </w:p>
    <w:p w:rsidR="00DD39C7" w:rsidRPr="00954BA2" w:rsidRDefault="00DD39C7" w:rsidP="00DD39C7">
      <w:pPr>
        <w:ind w:left="720"/>
        <w:rPr>
          <w:rFonts w:cs="Tahoma"/>
          <w:lang w:val="es-ES"/>
        </w:rPr>
      </w:pPr>
      <w:r w:rsidRPr="00954BA2">
        <w:rPr>
          <w:rFonts w:cs="Tahoma"/>
          <w:iCs/>
          <w:color w:val="000000"/>
          <w:lang w:val="es-ES"/>
        </w:rPr>
        <w:t>Los Clientes cuya suscripción de EHA esté expirada y todavía no han migrado a Office 365 y estén implementados actualmente en BPOS o Exchange Online Standard podrán continuar utilizando el EHA después de la expiración de su suscripción y hasta (i) su migración a Office 365 o (ii) la expiración de su suscripción para BPOS o Exchange Online Standard, lo que ocurra primero.</w:t>
      </w:r>
      <w:r w:rsidR="000D7147" w:rsidRPr="00954BA2">
        <w:rPr>
          <w:rFonts w:cs="Tahoma"/>
          <w:iCs/>
          <w:color w:val="000000"/>
          <w:lang w:val="es-ES"/>
        </w:rPr>
        <w:t xml:space="preserve"> </w:t>
      </w:r>
      <w:r w:rsidRPr="00954BA2">
        <w:rPr>
          <w:rFonts w:cs="Tahoma"/>
          <w:iCs/>
          <w:color w:val="000000"/>
          <w:lang w:val="es-ES"/>
        </w:rPr>
        <w:t>El uso que el Cliente haga de EHA en virtud de esta promoción está sujeto a los términos y condiciones de su contrato de Licencias por Volumen y los términos de licencia de EHA en los Derechos de Uso del Producto para enero de 2011. Se considerará que los Clientes tienen una licencia de suscripción de dispositivo o usuario para EHA temporal para cada una de sus licencias de suscripción de dispositivo o usuario EHA que haya expirado. Estas licencias temporales de suscripción para usuario y dispositivo EHA se pueden ceder solamente a los usuarios y dispositivos a los que se les hayan cedido las licencias de BPOS o Exchange Online Standard.</w:t>
      </w:r>
      <w:r w:rsidR="000D7147" w:rsidRPr="00954BA2">
        <w:rPr>
          <w:rFonts w:cs="Tahoma"/>
          <w:iCs/>
          <w:color w:val="000000"/>
          <w:lang w:val="es-ES"/>
        </w:rPr>
        <w:t xml:space="preserve"> </w:t>
      </w:r>
      <w:r w:rsidRPr="00954BA2">
        <w:rPr>
          <w:rFonts w:cs="Tahoma"/>
          <w:iCs/>
          <w:color w:val="000000"/>
          <w:lang w:val="es-ES"/>
        </w:rPr>
        <w:t>EHA se licencia “tal cual” sin garantía de ningún tipo.</w:t>
      </w:r>
    </w:p>
    <w:p w:rsidR="00DD39C7" w:rsidRPr="00954BA2" w:rsidRDefault="00DD39C7" w:rsidP="00DD39C7">
      <w:pPr>
        <w:ind w:left="720"/>
        <w:rPr>
          <w:rFonts w:cs="Tahoma"/>
          <w:lang w:val="es-ES"/>
        </w:rPr>
      </w:pPr>
    </w:p>
    <w:p w:rsidR="00023FE7" w:rsidRPr="00954BA2" w:rsidRDefault="00023FE7" w:rsidP="00B52F10">
      <w:pPr>
        <w:pStyle w:val="Heading2"/>
        <w:rPr>
          <w:rFonts w:ascii="Tahoma" w:hAnsi="Tahoma" w:cs="Tahoma"/>
          <w:sz w:val="18"/>
          <w:szCs w:val="18"/>
          <w:lang w:val="es-ES"/>
        </w:rPr>
      </w:pPr>
    </w:p>
    <w:p w:rsidR="00827D38" w:rsidRPr="00954BA2" w:rsidRDefault="00A560B6" w:rsidP="00B52F10">
      <w:pPr>
        <w:pStyle w:val="Heading2"/>
        <w:ind w:left="0"/>
        <w:rPr>
          <w:rFonts w:ascii="Tahoma" w:hAnsi="Tahoma" w:cs="Tahoma"/>
          <w:lang w:val="es-ES"/>
        </w:rPr>
      </w:pPr>
      <w:bookmarkStart w:id="1256" w:name="_46_Exchange_Hosted"/>
      <w:bookmarkStart w:id="1257" w:name="_52_Exchange_Hosted"/>
      <w:bookmarkStart w:id="1258" w:name="_53_Exchange_Hosted"/>
      <w:bookmarkStart w:id="1259" w:name="_Toc336338307"/>
      <w:bookmarkStart w:id="1260" w:name="_Toc361854037"/>
      <w:bookmarkStart w:id="1261" w:name="Srv_39ExchangeOnDeskWork"/>
      <w:bookmarkEnd w:id="1256"/>
      <w:bookmarkEnd w:id="1257"/>
      <w:bookmarkEnd w:id="1258"/>
      <w:r w:rsidRPr="00954BA2">
        <w:rPr>
          <w:rFonts w:ascii="Tahoma" w:hAnsi="Tahoma" w:cs="Tahoma"/>
          <w:color w:val="E25B00"/>
          <w:sz w:val="22"/>
          <w:szCs w:val="22"/>
          <w:vertAlign w:val="superscript"/>
          <w:lang w:val="es-ES"/>
        </w:rPr>
        <w:t>53</w:t>
      </w:r>
      <w:r w:rsidRPr="00954BA2">
        <w:rPr>
          <w:rFonts w:ascii="Tahoma" w:hAnsi="Tahoma" w:cs="Tahoma"/>
          <w:sz w:val="22"/>
          <w:szCs w:val="22"/>
          <w:lang w:val="es-ES"/>
        </w:rPr>
        <w:t xml:space="preserve"> </w:t>
      </w:r>
      <w:r w:rsidRPr="00954BA2">
        <w:rPr>
          <w:rFonts w:ascii="Tahoma" w:hAnsi="Tahoma" w:cs="Tahoma"/>
          <w:color w:val="F66400"/>
          <w:sz w:val="22"/>
          <w:szCs w:val="22"/>
          <w:lang w:val="es-ES"/>
        </w:rPr>
        <w:t>Exchange Hosted Encryption (SL de Usuario)</w:t>
      </w:r>
      <w:bookmarkEnd w:id="1259"/>
      <w:bookmarkEnd w:id="1260"/>
    </w:p>
    <w:p w:rsidR="00827D38" w:rsidRPr="00954BA2" w:rsidRDefault="00827D38" w:rsidP="00827D38">
      <w:pPr>
        <w:ind w:left="900"/>
        <w:rPr>
          <w:rFonts w:cs="Tahoma"/>
          <w:lang w:val="es-ES"/>
        </w:rPr>
      </w:pPr>
    </w:p>
    <w:p w:rsidR="00827D38" w:rsidRPr="00954BA2" w:rsidRDefault="00827D38" w:rsidP="00E62BC4">
      <w:pPr>
        <w:ind w:left="720"/>
        <w:rPr>
          <w:rFonts w:cs="Tahoma"/>
          <w:lang w:val="es-ES"/>
        </w:rPr>
      </w:pPr>
      <w:r w:rsidRPr="00954BA2">
        <w:rPr>
          <w:rFonts w:cs="Tahoma"/>
          <w:lang w:val="es-ES"/>
        </w:rPr>
        <w:t>Los Clientes deben utilizar la misma inscripción activa del contrato Select, la misma inscripción activa del contrato Enterprise o el mismo contrato Open Value activo para realizar los pedidos posteriores al pedido inicial.</w:t>
      </w:r>
    </w:p>
    <w:p w:rsidR="00827D38" w:rsidRPr="00954BA2" w:rsidRDefault="00827D38" w:rsidP="00E62BC4">
      <w:pPr>
        <w:ind w:left="720"/>
        <w:rPr>
          <w:rFonts w:cs="Tahoma"/>
          <w:lang w:val="es-ES"/>
        </w:rPr>
      </w:pPr>
    </w:p>
    <w:p w:rsidR="00023FE7" w:rsidRPr="00954BA2" w:rsidRDefault="00827D38" w:rsidP="00E62BC4">
      <w:pPr>
        <w:ind w:left="720"/>
        <w:rPr>
          <w:rFonts w:cs="Tahoma"/>
          <w:lang w:val="es-ES"/>
        </w:rPr>
      </w:pPr>
      <w:r w:rsidRPr="00954BA2">
        <w:rPr>
          <w:rFonts w:cs="Tahoma"/>
          <w:lang w:val="es-ES"/>
        </w:rPr>
        <w:t xml:space="preserve">Consulte la </w:t>
      </w:r>
      <w:hyperlink w:anchor="_Section_10_–" w:history="1">
        <w:r w:rsidRPr="00954BA2">
          <w:rPr>
            <w:rStyle w:val="Hyperlink"/>
            <w:rFonts w:cs="Tahoma"/>
            <w:lang w:val="es-ES"/>
          </w:rPr>
          <w:t>Sección 10</w:t>
        </w:r>
      </w:hyperlink>
      <w:r w:rsidRPr="00954BA2">
        <w:rPr>
          <w:rFonts w:cs="Tahoma"/>
          <w:lang w:val="es-ES"/>
        </w:rPr>
        <w:t xml:space="preserve"> para ver los precios y las condiciones de pago de los Servicios Online.</w:t>
      </w:r>
    </w:p>
    <w:p w:rsidR="00827D38" w:rsidRPr="00954BA2" w:rsidRDefault="00827D38" w:rsidP="00827D38">
      <w:pPr>
        <w:ind w:left="900"/>
        <w:rPr>
          <w:rFonts w:cs="Tahoma"/>
          <w:lang w:val="es-ES"/>
        </w:rPr>
      </w:pPr>
    </w:p>
    <w:p w:rsidR="00827D38" w:rsidRPr="00954BA2" w:rsidRDefault="00827D38" w:rsidP="00827D38">
      <w:pPr>
        <w:ind w:left="900"/>
        <w:rPr>
          <w:rFonts w:cs="Tahoma"/>
          <w:lang w:val="es-ES"/>
        </w:rPr>
      </w:pPr>
    </w:p>
    <w:p w:rsidR="00023FE7" w:rsidRPr="00954BA2" w:rsidRDefault="00A560B6">
      <w:pPr>
        <w:pStyle w:val="Heading3"/>
        <w:rPr>
          <w:rFonts w:ascii="Tahoma" w:hAnsi="Tahoma" w:cs="Tahoma"/>
          <w:lang w:val="nl-NL"/>
        </w:rPr>
      </w:pPr>
      <w:bookmarkStart w:id="1262" w:name="_50_Exchange_Online"/>
      <w:bookmarkStart w:id="1263" w:name="_53_Exchange_Online"/>
      <w:bookmarkStart w:id="1264" w:name="_Toc336338308"/>
      <w:bookmarkStart w:id="1265" w:name="_Toc361854038"/>
      <w:bookmarkStart w:id="1266" w:name="Srv_40ExchangeOnDeskWork"/>
      <w:bookmarkStart w:id="1267" w:name="Srv_45ExchangeOnDeskWork"/>
      <w:bookmarkEnd w:id="1262"/>
      <w:bookmarkEnd w:id="1263"/>
      <w:r w:rsidRPr="00954BA2">
        <w:rPr>
          <w:rFonts w:ascii="Tahoma" w:hAnsi="Tahoma" w:cs="Tahoma"/>
          <w:caps/>
          <w:color w:val="F66400"/>
          <w:sz w:val="22"/>
          <w:vertAlign w:val="superscript"/>
          <w:lang w:val="nl-NL"/>
        </w:rPr>
        <w:t>54</w:t>
      </w:r>
      <w:r w:rsidRPr="00954BA2">
        <w:rPr>
          <w:rFonts w:ascii="Tahoma" w:hAnsi="Tahoma" w:cs="Tahoma"/>
          <w:color w:val="F66400"/>
          <w:sz w:val="22"/>
          <w:lang w:val="nl-NL"/>
        </w:rPr>
        <w:t xml:space="preserve"> Exchange Online Kiosk (SL de Usuario)</w:t>
      </w:r>
      <w:bookmarkEnd w:id="1264"/>
      <w:bookmarkEnd w:id="1265"/>
    </w:p>
    <w:bookmarkEnd w:id="1261"/>
    <w:bookmarkEnd w:id="1266"/>
    <w:bookmarkEnd w:id="1267"/>
    <w:p w:rsidR="00023FE7" w:rsidRPr="00954BA2" w:rsidRDefault="00023FE7">
      <w:pPr>
        <w:pStyle w:val="EndnoteText"/>
        <w:rPr>
          <w:rFonts w:ascii="Tahoma" w:hAnsi="Tahoma" w:cs="Tahoma"/>
          <w:sz w:val="18"/>
          <w:szCs w:val="18"/>
          <w:lang w:val="nl-NL"/>
        </w:rPr>
      </w:pPr>
    </w:p>
    <w:p w:rsidR="00040ADC" w:rsidRPr="00954BA2" w:rsidRDefault="00040ADC" w:rsidP="00E62BC4">
      <w:pPr>
        <w:ind w:left="720"/>
        <w:rPr>
          <w:rFonts w:cs="Tahoma"/>
          <w:lang w:val="es-ES"/>
        </w:rPr>
      </w:pPr>
      <w:r w:rsidRPr="00954BA2">
        <w:rPr>
          <w:rFonts w:cs="Tahoma"/>
          <w:color w:val="000000"/>
          <w:szCs w:val="18"/>
          <w:lang w:val="es-ES"/>
        </w:rPr>
        <w:t>A pesar de que en los contratos de licencia de los Clientes pueda indicarse lo contrario, los usuarios cualificados no incluyen usuarios licenciados para Exchange Online Kiosk.</w:t>
      </w:r>
    </w:p>
    <w:p w:rsidR="00040ADC" w:rsidRPr="00954BA2" w:rsidRDefault="00040ADC" w:rsidP="00E62BC4">
      <w:pPr>
        <w:ind w:left="720"/>
        <w:rPr>
          <w:rFonts w:cs="Tahoma"/>
          <w:lang w:val="es-ES"/>
        </w:rPr>
      </w:pPr>
    </w:p>
    <w:p w:rsidR="00040ADC" w:rsidRPr="00954BA2" w:rsidRDefault="00040ADC" w:rsidP="00E62BC4">
      <w:pPr>
        <w:ind w:left="720"/>
        <w:rPr>
          <w:rFonts w:cs="Tahoma"/>
          <w:lang w:val="es-ES"/>
        </w:rPr>
      </w:pPr>
      <w:r w:rsidRPr="00954BA2">
        <w:rPr>
          <w:rFonts w:cs="Tahoma"/>
          <w:color w:val="000000"/>
          <w:szCs w:val="18"/>
          <w:lang w:val="es-ES"/>
        </w:rPr>
        <w:t>Exchange Online Kiosk fue anteriormente conocido como Exchange Online Deskless Worker.</w:t>
      </w:r>
    </w:p>
    <w:p w:rsidR="00A46CD6" w:rsidRPr="00954BA2" w:rsidRDefault="00A46CD6" w:rsidP="00AF3B19">
      <w:pPr>
        <w:spacing w:after="60"/>
        <w:ind w:left="720"/>
        <w:rPr>
          <w:rFonts w:cs="Tahoma"/>
          <w:lang w:val="es-ES"/>
        </w:rPr>
      </w:pPr>
    </w:p>
    <w:p w:rsidR="00702931" w:rsidRPr="00954BA2" w:rsidRDefault="00702931" w:rsidP="00AF3B19">
      <w:pPr>
        <w:spacing w:after="60"/>
        <w:ind w:left="720"/>
        <w:rPr>
          <w:rFonts w:cs="Tahoma"/>
          <w:lang w:val="es-ES"/>
        </w:rPr>
      </w:pPr>
      <w:r w:rsidRPr="00954BA2">
        <w:rPr>
          <w:rFonts w:eastAsia="Calibri" w:cs="Tahoma"/>
          <w:b/>
          <w:color w:val="000000"/>
          <w:szCs w:val="18"/>
          <w:lang w:val="es-ES"/>
        </w:rPr>
        <w:lastRenderedPageBreak/>
        <w:t>Nube Comunitaria Gubernamental (solo en EE. UU.)</w:t>
      </w:r>
    </w:p>
    <w:p w:rsidR="00702931" w:rsidRPr="00954BA2" w:rsidRDefault="00702931" w:rsidP="00E62BC4">
      <w:pPr>
        <w:ind w:left="720"/>
        <w:rPr>
          <w:rFonts w:cs="Tahoma"/>
          <w:lang w:val="es-ES"/>
        </w:rPr>
      </w:pPr>
      <w:r w:rsidRPr="00954BA2">
        <w:rPr>
          <w:rFonts w:eastAsia="Calibri" w:cs="Tahoma"/>
          <w:color w:val="000000"/>
          <w:szCs w:val="18"/>
          <w:lang w:val="es-ES"/>
        </w:rPr>
        <w:t>Algunos Servicios Online en la familia de productos Office 365 (incluido Exchange Online Kiosk) se ofrecen como servicios públicos de nube comunitaria gubernamental y no gubernamental.</w:t>
      </w:r>
      <w:r w:rsidR="000D7147" w:rsidRPr="00954BA2">
        <w:rPr>
          <w:rFonts w:eastAsia="Calibri" w:cs="Tahoma"/>
          <w:color w:val="000000"/>
          <w:szCs w:val="18"/>
          <w:lang w:val="es-ES"/>
        </w:rPr>
        <w:t xml:space="preserve"> </w:t>
      </w:r>
      <w:r w:rsidRPr="00954BA2">
        <w:rPr>
          <w:rFonts w:eastAsia="Calibri" w:cs="Tahoma"/>
          <w:color w:val="000000"/>
          <w:szCs w:val="18"/>
          <w:lang w:val="es-ES"/>
        </w:rPr>
        <w:t>Se puede proporcionar a</w:t>
      </w:r>
      <w:r w:rsidR="00A46CD6" w:rsidRPr="00954BA2">
        <w:rPr>
          <w:rFonts w:eastAsia="Calibri" w:cs="Tahoma"/>
          <w:color w:val="000000"/>
          <w:szCs w:val="18"/>
          <w:lang w:val="es-ES"/>
        </w:rPr>
        <w:t> </w:t>
      </w:r>
      <w:r w:rsidRPr="00954BA2">
        <w:rPr>
          <w:rFonts w:eastAsia="Calibri" w:cs="Tahoma"/>
          <w:color w:val="000000"/>
          <w:szCs w:val="18"/>
          <w:lang w:val="es-ES"/>
        </w:rPr>
        <w:t>los Clientes una o la otra, pero no una mezcla de ambas.</w:t>
      </w:r>
      <w:r w:rsidR="000D7147" w:rsidRPr="00954BA2">
        <w:rPr>
          <w:rFonts w:eastAsia="Calibri" w:cs="Tahoma"/>
          <w:color w:val="000000"/>
          <w:szCs w:val="18"/>
          <w:lang w:val="es-ES"/>
        </w:rPr>
        <w:t xml:space="preserve"> </w:t>
      </w:r>
      <w:r w:rsidRPr="00954BA2">
        <w:rPr>
          <w:rFonts w:eastAsia="Calibri" w:cs="Tahoma"/>
          <w:color w:val="000000"/>
          <w:szCs w:val="18"/>
          <w:lang w:val="es-ES"/>
        </w:rPr>
        <w:t>Los Servicios Online designados como nube comunitaria gubernamental no se pueden implementar en el mismo dominio que determinados servicios de</w:t>
      </w:r>
      <w:r w:rsidR="00A46CD6" w:rsidRPr="00954BA2">
        <w:rPr>
          <w:rFonts w:eastAsia="Calibri" w:cs="Tahoma"/>
          <w:color w:val="000000"/>
          <w:szCs w:val="18"/>
          <w:lang w:val="es-ES"/>
        </w:rPr>
        <w:t> </w:t>
      </w:r>
      <w:r w:rsidRPr="00954BA2">
        <w:rPr>
          <w:rFonts w:eastAsia="Calibri" w:cs="Tahoma"/>
          <w:color w:val="000000"/>
          <w:szCs w:val="18"/>
          <w:lang w:val="es-ES"/>
        </w:rPr>
        <w:t>nube comunitaria no gubernamental. Esta limitación se amplía a cualquier Servicio Online que sea parte de la familia de productos Office 365, incluidos Exchange Online, SharePoint Online y Lync Online.</w:t>
      </w:r>
    </w:p>
    <w:p w:rsidR="00702931" w:rsidRPr="00954BA2" w:rsidRDefault="00702931" w:rsidP="00E62BC4">
      <w:pPr>
        <w:ind w:left="720"/>
        <w:rPr>
          <w:rFonts w:cs="Tahoma"/>
          <w:lang w:val="es-ES"/>
        </w:rPr>
      </w:pPr>
    </w:p>
    <w:p w:rsidR="00702931" w:rsidRPr="00954BA2" w:rsidRDefault="00702931" w:rsidP="00E62BC4">
      <w:pPr>
        <w:ind w:left="720"/>
        <w:rPr>
          <w:rFonts w:cs="Tahoma"/>
          <w:lang w:val="es-ES"/>
        </w:rPr>
      </w:pPr>
      <w:r w:rsidRPr="00954BA2">
        <w:rPr>
          <w:rFonts w:eastAsia="Calibri" w:cs="Tahoma"/>
          <w:color w:val="000000"/>
          <w:szCs w:val="18"/>
          <w:lang w:val="es-ES"/>
        </w:rPr>
        <w:t>Una vez que un Servicio Online se proporciona en la nube comunitaria gubernamental, permanecerá ahí mientras dure el periodo de suscripción. Los clientes que son entidades públicas tribales, locales, estatales o</w:t>
      </w:r>
      <w:r w:rsidR="00A46CD6" w:rsidRPr="00954BA2">
        <w:rPr>
          <w:rFonts w:eastAsia="Calibri" w:cs="Tahoma"/>
          <w:color w:val="000000"/>
          <w:szCs w:val="18"/>
          <w:lang w:val="es-ES"/>
        </w:rPr>
        <w:t> </w:t>
      </w:r>
      <w:r w:rsidRPr="00954BA2">
        <w:rPr>
          <w:rFonts w:eastAsia="Calibri" w:cs="Tahoma"/>
          <w:color w:val="000000"/>
          <w:szCs w:val="18"/>
          <w:lang w:val="es-ES"/>
        </w:rPr>
        <w:t>federales de Estados Unidos deben ser parte de una Inscripción US Government Enterprise o una Inscripción Enterprise Subscription para ser elegible para adquirir Servicios Online designados como nube comunitaria gubernamental.</w:t>
      </w:r>
      <w:r w:rsidR="000D7147" w:rsidRPr="00954BA2">
        <w:rPr>
          <w:rFonts w:eastAsia="Calibri" w:cs="Tahoma"/>
          <w:color w:val="000000"/>
          <w:szCs w:val="18"/>
          <w:lang w:val="es-ES"/>
        </w:rPr>
        <w:t xml:space="preserve"> </w:t>
      </w:r>
      <w:r w:rsidRPr="00954BA2">
        <w:rPr>
          <w:rFonts w:eastAsia="Calibri" w:cs="Tahoma"/>
          <w:color w:val="000000"/>
          <w:szCs w:val="18"/>
          <w:lang w:val="es-ES"/>
        </w:rPr>
        <w:t>Los Derechos de uso de los servicios de nube comunitaria gubernamental son equivalentes a los de sus equivalentes standard para múltiples usuarios.</w:t>
      </w:r>
      <w:r w:rsidR="000D7147" w:rsidRPr="00954BA2">
        <w:rPr>
          <w:rFonts w:eastAsia="Calibri" w:cs="Tahoma"/>
          <w:color w:val="000000"/>
          <w:szCs w:val="18"/>
          <w:lang w:val="es-ES"/>
        </w:rPr>
        <w:t xml:space="preserve"> </w:t>
      </w:r>
    </w:p>
    <w:p w:rsidR="00023FE7" w:rsidRPr="00954BA2" w:rsidRDefault="00023FE7" w:rsidP="00E62BC4">
      <w:pPr>
        <w:pStyle w:val="Heading2"/>
        <w:rPr>
          <w:rFonts w:ascii="Tahoma" w:hAnsi="Tahoma" w:cs="Tahoma"/>
          <w:sz w:val="18"/>
          <w:szCs w:val="18"/>
          <w:lang w:val="es-ES"/>
        </w:rPr>
      </w:pPr>
      <w:bookmarkStart w:id="1268" w:name="Srv_41ExchangeSvr07EntCAL"/>
    </w:p>
    <w:p w:rsidR="00C066F9" w:rsidRPr="00954BA2" w:rsidRDefault="00C066F9" w:rsidP="00C066F9">
      <w:pPr>
        <w:ind w:left="720"/>
        <w:rPr>
          <w:rFonts w:cs="Tahoma"/>
          <w:lang w:val="es-ES"/>
        </w:rPr>
      </w:pPr>
    </w:p>
    <w:p w:rsidR="00371299" w:rsidRPr="00954BA2" w:rsidRDefault="00A560B6" w:rsidP="00B17EFB">
      <w:pPr>
        <w:pStyle w:val="Heading3"/>
        <w:rPr>
          <w:rFonts w:ascii="Tahoma" w:hAnsi="Tahoma" w:cs="Tahoma"/>
          <w:lang w:val="es-ES"/>
        </w:rPr>
      </w:pPr>
      <w:bookmarkStart w:id="1269" w:name="_48_Exchange_Online"/>
      <w:bookmarkStart w:id="1270" w:name="_54_Exchange_Online"/>
      <w:bookmarkStart w:id="1271" w:name="_Toc336338309"/>
      <w:bookmarkStart w:id="1272" w:name="_Toc361854039"/>
      <w:bookmarkStart w:id="1273" w:name="Srv_46ExhangeOnlinePlan1"/>
      <w:bookmarkStart w:id="1274" w:name="Srv_42ExchangeSvr2010EntCAL"/>
      <w:bookmarkStart w:id="1275" w:name="Srv_47ExchangeSvr2010EntCAL"/>
      <w:bookmarkEnd w:id="1269"/>
      <w:bookmarkEnd w:id="1270"/>
      <w:r w:rsidRPr="00954BA2">
        <w:rPr>
          <w:rFonts w:ascii="Tahoma" w:hAnsi="Tahoma" w:cs="Tahoma"/>
          <w:caps/>
          <w:color w:val="F66400"/>
          <w:sz w:val="22"/>
          <w:szCs w:val="22"/>
          <w:vertAlign w:val="superscript"/>
          <w:lang w:val="es-ES"/>
        </w:rPr>
        <w:t>55</w:t>
      </w:r>
      <w:r w:rsidR="00A46CD6" w:rsidRPr="00954BA2">
        <w:rPr>
          <w:rFonts w:ascii="Tahoma" w:hAnsi="Tahoma" w:cs="Tahoma"/>
          <w:caps/>
          <w:color w:val="F66400"/>
          <w:sz w:val="22"/>
          <w:szCs w:val="22"/>
          <w:lang w:val="es-ES"/>
        </w:rPr>
        <w:t xml:space="preserve"> </w:t>
      </w:r>
      <w:r w:rsidRPr="00954BA2">
        <w:rPr>
          <w:rFonts w:ascii="Tahoma" w:hAnsi="Tahoma" w:cs="Tahoma"/>
          <w:color w:val="F66400"/>
          <w:sz w:val="22"/>
          <w:szCs w:val="22"/>
          <w:lang w:val="es-ES"/>
        </w:rPr>
        <w:t>Exchange Online Plan 1</w:t>
      </w:r>
      <w:bookmarkEnd w:id="1271"/>
      <w:bookmarkEnd w:id="1272"/>
    </w:p>
    <w:bookmarkEnd w:id="1273"/>
    <w:p w:rsidR="00371299" w:rsidRPr="00954BA2" w:rsidRDefault="00371299" w:rsidP="00371299">
      <w:pPr>
        <w:outlineLvl w:val="2"/>
        <w:rPr>
          <w:rFonts w:cs="Tahoma"/>
          <w:lang w:val="es-ES"/>
        </w:rPr>
      </w:pPr>
    </w:p>
    <w:p w:rsidR="00371299" w:rsidRPr="00954BA2" w:rsidRDefault="00371299" w:rsidP="00371299">
      <w:pPr>
        <w:ind w:left="720"/>
        <w:contextualSpacing/>
        <w:rPr>
          <w:rFonts w:cs="Tahoma"/>
          <w:lang w:val="es-ES"/>
        </w:rPr>
      </w:pPr>
      <w:r w:rsidRPr="00954BA2">
        <w:rPr>
          <w:rFonts w:cs="Tahoma"/>
          <w:szCs w:val="20"/>
          <w:lang w:val="es-ES"/>
        </w:rPr>
        <w:t>Exchange Online Plan 1 fue anteriormente conocido como Exchange Online Standard.</w:t>
      </w:r>
    </w:p>
    <w:p w:rsidR="00A61080" w:rsidRPr="00954BA2" w:rsidRDefault="00A61080" w:rsidP="00C066F9">
      <w:pPr>
        <w:ind w:left="720"/>
        <w:contextualSpacing/>
        <w:rPr>
          <w:rFonts w:cs="Tahoma"/>
          <w:lang w:val="es-ES"/>
        </w:rPr>
      </w:pPr>
    </w:p>
    <w:p w:rsidR="00A61080" w:rsidRPr="00954BA2" w:rsidRDefault="00A61080" w:rsidP="00A61080">
      <w:pPr>
        <w:ind w:left="720"/>
        <w:rPr>
          <w:rFonts w:cs="Tahoma"/>
          <w:lang w:val="es-ES"/>
        </w:rPr>
      </w:pPr>
      <w:r w:rsidRPr="00954BA2">
        <w:rPr>
          <w:rFonts w:eastAsia="Calibri" w:cs="Tahoma"/>
          <w:color w:val="000000"/>
          <w:szCs w:val="18"/>
          <w:lang w:val="es-ES"/>
        </w:rPr>
        <w:t>A pesar de que se especifique lo contrario en los Derechos de Uso de los Productos, una SL de Usuario de Exchange Online Plan 1 adquirida en virtud de un Contrato Campus y School no permite el acceso a Exchange Server.</w:t>
      </w:r>
    </w:p>
    <w:p w:rsidR="00B23BE6" w:rsidRPr="00954BA2" w:rsidRDefault="00B23BE6" w:rsidP="00A61080">
      <w:pPr>
        <w:ind w:left="720"/>
        <w:rPr>
          <w:rFonts w:cs="Tahoma"/>
          <w:lang w:val="es-ES"/>
        </w:rPr>
      </w:pPr>
    </w:p>
    <w:p w:rsidR="00702931" w:rsidRPr="00954BA2" w:rsidRDefault="00702931" w:rsidP="0067725A">
      <w:pPr>
        <w:spacing w:after="60"/>
        <w:ind w:left="720"/>
        <w:rPr>
          <w:rFonts w:cs="Tahoma"/>
          <w:lang w:val="es-ES"/>
        </w:rPr>
      </w:pPr>
      <w:r w:rsidRPr="00954BA2">
        <w:rPr>
          <w:rFonts w:eastAsia="Calibri" w:cs="Tahoma"/>
          <w:b/>
          <w:color w:val="000000"/>
          <w:szCs w:val="18"/>
          <w:lang w:val="es-ES"/>
        </w:rPr>
        <w:t>Nube Comunitaria Gubernamental (solo en EE. UU.)</w:t>
      </w:r>
    </w:p>
    <w:p w:rsidR="00702931" w:rsidRPr="00954BA2" w:rsidRDefault="00702931" w:rsidP="00702931">
      <w:pPr>
        <w:ind w:left="720"/>
        <w:rPr>
          <w:rFonts w:cs="Tahoma"/>
          <w:lang w:val="es-ES"/>
        </w:rPr>
      </w:pPr>
      <w:r w:rsidRPr="00954BA2">
        <w:rPr>
          <w:rFonts w:eastAsia="Calibri" w:cs="Tahoma"/>
          <w:color w:val="000000"/>
          <w:szCs w:val="18"/>
          <w:lang w:val="es-ES"/>
        </w:rPr>
        <w:t>Algunos Servicios Online en la familia de productos Office 365 (incluido Exchange Online Plan 1) se ofrecen como servicios públicos de nube comunitaria gubernamental y no gubernamental.</w:t>
      </w:r>
      <w:r w:rsidR="000D7147" w:rsidRPr="00954BA2">
        <w:rPr>
          <w:rFonts w:eastAsia="Calibri" w:cs="Tahoma"/>
          <w:color w:val="000000"/>
          <w:szCs w:val="18"/>
          <w:lang w:val="es-ES"/>
        </w:rPr>
        <w:t xml:space="preserve"> </w:t>
      </w:r>
      <w:r w:rsidRPr="00954BA2">
        <w:rPr>
          <w:rFonts w:eastAsia="Calibri" w:cs="Tahoma"/>
          <w:color w:val="000000"/>
          <w:szCs w:val="18"/>
          <w:lang w:val="es-ES"/>
        </w:rPr>
        <w:t>Se puede proporcionar a los Clientes una o la otra, pero no una mezcla de ambas.</w:t>
      </w:r>
      <w:r w:rsidR="000D7147" w:rsidRPr="00954BA2">
        <w:rPr>
          <w:rFonts w:eastAsia="Calibri" w:cs="Tahoma"/>
          <w:color w:val="000000"/>
          <w:szCs w:val="18"/>
          <w:lang w:val="es-ES"/>
        </w:rPr>
        <w:t xml:space="preserve"> </w:t>
      </w:r>
      <w:r w:rsidRPr="00954BA2">
        <w:rPr>
          <w:rFonts w:eastAsia="Calibri" w:cs="Tahoma"/>
          <w:color w:val="000000"/>
          <w:szCs w:val="18"/>
          <w:lang w:val="es-ES"/>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p>
    <w:p w:rsidR="00702931" w:rsidRPr="00954BA2" w:rsidRDefault="00702931" w:rsidP="00702931">
      <w:pPr>
        <w:ind w:left="720"/>
        <w:rPr>
          <w:rFonts w:cs="Tahoma"/>
          <w:lang w:val="es-ES"/>
        </w:rPr>
      </w:pPr>
    </w:p>
    <w:p w:rsidR="00702931" w:rsidRPr="00954BA2" w:rsidRDefault="00702931" w:rsidP="00702931">
      <w:pPr>
        <w:ind w:left="720"/>
        <w:rPr>
          <w:rFonts w:cs="Tahoma"/>
          <w:lang w:val="es-ES"/>
        </w:rPr>
      </w:pPr>
      <w:r w:rsidRPr="00954BA2">
        <w:rPr>
          <w:rFonts w:eastAsia="Calibri" w:cs="Tahoma"/>
          <w:color w:val="000000"/>
          <w:szCs w:val="18"/>
          <w:lang w:val="es-ES"/>
        </w:rPr>
        <w:t>Una vez que un Servicio Online se proporciona en la nube comunitaria gubernamental, permanecerá ahí mientras dure el periodo de suscripción. Los clientes que son entidades públicas tribales, locales, estatales o federales de Estados Unidos deben ser parte de una Inscripción US Government Enterprise o una Inscripción Enterprise Subscription para ser elegible para adquirir Servicios Online designados como nube comunitaria gubernamental.</w:t>
      </w:r>
      <w:r w:rsidR="000D7147" w:rsidRPr="00954BA2">
        <w:rPr>
          <w:rFonts w:eastAsia="Calibri" w:cs="Tahoma"/>
          <w:color w:val="000000"/>
          <w:szCs w:val="18"/>
          <w:lang w:val="es-ES"/>
        </w:rPr>
        <w:t xml:space="preserve"> </w:t>
      </w:r>
      <w:r w:rsidRPr="00954BA2">
        <w:rPr>
          <w:rFonts w:eastAsia="Calibri" w:cs="Tahoma"/>
          <w:color w:val="000000"/>
          <w:szCs w:val="18"/>
          <w:lang w:val="es-ES"/>
        </w:rPr>
        <w:t>Los Derechos de uso de los servicios de nube comunitaria gubernamental son equivalentes a los de sus equivalentes standard para múltiples usuarios.</w:t>
      </w:r>
      <w:r w:rsidR="000D7147" w:rsidRPr="00954BA2">
        <w:rPr>
          <w:rFonts w:eastAsia="Calibri" w:cs="Tahoma"/>
          <w:color w:val="000000"/>
          <w:szCs w:val="18"/>
          <w:lang w:val="es-ES"/>
        </w:rPr>
        <w:t xml:space="preserve"> </w:t>
      </w:r>
    </w:p>
    <w:p w:rsidR="00B23BE6" w:rsidRPr="00954BA2" w:rsidRDefault="00B23BE6" w:rsidP="00A61080">
      <w:pPr>
        <w:ind w:left="720"/>
        <w:rPr>
          <w:rFonts w:cs="Tahoma"/>
          <w:lang w:val="es-ES"/>
        </w:rPr>
      </w:pPr>
    </w:p>
    <w:p w:rsidR="00D70D2C" w:rsidRPr="00954BA2" w:rsidRDefault="00D70D2C" w:rsidP="00A61080">
      <w:pPr>
        <w:ind w:left="720"/>
        <w:rPr>
          <w:rFonts w:cs="Tahoma"/>
          <w:lang w:val="es-ES"/>
        </w:rPr>
      </w:pPr>
    </w:p>
    <w:p w:rsidR="00D70D2C" w:rsidRPr="00954BA2" w:rsidRDefault="00A46CD6" w:rsidP="00D70D2C">
      <w:pPr>
        <w:pStyle w:val="Heading2"/>
        <w:ind w:left="0"/>
        <w:rPr>
          <w:rFonts w:ascii="Tahoma" w:hAnsi="Tahoma" w:cs="Tahoma"/>
          <w:color w:val="F66400"/>
          <w:sz w:val="22"/>
          <w:szCs w:val="22"/>
          <w:lang w:val="es-ES"/>
        </w:rPr>
      </w:pPr>
      <w:bookmarkStart w:id="1276" w:name="_49_Exchange_Online"/>
      <w:bookmarkStart w:id="1277" w:name="_55_Exchange_Online"/>
      <w:bookmarkStart w:id="1278" w:name="_Toc361854040"/>
      <w:bookmarkStart w:id="1279" w:name="Srv_50ExchangeOnlinePlan2"/>
      <w:bookmarkEnd w:id="1276"/>
      <w:bookmarkEnd w:id="1277"/>
      <w:r w:rsidRPr="00954BA2">
        <w:rPr>
          <w:rFonts w:ascii="Tahoma" w:hAnsi="Tahoma" w:cs="Tahoma"/>
          <w:color w:val="F66400"/>
          <w:sz w:val="22"/>
          <w:szCs w:val="22"/>
          <w:vertAlign w:val="superscript"/>
          <w:lang w:val="es-ES"/>
        </w:rPr>
        <w:t>56</w:t>
      </w:r>
      <w:r w:rsidR="00A560B6" w:rsidRPr="00954BA2">
        <w:rPr>
          <w:rFonts w:ascii="Tahoma" w:hAnsi="Tahoma" w:cs="Tahoma"/>
          <w:color w:val="F66400"/>
          <w:sz w:val="22"/>
          <w:szCs w:val="22"/>
          <w:lang w:val="es-ES"/>
        </w:rPr>
        <w:t xml:space="preserve"> Exchange Online </w:t>
      </w:r>
      <w:r w:rsidRPr="00954BA2">
        <w:rPr>
          <w:rFonts w:ascii="Tahoma" w:hAnsi="Tahoma" w:cs="Tahoma"/>
          <w:color w:val="F66400"/>
          <w:sz w:val="22"/>
          <w:szCs w:val="22"/>
          <w:lang w:val="es-ES"/>
        </w:rPr>
        <w:t>2</w:t>
      </w:r>
      <w:bookmarkEnd w:id="1278"/>
      <w:r w:rsidR="00A560B6" w:rsidRPr="00954BA2">
        <w:rPr>
          <w:rFonts w:ascii="Tahoma" w:hAnsi="Tahoma" w:cs="Tahoma"/>
          <w:color w:val="F66400"/>
          <w:sz w:val="22"/>
          <w:szCs w:val="22"/>
          <w:lang w:val="es-ES"/>
        </w:rPr>
        <w:t xml:space="preserve"> </w:t>
      </w:r>
    </w:p>
    <w:bookmarkEnd w:id="1279"/>
    <w:p w:rsidR="00D70D2C" w:rsidRPr="00954BA2" w:rsidRDefault="00D70D2C" w:rsidP="00D70D2C">
      <w:pPr>
        <w:outlineLvl w:val="2"/>
        <w:rPr>
          <w:rFonts w:cs="Tahoma"/>
          <w:b/>
          <w:color w:val="F66400"/>
          <w:sz w:val="22"/>
          <w:lang w:val="es-ES"/>
        </w:rPr>
      </w:pPr>
    </w:p>
    <w:p w:rsidR="00D70D2C" w:rsidRPr="00954BA2" w:rsidRDefault="00D70D2C" w:rsidP="00D70D2C">
      <w:pPr>
        <w:pStyle w:val="ListParagraph"/>
        <w:rPr>
          <w:rFonts w:ascii="Tahoma" w:hAnsi="Tahoma" w:cs="Tahoma"/>
          <w:lang w:val="es-ES"/>
        </w:rPr>
      </w:pPr>
      <w:r w:rsidRPr="00954BA2">
        <w:rPr>
          <w:rFonts w:ascii="Tahoma" w:hAnsi="Tahoma" w:cs="Tahoma"/>
          <w:color w:val="000000"/>
          <w:sz w:val="18"/>
          <w:szCs w:val="18"/>
          <w:lang w:val="es-ES"/>
        </w:rPr>
        <w:t>Exchange Online Plan 2 es un Servicio online que sustituye a Exchange Hosted Archive.</w:t>
      </w:r>
    </w:p>
    <w:p w:rsidR="00D70D2C" w:rsidRPr="00954BA2" w:rsidRDefault="00D70D2C" w:rsidP="00D70D2C">
      <w:pPr>
        <w:pStyle w:val="ListParagraph"/>
        <w:rPr>
          <w:rFonts w:ascii="Tahoma" w:hAnsi="Tahoma" w:cs="Tahoma"/>
          <w:sz w:val="18"/>
          <w:szCs w:val="18"/>
          <w:lang w:val="es-ES"/>
        </w:rPr>
      </w:pPr>
    </w:p>
    <w:p w:rsidR="00D70D2C" w:rsidRPr="00954BA2" w:rsidRDefault="00D70D2C" w:rsidP="00D70D2C">
      <w:pPr>
        <w:ind w:left="720"/>
        <w:rPr>
          <w:rFonts w:cs="Tahoma"/>
          <w:lang w:val="es-ES"/>
        </w:rPr>
      </w:pPr>
      <w:r w:rsidRPr="00954BA2">
        <w:rPr>
          <w:rFonts w:cs="Tahoma"/>
          <w:color w:val="000000"/>
          <w:szCs w:val="18"/>
          <w:lang w:val="es-ES"/>
        </w:rPr>
        <w:t>Si renovó de Exchange Hosted Archive a Exchange Online Plan 2 y todavía no ha migrado a Exchange Online Plan 2,</w:t>
      </w:r>
      <w:r w:rsidRPr="00954BA2">
        <w:rPr>
          <w:rFonts w:cs="Tahoma"/>
          <w:color w:val="000000"/>
          <w:lang w:val="es-ES"/>
        </w:rPr>
        <w:t xml:space="preserve"> sus usuarios con licencia podrán continuar utilizando el servicio Exchange Hosted Archive sujeto a los términos de los Derechos de Uso de los Productos (PUR) de marzo de 2011 hasta su migración a Exchange Online Plan 2 o hasta el vencimiento de la suscripción a Exchange Online Plan 2, lo que ocurra primero.</w:t>
      </w:r>
    </w:p>
    <w:p w:rsidR="00702931" w:rsidRPr="00954BA2" w:rsidRDefault="00702931" w:rsidP="00D70D2C">
      <w:pPr>
        <w:ind w:left="720"/>
        <w:rPr>
          <w:rFonts w:cs="Tahoma"/>
          <w:lang w:val="es-ES"/>
        </w:rPr>
      </w:pPr>
    </w:p>
    <w:p w:rsidR="00702931" w:rsidRPr="00954BA2" w:rsidRDefault="00702931" w:rsidP="0067725A">
      <w:pPr>
        <w:spacing w:after="60"/>
        <w:ind w:left="720"/>
        <w:rPr>
          <w:rFonts w:cs="Tahoma"/>
          <w:lang w:val="es-ES"/>
        </w:rPr>
      </w:pPr>
      <w:r w:rsidRPr="00954BA2">
        <w:rPr>
          <w:rFonts w:eastAsia="Calibri" w:cs="Tahoma"/>
          <w:b/>
          <w:color w:val="000000"/>
          <w:szCs w:val="18"/>
          <w:lang w:val="es-ES"/>
        </w:rPr>
        <w:t>Nube Comunitaria Gubernamental (solo en EE. UU.)</w:t>
      </w:r>
    </w:p>
    <w:p w:rsidR="00702931" w:rsidRPr="00954BA2" w:rsidRDefault="00702931" w:rsidP="00702931">
      <w:pPr>
        <w:ind w:left="720"/>
        <w:rPr>
          <w:rFonts w:cs="Tahoma"/>
          <w:lang w:val="es-ES"/>
        </w:rPr>
      </w:pPr>
      <w:r w:rsidRPr="00954BA2">
        <w:rPr>
          <w:rFonts w:eastAsia="Calibri" w:cs="Tahoma"/>
          <w:color w:val="000000"/>
          <w:szCs w:val="18"/>
          <w:lang w:val="es-ES"/>
        </w:rPr>
        <w:t>Algunos Servicios Online en la familia de productos Office 365 (incluido Exchange Online Plan 2) se ofrecen como servicios públicos de nube comunitaria gubernamental y no gubernamental.</w:t>
      </w:r>
      <w:r w:rsidR="000D7147" w:rsidRPr="00954BA2">
        <w:rPr>
          <w:rFonts w:eastAsia="Calibri" w:cs="Tahoma"/>
          <w:color w:val="000000"/>
          <w:szCs w:val="18"/>
          <w:lang w:val="es-ES"/>
        </w:rPr>
        <w:t xml:space="preserve"> </w:t>
      </w:r>
      <w:r w:rsidRPr="00954BA2">
        <w:rPr>
          <w:rFonts w:eastAsia="Calibri" w:cs="Tahoma"/>
          <w:color w:val="000000"/>
          <w:szCs w:val="18"/>
          <w:lang w:val="es-ES"/>
        </w:rPr>
        <w:t>Se puede proporcionar a</w:t>
      </w:r>
      <w:r w:rsidR="00A46CD6" w:rsidRPr="00954BA2">
        <w:rPr>
          <w:rFonts w:eastAsia="Calibri" w:cs="Tahoma"/>
          <w:color w:val="000000"/>
          <w:szCs w:val="18"/>
          <w:lang w:val="es-ES"/>
        </w:rPr>
        <w:t> </w:t>
      </w:r>
      <w:r w:rsidRPr="00954BA2">
        <w:rPr>
          <w:rFonts w:eastAsia="Calibri" w:cs="Tahoma"/>
          <w:color w:val="000000"/>
          <w:szCs w:val="18"/>
          <w:lang w:val="es-ES"/>
        </w:rPr>
        <w:t>los Clientes una o la otra, pero no una mezcla de ambas.</w:t>
      </w:r>
      <w:r w:rsidR="000D7147" w:rsidRPr="00954BA2">
        <w:rPr>
          <w:rFonts w:eastAsia="Calibri" w:cs="Tahoma"/>
          <w:color w:val="000000"/>
          <w:szCs w:val="18"/>
          <w:lang w:val="es-ES"/>
        </w:rPr>
        <w:t xml:space="preserve"> </w:t>
      </w:r>
      <w:r w:rsidRPr="00954BA2">
        <w:rPr>
          <w:rFonts w:eastAsia="Calibri" w:cs="Tahoma"/>
          <w:color w:val="000000"/>
          <w:szCs w:val="18"/>
          <w:lang w:val="es-ES"/>
        </w:rPr>
        <w:t>Los Servicios Online designados como nube comunitaria gubernamental no se pueden implementar en el mismo dominio que determinados servicios de</w:t>
      </w:r>
      <w:r w:rsidR="00A46CD6" w:rsidRPr="00954BA2">
        <w:rPr>
          <w:rFonts w:eastAsia="Calibri" w:cs="Tahoma"/>
          <w:color w:val="000000"/>
          <w:szCs w:val="18"/>
          <w:lang w:val="es-ES"/>
        </w:rPr>
        <w:t> </w:t>
      </w:r>
      <w:r w:rsidRPr="00954BA2">
        <w:rPr>
          <w:rFonts w:eastAsia="Calibri" w:cs="Tahoma"/>
          <w:color w:val="000000"/>
          <w:szCs w:val="18"/>
          <w:lang w:val="es-ES"/>
        </w:rPr>
        <w:t>nube comunitaria no gubernamental. Esta limitación se amplía a cualquier Servicio Online que sea parte</w:t>
      </w:r>
      <w:r w:rsidR="00A46CD6" w:rsidRPr="00954BA2">
        <w:rPr>
          <w:rFonts w:eastAsia="Calibri" w:cs="Tahoma"/>
          <w:color w:val="000000"/>
          <w:szCs w:val="18"/>
          <w:lang w:val="es-ES"/>
        </w:rPr>
        <w:t> </w:t>
      </w:r>
      <w:r w:rsidRPr="00954BA2">
        <w:rPr>
          <w:rFonts w:eastAsia="Calibri" w:cs="Tahoma"/>
          <w:color w:val="000000"/>
          <w:szCs w:val="18"/>
          <w:lang w:val="es-ES"/>
        </w:rPr>
        <w:t>de la familia de productos Office 365, incluidos Exchange Online, SharePoint Online y Lync Online.</w:t>
      </w:r>
    </w:p>
    <w:p w:rsidR="00702931" w:rsidRPr="00954BA2" w:rsidRDefault="00702931" w:rsidP="00702931">
      <w:pPr>
        <w:ind w:left="720"/>
        <w:rPr>
          <w:rFonts w:cs="Tahoma"/>
          <w:lang w:val="es-ES"/>
        </w:rPr>
      </w:pPr>
    </w:p>
    <w:p w:rsidR="00B2460D" w:rsidRPr="00954BA2" w:rsidRDefault="00702931" w:rsidP="00697E59">
      <w:pPr>
        <w:ind w:left="720"/>
        <w:rPr>
          <w:rFonts w:cs="Tahoma"/>
          <w:lang w:val="es-ES"/>
        </w:rPr>
      </w:pPr>
      <w:r w:rsidRPr="00954BA2">
        <w:rPr>
          <w:rFonts w:eastAsia="Calibri" w:cs="Tahoma"/>
          <w:color w:val="000000"/>
          <w:szCs w:val="18"/>
          <w:lang w:val="es-ES"/>
        </w:rPr>
        <w:lastRenderedPageBreak/>
        <w:t>Una vez que un Servicio Online se proporciona en la nube comunitaria gubernamental, permanecerá ahí</w:t>
      </w:r>
      <w:r w:rsidR="00A46CD6" w:rsidRPr="00954BA2">
        <w:rPr>
          <w:rFonts w:eastAsia="Calibri" w:cs="Tahoma"/>
          <w:color w:val="000000"/>
          <w:szCs w:val="18"/>
          <w:lang w:val="es-ES"/>
        </w:rPr>
        <w:t> </w:t>
      </w:r>
      <w:r w:rsidRPr="00954BA2">
        <w:rPr>
          <w:rFonts w:eastAsia="Calibri" w:cs="Tahoma"/>
          <w:color w:val="000000"/>
          <w:szCs w:val="18"/>
          <w:lang w:val="es-ES"/>
        </w:rPr>
        <w:t>mientras dure el periodo de suscripción. Los clientes que son entidades públicas tribales, locales, estatales o federales de Estados Unidos deben ser parte de una Inscripción US Government Enterprise o</w:t>
      </w:r>
      <w:r w:rsidR="00A46CD6" w:rsidRPr="00954BA2">
        <w:rPr>
          <w:rFonts w:eastAsia="Calibri" w:cs="Tahoma"/>
          <w:color w:val="000000"/>
          <w:szCs w:val="18"/>
          <w:lang w:val="es-ES"/>
        </w:rPr>
        <w:t> </w:t>
      </w:r>
      <w:r w:rsidRPr="00954BA2">
        <w:rPr>
          <w:rFonts w:eastAsia="Calibri" w:cs="Tahoma"/>
          <w:color w:val="000000"/>
          <w:szCs w:val="18"/>
          <w:lang w:val="es-ES"/>
        </w:rPr>
        <w:t>una Inscripción Enterprise Subscription para ser elegible para adquirir Servicios Online designados como nube comunitaria gubernamental.</w:t>
      </w:r>
      <w:r w:rsidR="000D7147" w:rsidRPr="00954BA2">
        <w:rPr>
          <w:rFonts w:eastAsia="Calibri" w:cs="Tahoma"/>
          <w:color w:val="000000"/>
          <w:szCs w:val="18"/>
          <w:lang w:val="es-ES"/>
        </w:rPr>
        <w:t xml:space="preserve"> </w:t>
      </w:r>
      <w:r w:rsidRPr="00954BA2">
        <w:rPr>
          <w:rFonts w:eastAsia="Calibri" w:cs="Tahoma"/>
          <w:color w:val="000000"/>
          <w:szCs w:val="18"/>
          <w:lang w:val="es-ES"/>
        </w:rPr>
        <w:t>Los Derechos de uso de los servicios de nube comunitaria gubernamental son equivalentes a los de sus equivalentes standard para múltiples usuarios.</w:t>
      </w:r>
      <w:r w:rsidR="000D7147" w:rsidRPr="00954BA2">
        <w:rPr>
          <w:rFonts w:eastAsia="Calibri" w:cs="Tahoma"/>
          <w:color w:val="000000"/>
          <w:szCs w:val="18"/>
          <w:lang w:val="es-ES"/>
        </w:rPr>
        <w:t xml:space="preserve"> </w:t>
      </w:r>
      <w:bookmarkStart w:id="1280" w:name="_51_Exchange_Server"/>
      <w:bookmarkEnd w:id="1268"/>
      <w:bookmarkEnd w:id="1274"/>
      <w:bookmarkEnd w:id="1275"/>
      <w:bookmarkEnd w:id="1280"/>
    </w:p>
    <w:p w:rsidR="00023FE7" w:rsidRPr="00954BA2" w:rsidRDefault="00023FE7" w:rsidP="00C066F9">
      <w:pPr>
        <w:pStyle w:val="EndnoteText"/>
        <w:ind w:left="1620" w:hanging="900"/>
        <w:rPr>
          <w:rFonts w:ascii="Tahoma" w:hAnsi="Tahoma" w:cs="Tahoma"/>
          <w:sz w:val="18"/>
          <w:szCs w:val="18"/>
          <w:lang w:val="es-ES"/>
        </w:rPr>
      </w:pPr>
      <w:bookmarkStart w:id="1281" w:name="Srv_43ExchangeSvr2010"/>
    </w:p>
    <w:p w:rsidR="00C066F9" w:rsidRPr="00954BA2" w:rsidRDefault="00C066F9" w:rsidP="00C066F9">
      <w:pPr>
        <w:pStyle w:val="EndnoteText"/>
        <w:ind w:left="1620" w:hanging="900"/>
        <w:rPr>
          <w:rFonts w:ascii="Tahoma" w:hAnsi="Tahoma" w:cs="Tahoma"/>
          <w:sz w:val="18"/>
          <w:szCs w:val="18"/>
          <w:lang w:val="es-ES"/>
        </w:rPr>
      </w:pPr>
    </w:p>
    <w:p w:rsidR="00453CAC" w:rsidRPr="00954BA2" w:rsidRDefault="00A560B6" w:rsidP="009D3013">
      <w:pPr>
        <w:pStyle w:val="Heading2"/>
        <w:ind w:left="0"/>
        <w:rPr>
          <w:rFonts w:ascii="Tahoma" w:hAnsi="Tahoma" w:cs="Tahoma"/>
          <w:lang w:val="es-ES"/>
        </w:rPr>
      </w:pPr>
      <w:bookmarkStart w:id="1282" w:name="_49_Exchange_Server"/>
      <w:bookmarkStart w:id="1283" w:name="_51_50_Exchange"/>
      <w:bookmarkStart w:id="1284" w:name="_56_Exchange_Online"/>
      <w:bookmarkStart w:id="1285" w:name="_57_Exchange_Online"/>
      <w:bookmarkStart w:id="1286" w:name="_Toc361854041"/>
      <w:bookmarkStart w:id="1287" w:name="_Toc336338311"/>
      <w:bookmarkStart w:id="1288" w:name="Srv_50ExchangeServer2010StdCAL"/>
      <w:bookmarkEnd w:id="1281"/>
      <w:bookmarkEnd w:id="1282"/>
      <w:bookmarkEnd w:id="1283"/>
      <w:bookmarkEnd w:id="1284"/>
      <w:bookmarkEnd w:id="1285"/>
      <w:r w:rsidRPr="00954BA2">
        <w:rPr>
          <w:rFonts w:ascii="Tahoma" w:hAnsi="Tahoma" w:cs="Tahoma"/>
          <w:caps/>
          <w:color w:val="FA6500"/>
          <w:sz w:val="22"/>
          <w:vertAlign w:val="superscript"/>
          <w:lang w:val="es-ES"/>
        </w:rPr>
        <w:t>57</w:t>
      </w:r>
      <w:r w:rsidRPr="00954BA2">
        <w:rPr>
          <w:rFonts w:ascii="Tahoma" w:hAnsi="Tahoma" w:cs="Tahoma"/>
          <w:caps/>
          <w:color w:val="FA6500"/>
          <w:sz w:val="22"/>
          <w:lang w:val="es-ES"/>
        </w:rPr>
        <w:t xml:space="preserve"> </w:t>
      </w:r>
      <w:r w:rsidRPr="00954BA2">
        <w:rPr>
          <w:rFonts w:ascii="Tahoma" w:hAnsi="Tahoma" w:cs="Tahoma"/>
          <w:color w:val="F66400"/>
          <w:sz w:val="22"/>
          <w:szCs w:val="20"/>
          <w:lang w:val="es-ES"/>
        </w:rPr>
        <w:t>Exchange Online Protection (SL de Usuario)</w:t>
      </w:r>
      <w:bookmarkEnd w:id="1286"/>
    </w:p>
    <w:p w:rsidR="00453CAC" w:rsidRPr="00954BA2" w:rsidRDefault="00453CAC" w:rsidP="00453CAC">
      <w:pPr>
        <w:ind w:left="720"/>
        <w:rPr>
          <w:rFonts w:cs="Tahoma"/>
          <w:lang w:val="es-ES"/>
        </w:rPr>
      </w:pPr>
    </w:p>
    <w:p w:rsidR="007D4770" w:rsidRPr="00954BA2" w:rsidRDefault="007D4770" w:rsidP="00453CAC">
      <w:pPr>
        <w:ind w:left="720"/>
        <w:rPr>
          <w:rFonts w:cs="Tahoma"/>
          <w:lang w:val="es-ES"/>
        </w:rPr>
      </w:pPr>
      <w:r w:rsidRPr="00954BA2">
        <w:rPr>
          <w:rFonts w:cs="Tahoma"/>
          <w:color w:val="444444"/>
          <w:szCs w:val="18"/>
          <w:lang w:val="es-ES"/>
        </w:rPr>
        <w:t>Puesto que este Servicio Online se ofrece por dominio, todos los usuarios de cualquier dominio con cobertura necesitan SL de Usuario.</w:t>
      </w:r>
      <w:r w:rsidR="000D7147" w:rsidRPr="00954BA2">
        <w:rPr>
          <w:rFonts w:cs="Tahoma"/>
          <w:color w:val="444444"/>
          <w:szCs w:val="18"/>
          <w:lang w:val="es-ES"/>
        </w:rPr>
        <w:t xml:space="preserve"> </w:t>
      </w:r>
      <w:r w:rsidRPr="00954BA2">
        <w:rPr>
          <w:rFonts w:cs="Tahoma"/>
          <w:color w:val="444444"/>
          <w:szCs w:val="18"/>
          <w:lang w:val="es-ES"/>
        </w:rPr>
        <w:t>Los clientes que deseen obtener el servicio para un subconjunto de su base de usuarios pueden crear subdominios para un servicio multidireccional. Solo los usuarios que se encuentren dentro del subdominio con cobertura necesitan SL de Usuario.</w:t>
      </w:r>
    </w:p>
    <w:p w:rsidR="005D484B" w:rsidRPr="00954BA2" w:rsidRDefault="005D484B" w:rsidP="00453CAC">
      <w:pPr>
        <w:ind w:left="720"/>
        <w:rPr>
          <w:rFonts w:cs="Tahoma"/>
          <w:lang w:val="es-ES"/>
        </w:rPr>
      </w:pPr>
    </w:p>
    <w:p w:rsidR="005D484B" w:rsidRPr="00954BA2" w:rsidRDefault="005D484B" w:rsidP="005D484B">
      <w:pPr>
        <w:ind w:left="720"/>
        <w:rPr>
          <w:rFonts w:cs="Tahoma"/>
          <w:lang w:val="es-ES"/>
        </w:rPr>
      </w:pPr>
      <w:r w:rsidRPr="00954BA2">
        <w:rPr>
          <w:rFonts w:cs="Tahoma"/>
          <w:szCs w:val="18"/>
          <w:lang w:val="es-ES"/>
        </w:rPr>
        <w:t>Las Instituciones Académicas en virtud de la Inscripción para los contratos de Education Solutions y Contrato Open Value Subscription para Education Solutions, con licencia para Enterprise CAL Suite o Exchange Enterprise CAL con Servicios, con cobertura de Software Assurance activa, están completamente licenciadas para Exchange Online Protection, independiente de su número de Enterprise CAL Suite o Exchange Enterprise CAL con licencias de Servicios. Consulte las notas sobre productos Enterprise CAL Suite o Exchange Enterprise CAL con Servicios para obtener guías.</w:t>
      </w:r>
    </w:p>
    <w:p w:rsidR="00453CAC" w:rsidRPr="00954BA2" w:rsidRDefault="00453CAC" w:rsidP="00453CAC">
      <w:pPr>
        <w:pStyle w:val="EndnoteText"/>
        <w:ind w:hanging="900"/>
        <w:rPr>
          <w:rFonts w:ascii="Tahoma" w:hAnsi="Tahoma" w:cs="Tahoma"/>
          <w:sz w:val="18"/>
          <w:szCs w:val="18"/>
          <w:lang w:val="es-ES"/>
        </w:rPr>
      </w:pPr>
    </w:p>
    <w:p w:rsidR="0004051B" w:rsidRPr="00954BA2" w:rsidRDefault="0004051B">
      <w:pPr>
        <w:rPr>
          <w:rFonts w:cs="Tahoma"/>
          <w:lang w:val="es-ES"/>
        </w:rPr>
      </w:pPr>
    </w:p>
    <w:p w:rsidR="009D3013" w:rsidRPr="00954BA2" w:rsidRDefault="00A560B6" w:rsidP="009D3013">
      <w:pPr>
        <w:pStyle w:val="Heading2"/>
        <w:ind w:left="0"/>
        <w:rPr>
          <w:rFonts w:ascii="Tahoma" w:hAnsi="Tahoma" w:cs="Tahoma"/>
          <w:lang w:val="es-ES"/>
        </w:rPr>
      </w:pPr>
      <w:bookmarkStart w:id="1289" w:name="_52_51_Exchange"/>
      <w:bookmarkStart w:id="1290" w:name="_57_Exchange_Server"/>
      <w:bookmarkStart w:id="1291" w:name="_Toc361854042"/>
      <w:bookmarkEnd w:id="1289"/>
      <w:bookmarkEnd w:id="1290"/>
      <w:r w:rsidRPr="00954BA2">
        <w:rPr>
          <w:rFonts w:ascii="Tahoma" w:hAnsi="Tahoma" w:cs="Tahoma"/>
          <w:caps/>
          <w:color w:val="FA6500"/>
          <w:sz w:val="22"/>
          <w:vertAlign w:val="superscript"/>
          <w:lang w:val="es-ES"/>
        </w:rPr>
        <w:t>58</w:t>
      </w:r>
      <w:r w:rsidRPr="00954BA2">
        <w:rPr>
          <w:rFonts w:ascii="Tahoma" w:hAnsi="Tahoma" w:cs="Tahoma"/>
          <w:caps/>
          <w:color w:val="FA6500"/>
          <w:sz w:val="22"/>
          <w:lang w:val="es-ES"/>
        </w:rPr>
        <w:t xml:space="preserve"> </w:t>
      </w:r>
      <w:r w:rsidRPr="00954BA2">
        <w:rPr>
          <w:rFonts w:ascii="Tahoma" w:hAnsi="Tahoma" w:cs="Tahoma"/>
          <w:color w:val="FA6500"/>
          <w:sz w:val="22"/>
          <w:lang w:val="es-ES"/>
        </w:rPr>
        <w:t xml:space="preserve">Exchange Server 2013 Ediciones Enterprise y </w:t>
      </w:r>
      <w:bookmarkEnd w:id="1287"/>
      <w:r w:rsidRPr="00954BA2">
        <w:rPr>
          <w:rFonts w:ascii="Tahoma" w:hAnsi="Tahoma" w:cs="Tahoma"/>
          <w:color w:val="FA6500"/>
          <w:sz w:val="22"/>
          <w:lang w:val="es-ES"/>
        </w:rPr>
        <w:t>Standard</w:t>
      </w:r>
      <w:bookmarkEnd w:id="1291"/>
    </w:p>
    <w:p w:rsidR="009D3013" w:rsidRPr="00954BA2" w:rsidRDefault="009D3013" w:rsidP="009D3013">
      <w:pPr>
        <w:ind w:left="720"/>
        <w:rPr>
          <w:rFonts w:cs="Tahoma"/>
          <w:lang w:val="es-ES"/>
        </w:rPr>
      </w:pPr>
    </w:p>
    <w:p w:rsidR="009D3013" w:rsidRPr="00954BA2" w:rsidRDefault="009D3013" w:rsidP="009D3013">
      <w:pPr>
        <w:ind w:left="720"/>
        <w:rPr>
          <w:rFonts w:cs="Tahoma"/>
          <w:lang w:val="es-ES"/>
        </w:rPr>
      </w:pPr>
      <w:r w:rsidRPr="00954BA2">
        <w:rPr>
          <w:rFonts w:cs="Tahoma"/>
          <w:color w:val="000000"/>
          <w:szCs w:val="18"/>
          <w:lang w:val="es-ES"/>
        </w:rPr>
        <w:t>Exchange Server 2013 es la última versión de Exchange Server.</w:t>
      </w:r>
    </w:p>
    <w:p w:rsidR="009D3013" w:rsidRPr="00954BA2" w:rsidRDefault="009D3013" w:rsidP="0067725A">
      <w:pPr>
        <w:rPr>
          <w:rFonts w:cs="Tahoma"/>
          <w:lang w:val="es-ES"/>
        </w:rPr>
      </w:pPr>
    </w:p>
    <w:p w:rsidR="009D3013" w:rsidRPr="00954BA2" w:rsidRDefault="009D3013" w:rsidP="0067725A">
      <w:pPr>
        <w:spacing w:after="60"/>
        <w:ind w:left="720"/>
        <w:rPr>
          <w:rFonts w:cs="Tahoma"/>
          <w:lang w:val="es-ES"/>
        </w:rPr>
      </w:pPr>
      <w:r w:rsidRPr="00954BA2">
        <w:rPr>
          <w:rFonts w:cs="Tahoma"/>
          <w:b/>
          <w:color w:val="000000"/>
          <w:szCs w:val="18"/>
          <w:lang w:val="es-ES"/>
        </w:rPr>
        <w:t>Concesión de Licencias para Clientes de External Connector de Exchange Server 2010</w:t>
      </w:r>
    </w:p>
    <w:p w:rsidR="009D3013" w:rsidRPr="00954BA2" w:rsidRDefault="009D3013" w:rsidP="0067725A">
      <w:pPr>
        <w:ind w:left="720"/>
        <w:rPr>
          <w:rFonts w:cs="Tahoma"/>
          <w:lang w:val="es-ES"/>
        </w:rPr>
      </w:pPr>
      <w:r w:rsidRPr="00954BA2">
        <w:rPr>
          <w:rFonts w:cs="Tahoma"/>
          <w:color w:val="000000"/>
          <w:szCs w:val="18"/>
          <w:lang w:val="es-ES"/>
        </w:rPr>
        <w:t xml:space="preserve">La versión 2010 de la licencia de </w:t>
      </w:r>
      <w:bookmarkStart w:id="1292" w:name="Srv_42ExchangeSvr07"/>
      <w:bookmarkStart w:id="1293" w:name="Srv_48ExchangeSvr2010"/>
      <w:r w:rsidRPr="00954BA2">
        <w:rPr>
          <w:rFonts w:cs="Tahoma"/>
          <w:color w:val="000000"/>
          <w:szCs w:val="18"/>
          <w:lang w:val="es-ES"/>
        </w:rPr>
        <w:t>External Connector</w:t>
      </w:r>
      <w:bookmarkEnd w:id="1292"/>
      <w:bookmarkEnd w:id="1293"/>
      <w:r w:rsidRPr="00954BA2">
        <w:rPr>
          <w:rFonts w:cs="Tahoma"/>
          <w:color w:val="000000"/>
          <w:szCs w:val="18"/>
          <w:lang w:val="es-ES"/>
        </w:rPr>
        <w:t xml:space="preserve"> de Exchange Server 2010 es la versión final de dicha licencia.</w:t>
      </w:r>
      <w:r w:rsidR="000D7147" w:rsidRPr="00954BA2">
        <w:rPr>
          <w:rFonts w:cs="Tahoma"/>
          <w:color w:val="000000"/>
          <w:szCs w:val="18"/>
          <w:lang w:val="es-ES"/>
        </w:rPr>
        <w:t xml:space="preserve"> </w:t>
      </w:r>
      <w:r w:rsidRPr="00954BA2">
        <w:rPr>
          <w:rFonts w:cs="Tahoma"/>
          <w:color w:val="000000"/>
          <w:szCs w:val="18"/>
          <w:lang w:val="es-ES"/>
        </w:rPr>
        <w:t>A vista de esto, los clientes con licencias de External Connector de Exchange Server 2010 con cobertura de Software Assurance serán elegibles, a partir del 1 de octubre de 2012, para la siguiente concesión de licencia.</w:t>
      </w:r>
    </w:p>
    <w:p w:rsidR="009D3013" w:rsidRPr="00954BA2" w:rsidRDefault="009D3013" w:rsidP="009D3013">
      <w:pPr>
        <w:ind w:left="900"/>
        <w:rPr>
          <w:rFonts w:cs="Tahoma"/>
          <w:lang w:val="es-ES"/>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793A0C" w:rsidTr="002C3AB1">
        <w:trPr>
          <w:trHeight w:val="332"/>
        </w:trPr>
        <w:tc>
          <w:tcPr>
            <w:tcW w:w="4500" w:type="dxa"/>
            <w:shd w:val="clear" w:color="auto" w:fill="FABF8F"/>
          </w:tcPr>
          <w:p w:rsidR="009D3013" w:rsidRPr="00793A0C" w:rsidRDefault="009D3013" w:rsidP="002C3AB1">
            <w:pPr>
              <w:rPr>
                <w:rFonts w:cs="Tahoma"/>
                <w:b/>
                <w:color w:val="000000"/>
                <w:szCs w:val="18"/>
              </w:rPr>
            </w:pPr>
            <w:r w:rsidRPr="00793A0C">
              <w:rPr>
                <w:rFonts w:cs="Tahoma"/>
                <w:b/>
                <w:color w:val="000000"/>
                <w:szCs w:val="18"/>
              </w:rPr>
              <w:t>Licencia cualificada</w:t>
            </w:r>
          </w:p>
        </w:tc>
        <w:tc>
          <w:tcPr>
            <w:tcW w:w="3600" w:type="dxa"/>
            <w:shd w:val="clear" w:color="auto" w:fill="FABF8F"/>
          </w:tcPr>
          <w:p w:rsidR="009D3013" w:rsidRPr="00793A0C" w:rsidRDefault="009D3013" w:rsidP="002C3AB1">
            <w:pPr>
              <w:rPr>
                <w:rFonts w:cs="Tahoma"/>
                <w:b/>
                <w:color w:val="000000"/>
                <w:szCs w:val="18"/>
              </w:rPr>
            </w:pPr>
            <w:r w:rsidRPr="00793A0C">
              <w:rPr>
                <w:rFonts w:cs="Tahoma"/>
                <w:b/>
                <w:color w:val="000000"/>
                <w:szCs w:val="18"/>
              </w:rPr>
              <w:t>Licencia gratuita y beneficios</w:t>
            </w:r>
          </w:p>
        </w:tc>
      </w:tr>
      <w:tr w:rsidR="009D3013" w:rsidRPr="00793A0C" w:rsidTr="002C3AB1">
        <w:trPr>
          <w:trHeight w:val="70"/>
        </w:trPr>
        <w:tc>
          <w:tcPr>
            <w:tcW w:w="4500" w:type="dxa"/>
            <w:shd w:val="clear" w:color="auto" w:fill="auto"/>
          </w:tcPr>
          <w:p w:rsidR="009D3013" w:rsidRPr="00793A0C" w:rsidRDefault="009D3013" w:rsidP="003678D7">
            <w:pPr>
              <w:rPr>
                <w:rFonts w:cs="Tahoma"/>
                <w:color w:val="000000"/>
                <w:szCs w:val="18"/>
              </w:rPr>
            </w:pPr>
            <w:r w:rsidRPr="00793A0C">
              <w:rPr>
                <w:rFonts w:cs="Tahoma"/>
                <w:color w:val="000000"/>
                <w:szCs w:val="18"/>
              </w:rPr>
              <w:t>External Connector de Exchange Server 2010 con Software Assurance activo el 1 de octubre de 2012</w:t>
            </w:r>
          </w:p>
        </w:tc>
        <w:tc>
          <w:tcPr>
            <w:tcW w:w="3600" w:type="dxa"/>
            <w:shd w:val="clear" w:color="auto" w:fill="auto"/>
          </w:tcPr>
          <w:p w:rsidR="009D3013" w:rsidRPr="00793A0C" w:rsidRDefault="009D3013" w:rsidP="002C3AB1">
            <w:pPr>
              <w:rPr>
                <w:rFonts w:cs="Tahoma"/>
                <w:color w:val="000000"/>
                <w:szCs w:val="18"/>
              </w:rPr>
            </w:pPr>
            <w:r w:rsidRPr="00793A0C">
              <w:rPr>
                <w:rFonts w:cs="Tahoma"/>
                <w:color w:val="000000"/>
                <w:szCs w:val="18"/>
              </w:rPr>
              <w:t>Licencia Enterprise de Exchange Server 2013</w:t>
            </w:r>
          </w:p>
        </w:tc>
      </w:tr>
    </w:tbl>
    <w:p w:rsidR="009D3013" w:rsidRPr="00793A0C" w:rsidRDefault="009D3013" w:rsidP="0067725A">
      <w:pPr>
        <w:rPr>
          <w:rFonts w:cs="Tahoma"/>
        </w:rPr>
      </w:pPr>
    </w:p>
    <w:p w:rsidR="009D3013" w:rsidRPr="00954BA2" w:rsidRDefault="009D3013" w:rsidP="009D3013">
      <w:pPr>
        <w:ind w:left="720"/>
        <w:rPr>
          <w:rFonts w:cs="Tahoma"/>
          <w:lang w:val="es-ES"/>
        </w:rPr>
      </w:pPr>
      <w:r w:rsidRPr="00954BA2">
        <w:rPr>
          <w:rFonts w:cs="Tahoma"/>
          <w:color w:val="000000"/>
          <w:szCs w:val="18"/>
          <w:lang w:val="es-ES"/>
        </w:rPr>
        <w:t>Los siguientes términos y condiciones se aplican a la concesión de licencia anterior:</w:t>
      </w:r>
    </w:p>
    <w:p w:rsidR="009D3013" w:rsidRPr="00954BA2" w:rsidRDefault="009D3013" w:rsidP="009D3013">
      <w:pPr>
        <w:ind w:left="720"/>
        <w:rPr>
          <w:rFonts w:cs="Tahoma"/>
          <w:lang w:val="es-ES"/>
        </w:rPr>
      </w:pPr>
    </w:p>
    <w:p w:rsidR="009D3013" w:rsidRPr="00954BA2" w:rsidRDefault="009D3013" w:rsidP="00346F4B">
      <w:pPr>
        <w:numPr>
          <w:ilvl w:val="0"/>
          <w:numId w:val="101"/>
        </w:numPr>
        <w:spacing w:after="60"/>
        <w:ind w:left="1440"/>
        <w:rPr>
          <w:rFonts w:cs="Tahoma"/>
          <w:lang w:val="es-ES"/>
        </w:rPr>
      </w:pPr>
      <w:r w:rsidRPr="00954BA2">
        <w:rPr>
          <w:rFonts w:cs="Tahoma"/>
          <w:bCs/>
          <w:color w:val="000000"/>
          <w:szCs w:val="18"/>
          <w:lang w:val="es-ES"/>
        </w:rPr>
        <w:t>Ruta de migración</w:t>
      </w:r>
      <w:r w:rsidRPr="00954BA2">
        <w:rPr>
          <w:rFonts w:cs="Tahoma"/>
          <w:color w:val="000000"/>
          <w:szCs w:val="18"/>
          <w:lang w:val="es-ES"/>
        </w:rPr>
        <w:t>: Los clientes con cobertura de Software Assurance activa para una Licencia Cualificada determinada, a partir del 1 de octubre de 2012 y después del lanzamiento de Exchange Server 2013, son elegibles para actualizar y utilizar el software de Exchange Server 2013 en lugar</w:t>
      </w:r>
      <w:r w:rsidR="00A46CD6" w:rsidRPr="00954BA2">
        <w:rPr>
          <w:rFonts w:cs="Tahoma"/>
          <w:color w:val="000000"/>
          <w:szCs w:val="18"/>
          <w:lang w:val="es-ES"/>
        </w:rPr>
        <w:t> </w:t>
      </w:r>
      <w:r w:rsidRPr="00954BA2">
        <w:rPr>
          <w:rFonts w:cs="Tahoma"/>
          <w:color w:val="000000"/>
          <w:szCs w:val="18"/>
          <w:lang w:val="es-ES"/>
        </w:rPr>
        <w:t>del software de Exchange Server 2010 en virtud de la licencia de External Connector cualificada respectiva.</w:t>
      </w:r>
    </w:p>
    <w:p w:rsidR="009D3013" w:rsidRPr="00954BA2" w:rsidRDefault="009D3013" w:rsidP="00346F4B">
      <w:pPr>
        <w:numPr>
          <w:ilvl w:val="0"/>
          <w:numId w:val="101"/>
        </w:numPr>
        <w:spacing w:after="60"/>
        <w:ind w:left="1440"/>
        <w:rPr>
          <w:rFonts w:cs="Tahoma"/>
          <w:lang w:val="es-ES"/>
        </w:rPr>
      </w:pPr>
      <w:r w:rsidRPr="00954BA2">
        <w:rPr>
          <w:rFonts w:cs="Tahoma"/>
          <w:color w:val="000000"/>
          <w:szCs w:val="18"/>
          <w:lang w:val="es-ES"/>
        </w:rPr>
        <w:t>Derechos de uso: El derecho a utilizar el software en virtud de la Licencia Gratuita en esta oferta expira cuando expire el derecho a utilizar el software en virtud de la Licencia Cualificada.</w:t>
      </w:r>
      <w:r w:rsidR="000D7147" w:rsidRPr="00954BA2">
        <w:rPr>
          <w:rFonts w:cs="Tahoma"/>
          <w:color w:val="000000"/>
          <w:szCs w:val="18"/>
          <w:lang w:val="es-ES"/>
        </w:rPr>
        <w:t xml:space="preserve"> </w:t>
      </w:r>
      <w:r w:rsidRPr="00954BA2">
        <w:rPr>
          <w:rFonts w:cs="Tahoma"/>
          <w:color w:val="000000"/>
          <w:szCs w:val="18"/>
          <w:lang w:val="es-ES"/>
        </w:rPr>
        <w:t>El uso de</w:t>
      </w:r>
      <w:r w:rsidR="00A46CD6" w:rsidRPr="00954BA2">
        <w:rPr>
          <w:rFonts w:cs="Tahoma"/>
          <w:color w:val="000000"/>
          <w:szCs w:val="18"/>
          <w:lang w:val="es-ES"/>
        </w:rPr>
        <w:t> </w:t>
      </w:r>
      <w:r w:rsidRPr="00954BA2">
        <w:rPr>
          <w:rFonts w:cs="Tahoma"/>
          <w:color w:val="000000"/>
          <w:szCs w:val="18"/>
          <w:lang w:val="es-ES"/>
        </w:rPr>
        <w:t>ese software se rige por los derechos de uso para el software y los términos y condiciones del</w:t>
      </w:r>
      <w:r w:rsidR="00A46CD6" w:rsidRPr="00954BA2">
        <w:rPr>
          <w:rFonts w:cs="Tahoma"/>
          <w:color w:val="000000"/>
          <w:szCs w:val="18"/>
          <w:lang w:val="es-ES"/>
        </w:rPr>
        <w:t> </w:t>
      </w:r>
      <w:r w:rsidRPr="00954BA2">
        <w:rPr>
          <w:rFonts w:cs="Tahoma"/>
          <w:color w:val="000000"/>
          <w:szCs w:val="18"/>
          <w:lang w:val="es-ES"/>
        </w:rPr>
        <w:t>contrato de Licencias por Volumen del cliente.</w:t>
      </w:r>
      <w:r w:rsidR="000D7147" w:rsidRPr="00954BA2">
        <w:rPr>
          <w:rFonts w:cs="Tahoma"/>
          <w:color w:val="000000"/>
          <w:szCs w:val="18"/>
          <w:lang w:val="es-ES"/>
        </w:rPr>
        <w:t xml:space="preserve"> </w:t>
      </w:r>
      <w:r w:rsidRPr="00954BA2">
        <w:rPr>
          <w:rFonts w:cs="Tahoma"/>
          <w:color w:val="000000"/>
          <w:szCs w:val="18"/>
          <w:lang w:val="es-ES"/>
        </w:rPr>
        <w:t>Esta nota de condiciones del producto y la prueba del Cliente de la Licencia Cualificada correspondiente y Software Assurance en conjunto documentan el derecho a utilizar software en virtud de la Licencia Gratuita de esta oferta.</w:t>
      </w:r>
      <w:r w:rsidR="000D7147" w:rsidRPr="00954BA2">
        <w:rPr>
          <w:rFonts w:cs="Tahoma"/>
          <w:color w:val="000000"/>
          <w:szCs w:val="18"/>
          <w:lang w:val="es-ES"/>
        </w:rPr>
        <w:t xml:space="preserve"> </w:t>
      </w:r>
    </w:p>
    <w:p w:rsidR="009D3013" w:rsidRPr="00954BA2" w:rsidRDefault="009D3013" w:rsidP="005427B6">
      <w:pPr>
        <w:numPr>
          <w:ilvl w:val="0"/>
          <w:numId w:val="8"/>
        </w:numPr>
        <w:spacing w:after="60"/>
        <w:ind w:left="1440"/>
        <w:rPr>
          <w:rFonts w:cs="Tahoma"/>
          <w:lang w:val="es-ES"/>
        </w:rPr>
      </w:pPr>
      <w:r w:rsidRPr="00954BA2">
        <w:rPr>
          <w:rFonts w:cs="Tahoma"/>
          <w:color w:val="000000"/>
          <w:szCs w:val="18"/>
          <w:lang w:val="es-ES"/>
        </w:rPr>
        <w:t>Licencia y Software Assurance: La Licencia Gratuita incluirá cobertura de Software Assurance.</w:t>
      </w:r>
      <w:r w:rsidR="000D7147" w:rsidRPr="00954BA2">
        <w:rPr>
          <w:rFonts w:cs="Tahoma"/>
          <w:color w:val="000000"/>
          <w:szCs w:val="18"/>
          <w:lang w:val="es-ES"/>
        </w:rPr>
        <w:t xml:space="preserve"> </w:t>
      </w:r>
      <w:r w:rsidRPr="00954BA2">
        <w:rPr>
          <w:rFonts w:cs="Tahoma"/>
          <w:color w:val="000000"/>
          <w:szCs w:val="18"/>
          <w:lang w:val="es-ES"/>
        </w:rPr>
        <w:t>La</w:t>
      </w:r>
      <w:r w:rsidR="00A46CD6" w:rsidRPr="00954BA2">
        <w:rPr>
          <w:rFonts w:cs="Tahoma"/>
          <w:color w:val="000000"/>
          <w:szCs w:val="18"/>
          <w:lang w:val="es-ES"/>
        </w:rPr>
        <w:t> </w:t>
      </w:r>
      <w:r w:rsidRPr="00954BA2">
        <w:rPr>
          <w:rFonts w:cs="Tahoma"/>
          <w:color w:val="000000"/>
          <w:szCs w:val="18"/>
          <w:lang w:val="es-ES"/>
        </w:rPr>
        <w:t>cobertura de Software Assurance para las Licencias Gratuitas expira cuando expire la cobertura de la Licencia Cualificada.</w:t>
      </w:r>
      <w:r w:rsidR="000D7147" w:rsidRPr="00954BA2">
        <w:rPr>
          <w:rFonts w:cs="Tahoma"/>
          <w:color w:val="000000"/>
          <w:szCs w:val="18"/>
          <w:lang w:val="es-ES"/>
        </w:rPr>
        <w:t xml:space="preserve"> </w:t>
      </w:r>
      <w:r w:rsidRPr="00954BA2">
        <w:rPr>
          <w:rFonts w:cs="Tahoma"/>
          <w:color w:val="000000"/>
          <w:szCs w:val="18"/>
          <w:lang w:val="es-ES"/>
        </w:rPr>
        <w:t>En el momento de la expiración de la cobertura de Software Assurance para la Licencia Cualificada, el Cliente podrá renovar Software Assurance para la Licencia Gratuita sin necesidad de adquirir una nueva licencia por separado.</w:t>
      </w:r>
    </w:p>
    <w:p w:rsidR="00A46CD6" w:rsidRPr="00954BA2" w:rsidRDefault="00A46CD6" w:rsidP="00A46CD6">
      <w:pPr>
        <w:spacing w:after="60"/>
        <w:ind w:left="1440"/>
        <w:rPr>
          <w:rFonts w:cs="Tahoma"/>
          <w:lang w:val="es-ES"/>
        </w:rPr>
      </w:pPr>
    </w:p>
    <w:p w:rsidR="009D3013" w:rsidRPr="00954BA2" w:rsidRDefault="000D7147" w:rsidP="00346F4B">
      <w:pPr>
        <w:numPr>
          <w:ilvl w:val="0"/>
          <w:numId w:val="102"/>
        </w:numPr>
        <w:spacing w:after="60"/>
        <w:ind w:left="1440"/>
        <w:rPr>
          <w:rFonts w:cs="Tahoma"/>
          <w:lang w:val="es-ES"/>
        </w:rPr>
      </w:pPr>
      <w:r w:rsidRPr="00954BA2">
        <w:rPr>
          <w:rFonts w:eastAsia="Calibri" w:cs="Tahoma"/>
          <w:color w:val="000000"/>
          <w:szCs w:val="18"/>
          <w:lang w:val="es-ES"/>
        </w:rPr>
        <w:lastRenderedPageBreak/>
        <w:t>“</w:t>
      </w:r>
      <w:r w:rsidR="009D3013" w:rsidRPr="00954BA2">
        <w:rPr>
          <w:rFonts w:eastAsia="Calibri" w:cs="Tahoma"/>
          <w:color w:val="000000"/>
          <w:szCs w:val="18"/>
          <w:lang w:val="es-ES"/>
        </w:rPr>
        <w:t>True ups</w:t>
      </w:r>
      <w:r w:rsidRPr="00954BA2">
        <w:rPr>
          <w:rFonts w:eastAsia="Calibri" w:cs="Tahoma"/>
          <w:color w:val="000000"/>
          <w:szCs w:val="18"/>
          <w:lang w:val="es-ES"/>
        </w:rPr>
        <w:t>”</w:t>
      </w:r>
      <w:r w:rsidR="009D3013" w:rsidRPr="00954BA2">
        <w:rPr>
          <w:rFonts w:eastAsia="Calibri" w:cs="Tahoma"/>
          <w:color w:val="000000"/>
          <w:szCs w:val="18"/>
          <w:lang w:val="es-ES"/>
        </w:rPr>
        <w:t>:</w:t>
      </w:r>
      <w:r w:rsidRPr="00954BA2">
        <w:rPr>
          <w:rFonts w:eastAsia="Calibri" w:cs="Tahoma"/>
          <w:color w:val="000000"/>
          <w:szCs w:val="18"/>
          <w:lang w:val="es-ES"/>
        </w:rPr>
        <w:t xml:space="preserve"> </w:t>
      </w:r>
      <w:r w:rsidR="009D3013" w:rsidRPr="00954BA2">
        <w:rPr>
          <w:rFonts w:eastAsia="Calibri" w:cs="Tahoma"/>
          <w:color w:val="000000"/>
          <w:szCs w:val="18"/>
          <w:lang w:val="es-ES"/>
        </w:rPr>
        <w:t xml:space="preserve">Para los Clientes de Contrato Enterprise elegibles para obtener estas licencias y derechos gratuitos como se describe anteriormente, las licencias de External Connector de Exchange Server 2010 Enterprise adquiridas como parte de un proceso “true up” anual de un Cliente </w:t>
      </w:r>
      <w:r w:rsidR="009D3013" w:rsidRPr="00954BA2">
        <w:rPr>
          <w:rFonts w:cs="Tahoma"/>
          <w:color w:val="000000"/>
          <w:szCs w:val="18"/>
          <w:lang w:val="es-ES"/>
        </w:rPr>
        <w:t>también se consideran Licencias Cualificadas.</w:t>
      </w:r>
    </w:p>
    <w:p w:rsidR="009D3013" w:rsidRPr="00954BA2" w:rsidRDefault="009D3013" w:rsidP="00346F4B">
      <w:pPr>
        <w:numPr>
          <w:ilvl w:val="0"/>
          <w:numId w:val="102"/>
        </w:numPr>
        <w:spacing w:after="60"/>
        <w:ind w:left="1440"/>
        <w:rPr>
          <w:rFonts w:cs="Tahoma"/>
          <w:lang w:val="es-ES"/>
        </w:rPr>
      </w:pPr>
      <w:r w:rsidRPr="00954BA2">
        <w:rPr>
          <w:rFonts w:cs="Tahoma"/>
          <w:color w:val="000000"/>
          <w:szCs w:val="18"/>
          <w:lang w:val="es-ES"/>
        </w:rPr>
        <w:t>Contratos de suscripción:</w:t>
      </w:r>
      <w:r w:rsidR="000D7147" w:rsidRPr="00954BA2">
        <w:rPr>
          <w:rFonts w:cs="Tahoma"/>
          <w:color w:val="000000"/>
          <w:szCs w:val="18"/>
          <w:lang w:val="es-ES"/>
        </w:rPr>
        <w:t xml:space="preserve"> </w:t>
      </w:r>
      <w:r w:rsidRPr="00954BA2">
        <w:rPr>
          <w:rFonts w:cs="Tahoma"/>
          <w:color w:val="000000"/>
          <w:szCs w:val="18"/>
          <w:lang w:val="es-ES"/>
        </w:rPr>
        <w:t xml:space="preserve">Para los Contratos Enterprise Subscription, </w:t>
      </w:r>
      <w:r w:rsidRPr="00954BA2">
        <w:rPr>
          <w:rFonts w:cs="Tahoma"/>
          <w:szCs w:val="18"/>
          <w:lang w:val="es-ES"/>
        </w:rPr>
        <w:t>Open Value Subscription, Campus y School, Enrollment for Education Solutions y Open Value Subscription – Education Solutions, se conceden los mismos derechos temporalmente en virtud de las mismas condiciones</w:t>
      </w:r>
      <w:r w:rsidRPr="00954BA2">
        <w:rPr>
          <w:rFonts w:cs="Tahoma"/>
          <w:color w:val="000000"/>
          <w:szCs w:val="18"/>
          <w:lang w:val="es-ES"/>
        </w:rPr>
        <w:t xml:space="preserve"> hasta la conclusión del periodo de inscripción actual (o periodo de vigencia en caso de Open Value).</w:t>
      </w:r>
      <w:r w:rsidR="000D7147" w:rsidRPr="00954BA2">
        <w:rPr>
          <w:rFonts w:cs="Tahoma"/>
          <w:color w:val="000000"/>
          <w:szCs w:val="18"/>
          <w:lang w:val="es-ES"/>
        </w:rPr>
        <w:t xml:space="preserve"> </w:t>
      </w:r>
      <w:r w:rsidRPr="00954BA2">
        <w:rPr>
          <w:rFonts w:cs="Tahoma"/>
          <w:color w:val="000000"/>
          <w:szCs w:val="18"/>
          <w:lang w:val="es-ES"/>
        </w:rPr>
        <w:t>El Cliente debe mantener una cobertura de suscripción continua.</w:t>
      </w:r>
      <w:r w:rsidR="000D7147" w:rsidRPr="00954BA2">
        <w:rPr>
          <w:rFonts w:cs="Tahoma"/>
          <w:color w:val="000000"/>
          <w:szCs w:val="18"/>
          <w:lang w:val="es-ES"/>
        </w:rPr>
        <w:t xml:space="preserve"> </w:t>
      </w:r>
      <w:bookmarkStart w:id="1294" w:name="_Toc336338313"/>
      <w:r w:rsidRPr="00954BA2">
        <w:rPr>
          <w:rFonts w:cs="Tahoma"/>
          <w:color w:val="000000"/>
          <w:szCs w:val="18"/>
          <w:lang w:val="es-ES"/>
        </w:rPr>
        <w:t>Estos derechos solo se vuelven permanentes después de ejercer la opción de compra completa y están sujetos a todos los términos y condiciones del contrato de licencia del Cliente.</w:t>
      </w:r>
    </w:p>
    <w:p w:rsidR="009D3013" w:rsidRPr="00954BA2" w:rsidRDefault="009D3013" w:rsidP="00346F4B">
      <w:pPr>
        <w:numPr>
          <w:ilvl w:val="0"/>
          <w:numId w:val="103"/>
        </w:numPr>
        <w:spacing w:after="60"/>
        <w:ind w:left="1440"/>
        <w:rPr>
          <w:rFonts w:cs="Tahoma"/>
          <w:lang w:val="es-ES"/>
        </w:rPr>
      </w:pPr>
      <w:r w:rsidRPr="00954BA2">
        <w:rPr>
          <w:rFonts w:cs="Tahoma"/>
          <w:szCs w:val="18"/>
          <w:lang w:val="es-ES"/>
        </w:rPr>
        <w:t>Contrato de transición Campus y School: Para los clientes que hagan la transición a mitad de periodo desde los contratos Campus y School a los contratos Enrollment for Education Solutions u Open Value Subscription – Education Solutions mientras mantengan cobertura de suscripción:</w:t>
      </w:r>
    </w:p>
    <w:p w:rsidR="009D3013" w:rsidRPr="00954BA2" w:rsidRDefault="009D3013" w:rsidP="00346F4B">
      <w:pPr>
        <w:pStyle w:val="ListParagraph"/>
        <w:numPr>
          <w:ilvl w:val="0"/>
          <w:numId w:val="87"/>
        </w:numPr>
        <w:spacing w:after="60"/>
        <w:ind w:left="1980"/>
        <w:contextualSpacing w:val="0"/>
        <w:rPr>
          <w:rFonts w:ascii="Tahoma" w:hAnsi="Tahoma" w:cs="Tahoma"/>
          <w:lang w:val="es-ES"/>
        </w:rPr>
      </w:pPr>
      <w:r w:rsidRPr="00954BA2">
        <w:rPr>
          <w:rFonts w:ascii="Tahoma" w:hAnsi="Tahoma" w:cs="Tahoma"/>
          <w:sz w:val="18"/>
          <w:szCs w:val="18"/>
          <w:lang w:val="es-ES"/>
        </w:rPr>
        <w:t xml:space="preserve">Se conceden los mismos derechos temporalmente en virtud de las mismas condiciones hasta la conclusión de su contrato Enrollment for Education Solutions u Open Value Subscription-Education Solutions, respectivamente. </w:t>
      </w:r>
    </w:p>
    <w:p w:rsidR="0073424F" w:rsidRPr="00954BA2" w:rsidRDefault="0073424F" w:rsidP="00346F4B">
      <w:pPr>
        <w:pStyle w:val="ListParagraph"/>
        <w:numPr>
          <w:ilvl w:val="0"/>
          <w:numId w:val="87"/>
        </w:numPr>
        <w:spacing w:after="60"/>
        <w:ind w:left="1980"/>
        <w:contextualSpacing w:val="0"/>
        <w:rPr>
          <w:rFonts w:ascii="Tahoma" w:hAnsi="Tahoma" w:cs="Tahoma"/>
          <w:lang w:val="es-ES"/>
        </w:rPr>
      </w:pPr>
      <w:r w:rsidRPr="00954BA2">
        <w:rPr>
          <w:rFonts w:ascii="Tahoma" w:hAnsi="Tahoma" w:cs="Tahoma"/>
          <w:sz w:val="18"/>
          <w:szCs w:val="18"/>
          <w:lang w:val="es-ES"/>
        </w:rPr>
        <w:t>Estos derechos solo se vuelven permanentes después de ejercer la opción de compra completa y están sujetos a todos los términos y condiciones del contrato de licencia del Cliente.</w:t>
      </w:r>
    </w:p>
    <w:p w:rsidR="004069A4" w:rsidRPr="00954BA2" w:rsidRDefault="004069A4" w:rsidP="009D3013">
      <w:pPr>
        <w:pStyle w:val="EndnoteText"/>
        <w:ind w:left="540"/>
        <w:rPr>
          <w:rFonts w:ascii="Tahoma" w:hAnsi="Tahoma" w:cs="Tahoma"/>
          <w:sz w:val="18"/>
          <w:szCs w:val="18"/>
          <w:lang w:val="es-ES"/>
        </w:rPr>
      </w:pPr>
    </w:p>
    <w:p w:rsidR="009D3013" w:rsidRPr="00954BA2" w:rsidRDefault="009D3013" w:rsidP="009D3013">
      <w:pPr>
        <w:pStyle w:val="EndnoteText"/>
        <w:ind w:left="540"/>
        <w:rPr>
          <w:rFonts w:ascii="Tahoma" w:hAnsi="Tahoma" w:cs="Tahoma"/>
          <w:sz w:val="18"/>
          <w:szCs w:val="18"/>
          <w:lang w:val="es-ES"/>
        </w:rPr>
      </w:pPr>
    </w:p>
    <w:p w:rsidR="004069A4" w:rsidRPr="00954BA2" w:rsidRDefault="00A560B6" w:rsidP="004069A4">
      <w:pPr>
        <w:pStyle w:val="Heading3"/>
        <w:rPr>
          <w:rFonts w:ascii="Tahoma" w:hAnsi="Tahoma" w:cs="Tahoma"/>
          <w:lang w:val="es-ES"/>
        </w:rPr>
      </w:pPr>
      <w:bookmarkStart w:id="1295" w:name="_50_Exchange_Server"/>
      <w:bookmarkStart w:id="1296" w:name="_53_52_Exchange"/>
      <w:bookmarkStart w:id="1297" w:name="_58_Exchange_Server"/>
      <w:bookmarkStart w:id="1298" w:name="_59_CAL_de"/>
      <w:bookmarkStart w:id="1299" w:name="_Toc361854043"/>
      <w:bookmarkEnd w:id="1295"/>
      <w:bookmarkEnd w:id="1296"/>
      <w:bookmarkEnd w:id="1297"/>
      <w:bookmarkEnd w:id="1298"/>
      <w:r w:rsidRPr="00954BA2">
        <w:rPr>
          <w:rFonts w:ascii="Tahoma" w:hAnsi="Tahoma" w:cs="Tahoma"/>
          <w:caps/>
          <w:color w:val="F66400"/>
          <w:sz w:val="22"/>
          <w:vertAlign w:val="superscript"/>
          <w:lang w:val="es-ES"/>
        </w:rPr>
        <w:t>59</w:t>
      </w:r>
      <w:r w:rsidRPr="00954BA2">
        <w:rPr>
          <w:rFonts w:ascii="Tahoma" w:hAnsi="Tahoma" w:cs="Tahoma"/>
          <w:color w:val="F66400"/>
          <w:sz w:val="22"/>
          <w:lang w:val="es-ES"/>
        </w:rPr>
        <w:t xml:space="preserve"> CAL de Exchange Server 2010 Standard</w:t>
      </w:r>
      <w:bookmarkEnd w:id="1294"/>
      <w:bookmarkEnd w:id="1299"/>
    </w:p>
    <w:bookmarkEnd w:id="1288"/>
    <w:p w:rsidR="004069A4" w:rsidRPr="00954BA2" w:rsidRDefault="004069A4" w:rsidP="004069A4">
      <w:pPr>
        <w:rPr>
          <w:rFonts w:cs="Tahoma"/>
          <w:lang w:val="es-ES"/>
        </w:rPr>
      </w:pPr>
    </w:p>
    <w:p w:rsidR="004069A4" w:rsidRPr="00954BA2" w:rsidRDefault="004069A4" w:rsidP="005427B6">
      <w:pPr>
        <w:spacing w:after="60"/>
        <w:ind w:left="720"/>
        <w:rPr>
          <w:rFonts w:cs="Tahoma"/>
          <w:lang w:val="es-ES"/>
        </w:rPr>
      </w:pPr>
      <w:r w:rsidRPr="00954BA2">
        <w:rPr>
          <w:rFonts w:cs="Tahoma"/>
          <w:b/>
          <w:color w:val="000000"/>
          <w:szCs w:val="18"/>
          <w:lang w:val="es-ES"/>
        </w:rPr>
        <w:t>Carpetas predeterminadas administradas licenciadas con CAL de Exchange Server 2010 Standard</w:t>
      </w:r>
    </w:p>
    <w:p w:rsidR="004069A4" w:rsidRPr="00954BA2" w:rsidRDefault="004069A4" w:rsidP="00E62BC4">
      <w:pPr>
        <w:ind w:left="720"/>
        <w:rPr>
          <w:rFonts w:cs="Tahoma"/>
          <w:lang w:val="es-ES"/>
        </w:rPr>
      </w:pPr>
      <w:r w:rsidRPr="00954BA2">
        <w:rPr>
          <w:rFonts w:cs="Tahoma"/>
          <w:color w:val="000000"/>
          <w:szCs w:val="18"/>
          <w:lang w:val="es-ES"/>
        </w:rPr>
        <w:t>El derecho a obtener acceso a la funcionalidad Carpeta predeterminada administrada de Exchange Server 2010 se concede en virtud de la licencia CAL de Exchange Server 2010 Standard y las licencias CAL equivalentes.</w:t>
      </w:r>
      <w:r w:rsidR="000D7147" w:rsidRPr="00954BA2">
        <w:rPr>
          <w:rFonts w:cs="Tahoma"/>
          <w:color w:val="000000"/>
          <w:szCs w:val="18"/>
          <w:lang w:val="es-ES"/>
        </w:rPr>
        <w:t xml:space="preserve"> </w:t>
      </w:r>
      <w:r w:rsidRPr="00954BA2">
        <w:rPr>
          <w:rFonts w:cs="Tahoma"/>
          <w:color w:val="000000"/>
          <w:szCs w:val="18"/>
          <w:lang w:val="es-ES"/>
        </w:rPr>
        <w:t>Es necesaria una Exchange Server 2010 Enterprise CAL o una CAL equivalente para acceder a</w:t>
      </w:r>
      <w:r w:rsidR="00A46CD6" w:rsidRPr="00954BA2">
        <w:rPr>
          <w:rFonts w:cs="Tahoma"/>
          <w:color w:val="000000"/>
          <w:szCs w:val="18"/>
          <w:lang w:val="es-ES"/>
        </w:rPr>
        <w:t> </w:t>
      </w:r>
      <w:r w:rsidRPr="00954BA2">
        <w:rPr>
          <w:rFonts w:cs="Tahoma"/>
          <w:color w:val="000000"/>
          <w:szCs w:val="18"/>
          <w:lang w:val="es-ES"/>
        </w:rPr>
        <w:t xml:space="preserve">la funcionalidad Carpeta personalizada administrada, pero no a la funcionalidad Carpeta predeterminada administrada. </w:t>
      </w:r>
    </w:p>
    <w:p w:rsidR="004069A4" w:rsidRPr="00954BA2" w:rsidRDefault="004069A4" w:rsidP="00E62BC4">
      <w:pPr>
        <w:ind w:left="720"/>
        <w:rPr>
          <w:rFonts w:cs="Tahoma"/>
          <w:lang w:val="es-ES"/>
        </w:rPr>
      </w:pPr>
    </w:p>
    <w:p w:rsidR="00031547" w:rsidRPr="00954BA2" w:rsidRDefault="00031547" w:rsidP="005427B6">
      <w:pPr>
        <w:spacing w:after="60"/>
        <w:ind w:left="720"/>
        <w:rPr>
          <w:rFonts w:cs="Tahoma"/>
          <w:lang w:val="es-ES"/>
        </w:rPr>
      </w:pPr>
      <w:r w:rsidRPr="00954BA2">
        <w:rPr>
          <w:rFonts w:cs="Tahoma"/>
          <w:b/>
          <w:color w:val="000000"/>
          <w:szCs w:val="18"/>
          <w:lang w:val="es-ES"/>
        </w:rPr>
        <w:t>Búsqueda en varios buzones de correo licenciada con CAL de Exchange Server 2010 Standard</w:t>
      </w:r>
    </w:p>
    <w:p w:rsidR="00031547" w:rsidRPr="00954BA2" w:rsidRDefault="00031547" w:rsidP="00BA1490">
      <w:pPr>
        <w:ind w:left="720"/>
        <w:rPr>
          <w:rFonts w:cs="Tahoma"/>
          <w:lang w:val="es-ES"/>
        </w:rPr>
      </w:pPr>
      <w:r w:rsidRPr="00954BA2">
        <w:rPr>
          <w:rFonts w:cs="Tahoma"/>
          <w:bCs/>
          <w:szCs w:val="20"/>
          <w:lang w:val="es-ES"/>
        </w:rPr>
        <w:t>Actualizaremos los derechos de uso de Exchange Server 2010 para reflejar que el derecho a acceder a la funcionalidad Búsqueda entre Buzones en Exchange Server 2010 se concede en virtud de la licencia CAL de Exchange Server 2010 Standard y las licencias CAL equivalentes. Esta actualización es aplicable a todas las licencias de Exchange Server 2010.</w:t>
      </w:r>
    </w:p>
    <w:p w:rsidR="004D0019" w:rsidRPr="00954BA2" w:rsidRDefault="004D0019" w:rsidP="00E62BC4">
      <w:pPr>
        <w:ind w:left="720"/>
        <w:rPr>
          <w:rFonts w:cs="Tahoma"/>
          <w:lang w:val="es-ES"/>
        </w:rPr>
      </w:pPr>
    </w:p>
    <w:p w:rsidR="004069A4" w:rsidRPr="00954BA2" w:rsidRDefault="004069A4" w:rsidP="005427B6">
      <w:pPr>
        <w:spacing w:after="60"/>
        <w:ind w:left="720"/>
        <w:rPr>
          <w:rFonts w:cs="Tahoma"/>
          <w:lang w:val="es-ES"/>
        </w:rPr>
      </w:pPr>
      <w:r w:rsidRPr="00954BA2">
        <w:rPr>
          <w:rFonts w:cs="Tahoma"/>
          <w:b/>
          <w:color w:val="000000"/>
          <w:szCs w:val="18"/>
          <w:lang w:val="es-ES"/>
        </w:rPr>
        <w:t>CALs solo para Estudiantes (Licencia Academic Open y Academic Select)</w:t>
      </w:r>
    </w:p>
    <w:p w:rsidR="004069A4" w:rsidRPr="00954BA2" w:rsidRDefault="004069A4" w:rsidP="00E62BC4">
      <w:pPr>
        <w:ind w:left="720"/>
        <w:rPr>
          <w:rFonts w:cs="Tahoma"/>
          <w:lang w:val="es-ES"/>
        </w:rPr>
      </w:pPr>
      <w:r w:rsidRPr="00954BA2">
        <w:rPr>
          <w:rFonts w:cs="Tahoma"/>
          <w:szCs w:val="20"/>
          <w:lang w:val="es-ES"/>
        </w:rPr>
        <w:t>Las licencias CAL solo para Estudiantes están restringidas a licencias de equipos de estudiantes o de equipos</w:t>
      </w:r>
      <w:r w:rsidR="00A46CD6" w:rsidRPr="00954BA2">
        <w:rPr>
          <w:rFonts w:cs="Tahoma"/>
          <w:szCs w:val="20"/>
          <w:lang w:val="es-ES"/>
        </w:rPr>
        <w:t> </w:t>
      </w:r>
      <w:r w:rsidRPr="00954BA2">
        <w:rPr>
          <w:rFonts w:cs="Tahoma"/>
          <w:szCs w:val="20"/>
          <w:lang w:val="es-ES"/>
        </w:rPr>
        <w:t>de propiedad de una institución que utilice un estudiante individual y NO se deben utilizar en laboratorios o aulas.</w:t>
      </w:r>
    </w:p>
    <w:p w:rsidR="00DD14E6" w:rsidRPr="00954BA2" w:rsidRDefault="00DD14E6" w:rsidP="005427B6">
      <w:pPr>
        <w:rPr>
          <w:rFonts w:cs="Tahoma"/>
          <w:lang w:val="es-ES"/>
        </w:rPr>
      </w:pPr>
      <w:bookmarkStart w:id="1300" w:name="Srv_43ExchangeSvr07StdCAL"/>
      <w:bookmarkStart w:id="1301" w:name="Srv_44ExchangeSvr2010StdCAL"/>
    </w:p>
    <w:p w:rsidR="005427B6" w:rsidRPr="00954BA2" w:rsidRDefault="005427B6" w:rsidP="005427B6">
      <w:pPr>
        <w:rPr>
          <w:rFonts w:cs="Tahoma"/>
          <w:lang w:val="es-ES"/>
        </w:rPr>
      </w:pPr>
    </w:p>
    <w:p w:rsidR="00CC1B99" w:rsidRPr="00954BA2" w:rsidRDefault="00A560B6" w:rsidP="00CC1B99">
      <w:pPr>
        <w:pStyle w:val="Heading3"/>
        <w:rPr>
          <w:rFonts w:ascii="Tahoma" w:hAnsi="Tahoma" w:cs="Tahoma"/>
          <w:lang w:val="es-ES"/>
        </w:rPr>
      </w:pPr>
      <w:bookmarkStart w:id="1302" w:name="_53_Forefront_Endpoint"/>
      <w:bookmarkStart w:id="1303" w:name="_59_Forefront_Endpoint"/>
      <w:bookmarkStart w:id="1304" w:name="_60_Forefront_Endpoint"/>
      <w:bookmarkStart w:id="1305" w:name="_Toc336338314"/>
      <w:bookmarkStart w:id="1306" w:name="_Toc361854044"/>
      <w:bookmarkStart w:id="1307" w:name="Srv_51ForfrontEndpointProtection"/>
      <w:bookmarkStart w:id="1308" w:name="Srv_50ForfrontEndpointProtection"/>
      <w:bookmarkStart w:id="1309" w:name="Srv_42ExchangeSvr07StdCAL"/>
      <w:bookmarkEnd w:id="1302"/>
      <w:bookmarkEnd w:id="1303"/>
      <w:bookmarkEnd w:id="1304"/>
      <w:r w:rsidRPr="00954BA2">
        <w:rPr>
          <w:rFonts w:ascii="Tahoma" w:hAnsi="Tahoma" w:cs="Tahoma"/>
          <w:caps/>
          <w:color w:val="F66400"/>
          <w:sz w:val="22"/>
          <w:vertAlign w:val="superscript"/>
          <w:lang w:val="es-ES"/>
        </w:rPr>
        <w:t>60</w:t>
      </w:r>
      <w:r w:rsidRPr="00954BA2">
        <w:rPr>
          <w:rFonts w:ascii="Tahoma" w:hAnsi="Tahoma" w:cs="Tahoma"/>
          <w:color w:val="F66400"/>
          <w:sz w:val="22"/>
          <w:lang w:val="es-ES"/>
        </w:rPr>
        <w:t xml:space="preserve"> Forefront Endpoint Protection</w:t>
      </w:r>
      <w:bookmarkEnd w:id="1305"/>
      <w:bookmarkEnd w:id="1306"/>
    </w:p>
    <w:bookmarkEnd w:id="1307"/>
    <w:bookmarkEnd w:id="1308"/>
    <w:p w:rsidR="00CC1B99" w:rsidRPr="00954BA2" w:rsidRDefault="00CC1B99" w:rsidP="00E62BC4">
      <w:pPr>
        <w:ind w:left="720"/>
        <w:rPr>
          <w:rFonts w:cs="Tahoma"/>
          <w:lang w:val="es-ES"/>
        </w:rPr>
      </w:pPr>
    </w:p>
    <w:p w:rsidR="008A1A57" w:rsidRPr="00954BA2" w:rsidRDefault="008A1A57" w:rsidP="00E62BC4">
      <w:pPr>
        <w:tabs>
          <w:tab w:val="left" w:pos="1920"/>
        </w:tabs>
        <w:ind w:left="720"/>
        <w:rPr>
          <w:rFonts w:cs="Tahoma"/>
          <w:lang w:val="es-ES"/>
        </w:rPr>
      </w:pPr>
      <w:r w:rsidRPr="00954BA2">
        <w:rPr>
          <w:rFonts w:cs="Tahoma"/>
          <w:lang w:val="es-ES"/>
        </w:rPr>
        <w:t xml:space="preserve">En vigor desde el 1 de abril de 2012, </w:t>
      </w:r>
      <w:r w:rsidRPr="00954BA2">
        <w:rPr>
          <w:rFonts w:eastAsia="Calibri" w:cs="Tahoma"/>
          <w:szCs w:val="18"/>
          <w:lang w:val="es-ES"/>
        </w:rPr>
        <w:t xml:space="preserve">Forefront Endpoint Protection, como una oferta de protección al cliente, se reemplazará con </w:t>
      </w:r>
      <w:r w:rsidRPr="00954BA2">
        <w:rPr>
          <w:rFonts w:cs="Tahoma"/>
          <w:lang w:val="es-ES"/>
        </w:rPr>
        <w:t>System Center 2012 Endpoint Protection. System Center 2012 Endpoint Protection, como oferta independiente, transmite los derechos de uso solo para proteger dispositivos de cliente. Los derechos de uso para proteger dispositivos de servidor se pueden adquirir solo a través de la adquisición de licencias de administración de System Center 2012 Standard o Datacenter.</w:t>
      </w:r>
    </w:p>
    <w:p w:rsidR="008A1A57" w:rsidRPr="00954BA2" w:rsidRDefault="008A1A57" w:rsidP="00E62BC4">
      <w:pPr>
        <w:tabs>
          <w:tab w:val="left" w:pos="1920"/>
        </w:tabs>
        <w:ind w:left="720"/>
        <w:rPr>
          <w:rFonts w:cs="Tahoma"/>
          <w:lang w:val="es-ES"/>
        </w:rPr>
      </w:pPr>
    </w:p>
    <w:p w:rsidR="008A1A57" w:rsidRPr="00954BA2" w:rsidRDefault="008A1A57" w:rsidP="00E62BC4">
      <w:pPr>
        <w:tabs>
          <w:tab w:val="left" w:pos="1920"/>
        </w:tabs>
        <w:ind w:left="720"/>
        <w:rPr>
          <w:rFonts w:cs="Tahoma"/>
          <w:lang w:val="es-ES"/>
        </w:rPr>
      </w:pPr>
      <w:r w:rsidRPr="00954BA2">
        <w:rPr>
          <w:rFonts w:eastAsia="Calibri" w:cs="Tahoma"/>
          <w:szCs w:val="18"/>
          <w:lang w:val="es-ES"/>
        </w:rPr>
        <w:t>Los usuarios con suscripciones de Forefront Endpoint Protection</w:t>
      </w:r>
      <w:r w:rsidRPr="00954BA2">
        <w:rPr>
          <w:rFonts w:cs="Tahoma"/>
          <w:lang w:val="es-ES"/>
        </w:rPr>
        <w:t xml:space="preserve"> y valiéndose del servicio para proteger los dispositivos de cliente, pueden actualizar a System Center 2012 Endpoint Protection para el mismo propósito.</w:t>
      </w:r>
    </w:p>
    <w:p w:rsidR="008A1A57" w:rsidRPr="00954BA2" w:rsidRDefault="008A1A57" w:rsidP="00E62BC4">
      <w:pPr>
        <w:tabs>
          <w:tab w:val="left" w:pos="1920"/>
        </w:tabs>
        <w:ind w:left="720"/>
        <w:rPr>
          <w:rFonts w:cs="Tahoma"/>
          <w:lang w:val="es-ES"/>
        </w:rPr>
      </w:pPr>
    </w:p>
    <w:p w:rsidR="008A1A57" w:rsidRPr="00954BA2" w:rsidRDefault="008A1A57" w:rsidP="00E62BC4">
      <w:pPr>
        <w:tabs>
          <w:tab w:val="left" w:pos="1920"/>
        </w:tabs>
        <w:ind w:left="720"/>
        <w:rPr>
          <w:rFonts w:cs="Tahoma"/>
          <w:lang w:val="es-ES"/>
        </w:rPr>
      </w:pPr>
      <w:r w:rsidRPr="00954BA2">
        <w:rPr>
          <w:rFonts w:eastAsia="Calibri" w:cs="Tahoma"/>
          <w:szCs w:val="18"/>
          <w:lang w:val="es-ES"/>
        </w:rPr>
        <w:lastRenderedPageBreak/>
        <w:t>Los usuarios con suscripciones de Forefront Endpoint Protection</w:t>
      </w:r>
      <w:r w:rsidRPr="00954BA2">
        <w:rPr>
          <w:rFonts w:cs="Tahoma"/>
          <w:lang w:val="es-ES"/>
        </w:rPr>
        <w:t xml:space="preserve"> y valiéndose del servicio para proteger los dispositivos de cliente, pueden seguir utilizando el servicio de Forefront Endpoint Protection.</w:t>
      </w:r>
    </w:p>
    <w:p w:rsidR="008A1A57" w:rsidRPr="00954BA2" w:rsidRDefault="008A1A57" w:rsidP="00E62BC4">
      <w:pPr>
        <w:ind w:left="720"/>
        <w:rPr>
          <w:rFonts w:cs="Tahoma"/>
          <w:lang w:val="es-ES"/>
        </w:rPr>
      </w:pPr>
    </w:p>
    <w:p w:rsidR="008A1A57" w:rsidRPr="00954BA2" w:rsidRDefault="008A1A57" w:rsidP="00E62BC4">
      <w:pPr>
        <w:ind w:left="720"/>
        <w:rPr>
          <w:rFonts w:cs="Tahoma"/>
          <w:lang w:val="es-ES"/>
        </w:rPr>
      </w:pPr>
      <w:r w:rsidRPr="00954BA2">
        <w:rPr>
          <w:rFonts w:eastAsia="Calibri" w:cs="Tahoma"/>
          <w:szCs w:val="18"/>
          <w:lang w:val="es-ES"/>
        </w:rPr>
        <w:t>System Center Configuration Manager 2007 R2 o R3 es la consola de administración de Forefront Endpoint Protection 2010. Los Clientes deben tener licencias para System Center Configuration Manager 2007 R2 o R3 a fin de administrar Forefront Endpoint Protection 2010. Forefront Endpoint Protection 2010 se puede utilizar sin administrar sin necesidad de licenciar System Center Configuration Manager.</w:t>
      </w:r>
    </w:p>
    <w:p w:rsidR="008A1A57" w:rsidRPr="00954BA2" w:rsidRDefault="008A1A57" w:rsidP="00E62BC4">
      <w:pPr>
        <w:ind w:left="720"/>
        <w:rPr>
          <w:rFonts w:cs="Tahoma"/>
          <w:lang w:val="es-ES"/>
        </w:rPr>
      </w:pPr>
    </w:p>
    <w:p w:rsidR="008A1A57" w:rsidRPr="00954BA2" w:rsidRDefault="005427B6" w:rsidP="005427B6">
      <w:pPr>
        <w:spacing w:after="60"/>
        <w:ind w:left="720"/>
        <w:rPr>
          <w:rFonts w:cs="Tahoma"/>
          <w:lang w:val="es-ES"/>
        </w:rPr>
      </w:pPr>
      <w:r w:rsidRPr="00954BA2">
        <w:rPr>
          <w:rFonts w:eastAsia="Calibri" w:cs="Tahoma"/>
          <w:b/>
          <w:szCs w:val="18"/>
          <w:lang w:val="es-ES"/>
        </w:rPr>
        <w:t>Teletrabajo</w:t>
      </w:r>
    </w:p>
    <w:p w:rsidR="008A1A57" w:rsidRPr="00954BA2" w:rsidRDefault="008A1A57" w:rsidP="00E62BC4">
      <w:pPr>
        <w:ind w:left="720"/>
        <w:rPr>
          <w:rFonts w:cs="Tahoma"/>
          <w:lang w:val="es-ES"/>
        </w:rPr>
      </w:pPr>
      <w:r w:rsidRPr="00954BA2">
        <w:rPr>
          <w:rFonts w:eastAsia="Calibri" w:cs="Tahoma"/>
          <w:szCs w:val="18"/>
          <w:lang w:val="es-ES"/>
        </w:rPr>
        <w:t>Los Clientes con Licencias de Suscripción de Usuario actuales para Forefront Endpoint Protection 2010 califican para el programa de Teletrabajo.</w:t>
      </w:r>
    </w:p>
    <w:p w:rsidR="00BA1490" w:rsidRPr="00954BA2" w:rsidRDefault="00BA1490" w:rsidP="00BA1490">
      <w:pPr>
        <w:rPr>
          <w:rFonts w:cs="Tahoma"/>
          <w:lang w:val="es-ES"/>
        </w:rPr>
      </w:pPr>
      <w:bookmarkStart w:id="1310" w:name="_Toc254758297"/>
      <w:bookmarkStart w:id="1311" w:name="Srv_44ForefrontOnSecforExch"/>
      <w:bookmarkStart w:id="1312" w:name="Srv_43ForefrontOnSecforExch"/>
      <w:bookmarkEnd w:id="1300"/>
      <w:bookmarkEnd w:id="1301"/>
      <w:bookmarkEnd w:id="1309"/>
    </w:p>
    <w:p w:rsidR="00BA1490" w:rsidRPr="00954BA2" w:rsidRDefault="00BA1490" w:rsidP="00BA1490">
      <w:pPr>
        <w:rPr>
          <w:rFonts w:cs="Tahoma"/>
          <w:lang w:val="es-ES"/>
        </w:rPr>
      </w:pPr>
    </w:p>
    <w:p w:rsidR="009E4FDD" w:rsidRPr="00954BA2" w:rsidRDefault="00A560B6" w:rsidP="009E4FDD">
      <w:pPr>
        <w:pStyle w:val="Heading3"/>
        <w:rPr>
          <w:rFonts w:ascii="Tahoma" w:hAnsi="Tahoma" w:cs="Tahoma"/>
          <w:lang w:val="es-ES"/>
        </w:rPr>
      </w:pPr>
      <w:bookmarkStart w:id="1313" w:name="_54_Forefront_Identity"/>
      <w:bookmarkStart w:id="1314" w:name="_60_Forefront_Identity"/>
      <w:bookmarkStart w:id="1315" w:name="_Toc336338315"/>
      <w:bookmarkStart w:id="1316" w:name="_Toc361854045"/>
      <w:bookmarkStart w:id="1317" w:name="Srv_43ForefrontIdMgr2010"/>
      <w:bookmarkStart w:id="1318" w:name="Srv_48ForefrontIdMgr2010"/>
      <w:bookmarkStart w:id="1319" w:name="Srv_45ForefrontIdMgr2010"/>
      <w:bookmarkEnd w:id="1313"/>
      <w:bookmarkEnd w:id="1314"/>
      <w:r w:rsidRPr="00954BA2">
        <w:rPr>
          <w:rFonts w:ascii="Tahoma" w:hAnsi="Tahoma" w:cs="Tahoma"/>
          <w:caps/>
          <w:color w:val="F66400"/>
          <w:sz w:val="22"/>
          <w:vertAlign w:val="superscript"/>
          <w:lang w:val="es-ES"/>
        </w:rPr>
        <w:t>61</w:t>
      </w:r>
      <w:r w:rsidRPr="00954BA2">
        <w:rPr>
          <w:rFonts w:ascii="Tahoma" w:hAnsi="Tahoma" w:cs="Tahoma"/>
          <w:caps/>
          <w:color w:val="F66400"/>
          <w:sz w:val="22"/>
          <w:lang w:val="es-ES"/>
        </w:rPr>
        <w:t xml:space="preserve"> </w:t>
      </w:r>
      <w:r w:rsidRPr="00954BA2">
        <w:rPr>
          <w:rFonts w:ascii="Tahoma" w:hAnsi="Tahoma" w:cs="Tahoma"/>
          <w:color w:val="F66400"/>
          <w:sz w:val="22"/>
          <w:lang w:val="es-ES"/>
        </w:rPr>
        <w:t>Forefront Identity Manager 2010</w:t>
      </w:r>
      <w:bookmarkEnd w:id="1310"/>
      <w:r w:rsidRPr="00954BA2">
        <w:rPr>
          <w:rFonts w:ascii="Tahoma" w:hAnsi="Tahoma" w:cs="Tahoma"/>
          <w:color w:val="F66400"/>
          <w:sz w:val="22"/>
          <w:lang w:val="es-ES"/>
        </w:rPr>
        <w:t xml:space="preserve"> R2</w:t>
      </w:r>
      <w:bookmarkEnd w:id="1315"/>
      <w:bookmarkEnd w:id="1316"/>
    </w:p>
    <w:bookmarkEnd w:id="1317"/>
    <w:bookmarkEnd w:id="1318"/>
    <w:bookmarkEnd w:id="1319"/>
    <w:p w:rsidR="009E4FDD" w:rsidRPr="00954BA2" w:rsidRDefault="009E4FDD" w:rsidP="009E4FDD">
      <w:pPr>
        <w:ind w:left="720"/>
        <w:rPr>
          <w:rFonts w:cs="Tahoma"/>
          <w:lang w:val="es-ES"/>
        </w:rPr>
      </w:pPr>
    </w:p>
    <w:p w:rsidR="009E4FDD" w:rsidRPr="00954BA2" w:rsidRDefault="009E4FDD" w:rsidP="005427B6">
      <w:pPr>
        <w:spacing w:after="60"/>
        <w:ind w:left="720"/>
        <w:rPr>
          <w:rFonts w:cs="Tahoma"/>
          <w:lang w:val="es-ES"/>
        </w:rPr>
      </w:pPr>
      <w:r w:rsidRPr="00954BA2">
        <w:rPr>
          <w:rFonts w:cs="Tahoma"/>
          <w:b/>
          <w:color w:val="000000"/>
          <w:szCs w:val="18"/>
          <w:lang w:val="es-ES"/>
        </w:rPr>
        <w:t>Versión</w:t>
      </w:r>
    </w:p>
    <w:p w:rsidR="009E4FDD" w:rsidRPr="00954BA2" w:rsidRDefault="009E4FDD" w:rsidP="005427B6">
      <w:pPr>
        <w:ind w:left="720"/>
        <w:rPr>
          <w:rFonts w:cs="Tahoma"/>
          <w:lang w:val="es-ES"/>
        </w:rPr>
      </w:pPr>
      <w:r w:rsidRPr="00954BA2">
        <w:rPr>
          <w:rFonts w:cs="Tahoma"/>
          <w:color w:val="000000"/>
          <w:szCs w:val="18"/>
          <w:lang w:val="es-ES"/>
        </w:rPr>
        <w:t>Forefront Identity Manager 2010 R2 es la siguiente versión de Forefront Identity Manager 2010.</w:t>
      </w:r>
    </w:p>
    <w:p w:rsidR="005427B6" w:rsidRPr="00954BA2" w:rsidRDefault="005427B6" w:rsidP="005427B6">
      <w:pPr>
        <w:rPr>
          <w:rFonts w:cs="Tahoma"/>
          <w:lang w:val="es-ES"/>
        </w:rPr>
      </w:pPr>
    </w:p>
    <w:p w:rsidR="005427B6" w:rsidRPr="00954BA2" w:rsidRDefault="005427B6" w:rsidP="005427B6">
      <w:pPr>
        <w:rPr>
          <w:rFonts w:cs="Tahoma"/>
          <w:lang w:val="es-ES"/>
        </w:rPr>
      </w:pPr>
    </w:p>
    <w:p w:rsidR="00936C19" w:rsidRPr="00954BA2" w:rsidRDefault="00A560B6" w:rsidP="005427B6">
      <w:pPr>
        <w:pStyle w:val="Heading2"/>
        <w:ind w:left="0"/>
        <w:rPr>
          <w:rFonts w:ascii="Tahoma" w:hAnsi="Tahoma" w:cs="Tahoma"/>
          <w:lang w:val="es-ES"/>
        </w:rPr>
      </w:pPr>
      <w:bookmarkStart w:id="1320" w:name="_55_Forefront_Identity"/>
      <w:bookmarkStart w:id="1321" w:name="_61_Forefront_Identity"/>
      <w:bookmarkStart w:id="1322" w:name="_62_Forefront_Identity"/>
      <w:bookmarkStart w:id="1323" w:name="_Toc336338316"/>
      <w:bookmarkStart w:id="1324" w:name="Srv_54ForefrontIDMgrWinLiveEd"/>
      <w:bookmarkStart w:id="1325" w:name="_Toc361854046"/>
      <w:bookmarkStart w:id="1326" w:name="Srv_46ForefrontOnlineProforExch"/>
      <w:bookmarkEnd w:id="1320"/>
      <w:bookmarkEnd w:id="1321"/>
      <w:bookmarkEnd w:id="1322"/>
      <w:r w:rsidRPr="00954BA2">
        <w:rPr>
          <w:rFonts w:ascii="Tahoma" w:hAnsi="Tahoma" w:cs="Tahoma"/>
          <w:caps/>
          <w:color w:val="F26200"/>
          <w:sz w:val="20"/>
          <w:vertAlign w:val="superscript"/>
          <w:lang w:val="es-ES"/>
        </w:rPr>
        <w:t>62</w:t>
      </w:r>
      <w:r w:rsidRPr="00954BA2">
        <w:rPr>
          <w:rFonts w:ascii="Tahoma" w:hAnsi="Tahoma" w:cs="Tahoma"/>
          <w:color w:val="F26200"/>
          <w:lang w:val="es-ES"/>
        </w:rPr>
        <w:t xml:space="preserve"> </w:t>
      </w:r>
      <w:r w:rsidRPr="00954BA2">
        <w:rPr>
          <w:rFonts w:ascii="Tahoma" w:hAnsi="Tahoma" w:cs="Tahoma"/>
          <w:color w:val="F26200"/>
          <w:sz w:val="22"/>
          <w:lang w:val="es-ES"/>
        </w:rPr>
        <w:t>Forefront Identity Manager 2010 – Windows Live Edition</w:t>
      </w:r>
      <w:bookmarkEnd w:id="1323"/>
      <w:bookmarkEnd w:id="1324"/>
      <w:bookmarkEnd w:id="1325"/>
    </w:p>
    <w:p w:rsidR="005427B6" w:rsidRPr="00954BA2" w:rsidRDefault="005427B6" w:rsidP="005427B6">
      <w:pPr>
        <w:rPr>
          <w:rFonts w:cs="Tahoma"/>
          <w:lang w:val="es-ES"/>
        </w:rPr>
      </w:pPr>
    </w:p>
    <w:p w:rsidR="005D346C" w:rsidRPr="00954BA2" w:rsidRDefault="005D346C" w:rsidP="005427B6">
      <w:pPr>
        <w:spacing w:after="60"/>
        <w:ind w:left="720"/>
        <w:rPr>
          <w:rFonts w:cs="Tahoma"/>
          <w:lang w:val="es-ES"/>
        </w:rPr>
      </w:pPr>
      <w:r w:rsidRPr="00954BA2">
        <w:rPr>
          <w:rFonts w:cs="Tahoma"/>
          <w:b/>
          <w:color w:val="000000"/>
          <w:szCs w:val="18"/>
          <w:lang w:val="es-ES"/>
        </w:rPr>
        <w:t>Versión</w:t>
      </w:r>
    </w:p>
    <w:p w:rsidR="005D346C" w:rsidRPr="00954BA2" w:rsidRDefault="005D346C" w:rsidP="00E62BC4">
      <w:pPr>
        <w:ind w:left="720"/>
        <w:rPr>
          <w:rFonts w:cs="Tahoma"/>
          <w:lang w:val="es-ES"/>
        </w:rPr>
      </w:pPr>
      <w:r w:rsidRPr="00954BA2">
        <w:rPr>
          <w:rFonts w:cs="Tahoma"/>
          <w:color w:val="000000"/>
          <w:lang w:val="es-ES"/>
        </w:rPr>
        <w:t>Forefront Identity Manager 2010 – Windows Live Edition es la siguiente versión de Identity Lifecycle Manager 2007 – Windows Live Edition.</w:t>
      </w:r>
    </w:p>
    <w:p w:rsidR="005D484B" w:rsidRPr="00954BA2" w:rsidRDefault="005D484B" w:rsidP="003C3A72">
      <w:pPr>
        <w:rPr>
          <w:rFonts w:cs="Tahoma"/>
          <w:lang w:val="es-ES"/>
        </w:rPr>
      </w:pPr>
    </w:p>
    <w:p w:rsidR="007B35CE" w:rsidRPr="00954BA2" w:rsidRDefault="007B35CE" w:rsidP="003C3A72">
      <w:pPr>
        <w:rPr>
          <w:rFonts w:cs="Tahoma"/>
          <w:lang w:val="es-ES"/>
        </w:rPr>
      </w:pPr>
    </w:p>
    <w:p w:rsidR="005D484B" w:rsidRPr="00954BA2" w:rsidRDefault="00A560B6" w:rsidP="005D484B">
      <w:pPr>
        <w:pStyle w:val="Heading3"/>
        <w:rPr>
          <w:rFonts w:ascii="Tahoma" w:hAnsi="Tahoma" w:cs="Tahoma"/>
          <w:lang w:val="es-ES"/>
        </w:rPr>
      </w:pPr>
      <w:bookmarkStart w:id="1327" w:name="_59_Forefront_Online"/>
      <w:bookmarkStart w:id="1328" w:name="_62_Forefront_Online"/>
      <w:bookmarkStart w:id="1329" w:name="_63_Forefront_Online"/>
      <w:bookmarkStart w:id="1330" w:name="_Toc336338317"/>
      <w:bookmarkStart w:id="1331" w:name="_Toc343596542"/>
      <w:bookmarkStart w:id="1332" w:name="_Toc361854047"/>
      <w:bookmarkEnd w:id="1327"/>
      <w:bookmarkEnd w:id="1328"/>
      <w:bookmarkEnd w:id="1329"/>
      <w:r w:rsidRPr="00954BA2">
        <w:rPr>
          <w:rFonts w:ascii="Tahoma" w:hAnsi="Tahoma" w:cs="Tahoma"/>
          <w:caps/>
          <w:color w:val="F66400"/>
          <w:sz w:val="22"/>
          <w:vertAlign w:val="superscript"/>
          <w:lang w:val="es-ES"/>
        </w:rPr>
        <w:t>63</w:t>
      </w:r>
      <w:r w:rsidRPr="00954BA2">
        <w:rPr>
          <w:rFonts w:ascii="Tahoma" w:hAnsi="Tahoma" w:cs="Tahoma"/>
          <w:color w:val="F66400"/>
          <w:sz w:val="22"/>
          <w:lang w:val="es-ES"/>
        </w:rPr>
        <w:t xml:space="preserve"> Forefront Online Protection para Exchange (SL de Dispositivo y de Usuario)</w:t>
      </w:r>
      <w:bookmarkEnd w:id="1330"/>
      <w:bookmarkEnd w:id="1331"/>
      <w:bookmarkEnd w:id="1332"/>
    </w:p>
    <w:p w:rsidR="005D484B" w:rsidRPr="00954BA2" w:rsidRDefault="005D484B" w:rsidP="005D484B">
      <w:pPr>
        <w:pStyle w:val="EndnoteText"/>
        <w:tabs>
          <w:tab w:val="center" w:pos="5306"/>
        </w:tabs>
        <w:ind w:left="0"/>
        <w:rPr>
          <w:rFonts w:ascii="Tahoma" w:hAnsi="Tahoma" w:cs="Tahoma"/>
          <w:lang w:val="es-ES"/>
        </w:rPr>
      </w:pPr>
    </w:p>
    <w:p w:rsidR="005D484B" w:rsidRPr="00954BA2" w:rsidRDefault="005D484B" w:rsidP="005D484B">
      <w:pPr>
        <w:spacing w:after="200" w:line="276" w:lineRule="auto"/>
        <w:ind w:left="720"/>
        <w:rPr>
          <w:rFonts w:cs="Tahoma"/>
          <w:lang w:val="es-ES"/>
        </w:rPr>
      </w:pPr>
      <w:r w:rsidRPr="00954BA2">
        <w:rPr>
          <w:rFonts w:eastAsia="Calibri" w:cs="Tahoma"/>
          <w:bCs/>
          <w:color w:val="000000"/>
          <w:szCs w:val="18"/>
          <w:lang w:val="es-ES"/>
        </w:rPr>
        <w:t>Para Forefront Online Security para Exchange (anteriormente conocido como Exchange Hosted Filtering),</w:t>
      </w:r>
      <w:r w:rsidRPr="00954BA2">
        <w:rPr>
          <w:rFonts w:eastAsia="Calibri" w:cs="Tahoma"/>
          <w:bCs/>
          <w:color w:val="FF0000"/>
          <w:szCs w:val="18"/>
          <w:lang w:val="es-ES"/>
        </w:rPr>
        <w:t xml:space="preserve"> </w:t>
      </w:r>
      <w:r w:rsidRPr="00954BA2">
        <w:rPr>
          <w:rFonts w:eastAsia="Calibri" w:cs="Tahoma"/>
          <w:bCs/>
          <w:color w:val="000000"/>
          <w:szCs w:val="18"/>
          <w:lang w:val="es-ES"/>
        </w:rPr>
        <w:t>los</w:t>
      </w:r>
      <w:r w:rsidR="00A46CD6" w:rsidRPr="00954BA2">
        <w:rPr>
          <w:rFonts w:eastAsia="Calibri" w:cs="Tahoma"/>
          <w:bCs/>
          <w:color w:val="000000"/>
          <w:szCs w:val="18"/>
          <w:lang w:val="es-ES"/>
        </w:rPr>
        <w:t> </w:t>
      </w:r>
      <w:r w:rsidRPr="00954BA2">
        <w:rPr>
          <w:rFonts w:eastAsia="Calibri" w:cs="Tahoma"/>
          <w:bCs/>
          <w:color w:val="000000"/>
          <w:szCs w:val="18"/>
          <w:lang w:val="es-ES"/>
        </w:rPr>
        <w:t>Clientes deben utilizar la misma inscripción activa del contrato Select, la misma inscripción activa del</w:t>
      </w:r>
      <w:r w:rsidR="00A46CD6" w:rsidRPr="00954BA2">
        <w:rPr>
          <w:rFonts w:eastAsia="Calibri" w:cs="Tahoma"/>
          <w:bCs/>
          <w:color w:val="000000"/>
          <w:szCs w:val="18"/>
          <w:lang w:val="es-ES"/>
        </w:rPr>
        <w:t> </w:t>
      </w:r>
      <w:r w:rsidRPr="00954BA2">
        <w:rPr>
          <w:rFonts w:eastAsia="Calibri" w:cs="Tahoma"/>
          <w:bCs/>
          <w:color w:val="000000"/>
          <w:szCs w:val="18"/>
          <w:lang w:val="es-ES"/>
        </w:rPr>
        <w:t>contrato Enterprise o el mismo contrato Open Value activo para realizar los pedidos posteriores al</w:t>
      </w:r>
      <w:r w:rsidR="00A46CD6" w:rsidRPr="00954BA2">
        <w:rPr>
          <w:rFonts w:eastAsia="Calibri" w:cs="Tahoma"/>
          <w:bCs/>
          <w:color w:val="000000"/>
          <w:szCs w:val="18"/>
          <w:lang w:val="es-ES"/>
        </w:rPr>
        <w:t> </w:t>
      </w:r>
      <w:r w:rsidRPr="00954BA2">
        <w:rPr>
          <w:rFonts w:eastAsia="Calibri" w:cs="Tahoma"/>
          <w:bCs/>
          <w:color w:val="000000"/>
          <w:szCs w:val="18"/>
          <w:lang w:val="es-ES"/>
        </w:rPr>
        <w:t>pedido inicial.</w:t>
      </w:r>
    </w:p>
    <w:p w:rsidR="005D484B" w:rsidRPr="00954BA2" w:rsidRDefault="005D484B" w:rsidP="005D484B">
      <w:pPr>
        <w:ind w:left="720"/>
        <w:rPr>
          <w:rFonts w:cs="Tahoma"/>
          <w:lang w:val="es-ES"/>
        </w:rPr>
      </w:pPr>
      <w:r w:rsidRPr="00954BA2">
        <w:rPr>
          <w:rFonts w:cs="Tahoma"/>
          <w:bCs/>
          <w:color w:val="000000"/>
          <w:szCs w:val="18"/>
          <w:lang w:val="es-ES"/>
        </w:rPr>
        <w:t>Puesto que este Servicio Online se ofrece por dominio, todos los usuarios (o dispositivos) de cualquier dominio con cobertura necesitan SL de Usuario (o de Dispositivo).</w:t>
      </w:r>
      <w:r w:rsidR="000D7147" w:rsidRPr="00954BA2">
        <w:rPr>
          <w:rFonts w:cs="Tahoma"/>
          <w:bCs/>
          <w:color w:val="000000"/>
          <w:szCs w:val="18"/>
          <w:lang w:val="es-ES"/>
        </w:rPr>
        <w:t xml:space="preserve"> </w:t>
      </w:r>
      <w:r w:rsidRPr="00954BA2">
        <w:rPr>
          <w:rFonts w:cs="Tahoma"/>
          <w:bCs/>
          <w:color w:val="000000"/>
          <w:szCs w:val="18"/>
          <w:lang w:val="es-ES"/>
        </w:rPr>
        <w:t>Los Clientes que deseen obtener el servicio para un subconjunto de su base de usuario (o base de dispositivo) pueden crear subdominios para un servicio multidireccional. Solo los usuarios (o dispositivos) que se encuentren dentro del subdominio con cobertura necesitan SL de Usuario (o de Dispositivo).</w:t>
      </w:r>
    </w:p>
    <w:p w:rsidR="005D484B" w:rsidRPr="00954BA2" w:rsidRDefault="005D484B" w:rsidP="005D484B">
      <w:pPr>
        <w:pStyle w:val="EndnoteText"/>
        <w:ind w:left="720"/>
        <w:rPr>
          <w:rFonts w:ascii="Tahoma" w:hAnsi="Tahoma" w:cs="Tahoma"/>
          <w:lang w:val="es-ES"/>
        </w:rPr>
      </w:pPr>
    </w:p>
    <w:p w:rsidR="005D484B" w:rsidRPr="00954BA2" w:rsidRDefault="005D484B" w:rsidP="003C3A72">
      <w:pPr>
        <w:pStyle w:val="PlainText"/>
        <w:ind w:left="720"/>
        <w:rPr>
          <w:rFonts w:ascii="Tahoma" w:hAnsi="Tahoma" w:cs="Tahoma"/>
          <w:lang w:val="es-ES"/>
        </w:rPr>
      </w:pPr>
      <w:r w:rsidRPr="00954BA2">
        <w:rPr>
          <w:rFonts w:ascii="Tahoma" w:hAnsi="Tahoma" w:cs="Tahoma"/>
          <w:bCs/>
          <w:color w:val="000000"/>
          <w:sz w:val="18"/>
          <w:szCs w:val="20"/>
          <w:lang w:val="es-ES"/>
        </w:rPr>
        <w:t>Consulte la</w:t>
      </w:r>
      <w:r w:rsidR="000D7147" w:rsidRPr="00954BA2">
        <w:rPr>
          <w:rFonts w:ascii="Tahoma" w:hAnsi="Tahoma" w:cs="Tahoma"/>
          <w:bCs/>
          <w:color w:val="000000"/>
          <w:sz w:val="18"/>
          <w:szCs w:val="20"/>
          <w:lang w:val="es-ES"/>
        </w:rPr>
        <w:t xml:space="preserve"> </w:t>
      </w:r>
      <w:r w:rsidRPr="00954BA2">
        <w:rPr>
          <w:rFonts w:ascii="Tahoma" w:hAnsi="Tahoma" w:cs="Tahoma"/>
          <w:bCs/>
          <w:color w:val="000000"/>
          <w:sz w:val="18"/>
          <w:szCs w:val="20"/>
          <w:lang w:val="es-ES"/>
        </w:rPr>
        <w:t xml:space="preserve">para ver los precios y las condiciones de pago de los Servicios Online. </w:t>
      </w:r>
    </w:p>
    <w:p w:rsidR="005D346C" w:rsidRPr="00954BA2" w:rsidRDefault="005D346C" w:rsidP="005D346C">
      <w:pPr>
        <w:rPr>
          <w:rFonts w:cs="Tahoma"/>
          <w:lang w:val="es-ES"/>
        </w:rPr>
      </w:pPr>
    </w:p>
    <w:p w:rsidR="00BF1889" w:rsidRPr="00954BA2" w:rsidRDefault="00BF1889" w:rsidP="00697E59">
      <w:pPr>
        <w:pStyle w:val="EndnoteText"/>
        <w:ind w:left="0"/>
        <w:rPr>
          <w:rFonts w:ascii="Tahoma" w:hAnsi="Tahoma" w:cs="Tahoma"/>
          <w:sz w:val="18"/>
          <w:szCs w:val="18"/>
          <w:lang w:val="es-ES"/>
        </w:rPr>
      </w:pPr>
      <w:bookmarkStart w:id="1333" w:name="Srv_47ForefrontProforExcSvrandShare"/>
      <w:bookmarkEnd w:id="1311"/>
      <w:bookmarkEnd w:id="1312"/>
      <w:bookmarkEnd w:id="1326"/>
    </w:p>
    <w:p w:rsidR="00273685" w:rsidRPr="00954BA2" w:rsidRDefault="00A560B6" w:rsidP="00A46CD6">
      <w:pPr>
        <w:pStyle w:val="Heading3"/>
        <w:ind w:left="261" w:hanging="234"/>
        <w:rPr>
          <w:rFonts w:ascii="Tahoma" w:hAnsi="Tahoma" w:cs="Tahoma"/>
          <w:lang w:val="es-ES"/>
        </w:rPr>
      </w:pPr>
      <w:bookmarkStart w:id="1334" w:name="_54_Forefront_Protection"/>
      <w:bookmarkStart w:id="1335" w:name="_55_Forefront_Protection"/>
      <w:bookmarkStart w:id="1336" w:name="_60_Forefront_Protection"/>
      <w:bookmarkStart w:id="1337" w:name="_63_Forefront_Protection"/>
      <w:bookmarkStart w:id="1338" w:name="_Toc336338318"/>
      <w:bookmarkStart w:id="1339" w:name="_Toc361854048"/>
      <w:bookmarkStart w:id="1340" w:name="Srv_44ForefrontSecforExcSharep"/>
      <w:bookmarkStart w:id="1341" w:name="Srv_45ForefrontSecforExcSharep"/>
      <w:bookmarkStart w:id="1342" w:name="Srv_48ForefrontProtectionSuite"/>
      <w:bookmarkEnd w:id="1333"/>
      <w:bookmarkEnd w:id="1334"/>
      <w:bookmarkEnd w:id="1335"/>
      <w:bookmarkEnd w:id="1336"/>
      <w:bookmarkEnd w:id="1337"/>
      <w:r w:rsidRPr="00954BA2">
        <w:rPr>
          <w:rFonts w:ascii="Tahoma" w:hAnsi="Tahoma" w:cs="Tahoma"/>
          <w:caps/>
          <w:color w:val="F66400"/>
          <w:sz w:val="22"/>
          <w:vertAlign w:val="superscript"/>
          <w:lang w:val="es-ES"/>
        </w:rPr>
        <w:t>64</w:t>
      </w:r>
      <w:r w:rsidRPr="00954BA2">
        <w:rPr>
          <w:rFonts w:ascii="Tahoma" w:hAnsi="Tahoma" w:cs="Tahoma"/>
          <w:color w:val="F66400"/>
          <w:sz w:val="22"/>
          <w:lang w:val="es-ES"/>
        </w:rPr>
        <w:t xml:space="preserve"> Forefront Protection 2010 para Exchange Server (SL de Usuario y de Dispositivo) y Forefront Protection 2010 para SharePoint (SL de Usuario y de Dispositivo) </w:t>
      </w:r>
      <w:bookmarkEnd w:id="1338"/>
      <w:r w:rsidRPr="00954BA2">
        <w:rPr>
          <w:rFonts w:ascii="Tahoma" w:hAnsi="Tahoma" w:cs="Tahoma"/>
          <w:color w:val="F66400"/>
          <w:sz w:val="22"/>
          <w:lang w:val="es-ES"/>
        </w:rPr>
        <w:t>y</w:t>
      </w:r>
      <w:r w:rsidR="00A46CD6" w:rsidRPr="00954BA2">
        <w:rPr>
          <w:rFonts w:ascii="Tahoma" w:hAnsi="Tahoma" w:cs="Tahoma"/>
          <w:color w:val="F66400"/>
          <w:sz w:val="22"/>
          <w:lang w:val="es-ES"/>
        </w:rPr>
        <w:t> </w:t>
      </w:r>
      <w:r w:rsidRPr="00954BA2">
        <w:rPr>
          <w:rFonts w:ascii="Tahoma" w:hAnsi="Tahoma" w:cs="Tahoma"/>
          <w:color w:val="F66400"/>
          <w:sz w:val="22"/>
          <w:lang w:val="es-ES"/>
        </w:rPr>
        <w:t>Forefront Protection 2010 para Sitios de Internet (SL de complemento)</w:t>
      </w:r>
      <w:bookmarkEnd w:id="1339"/>
    </w:p>
    <w:bookmarkEnd w:id="1340"/>
    <w:bookmarkEnd w:id="1341"/>
    <w:p w:rsidR="00273685" w:rsidRPr="00954BA2" w:rsidRDefault="00273685" w:rsidP="00273685">
      <w:pPr>
        <w:ind w:left="720"/>
        <w:rPr>
          <w:rFonts w:cs="Tahoma"/>
          <w:lang w:val="es-ES"/>
        </w:rPr>
      </w:pPr>
    </w:p>
    <w:p w:rsidR="00273685" w:rsidRPr="00954BA2" w:rsidRDefault="00273685" w:rsidP="00273685">
      <w:pPr>
        <w:ind w:left="720"/>
        <w:rPr>
          <w:rFonts w:cs="Tahoma"/>
          <w:lang w:val="es-ES"/>
        </w:rPr>
      </w:pPr>
      <w:r w:rsidRPr="00954BA2">
        <w:rPr>
          <w:rFonts w:cs="Tahoma"/>
          <w:bCs/>
          <w:color w:val="000000"/>
          <w:szCs w:val="18"/>
          <w:lang w:val="es-ES"/>
        </w:rPr>
        <w:t>A partir del 1 de diciembre de 2012, Forefront Protection 2010 para SharePoint, Forefront Protection 2010 para Exchange Server y Forefront Protection 2010 para Sitios de Internet no estarán disponibles. Los Clientes actuales con suscripciones activas para los Servicios Online podrán, a partir del 30 de noviembre de</w:t>
      </w:r>
      <w:r w:rsidR="00A46CD6" w:rsidRPr="00954BA2">
        <w:rPr>
          <w:rFonts w:cs="Tahoma"/>
          <w:bCs/>
          <w:color w:val="000000"/>
          <w:szCs w:val="18"/>
          <w:lang w:val="es-ES"/>
        </w:rPr>
        <w:t> </w:t>
      </w:r>
      <w:r w:rsidRPr="00954BA2">
        <w:rPr>
          <w:rFonts w:cs="Tahoma"/>
          <w:bCs/>
          <w:color w:val="000000"/>
          <w:szCs w:val="18"/>
          <w:lang w:val="es-ES"/>
        </w:rPr>
        <w:t xml:space="preserve">2012, continuar utilizando los Servicios Online hasta el 31 de diciembre de 2015. </w:t>
      </w:r>
      <w:r w:rsidRPr="00954BA2">
        <w:rPr>
          <w:rFonts w:cs="Tahoma"/>
          <w:lang w:val="es-ES"/>
        </w:rPr>
        <w:t>Los Clientes actuales también podrán agregar a usuarios nuevos según sea necesario sin necesidad de solicitar Licencias de Suscripción de Usuario adicionales.</w:t>
      </w:r>
      <w:r w:rsidR="000D7147" w:rsidRPr="00954BA2">
        <w:rPr>
          <w:rFonts w:cs="Tahoma"/>
          <w:lang w:val="es-ES"/>
        </w:rPr>
        <w:t xml:space="preserve"> </w:t>
      </w:r>
      <w:r w:rsidRPr="00954BA2">
        <w:rPr>
          <w:rFonts w:cs="Tahoma"/>
          <w:bCs/>
          <w:color w:val="000000"/>
          <w:szCs w:val="18"/>
          <w:lang w:val="es-ES"/>
        </w:rPr>
        <w:t xml:space="preserve">El uso permanente de los Servicios Online sigue estando sujeto a los términos y condiciones del contrato de Licencias por Volumen del cliente, los derechos de uso del producto del Servicio Online y los términos y condiciones estipulados en este documento. </w:t>
      </w:r>
    </w:p>
    <w:p w:rsidR="00273685" w:rsidRPr="00954BA2" w:rsidRDefault="00273685" w:rsidP="00273685">
      <w:pPr>
        <w:ind w:left="720"/>
        <w:rPr>
          <w:rFonts w:cs="Tahoma"/>
          <w:lang w:val="es-ES"/>
        </w:rPr>
      </w:pPr>
    </w:p>
    <w:p w:rsidR="00A46CD6" w:rsidRPr="00954BA2" w:rsidRDefault="00A46CD6" w:rsidP="00273685">
      <w:pPr>
        <w:ind w:left="720"/>
        <w:rPr>
          <w:rFonts w:cs="Tahoma"/>
          <w:lang w:val="es-ES"/>
        </w:rPr>
      </w:pPr>
    </w:p>
    <w:p w:rsidR="00273685" w:rsidRPr="00954BA2" w:rsidRDefault="00273685" w:rsidP="00221A57">
      <w:pPr>
        <w:spacing w:after="60"/>
        <w:ind w:left="720"/>
        <w:rPr>
          <w:rFonts w:cs="Tahoma"/>
          <w:lang w:val="es-ES"/>
        </w:rPr>
      </w:pPr>
      <w:r w:rsidRPr="00954BA2">
        <w:rPr>
          <w:rFonts w:cs="Tahoma"/>
          <w:b/>
          <w:szCs w:val="20"/>
          <w:lang w:val="es-ES"/>
        </w:rPr>
        <w:lastRenderedPageBreak/>
        <w:t>Derecho de migración para Forefront Protection 2010 para Exchange Server</w:t>
      </w:r>
    </w:p>
    <w:p w:rsidR="00273685" w:rsidRPr="00954BA2" w:rsidRDefault="00273685" w:rsidP="00221A57">
      <w:pPr>
        <w:ind w:left="720"/>
        <w:rPr>
          <w:rFonts w:cs="Tahoma"/>
          <w:lang w:val="es-ES"/>
        </w:rPr>
      </w:pPr>
      <w:r w:rsidRPr="00954BA2">
        <w:rPr>
          <w:rFonts w:cs="Tahoma"/>
          <w:color w:val="000000"/>
          <w:szCs w:val="20"/>
          <w:lang w:val="es-ES"/>
        </w:rPr>
        <w:t>Los clientes de Licencias por Volumen que hayan adquirido una licencia de Forefront Protection 2010 para Exchange Server son elegibles para utilizar Antigen para Exchange, Antigen para SMTP Gateways y Antigen Spam Manager en lugar de Forefront Protection 2010 para Exchange Server. El uso de Antigen para Exchange, Antigen para SMTP Gateways y Antigen Spam Manager está sujeto a sus contratos de licencia y</w:t>
      </w:r>
      <w:r w:rsidR="00A46CD6" w:rsidRPr="00954BA2">
        <w:rPr>
          <w:rFonts w:cs="Tahoma"/>
          <w:color w:val="000000"/>
          <w:szCs w:val="20"/>
          <w:lang w:val="es-ES"/>
        </w:rPr>
        <w:t> </w:t>
      </w:r>
      <w:r w:rsidRPr="00954BA2">
        <w:rPr>
          <w:rFonts w:cs="Tahoma"/>
          <w:color w:val="000000"/>
          <w:szCs w:val="20"/>
          <w:lang w:val="es-ES"/>
        </w:rPr>
        <w:t>a</w:t>
      </w:r>
      <w:r w:rsidR="00A46CD6" w:rsidRPr="00954BA2">
        <w:rPr>
          <w:rFonts w:cs="Tahoma"/>
          <w:color w:val="000000"/>
          <w:szCs w:val="20"/>
          <w:lang w:val="es-ES"/>
        </w:rPr>
        <w:t> </w:t>
      </w:r>
      <w:r w:rsidRPr="00954BA2">
        <w:rPr>
          <w:rFonts w:cs="Tahoma"/>
          <w:color w:val="000000"/>
          <w:szCs w:val="20"/>
          <w:lang w:val="es-ES"/>
        </w:rPr>
        <w:t>los derechos de uso de Forefront Protection 2010 para Exchange Server.* Los derechos de los clientes a</w:t>
      </w:r>
      <w:r w:rsidR="00A46CD6" w:rsidRPr="00954BA2">
        <w:rPr>
          <w:rFonts w:cs="Tahoma"/>
          <w:color w:val="000000"/>
          <w:szCs w:val="20"/>
          <w:lang w:val="es-ES"/>
        </w:rPr>
        <w:t> </w:t>
      </w:r>
      <w:r w:rsidRPr="00954BA2">
        <w:rPr>
          <w:rFonts w:cs="Tahoma"/>
          <w:color w:val="000000"/>
          <w:szCs w:val="20"/>
          <w:lang w:val="es-ES"/>
        </w:rPr>
        <w:t>utilizar Antigen para Exchange, Antigen para SMTP Gateways y Antigen Spam Manager expiran en la fecha</w:t>
      </w:r>
      <w:r w:rsidR="00A46CD6" w:rsidRPr="00954BA2">
        <w:rPr>
          <w:rFonts w:cs="Tahoma"/>
          <w:color w:val="000000"/>
          <w:szCs w:val="20"/>
          <w:lang w:val="es-ES"/>
        </w:rPr>
        <w:t> </w:t>
      </w:r>
      <w:r w:rsidRPr="00954BA2">
        <w:rPr>
          <w:rFonts w:cs="Tahoma"/>
          <w:color w:val="000000"/>
          <w:szCs w:val="20"/>
          <w:lang w:val="es-ES"/>
        </w:rPr>
        <w:t>de expiración de los derechos concedidos en virtud de su licencia de Forefront Protection 2010 para Exchange Server.</w:t>
      </w:r>
    </w:p>
    <w:p w:rsidR="00273685" w:rsidRPr="00954BA2" w:rsidRDefault="00273685" w:rsidP="00221A57">
      <w:pPr>
        <w:ind w:left="720"/>
        <w:rPr>
          <w:rFonts w:cs="Tahoma"/>
          <w:lang w:val="es-ES"/>
        </w:rPr>
      </w:pPr>
    </w:p>
    <w:p w:rsidR="00273685" w:rsidRPr="00954BA2" w:rsidRDefault="00273685" w:rsidP="00221A57">
      <w:pPr>
        <w:ind w:left="720"/>
        <w:rPr>
          <w:rFonts w:cs="Tahoma"/>
          <w:lang w:val="es-ES"/>
        </w:rPr>
      </w:pPr>
      <w:r w:rsidRPr="00954BA2">
        <w:rPr>
          <w:rFonts w:cs="Tahoma"/>
          <w:color w:val="000000"/>
          <w:szCs w:val="20"/>
          <w:lang w:val="es-ES"/>
        </w:rPr>
        <w:t>*El derecho a utilizar Antigen en lugar de Forefront Security no se aplica a Clientes que adquieran inicialmente licencias para uno o más servicios Antigen y migren a Forefront Protection 2010 para Exchange Server. Por ejemplo, los Clientes con licencia de Antigen para Exchange no pueden utilizar Antigen para SMTP Gateways o Antigen Spam Manager en virtud de sus licencias Antigen para Exchange, según los derechos de migración estipulados en dicha licencia de ForeFront Protection 2010 para Exchange Server.</w:t>
      </w:r>
    </w:p>
    <w:p w:rsidR="00D57009" w:rsidRPr="00954BA2" w:rsidRDefault="00D57009">
      <w:pPr>
        <w:rPr>
          <w:rFonts w:cs="Tahoma"/>
          <w:lang w:val="es-ES"/>
        </w:rPr>
      </w:pPr>
    </w:p>
    <w:p w:rsidR="00273685" w:rsidRPr="00954BA2" w:rsidRDefault="00273685" w:rsidP="007B35CE">
      <w:pPr>
        <w:keepNext/>
        <w:spacing w:after="60"/>
        <w:ind w:left="720"/>
        <w:rPr>
          <w:rFonts w:cs="Tahoma"/>
          <w:lang w:val="es-ES"/>
        </w:rPr>
      </w:pPr>
      <w:r w:rsidRPr="00954BA2">
        <w:rPr>
          <w:rFonts w:cs="Tahoma"/>
          <w:b/>
          <w:szCs w:val="20"/>
          <w:lang w:val="es-ES"/>
        </w:rPr>
        <w:t>Derecho de cambio a una versión anterior de Forefront Security para SharePoint</w:t>
      </w:r>
    </w:p>
    <w:p w:rsidR="00273685" w:rsidRPr="00954BA2" w:rsidRDefault="00273685" w:rsidP="00221A57">
      <w:pPr>
        <w:ind w:left="720"/>
        <w:rPr>
          <w:rFonts w:cs="Tahoma"/>
          <w:lang w:val="es-ES"/>
        </w:rPr>
      </w:pPr>
      <w:r w:rsidRPr="00954BA2">
        <w:rPr>
          <w:rFonts w:cs="Tahoma"/>
          <w:szCs w:val="20"/>
          <w:lang w:val="es-ES"/>
        </w:rPr>
        <w:t>Los clientes de Licencias por Volumen que hayan adquirido una licencia de Forefront Protection 2010 para SharePoint son elegibles para cambiar a una versión anterior a Antigen para SharePoint y utilizarla en lugar de sus licencias de Forefront Protection 2010 para SharePoint. El uso de Antigen para SharePoint está sujeto a su contrato de licencia y a los derechos de uso de Forefront Protection 2010 para SharePoint. Los derechos de los Clientes a utilizar Antigen para SharePoint expiran en la fecha de expiración de los derechos concedidos en virtud de su licencia de Forefront Protection 2010 para SharePoint.</w:t>
      </w:r>
    </w:p>
    <w:p w:rsidR="00273685" w:rsidRPr="00954BA2" w:rsidRDefault="00273685" w:rsidP="00221A57">
      <w:pPr>
        <w:ind w:left="720"/>
        <w:rPr>
          <w:rFonts w:cs="Tahoma"/>
          <w:lang w:val="es-ES"/>
        </w:rPr>
      </w:pPr>
    </w:p>
    <w:p w:rsidR="00273685" w:rsidRPr="00954BA2" w:rsidRDefault="00273685" w:rsidP="00221A57">
      <w:pPr>
        <w:ind w:left="720"/>
        <w:rPr>
          <w:rFonts w:cs="Tahoma"/>
          <w:lang w:val="es-ES"/>
        </w:rPr>
      </w:pPr>
      <w:r w:rsidRPr="00954BA2">
        <w:rPr>
          <w:rFonts w:cs="Tahoma"/>
          <w:bCs/>
          <w:color w:val="000000"/>
          <w:szCs w:val="20"/>
          <w:lang w:val="es-ES"/>
        </w:rPr>
        <w:t>Todos los usuarios (o dispositivos) que accedan a un servidor protegido necesitan SL de Usuario (o de Dispositivo), a menos que hayan obtenido la licencia a través de External Connector de Forefront para Exchange o a través de SL de Complemento de Forefront Security para SharePoint para Sitios de Internet.</w:t>
      </w:r>
    </w:p>
    <w:p w:rsidR="00273685" w:rsidRPr="00954BA2" w:rsidRDefault="00273685" w:rsidP="00221A57">
      <w:pPr>
        <w:pStyle w:val="EndnoteText"/>
        <w:ind w:left="720"/>
        <w:rPr>
          <w:rFonts w:ascii="Tahoma" w:hAnsi="Tahoma" w:cs="Tahoma"/>
          <w:sz w:val="18"/>
          <w:szCs w:val="18"/>
          <w:lang w:val="es-ES"/>
        </w:rPr>
      </w:pPr>
    </w:p>
    <w:p w:rsidR="00023FE7" w:rsidRPr="00954BA2" w:rsidRDefault="00273685" w:rsidP="00221A57">
      <w:pPr>
        <w:pStyle w:val="EndnoteText"/>
        <w:ind w:left="720"/>
        <w:rPr>
          <w:rFonts w:ascii="Tahoma" w:hAnsi="Tahoma" w:cs="Tahoma"/>
          <w:lang w:val="es-ES"/>
        </w:rPr>
      </w:pPr>
      <w:r w:rsidRPr="00954BA2">
        <w:rPr>
          <w:rFonts w:ascii="Tahoma" w:hAnsi="Tahoma" w:cs="Tahoma"/>
          <w:bCs/>
          <w:color w:val="000000"/>
          <w:sz w:val="18"/>
          <w:szCs w:val="20"/>
          <w:lang w:val="es-ES"/>
        </w:rPr>
        <w:t>Consulte la</w:t>
      </w:r>
      <w:hyperlink w:anchor="_Section_10_–" w:history="1">
        <w:r w:rsidRPr="00954BA2">
          <w:rPr>
            <w:rStyle w:val="Hyperlink"/>
            <w:rFonts w:ascii="Tahoma" w:hAnsi="Tahoma" w:cs="Tahoma"/>
            <w:sz w:val="18"/>
            <w:lang w:val="es-ES"/>
          </w:rPr>
          <w:t xml:space="preserve"> Sección 10</w:t>
        </w:r>
      </w:hyperlink>
      <w:r w:rsidRPr="00954BA2">
        <w:rPr>
          <w:rFonts w:ascii="Tahoma" w:hAnsi="Tahoma" w:cs="Tahoma"/>
          <w:bCs/>
          <w:color w:val="000000"/>
          <w:sz w:val="18"/>
          <w:szCs w:val="20"/>
          <w:lang w:val="es-ES"/>
        </w:rPr>
        <w:t xml:space="preserve"> para ver los precios y las condiciones de pago de los Servicios Online.</w:t>
      </w:r>
    </w:p>
    <w:p w:rsidR="00273685" w:rsidRPr="00954BA2" w:rsidRDefault="00273685" w:rsidP="00273685">
      <w:pPr>
        <w:pStyle w:val="EndnoteText"/>
        <w:rPr>
          <w:rFonts w:ascii="Tahoma" w:hAnsi="Tahoma" w:cs="Tahoma"/>
          <w:sz w:val="18"/>
          <w:szCs w:val="18"/>
          <w:lang w:val="es-ES"/>
        </w:rPr>
      </w:pPr>
    </w:p>
    <w:p w:rsidR="00586FCE" w:rsidRPr="00954BA2" w:rsidRDefault="00586FCE" w:rsidP="00273685">
      <w:pPr>
        <w:pStyle w:val="EndnoteText"/>
        <w:rPr>
          <w:rFonts w:ascii="Tahoma" w:hAnsi="Tahoma" w:cs="Tahoma"/>
          <w:sz w:val="18"/>
          <w:szCs w:val="18"/>
          <w:lang w:val="es-ES"/>
        </w:rPr>
      </w:pPr>
    </w:p>
    <w:p w:rsidR="00796FF5" w:rsidRPr="00954BA2" w:rsidRDefault="00A560B6" w:rsidP="00796FF5">
      <w:pPr>
        <w:pStyle w:val="Heading3"/>
        <w:rPr>
          <w:rFonts w:ascii="Tahoma" w:hAnsi="Tahoma" w:cs="Tahoma"/>
          <w:lang w:val="fr-FR"/>
        </w:rPr>
      </w:pPr>
      <w:bookmarkStart w:id="1343" w:name="_61_Forefront_Protection"/>
      <w:bookmarkStart w:id="1344" w:name="_64_Forefront_Protection"/>
      <w:bookmarkStart w:id="1345" w:name="_65_Forefront_Protection"/>
      <w:bookmarkStart w:id="1346" w:name="_Toc336338319"/>
      <w:bookmarkStart w:id="1347" w:name="_Toc361854049"/>
      <w:bookmarkStart w:id="1348" w:name="Srv_45ForefrontSecfoOffComm"/>
      <w:bookmarkStart w:id="1349" w:name="Srv_46ForefrontSecfoOffComm"/>
      <w:bookmarkEnd w:id="1343"/>
      <w:bookmarkEnd w:id="1344"/>
      <w:bookmarkEnd w:id="1345"/>
      <w:r w:rsidRPr="00954BA2">
        <w:rPr>
          <w:rFonts w:ascii="Tahoma" w:hAnsi="Tahoma" w:cs="Tahoma"/>
          <w:caps/>
          <w:color w:val="F66400"/>
          <w:sz w:val="22"/>
          <w:vertAlign w:val="superscript"/>
          <w:lang w:val="fr-FR"/>
        </w:rPr>
        <w:t>65</w:t>
      </w:r>
      <w:r w:rsidRPr="00954BA2">
        <w:rPr>
          <w:rFonts w:ascii="Tahoma" w:hAnsi="Tahoma" w:cs="Tahoma"/>
          <w:color w:val="F66400"/>
          <w:sz w:val="22"/>
          <w:lang w:val="fr-FR"/>
        </w:rPr>
        <w:t xml:space="preserve"> Forefront Protection Suite (Dispositivo y Usuario)</w:t>
      </w:r>
      <w:bookmarkEnd w:id="1346"/>
      <w:bookmarkEnd w:id="1347"/>
    </w:p>
    <w:bookmarkEnd w:id="1342"/>
    <w:p w:rsidR="00796FF5" w:rsidRPr="00954BA2" w:rsidRDefault="00796FF5" w:rsidP="00796FF5">
      <w:pPr>
        <w:rPr>
          <w:rFonts w:cs="Tahoma"/>
          <w:lang w:val="fr-FR"/>
        </w:rPr>
      </w:pPr>
    </w:p>
    <w:p w:rsidR="009115D6" w:rsidRPr="00954BA2" w:rsidRDefault="009115D6" w:rsidP="00796FF5">
      <w:pPr>
        <w:ind w:left="720"/>
        <w:rPr>
          <w:rFonts w:cs="Tahoma"/>
          <w:lang w:val="es-ES"/>
        </w:rPr>
      </w:pPr>
      <w:r w:rsidRPr="00954BA2">
        <w:rPr>
          <w:rFonts w:cs="Tahoma"/>
          <w:bCs/>
          <w:color w:val="000000"/>
          <w:szCs w:val="18"/>
          <w:lang w:val="es-ES"/>
        </w:rPr>
        <w:t>Forefront Protection Suite ya no estará disponible a partir del 1 de diciembre de 2012. Los Clientes con suscripciones activas del Servicio Online a partir del 30 de noviembre de 2012, podrán continuar utilizando los Servicios Online del componente hasta la expiración de la suscripción.</w:t>
      </w:r>
      <w:r w:rsidR="000D7147" w:rsidRPr="00954BA2">
        <w:rPr>
          <w:rFonts w:cs="Tahoma"/>
          <w:bCs/>
          <w:color w:val="000000"/>
          <w:szCs w:val="18"/>
          <w:lang w:val="es-ES"/>
        </w:rPr>
        <w:t xml:space="preserve"> </w:t>
      </w:r>
      <w:r w:rsidRPr="00954BA2">
        <w:rPr>
          <w:rFonts w:cs="Tahoma"/>
          <w:bCs/>
          <w:color w:val="000000"/>
          <w:szCs w:val="18"/>
          <w:lang w:val="es-ES"/>
        </w:rPr>
        <w:t xml:space="preserve">Los Clientes también podrán continuar utilizando los componentes del conjunto de </w:t>
      </w:r>
      <w:r w:rsidRPr="00954BA2">
        <w:rPr>
          <w:rFonts w:cs="Tahoma"/>
          <w:color w:val="000000"/>
          <w:szCs w:val="20"/>
          <w:lang w:val="es-ES"/>
        </w:rPr>
        <w:t xml:space="preserve">Forefront Security para Office Communications Server, Forefront Protection 2010 para Exchange Server, el servicio de protección de Forefront Threat Management Gateway, edición Web y Forefront Protection 2010 para SharePoint Server </w:t>
      </w:r>
      <w:r w:rsidRPr="00954BA2">
        <w:rPr>
          <w:rFonts w:cs="Tahoma"/>
          <w:bCs/>
          <w:color w:val="000000"/>
          <w:szCs w:val="18"/>
          <w:lang w:val="es-ES"/>
        </w:rPr>
        <w:t xml:space="preserve">hasta el 31 de diciembre de 2015. </w:t>
      </w:r>
      <w:r w:rsidRPr="00954BA2">
        <w:rPr>
          <w:rFonts w:cs="Tahoma"/>
          <w:lang w:val="es-ES"/>
        </w:rPr>
        <w:t>Los Clientes existentes también podrán agregar usuarios nuevos según sea necesario, a Forefront Security para Office Communications Server, Forefront Protection 2010 para Exchange Server, el servicio de protección de Forefront Threat Management Gateway, edición Web y Forefront Protection para SharePoint Server sin necesidad de solicitar Licencias de Suscripción de Usuario adicionales.</w:t>
      </w:r>
      <w:r w:rsidRPr="00954BA2">
        <w:rPr>
          <w:rFonts w:cs="Tahoma"/>
          <w:bCs/>
          <w:szCs w:val="18"/>
          <w:lang w:val="es-ES"/>
        </w:rPr>
        <w:t xml:space="preserve"> </w:t>
      </w:r>
      <w:r w:rsidRPr="00954BA2">
        <w:rPr>
          <w:rFonts w:cs="Tahoma"/>
          <w:bCs/>
          <w:color w:val="000000"/>
          <w:szCs w:val="18"/>
          <w:lang w:val="es-ES"/>
        </w:rPr>
        <w:t>El uso permanente de los Servicios Online del componente sigue estando sujeto a los términos y condiciones del contrato de Licencias por Volumen del cliente, los derechos de uso del producto de los Servicios Online y los términos y</w:t>
      </w:r>
      <w:r w:rsidR="00A46CD6" w:rsidRPr="00954BA2">
        <w:rPr>
          <w:rFonts w:cs="Tahoma"/>
          <w:bCs/>
          <w:color w:val="000000"/>
          <w:szCs w:val="18"/>
          <w:lang w:val="es-ES"/>
        </w:rPr>
        <w:t> </w:t>
      </w:r>
      <w:r w:rsidRPr="00954BA2">
        <w:rPr>
          <w:rFonts w:cs="Tahoma"/>
          <w:bCs/>
          <w:color w:val="000000"/>
          <w:szCs w:val="18"/>
          <w:lang w:val="es-ES"/>
        </w:rPr>
        <w:t>condiciones estipulados en este documento.</w:t>
      </w:r>
    </w:p>
    <w:p w:rsidR="009115D6" w:rsidRPr="00954BA2" w:rsidRDefault="009115D6" w:rsidP="00796FF5">
      <w:pPr>
        <w:ind w:left="720"/>
        <w:rPr>
          <w:rFonts w:cs="Tahoma"/>
          <w:lang w:val="es-ES"/>
        </w:rPr>
      </w:pPr>
    </w:p>
    <w:p w:rsidR="00796FF5" w:rsidRPr="00954BA2" w:rsidRDefault="00796FF5" w:rsidP="00796FF5">
      <w:pPr>
        <w:ind w:left="720"/>
        <w:rPr>
          <w:rFonts w:cs="Tahoma"/>
          <w:lang w:val="es-ES"/>
        </w:rPr>
      </w:pPr>
      <w:r w:rsidRPr="00954BA2">
        <w:rPr>
          <w:rFonts w:cs="Tahoma"/>
          <w:color w:val="000000"/>
          <w:szCs w:val="20"/>
          <w:lang w:val="es-ES"/>
        </w:rPr>
        <w:t xml:space="preserve">Una suscripción a Forefront Protection Suite consta de los siguientes Servicios Online: Forefront Endpoint Protection, Forefront para Office Communications Server (anteriormente conocido como Antigen para Instant Messaging), Forefront Online Protection para Exchange (anteriormente conocido como Exchange Hosted Filtering), Forefront Protection 2010 para Exchange Server, Forefront Threat Management Gateway Web Protection Service y Forefront Protection 2010 para SharePoint Server. </w:t>
      </w:r>
    </w:p>
    <w:p w:rsidR="00796FF5" w:rsidRPr="00954BA2" w:rsidRDefault="00796FF5" w:rsidP="00796FF5">
      <w:pPr>
        <w:ind w:left="720"/>
        <w:rPr>
          <w:rFonts w:cs="Tahoma"/>
          <w:lang w:val="es-ES"/>
        </w:rPr>
      </w:pPr>
    </w:p>
    <w:p w:rsidR="006E5A58" w:rsidRPr="00954BA2" w:rsidRDefault="00796FF5" w:rsidP="00221A57">
      <w:pPr>
        <w:ind w:left="720"/>
        <w:rPr>
          <w:rFonts w:cs="Tahoma"/>
          <w:lang w:val="es-ES"/>
        </w:rPr>
      </w:pPr>
      <w:r w:rsidRPr="00954BA2">
        <w:rPr>
          <w:rFonts w:cs="Tahoma"/>
          <w:bCs/>
          <w:color w:val="000000"/>
          <w:szCs w:val="20"/>
          <w:lang w:val="es-ES"/>
        </w:rPr>
        <w:t xml:space="preserve">Consulte la </w:t>
      </w:r>
      <w:r w:rsidRPr="00954BA2">
        <w:rPr>
          <w:rFonts w:cs="Tahoma"/>
          <w:lang w:val="es-ES"/>
        </w:rPr>
        <w:t>Sección 5</w:t>
      </w:r>
      <w:r w:rsidRPr="00954BA2">
        <w:rPr>
          <w:rFonts w:cs="Tahoma"/>
          <w:bCs/>
          <w:color w:val="000000"/>
          <w:szCs w:val="20"/>
          <w:lang w:val="es-ES"/>
        </w:rPr>
        <w:t xml:space="preserve"> para ver los precios y las condiciones de pago de los Servicios Online. </w:t>
      </w:r>
    </w:p>
    <w:p w:rsidR="00796FF5" w:rsidRPr="00954BA2" w:rsidRDefault="00796FF5" w:rsidP="00221A57">
      <w:pPr>
        <w:rPr>
          <w:rFonts w:cs="Tahoma"/>
          <w:lang w:val="es-ES"/>
        </w:rPr>
      </w:pPr>
    </w:p>
    <w:p w:rsidR="009C2B6B" w:rsidRPr="00954BA2" w:rsidRDefault="009C2B6B" w:rsidP="00221A57">
      <w:pPr>
        <w:rPr>
          <w:rFonts w:cs="Tahoma"/>
          <w:lang w:val="es-ES"/>
        </w:rPr>
      </w:pPr>
    </w:p>
    <w:p w:rsidR="00A46CD6" w:rsidRPr="00954BA2" w:rsidRDefault="00A46CD6" w:rsidP="00221A57">
      <w:pPr>
        <w:rPr>
          <w:rFonts w:cs="Tahoma"/>
          <w:lang w:val="es-ES"/>
        </w:rPr>
      </w:pPr>
    </w:p>
    <w:p w:rsidR="00023FE7" w:rsidRPr="00954BA2" w:rsidRDefault="00A560B6" w:rsidP="00A46CD6">
      <w:pPr>
        <w:pStyle w:val="Heading3"/>
        <w:ind w:left="252" w:hanging="243"/>
        <w:rPr>
          <w:rFonts w:ascii="Tahoma" w:hAnsi="Tahoma" w:cs="Tahoma"/>
          <w:lang w:val="es-ES"/>
        </w:rPr>
      </w:pPr>
      <w:bookmarkStart w:id="1350" w:name="_65_Forefront_Security"/>
      <w:bookmarkStart w:id="1351" w:name="_66_Forefront_Security"/>
      <w:bookmarkStart w:id="1352" w:name="_Toc336338320"/>
      <w:bookmarkStart w:id="1353" w:name="_Toc361854050"/>
      <w:bookmarkStart w:id="1354" w:name="Srv_49ForefrontSecfoOffComm"/>
      <w:bookmarkEnd w:id="1350"/>
      <w:bookmarkEnd w:id="1351"/>
      <w:r w:rsidRPr="00954BA2">
        <w:rPr>
          <w:rFonts w:ascii="Tahoma" w:hAnsi="Tahoma" w:cs="Tahoma"/>
          <w:caps/>
          <w:color w:val="F66400"/>
          <w:sz w:val="22"/>
          <w:vertAlign w:val="superscript"/>
          <w:lang w:val="es-ES"/>
        </w:rPr>
        <w:lastRenderedPageBreak/>
        <w:t>66</w:t>
      </w:r>
      <w:r w:rsidRPr="00954BA2">
        <w:rPr>
          <w:rFonts w:ascii="Tahoma" w:hAnsi="Tahoma" w:cs="Tahoma"/>
          <w:caps/>
          <w:color w:val="F66400"/>
          <w:sz w:val="22"/>
          <w:lang w:val="es-ES"/>
        </w:rPr>
        <w:t xml:space="preserve"> </w:t>
      </w:r>
      <w:r w:rsidRPr="00954BA2">
        <w:rPr>
          <w:rFonts w:ascii="Tahoma" w:hAnsi="Tahoma" w:cs="Tahoma"/>
          <w:color w:val="F66400"/>
          <w:sz w:val="22"/>
          <w:lang w:val="es-ES"/>
        </w:rPr>
        <w:t>Forefront Security para Office Communications Server (SL de Usuario y</w:t>
      </w:r>
      <w:r w:rsidR="00A46CD6" w:rsidRPr="00954BA2">
        <w:rPr>
          <w:rFonts w:ascii="Tahoma" w:hAnsi="Tahoma" w:cs="Tahoma"/>
          <w:color w:val="F66400"/>
          <w:sz w:val="22"/>
          <w:lang w:val="es-ES"/>
        </w:rPr>
        <w:t> </w:t>
      </w:r>
      <w:r w:rsidRPr="00954BA2">
        <w:rPr>
          <w:rFonts w:ascii="Tahoma" w:hAnsi="Tahoma" w:cs="Tahoma"/>
          <w:color w:val="F66400"/>
          <w:sz w:val="22"/>
          <w:lang w:val="es-ES"/>
        </w:rPr>
        <w:t>de</w:t>
      </w:r>
      <w:r w:rsidR="00A46CD6" w:rsidRPr="00954BA2">
        <w:rPr>
          <w:rFonts w:ascii="Tahoma" w:hAnsi="Tahoma" w:cs="Tahoma"/>
          <w:color w:val="F66400"/>
          <w:sz w:val="22"/>
          <w:lang w:val="es-ES"/>
        </w:rPr>
        <w:t> </w:t>
      </w:r>
      <w:r w:rsidRPr="00954BA2">
        <w:rPr>
          <w:rFonts w:ascii="Tahoma" w:hAnsi="Tahoma" w:cs="Tahoma"/>
          <w:color w:val="F66400"/>
          <w:sz w:val="22"/>
          <w:lang w:val="es-ES"/>
        </w:rPr>
        <w:t>Dispositivo)</w:t>
      </w:r>
      <w:bookmarkEnd w:id="1352"/>
      <w:bookmarkEnd w:id="1353"/>
    </w:p>
    <w:bookmarkEnd w:id="1354"/>
    <w:p w:rsidR="00023FE7" w:rsidRPr="00954BA2" w:rsidRDefault="00023FE7">
      <w:pPr>
        <w:pStyle w:val="EndnoteText"/>
        <w:ind w:left="0"/>
        <w:rPr>
          <w:rFonts w:ascii="Tahoma" w:hAnsi="Tahoma" w:cs="Tahoma"/>
          <w:sz w:val="18"/>
          <w:szCs w:val="18"/>
          <w:lang w:val="es-ES"/>
        </w:rPr>
      </w:pPr>
    </w:p>
    <w:bookmarkEnd w:id="1348"/>
    <w:bookmarkEnd w:id="1349"/>
    <w:p w:rsidR="009115D6" w:rsidRPr="00954BA2" w:rsidRDefault="009115D6" w:rsidP="009115D6">
      <w:pPr>
        <w:ind w:left="720"/>
        <w:rPr>
          <w:rFonts w:cs="Tahoma"/>
          <w:lang w:val="es-ES"/>
        </w:rPr>
      </w:pPr>
      <w:r w:rsidRPr="00954BA2">
        <w:rPr>
          <w:rFonts w:cs="Tahoma"/>
          <w:bCs/>
          <w:color w:val="000000"/>
          <w:szCs w:val="18"/>
          <w:lang w:val="es-ES"/>
        </w:rPr>
        <w:t xml:space="preserve">A partir del 1 de diciembre de 2012, Forefront Security para Office Communications Server no estará disponible. Los Clientes con suscripciones activas para los Servicios Online podrán, a partir del 30 de noviembre de 2012, continuar utilizando el Servicio Online hasta el 31 de diciembre de 2015. </w:t>
      </w:r>
      <w:r w:rsidRPr="00954BA2">
        <w:rPr>
          <w:rFonts w:cs="Tahoma"/>
          <w:lang w:val="es-ES"/>
        </w:rPr>
        <w:t>Los Clientes actuales también podrán agregar a usuarios nuevos según sea necesario sin necesidad de solicitar Licencias de Suscripción de Usuario adicionales.</w:t>
      </w:r>
      <w:r w:rsidR="000D7147" w:rsidRPr="00954BA2">
        <w:rPr>
          <w:rFonts w:cs="Tahoma"/>
          <w:lang w:val="es-ES"/>
        </w:rPr>
        <w:t xml:space="preserve"> </w:t>
      </w:r>
      <w:r w:rsidRPr="00954BA2">
        <w:rPr>
          <w:rFonts w:cs="Tahoma"/>
          <w:bCs/>
          <w:color w:val="000000"/>
          <w:szCs w:val="18"/>
          <w:lang w:val="es-ES"/>
        </w:rPr>
        <w:t xml:space="preserve">El uso permanente del Servicio Online sigue estando sujeto a los términos y condiciones del contrato de Licencias por Volumen del cliente, los derechos de uso del producto del Servicio Online y los términos y condiciones estipulados en este documento. </w:t>
      </w:r>
    </w:p>
    <w:p w:rsidR="009115D6" w:rsidRPr="00954BA2" w:rsidRDefault="009115D6" w:rsidP="009115D6">
      <w:pPr>
        <w:ind w:left="720"/>
        <w:rPr>
          <w:rFonts w:cs="Tahoma"/>
          <w:lang w:val="es-ES"/>
        </w:rPr>
      </w:pPr>
    </w:p>
    <w:p w:rsidR="00023FE7" w:rsidRPr="00954BA2" w:rsidRDefault="00023FE7" w:rsidP="00E62BC4">
      <w:pPr>
        <w:pStyle w:val="EndnoteText"/>
        <w:ind w:left="720"/>
        <w:rPr>
          <w:rFonts w:ascii="Tahoma" w:hAnsi="Tahoma" w:cs="Tahoma"/>
          <w:lang w:val="es-ES"/>
        </w:rPr>
      </w:pPr>
      <w:r w:rsidRPr="00954BA2">
        <w:rPr>
          <w:rFonts w:ascii="Tahoma" w:hAnsi="Tahoma" w:cs="Tahoma"/>
          <w:bCs/>
          <w:color w:val="000000"/>
          <w:sz w:val="18"/>
          <w:szCs w:val="20"/>
          <w:lang w:val="es-ES"/>
        </w:rPr>
        <w:t>Todos los usuarios (o dispositivos) que accedan a un servidor protegido necesitan SL de Usuario (o de Dispositivo).</w:t>
      </w:r>
      <w:r w:rsidR="000D7147" w:rsidRPr="00954BA2">
        <w:rPr>
          <w:rFonts w:ascii="Tahoma" w:hAnsi="Tahoma" w:cs="Tahoma"/>
          <w:bCs/>
          <w:color w:val="000000"/>
          <w:sz w:val="18"/>
          <w:szCs w:val="20"/>
          <w:lang w:val="es-ES"/>
        </w:rPr>
        <w:t xml:space="preserve"> </w:t>
      </w:r>
      <w:r w:rsidRPr="00954BA2">
        <w:rPr>
          <w:rFonts w:ascii="Tahoma" w:hAnsi="Tahoma" w:cs="Tahoma"/>
          <w:bCs/>
          <w:color w:val="000000"/>
          <w:sz w:val="18"/>
          <w:szCs w:val="20"/>
          <w:lang w:val="es-ES"/>
        </w:rPr>
        <w:t>Este Servicio Online anteriormente era conocido como Antigen para Instant Messaging.</w:t>
      </w:r>
      <w:r w:rsidR="000D7147" w:rsidRPr="00954BA2">
        <w:rPr>
          <w:rFonts w:ascii="Tahoma" w:hAnsi="Tahoma" w:cs="Tahoma"/>
          <w:bCs/>
          <w:color w:val="000000"/>
          <w:sz w:val="18"/>
          <w:szCs w:val="20"/>
          <w:lang w:val="es-ES"/>
        </w:rPr>
        <w:t xml:space="preserve"> </w:t>
      </w:r>
    </w:p>
    <w:p w:rsidR="00023FE7" w:rsidRPr="00954BA2" w:rsidRDefault="00023FE7" w:rsidP="00697E59">
      <w:pPr>
        <w:rPr>
          <w:rFonts w:cs="Tahoma"/>
          <w:lang w:val="es-ES"/>
        </w:rPr>
      </w:pPr>
      <w:bookmarkStart w:id="1355" w:name="Srv_48ForefrontSvrSecMgmtConsole"/>
    </w:p>
    <w:p w:rsidR="00EE30F1" w:rsidRPr="00954BA2" w:rsidRDefault="00EE30F1" w:rsidP="00221A57">
      <w:pPr>
        <w:rPr>
          <w:rFonts w:cs="Tahoma"/>
          <w:lang w:val="es-ES"/>
        </w:rPr>
      </w:pPr>
      <w:bookmarkStart w:id="1356" w:name="_49_Forefront_Threat"/>
      <w:bookmarkStart w:id="1357" w:name="Srv_52ForefrontUnifiedAccessGtwy2010"/>
      <w:bookmarkStart w:id="1358" w:name="Srv_56ForefrontUnifiedAccessGtwy2010"/>
      <w:bookmarkEnd w:id="1355"/>
      <w:bookmarkEnd w:id="1356"/>
    </w:p>
    <w:p w:rsidR="0079439D" w:rsidRPr="00954BA2" w:rsidRDefault="00A560B6" w:rsidP="00221A57">
      <w:pPr>
        <w:pStyle w:val="Heading3"/>
        <w:rPr>
          <w:rFonts w:ascii="Tahoma" w:hAnsi="Tahoma" w:cs="Tahoma"/>
          <w:lang w:val="es-ES"/>
        </w:rPr>
      </w:pPr>
      <w:bookmarkStart w:id="1359" w:name="_50__Forefront"/>
      <w:bookmarkStart w:id="1360" w:name="_57_Forefront_Threat"/>
      <w:bookmarkStart w:id="1361" w:name="_66_Forefront_Threat"/>
      <w:bookmarkStart w:id="1362" w:name="_67_Servicio_de"/>
      <w:bookmarkStart w:id="1363" w:name="_Toc336338321"/>
      <w:bookmarkStart w:id="1364" w:name="Srv_51ForefrontThreatMgmtGtwy2010"/>
      <w:bookmarkStart w:id="1365" w:name="_Toc361854051"/>
      <w:bookmarkEnd w:id="1359"/>
      <w:bookmarkEnd w:id="1360"/>
      <w:bookmarkEnd w:id="1361"/>
      <w:bookmarkEnd w:id="1362"/>
      <w:r w:rsidRPr="00954BA2">
        <w:rPr>
          <w:rFonts w:ascii="Tahoma" w:hAnsi="Tahoma" w:cs="Tahoma"/>
          <w:caps/>
          <w:color w:val="F66400"/>
          <w:sz w:val="22"/>
          <w:vertAlign w:val="superscript"/>
          <w:lang w:val="es-ES"/>
        </w:rPr>
        <w:t>67</w:t>
      </w:r>
      <w:r w:rsidRPr="00954BA2">
        <w:rPr>
          <w:rFonts w:ascii="Tahoma" w:hAnsi="Tahoma" w:cs="Tahoma"/>
          <w:caps/>
          <w:color w:val="F66400"/>
          <w:sz w:val="22"/>
          <w:lang w:val="es-ES"/>
        </w:rPr>
        <w:t xml:space="preserve"> </w:t>
      </w:r>
      <w:r w:rsidRPr="00954BA2">
        <w:rPr>
          <w:rFonts w:ascii="Tahoma" w:hAnsi="Tahoma" w:cs="Tahoma"/>
          <w:color w:val="F66400"/>
          <w:sz w:val="22"/>
          <w:lang w:val="es-ES"/>
        </w:rPr>
        <w:t xml:space="preserve">Servicio de protección de Forefront Threat Management Gateway, </w:t>
      </w:r>
      <w:bookmarkEnd w:id="1363"/>
      <w:r w:rsidRPr="00954BA2">
        <w:rPr>
          <w:rFonts w:ascii="Tahoma" w:hAnsi="Tahoma" w:cs="Tahoma"/>
          <w:color w:val="F66400"/>
          <w:sz w:val="22"/>
          <w:lang w:val="es-ES"/>
        </w:rPr>
        <w:t>edición Web</w:t>
      </w:r>
      <w:bookmarkEnd w:id="1364"/>
      <w:bookmarkEnd w:id="1365"/>
    </w:p>
    <w:p w:rsidR="00221A57" w:rsidRPr="00954BA2" w:rsidRDefault="00221A57" w:rsidP="00221A57">
      <w:pPr>
        <w:rPr>
          <w:rFonts w:cs="Tahoma"/>
          <w:lang w:val="es-ES"/>
        </w:rPr>
      </w:pPr>
    </w:p>
    <w:p w:rsidR="00586FCE" w:rsidRPr="00954BA2" w:rsidRDefault="0079439D" w:rsidP="00221A57">
      <w:pPr>
        <w:ind w:left="720"/>
        <w:rPr>
          <w:rFonts w:cs="Tahoma"/>
          <w:lang w:val="es-ES"/>
        </w:rPr>
      </w:pPr>
      <w:bookmarkStart w:id="1366" w:name="_Toc336338322"/>
      <w:r w:rsidRPr="00954BA2">
        <w:rPr>
          <w:rFonts w:cs="Tahoma"/>
          <w:bCs/>
          <w:color w:val="000000"/>
          <w:szCs w:val="18"/>
          <w:lang w:val="es-ES"/>
        </w:rPr>
        <w:t>A partir del 1 de diciembre de 2012, el servicio de protección de Forefront Threat Management Gateway, edición Web no estará disponible. Los Clientes con suscripciones activas para los Servicios Online podrán, a</w:t>
      </w:r>
      <w:r w:rsidR="00A46CD6" w:rsidRPr="00954BA2">
        <w:rPr>
          <w:rFonts w:cs="Tahoma"/>
          <w:bCs/>
          <w:color w:val="000000"/>
          <w:szCs w:val="18"/>
          <w:lang w:val="es-ES"/>
        </w:rPr>
        <w:t> </w:t>
      </w:r>
      <w:r w:rsidRPr="00954BA2">
        <w:rPr>
          <w:rFonts w:cs="Tahoma"/>
          <w:bCs/>
          <w:color w:val="000000"/>
          <w:szCs w:val="18"/>
          <w:lang w:val="es-ES"/>
        </w:rPr>
        <w:t xml:space="preserve">partir del 30 de noviembre de 2012, continuar utilizando el Servicio Online hasta el 31 de diciembre de 2015. </w:t>
      </w:r>
      <w:r w:rsidRPr="00954BA2">
        <w:rPr>
          <w:rFonts w:cs="Tahoma"/>
          <w:lang w:val="es-ES"/>
        </w:rPr>
        <w:t>Los Clientes actuales también podrán agregar a usuarios nuevos según sea necesario sin necesidad de solicitar Licencias de Suscripción de Usuario adicionales.</w:t>
      </w:r>
      <w:r w:rsidR="000D7147" w:rsidRPr="00954BA2">
        <w:rPr>
          <w:rFonts w:cs="Tahoma"/>
          <w:bCs/>
          <w:szCs w:val="18"/>
          <w:lang w:val="es-ES"/>
        </w:rPr>
        <w:t xml:space="preserve"> </w:t>
      </w:r>
      <w:r w:rsidRPr="00954BA2">
        <w:rPr>
          <w:rFonts w:cs="Tahoma"/>
          <w:bCs/>
          <w:color w:val="000000"/>
          <w:szCs w:val="18"/>
          <w:lang w:val="es-ES"/>
        </w:rPr>
        <w:t xml:space="preserve">El uso permanente del Servicio Online sigue estando sujeto a los términos y condiciones del contrato de Licencias por Volumen del cliente, los derechos de uso del producto del Servicio Online y los términos y condiciones estipulados en este documento. </w:t>
      </w:r>
    </w:p>
    <w:p w:rsidR="00221A57" w:rsidRPr="00954BA2" w:rsidRDefault="00221A57" w:rsidP="00221A57">
      <w:pPr>
        <w:rPr>
          <w:rFonts w:cs="Tahoma"/>
          <w:lang w:val="es-ES"/>
        </w:rPr>
      </w:pPr>
    </w:p>
    <w:p w:rsidR="00221A57" w:rsidRPr="00954BA2" w:rsidRDefault="00221A57" w:rsidP="00221A57">
      <w:pPr>
        <w:rPr>
          <w:rFonts w:cs="Tahoma"/>
          <w:lang w:val="es-ES"/>
        </w:rPr>
      </w:pPr>
    </w:p>
    <w:p w:rsidR="009E4FDD" w:rsidRPr="00954BA2" w:rsidRDefault="00A560B6" w:rsidP="009E4FDD">
      <w:pPr>
        <w:pStyle w:val="Heading3"/>
        <w:rPr>
          <w:rFonts w:ascii="Tahoma" w:hAnsi="Tahoma" w:cs="Tahoma"/>
          <w:lang w:val="es-ES"/>
        </w:rPr>
      </w:pPr>
      <w:bookmarkStart w:id="1367" w:name="_67_Forefront_Unified"/>
      <w:bookmarkStart w:id="1368" w:name="_68_Forefront_Unified"/>
      <w:bookmarkStart w:id="1369" w:name="_Toc361854052"/>
      <w:bookmarkEnd w:id="1367"/>
      <w:bookmarkEnd w:id="1368"/>
      <w:r w:rsidRPr="00954BA2">
        <w:rPr>
          <w:rFonts w:ascii="Tahoma" w:hAnsi="Tahoma" w:cs="Tahoma"/>
          <w:caps/>
          <w:color w:val="F66400"/>
          <w:sz w:val="22"/>
          <w:vertAlign w:val="superscript"/>
          <w:lang w:val="es-ES"/>
        </w:rPr>
        <w:t>68</w:t>
      </w:r>
      <w:r w:rsidRPr="00954BA2">
        <w:rPr>
          <w:rFonts w:ascii="Tahoma" w:hAnsi="Tahoma" w:cs="Tahoma"/>
          <w:caps/>
          <w:color w:val="F66400"/>
          <w:sz w:val="22"/>
          <w:lang w:val="es-ES"/>
        </w:rPr>
        <w:t xml:space="preserve"> </w:t>
      </w:r>
      <w:r w:rsidRPr="00954BA2">
        <w:rPr>
          <w:rFonts w:ascii="Tahoma" w:hAnsi="Tahoma" w:cs="Tahoma"/>
          <w:color w:val="F66400"/>
          <w:sz w:val="22"/>
          <w:lang w:val="es-ES"/>
        </w:rPr>
        <w:t>Forefront Unified Access Gateway 2010</w:t>
      </w:r>
      <w:bookmarkEnd w:id="1366"/>
      <w:bookmarkEnd w:id="1369"/>
    </w:p>
    <w:bookmarkEnd w:id="1357"/>
    <w:bookmarkEnd w:id="1358"/>
    <w:p w:rsidR="009E4FDD" w:rsidRPr="00954BA2" w:rsidRDefault="009E4FDD" w:rsidP="009E4FDD">
      <w:pPr>
        <w:rPr>
          <w:rFonts w:cs="Tahoma"/>
          <w:lang w:val="es-ES"/>
        </w:rPr>
      </w:pPr>
    </w:p>
    <w:p w:rsidR="009E4FDD" w:rsidRPr="00954BA2" w:rsidRDefault="009E4FDD" w:rsidP="00221A57">
      <w:pPr>
        <w:spacing w:after="60"/>
        <w:ind w:left="720"/>
        <w:rPr>
          <w:rFonts w:cs="Tahoma"/>
          <w:lang w:val="es-ES"/>
        </w:rPr>
      </w:pPr>
      <w:r w:rsidRPr="00954BA2">
        <w:rPr>
          <w:rFonts w:cs="Tahoma"/>
          <w:b/>
          <w:color w:val="000000"/>
          <w:szCs w:val="18"/>
          <w:lang w:val="es-ES"/>
        </w:rPr>
        <w:t>Versión</w:t>
      </w:r>
    </w:p>
    <w:p w:rsidR="009E4FDD" w:rsidRPr="00954BA2" w:rsidRDefault="009E4FDD" w:rsidP="009E4FDD">
      <w:pPr>
        <w:ind w:left="720"/>
        <w:rPr>
          <w:rFonts w:cs="Tahoma"/>
          <w:lang w:val="es-ES"/>
        </w:rPr>
      </w:pPr>
      <w:r w:rsidRPr="00954BA2">
        <w:rPr>
          <w:rFonts w:cs="Tahoma"/>
          <w:color w:val="000000"/>
          <w:szCs w:val="18"/>
          <w:lang w:val="es-ES"/>
        </w:rPr>
        <w:t>Forefront Unified Access Gateway 2010 es la siguiente versión de Whale Intelligent Application Gateway 2007.</w:t>
      </w:r>
    </w:p>
    <w:p w:rsidR="00EE30F1" w:rsidRPr="00954BA2" w:rsidRDefault="00EE30F1">
      <w:pPr>
        <w:ind w:left="720"/>
        <w:rPr>
          <w:rFonts w:cs="Tahoma"/>
          <w:lang w:val="es-ES"/>
        </w:rPr>
      </w:pPr>
    </w:p>
    <w:p w:rsidR="001979E9" w:rsidRPr="00954BA2" w:rsidRDefault="001979E9">
      <w:pPr>
        <w:ind w:left="720"/>
        <w:rPr>
          <w:rFonts w:cs="Tahoma"/>
          <w:lang w:val="es-ES"/>
        </w:rPr>
      </w:pPr>
    </w:p>
    <w:p w:rsidR="00023FE7" w:rsidRPr="00954BA2" w:rsidRDefault="00A560B6" w:rsidP="00416294">
      <w:pPr>
        <w:pStyle w:val="Heading3"/>
        <w:rPr>
          <w:rFonts w:ascii="Tahoma" w:hAnsi="Tahoma" w:cs="Tahoma"/>
          <w:lang w:val="es-ES"/>
        </w:rPr>
      </w:pPr>
      <w:bookmarkStart w:id="1370" w:name="_51_High_Performance"/>
      <w:bookmarkStart w:id="1371" w:name="_63_61_HPC"/>
      <w:bookmarkStart w:id="1372" w:name="_68_HPC_Pack"/>
      <w:bookmarkStart w:id="1373" w:name="_69_HPC_Pack"/>
      <w:bookmarkStart w:id="1374" w:name="_Toc336338323"/>
      <w:bookmarkStart w:id="1375" w:name="_Toc361854053"/>
      <w:bookmarkStart w:id="1376" w:name="Srv_48HighPerfComputingPack"/>
      <w:bookmarkStart w:id="1377" w:name="Srv_54HighPerfComputingPack"/>
      <w:bookmarkStart w:id="1378" w:name="Srv_49HighPerfComputingPack"/>
      <w:bookmarkEnd w:id="1370"/>
      <w:bookmarkEnd w:id="1371"/>
      <w:bookmarkEnd w:id="1372"/>
      <w:bookmarkEnd w:id="1373"/>
      <w:r w:rsidRPr="00954BA2">
        <w:rPr>
          <w:rFonts w:ascii="Tahoma" w:hAnsi="Tahoma" w:cs="Tahoma"/>
          <w:caps/>
          <w:color w:val="F66400"/>
          <w:sz w:val="22"/>
          <w:vertAlign w:val="superscript"/>
          <w:lang w:val="es-ES"/>
        </w:rPr>
        <w:t>69</w:t>
      </w:r>
      <w:r w:rsidRPr="00954BA2">
        <w:rPr>
          <w:rFonts w:ascii="Tahoma" w:hAnsi="Tahoma" w:cs="Tahoma"/>
          <w:caps/>
          <w:color w:val="F66400"/>
          <w:sz w:val="22"/>
          <w:lang w:val="es-ES"/>
        </w:rPr>
        <w:t xml:space="preserve"> </w:t>
      </w:r>
      <w:r w:rsidRPr="00954BA2">
        <w:rPr>
          <w:rFonts w:ascii="Tahoma" w:hAnsi="Tahoma" w:cs="Tahoma"/>
          <w:color w:val="F66400"/>
          <w:sz w:val="22"/>
          <w:lang w:val="es-ES"/>
        </w:rPr>
        <w:t>HPC Pack 2008 R2 Enterprise</w:t>
      </w:r>
      <w:bookmarkEnd w:id="1374"/>
      <w:bookmarkEnd w:id="1375"/>
    </w:p>
    <w:bookmarkEnd w:id="1376"/>
    <w:bookmarkEnd w:id="1377"/>
    <w:p w:rsidR="00023FE7" w:rsidRPr="00954BA2" w:rsidRDefault="00023FE7" w:rsidP="00416294">
      <w:pPr>
        <w:ind w:left="720"/>
        <w:rPr>
          <w:rFonts w:cs="Tahoma"/>
          <w:lang w:val="es-ES"/>
        </w:rPr>
      </w:pPr>
    </w:p>
    <w:bookmarkEnd w:id="1378"/>
    <w:p w:rsidR="00221A57" w:rsidRPr="00954BA2" w:rsidRDefault="001978C7" w:rsidP="00221A57">
      <w:pPr>
        <w:spacing w:after="60"/>
        <w:ind w:left="720"/>
        <w:rPr>
          <w:rFonts w:cs="Tahoma"/>
          <w:lang w:val="es-ES"/>
        </w:rPr>
      </w:pPr>
      <w:r w:rsidRPr="00954BA2">
        <w:rPr>
          <w:rFonts w:cs="Tahoma"/>
          <w:b/>
          <w:color w:val="000000"/>
          <w:lang w:val="es-ES"/>
        </w:rPr>
        <w:t>Concesiones de licencia asociadas con el fin de ciclo de vida de HPC Pack Enterprise</w:t>
      </w:r>
    </w:p>
    <w:p w:rsidR="00221A57" w:rsidRPr="00954BA2" w:rsidRDefault="001978C7" w:rsidP="00221A57">
      <w:pPr>
        <w:ind w:left="720"/>
        <w:rPr>
          <w:rFonts w:cs="Tahoma"/>
          <w:lang w:val="es-ES"/>
        </w:rPr>
      </w:pPr>
      <w:r w:rsidRPr="00954BA2">
        <w:rPr>
          <w:rFonts w:cs="Tahoma"/>
          <w:color w:val="000000"/>
          <w:lang w:val="es-ES"/>
        </w:rPr>
        <w:t>HPC Pack 2008 R2 Enterprise será la última versión de HPC Pack Enterprise que se venda en Licencias por Volumen. Las versiones futuras estarán disponibles como descarga gratuita. Los clientes de Licencias por Volumen con cobertura de Software Assurance activa para licencias de HPC Pack 2008 R2 Enterprise el 1 de</w:t>
      </w:r>
      <w:r w:rsidR="00A46CD6" w:rsidRPr="00954BA2">
        <w:rPr>
          <w:rFonts w:cs="Tahoma"/>
          <w:color w:val="000000"/>
          <w:lang w:val="es-ES"/>
        </w:rPr>
        <w:t> </w:t>
      </w:r>
      <w:r w:rsidRPr="00954BA2">
        <w:rPr>
          <w:rFonts w:cs="Tahoma"/>
          <w:color w:val="000000"/>
          <w:lang w:val="es-ES"/>
        </w:rPr>
        <w:t>septiembre de 2012 o en la fecha de primera disponibilidad de Windows Server 2012 para descarga en el</w:t>
      </w:r>
      <w:r w:rsidR="00A46CD6" w:rsidRPr="00954BA2">
        <w:rPr>
          <w:rFonts w:cs="Tahoma"/>
          <w:color w:val="000000"/>
          <w:lang w:val="es-ES"/>
        </w:rPr>
        <w:t> </w:t>
      </w:r>
      <w:r w:rsidRPr="00954BA2">
        <w:rPr>
          <w:rFonts w:cs="Tahoma"/>
          <w:color w:val="000000"/>
          <w:lang w:val="es-ES"/>
        </w:rPr>
        <w:t xml:space="preserve">Centro de Servicios de Licencias por Volumen, lo que ocurra primero, (“Licencias Cualificadas”) estarán autorizados a </w:t>
      </w:r>
      <w:r w:rsidRPr="00954BA2">
        <w:rPr>
          <w:rFonts w:eastAsia="Calibri" w:cs="Tahoma"/>
          <w:szCs w:val="18"/>
          <w:lang w:val="es-ES"/>
        </w:rPr>
        <w:t>utilizar el software Windows Server 2012 Standard. Para facilitar dicho uso, por cada dos Licencias Cualificadas que el cliente tenga, se considerará que se le concedió una licencia por procesador de</w:t>
      </w:r>
      <w:r w:rsidR="00A46CD6" w:rsidRPr="00954BA2">
        <w:rPr>
          <w:rFonts w:eastAsia="Calibri" w:cs="Tahoma"/>
          <w:szCs w:val="18"/>
          <w:lang w:val="es-ES"/>
        </w:rPr>
        <w:t> </w:t>
      </w:r>
      <w:r w:rsidRPr="00954BA2">
        <w:rPr>
          <w:rFonts w:eastAsia="Calibri" w:cs="Tahoma"/>
          <w:szCs w:val="18"/>
          <w:lang w:val="es-ES"/>
        </w:rPr>
        <w:t>Windows Server 2012 Standard una vez que esté disponible Windows Server 2012.</w:t>
      </w:r>
    </w:p>
    <w:p w:rsidR="001978C7" w:rsidRPr="00954BA2" w:rsidRDefault="001978C7" w:rsidP="00221A57">
      <w:pPr>
        <w:ind w:left="720"/>
        <w:rPr>
          <w:rFonts w:cs="Tahoma"/>
          <w:lang w:val="es-ES"/>
        </w:rPr>
      </w:pPr>
      <w:r w:rsidRPr="00954BA2">
        <w:rPr>
          <w:rFonts w:eastAsia="Calibri" w:cs="Tahoma"/>
          <w:szCs w:val="18"/>
          <w:lang w:val="es-ES"/>
        </w:rPr>
        <w:t xml:space="preserve"> </w:t>
      </w:r>
    </w:p>
    <w:p w:rsidR="001978C7" w:rsidRPr="00954BA2" w:rsidRDefault="001978C7" w:rsidP="00346F4B">
      <w:pPr>
        <w:numPr>
          <w:ilvl w:val="0"/>
          <w:numId w:val="56"/>
        </w:numPr>
        <w:tabs>
          <w:tab w:val="clear" w:pos="360"/>
          <w:tab w:val="left" w:pos="1440"/>
        </w:tabs>
        <w:spacing w:after="60"/>
        <w:ind w:left="1440"/>
        <w:rPr>
          <w:rFonts w:cs="Tahoma"/>
          <w:lang w:val="es-ES"/>
        </w:rPr>
      </w:pPr>
      <w:r w:rsidRPr="00954BA2">
        <w:rPr>
          <w:rFonts w:cs="Tahoma"/>
          <w:color w:val="000000"/>
          <w:lang w:val="es-ES"/>
        </w:rPr>
        <w:t>Si un cliente tiene un número impar de licencias de HPC Pack Enterprise, el cliente deberá redondearlo al número par siguiente para determinar su concesión.</w:t>
      </w:r>
      <w:r w:rsidR="000D7147" w:rsidRPr="00954BA2">
        <w:rPr>
          <w:rFonts w:cs="Tahoma"/>
          <w:color w:val="000000"/>
          <w:lang w:val="es-ES"/>
        </w:rPr>
        <w:t xml:space="preserve"> </w:t>
      </w:r>
      <w:r w:rsidRPr="00954BA2">
        <w:rPr>
          <w:rFonts w:cs="Tahoma"/>
          <w:color w:val="000000"/>
          <w:lang w:val="es-ES"/>
        </w:rPr>
        <w:t>Por ejemplo, se considerará que a un cliente que tiene tres licencias de HPC Pack Enterprise se le ha concedido un total de dos licencias de Windows Server 2012 Standard.</w:t>
      </w:r>
    </w:p>
    <w:p w:rsidR="001978C7" w:rsidRPr="00954BA2" w:rsidRDefault="001978C7" w:rsidP="00346F4B">
      <w:pPr>
        <w:pStyle w:val="ListParagraph"/>
        <w:numPr>
          <w:ilvl w:val="0"/>
          <w:numId w:val="56"/>
        </w:numPr>
        <w:tabs>
          <w:tab w:val="clear" w:pos="360"/>
          <w:tab w:val="left" w:pos="1440"/>
        </w:tabs>
        <w:spacing w:after="60"/>
        <w:ind w:left="1440"/>
        <w:contextualSpacing w:val="0"/>
        <w:rPr>
          <w:rFonts w:ascii="Tahoma" w:hAnsi="Tahoma" w:cs="Tahoma"/>
          <w:lang w:val="es-ES"/>
        </w:rPr>
      </w:pPr>
      <w:r w:rsidRPr="00954BA2">
        <w:rPr>
          <w:rFonts w:ascii="Tahoma" w:eastAsia="Calibri" w:hAnsi="Tahoma" w:cs="Tahoma"/>
          <w:sz w:val="18"/>
          <w:szCs w:val="18"/>
          <w:lang w:val="es-ES"/>
        </w:rPr>
        <w:t>Las licencias adquiridas en virtud de esta concesión incluirán cobertura de Software Assurance.</w:t>
      </w:r>
      <w:r w:rsidR="000D7147" w:rsidRPr="00954BA2">
        <w:rPr>
          <w:rFonts w:ascii="Tahoma" w:eastAsia="Calibri" w:hAnsi="Tahoma" w:cs="Tahoma"/>
          <w:sz w:val="18"/>
          <w:szCs w:val="18"/>
          <w:lang w:val="es-ES"/>
        </w:rPr>
        <w:t xml:space="preserve"> </w:t>
      </w:r>
      <w:r w:rsidRPr="00954BA2">
        <w:rPr>
          <w:rFonts w:ascii="Tahoma" w:eastAsia="Calibri" w:hAnsi="Tahoma" w:cs="Tahoma"/>
          <w:sz w:val="18"/>
          <w:szCs w:val="18"/>
          <w:lang w:val="es-ES"/>
        </w:rPr>
        <w:t>Esta cobertura expirará cuando expire la cobertura correspondiente de las Licencias Cualificadas.</w:t>
      </w:r>
    </w:p>
    <w:p w:rsidR="001978C7" w:rsidRPr="00954BA2" w:rsidRDefault="001978C7" w:rsidP="00346F4B">
      <w:pPr>
        <w:pStyle w:val="ListParagraph"/>
        <w:numPr>
          <w:ilvl w:val="0"/>
          <w:numId w:val="56"/>
        </w:numPr>
        <w:tabs>
          <w:tab w:val="clear" w:pos="360"/>
          <w:tab w:val="left" w:pos="1440"/>
        </w:tabs>
        <w:spacing w:after="60"/>
        <w:ind w:left="1440"/>
        <w:contextualSpacing w:val="0"/>
        <w:rPr>
          <w:rFonts w:ascii="Tahoma" w:hAnsi="Tahoma" w:cs="Tahoma"/>
          <w:lang w:val="es-ES"/>
        </w:rPr>
      </w:pPr>
      <w:r w:rsidRPr="00954BA2">
        <w:rPr>
          <w:rFonts w:ascii="Tahoma" w:eastAsia="Calibri" w:hAnsi="Tahoma" w:cs="Tahoma"/>
          <w:sz w:val="18"/>
          <w:szCs w:val="18"/>
          <w:lang w:val="es-ES"/>
        </w:rPr>
        <w:t>Si los clientes adquirieron derechos perpetuos para utilizar el software conforme a Licencias Cualificadas, las licencias adquiridas conforme a esta concesión también son perpetuas; de lo contrario, las licencias adquiridas conforme a esta concesión expirarán cuando lo hagan las Licencias Cualificadas.</w:t>
      </w:r>
    </w:p>
    <w:p w:rsidR="001978C7" w:rsidRPr="00954BA2" w:rsidRDefault="001978C7" w:rsidP="00346F4B">
      <w:pPr>
        <w:numPr>
          <w:ilvl w:val="0"/>
          <w:numId w:val="56"/>
        </w:numPr>
        <w:tabs>
          <w:tab w:val="clear" w:pos="360"/>
          <w:tab w:val="left" w:pos="1440"/>
          <w:tab w:val="left" w:pos="2160"/>
        </w:tabs>
        <w:spacing w:after="60"/>
        <w:ind w:left="1440"/>
        <w:rPr>
          <w:rFonts w:cs="Tahoma"/>
          <w:lang w:val="es-ES"/>
        </w:rPr>
      </w:pPr>
      <w:r w:rsidRPr="00954BA2">
        <w:rPr>
          <w:rFonts w:eastAsia="Calibri" w:cs="Tahoma"/>
          <w:szCs w:val="18"/>
          <w:lang w:val="es-ES"/>
        </w:rPr>
        <w:lastRenderedPageBreak/>
        <w:t xml:space="preserve">En el momento de la actualización a Windows Server 2012 Standard conforme a esta concesión, las licencias de 2012 </w:t>
      </w:r>
      <w:r w:rsidRPr="00954BA2">
        <w:rPr>
          <w:rFonts w:cs="Tahoma"/>
          <w:color w:val="000000"/>
          <w:lang w:val="es-ES"/>
        </w:rPr>
        <w:t>Pack Enterprise</w:t>
      </w:r>
      <w:r w:rsidRPr="00954BA2">
        <w:rPr>
          <w:rFonts w:eastAsia="Calibri" w:cs="Tahoma"/>
          <w:szCs w:val="18"/>
          <w:lang w:val="es-ES"/>
        </w:rPr>
        <w:t xml:space="preserve"> existentes del cliente mantendrán su validez.</w:t>
      </w:r>
    </w:p>
    <w:p w:rsidR="001978C7" w:rsidRPr="00954BA2" w:rsidRDefault="001978C7" w:rsidP="00346F4B">
      <w:pPr>
        <w:numPr>
          <w:ilvl w:val="0"/>
          <w:numId w:val="56"/>
        </w:numPr>
        <w:tabs>
          <w:tab w:val="clear" w:pos="360"/>
          <w:tab w:val="left" w:pos="1440"/>
          <w:tab w:val="left" w:pos="2160"/>
        </w:tabs>
        <w:spacing w:after="60"/>
        <w:ind w:left="1440"/>
        <w:rPr>
          <w:rFonts w:cs="Tahoma"/>
          <w:lang w:val="es-ES"/>
        </w:rPr>
      </w:pPr>
      <w:r w:rsidRPr="00954BA2">
        <w:rPr>
          <w:rFonts w:cs="Tahoma"/>
          <w:lang w:val="es-ES"/>
        </w:rPr>
        <w:t xml:space="preserve">Las licencias de </w:t>
      </w:r>
      <w:r w:rsidRPr="00954BA2">
        <w:rPr>
          <w:rFonts w:cs="Tahoma"/>
          <w:color w:val="000000"/>
          <w:lang w:val="es-ES"/>
        </w:rPr>
        <w:t xml:space="preserve">HPC Pack 2008 R2 Enterprise </w:t>
      </w:r>
      <w:r w:rsidRPr="00954BA2">
        <w:rPr>
          <w:rFonts w:cs="Tahoma"/>
          <w:bCs/>
          <w:color w:val="000000"/>
          <w:szCs w:val="18"/>
          <w:lang w:val="es-ES"/>
        </w:rPr>
        <w:t>adquiridas posteriormente conforme al mismo periodo de inscripción como parte de un proceso de “true up” programado de Enterprise, Enterprise Subscription, Open Value Subscription o EES del cliente también son Licencias Cualificadas para fines de la anterior concesión.</w:t>
      </w:r>
    </w:p>
    <w:p w:rsidR="001978C7" w:rsidRPr="00954BA2" w:rsidRDefault="001978C7" w:rsidP="00346F4B">
      <w:pPr>
        <w:numPr>
          <w:ilvl w:val="0"/>
          <w:numId w:val="56"/>
        </w:numPr>
        <w:tabs>
          <w:tab w:val="clear" w:pos="360"/>
          <w:tab w:val="left" w:pos="1440"/>
          <w:tab w:val="left" w:pos="2160"/>
        </w:tabs>
        <w:spacing w:after="60"/>
        <w:ind w:left="1440"/>
        <w:rPr>
          <w:rFonts w:cs="Tahoma"/>
          <w:lang w:val="es-ES"/>
        </w:rPr>
      </w:pPr>
      <w:r w:rsidRPr="00954BA2">
        <w:rPr>
          <w:rFonts w:cs="Tahoma"/>
          <w:bCs/>
          <w:color w:val="000000"/>
          <w:szCs w:val="18"/>
          <w:lang w:val="es-ES"/>
        </w:rPr>
        <w:t>No obstante la concesión de licencias de Windows Server 2012 Standard y cualquier actualización a</w:t>
      </w:r>
      <w:r w:rsidR="0027712A" w:rsidRPr="00954BA2">
        <w:rPr>
          <w:rFonts w:cs="Tahoma"/>
          <w:bCs/>
          <w:color w:val="000000"/>
          <w:szCs w:val="18"/>
          <w:lang w:val="es-ES"/>
        </w:rPr>
        <w:t> </w:t>
      </w:r>
      <w:r w:rsidRPr="00954BA2">
        <w:rPr>
          <w:rFonts w:cs="Tahoma"/>
          <w:bCs/>
          <w:color w:val="000000"/>
          <w:szCs w:val="18"/>
          <w:lang w:val="es-ES"/>
        </w:rPr>
        <w:t>esa versión, las obligaciones de pagar los importes debidos y vencidos de las Licencias Cualificadas y la cobertura mantienen su total vigencia.</w:t>
      </w:r>
    </w:p>
    <w:p w:rsidR="00221A57" w:rsidRPr="00954BA2" w:rsidRDefault="00221A57" w:rsidP="00221A57">
      <w:pPr>
        <w:tabs>
          <w:tab w:val="left" w:pos="1440"/>
          <w:tab w:val="left" w:pos="2160"/>
        </w:tabs>
        <w:ind w:left="1080"/>
        <w:contextualSpacing/>
        <w:rPr>
          <w:rFonts w:cs="Tahoma"/>
          <w:lang w:val="es-ES"/>
        </w:rPr>
      </w:pPr>
    </w:p>
    <w:p w:rsidR="00221A57" w:rsidRPr="00954BA2" w:rsidRDefault="001978C7" w:rsidP="00B1475C">
      <w:pPr>
        <w:spacing w:after="60"/>
        <w:ind w:left="720"/>
        <w:rPr>
          <w:rFonts w:cs="Tahoma"/>
          <w:lang w:val="es-ES"/>
        </w:rPr>
      </w:pPr>
      <w:r w:rsidRPr="00954BA2">
        <w:rPr>
          <w:rFonts w:cs="Tahoma"/>
          <w:b/>
          <w:color w:val="000000"/>
          <w:lang w:val="es-ES"/>
        </w:rPr>
        <w:t>Información adicional sobre el uso de Windows Server 2012 para Informática de Alto Rendimiento (HPC)</w:t>
      </w:r>
    </w:p>
    <w:p w:rsidR="00E62BC4" w:rsidRPr="00954BA2" w:rsidRDefault="001978C7" w:rsidP="00B1475C">
      <w:pPr>
        <w:ind w:left="720"/>
        <w:rPr>
          <w:rFonts w:cs="Tahoma"/>
          <w:lang w:val="es-ES"/>
        </w:rPr>
      </w:pPr>
      <w:r w:rsidRPr="00954BA2">
        <w:rPr>
          <w:rFonts w:cs="Tahoma"/>
          <w:color w:val="000000"/>
          <w:lang w:val="es-ES"/>
        </w:rPr>
        <w:t>Cuando se utilice Windows Server 2012 Standard o Datacenter para Informática de Alto Rendimiento no necesita licencias CAL para acceder al software. Una “Carga de trabajo de informática de alto rendimiento (“HPC”)” es una carga de trabajo en la que el software de servidor se utiliza para ejecutar un Nodo de Clúster y se utiliza en conjunto con otro software únicamente según sea necesario con el fin de hacer posible una mejora de la seguridad, almacenamiento, rendimiento y para la administración de sistemas de cualesquiera dispositivos en el clúster cuando se ejecute el otro software en un nodo de clúster con el único y exclusivo fin de dar compatibilidad a las Aplicaciones HPC en clúster. Consulte los Derechos de Uso de los Productos para obtener detalles adicionales.</w:t>
      </w:r>
    </w:p>
    <w:p w:rsidR="00023FE7" w:rsidRPr="00954BA2" w:rsidRDefault="00023FE7" w:rsidP="00221A57">
      <w:pPr>
        <w:ind w:left="216"/>
        <w:rPr>
          <w:rFonts w:cs="Tahoma"/>
          <w:lang w:val="es-ES"/>
        </w:rPr>
      </w:pPr>
    </w:p>
    <w:p w:rsidR="00586FCE" w:rsidRPr="00954BA2" w:rsidRDefault="00586FCE" w:rsidP="00221A57">
      <w:pPr>
        <w:ind w:left="216"/>
        <w:rPr>
          <w:rFonts w:cs="Tahoma"/>
          <w:lang w:val="es-ES"/>
        </w:rPr>
      </w:pPr>
    </w:p>
    <w:p w:rsidR="00023FE7" w:rsidRPr="00954BA2" w:rsidRDefault="00A560B6" w:rsidP="00416294">
      <w:pPr>
        <w:pStyle w:val="Heading3"/>
        <w:rPr>
          <w:rFonts w:ascii="Tahoma" w:hAnsi="Tahoma" w:cs="Tahoma"/>
          <w:lang w:val="fr-FR"/>
        </w:rPr>
      </w:pPr>
      <w:bookmarkStart w:id="1379" w:name="_58_Learning_Solutions"/>
      <w:bookmarkStart w:id="1380" w:name="_54_Learning_Solutions"/>
      <w:bookmarkStart w:id="1381" w:name="_64_62_Learning"/>
      <w:bookmarkStart w:id="1382" w:name="_69_Learning_Solutions"/>
      <w:bookmarkStart w:id="1383" w:name="_70_Cupones_de"/>
      <w:bookmarkStart w:id="1384" w:name="Srv_60LearningSolMCP1ExamVouch"/>
      <w:bookmarkStart w:id="1385" w:name="_Toc336338324"/>
      <w:bookmarkStart w:id="1386" w:name="_Toc361854054"/>
      <w:bookmarkStart w:id="1387" w:name="Srv_55LearningSolMCP1ExamVouch"/>
      <w:bookmarkStart w:id="1388" w:name="Srv_56LearningSolMCP1ExamVouch"/>
      <w:bookmarkEnd w:id="1379"/>
      <w:bookmarkEnd w:id="1380"/>
      <w:bookmarkEnd w:id="1381"/>
      <w:bookmarkEnd w:id="1382"/>
      <w:bookmarkEnd w:id="1383"/>
      <w:r w:rsidRPr="00954BA2">
        <w:rPr>
          <w:rFonts w:ascii="Tahoma" w:hAnsi="Tahoma" w:cs="Tahoma"/>
          <w:caps/>
          <w:color w:val="F66400"/>
          <w:sz w:val="22"/>
          <w:vertAlign w:val="superscript"/>
          <w:lang w:val="fr-FR"/>
        </w:rPr>
        <w:t>70</w:t>
      </w:r>
      <w:r w:rsidRPr="00954BA2">
        <w:rPr>
          <w:rFonts w:ascii="Tahoma" w:hAnsi="Tahoma" w:cs="Tahoma"/>
          <w:color w:val="F66400"/>
          <w:sz w:val="22"/>
          <w:lang w:val="fr-FR"/>
        </w:rPr>
        <w:t xml:space="preserve"> Cupones de examen de Learning Solutions MCP</w:t>
      </w:r>
      <w:bookmarkEnd w:id="1384"/>
      <w:bookmarkEnd w:id="1385"/>
      <w:bookmarkEnd w:id="1386"/>
    </w:p>
    <w:bookmarkEnd w:id="1387"/>
    <w:p w:rsidR="00023FE7" w:rsidRPr="00954BA2" w:rsidRDefault="00023FE7" w:rsidP="00416294">
      <w:pPr>
        <w:pStyle w:val="EndnoteText"/>
        <w:rPr>
          <w:rFonts w:ascii="Tahoma" w:hAnsi="Tahoma" w:cs="Tahoma"/>
          <w:sz w:val="18"/>
          <w:szCs w:val="18"/>
          <w:lang w:val="fr-FR"/>
        </w:rPr>
      </w:pPr>
    </w:p>
    <w:bookmarkEnd w:id="1388"/>
    <w:p w:rsidR="002A760F" w:rsidRPr="00954BA2" w:rsidRDefault="002A760F" w:rsidP="00416294">
      <w:pPr>
        <w:pStyle w:val="EndnoteText"/>
        <w:ind w:left="720"/>
        <w:rPr>
          <w:rFonts w:ascii="Tahoma" w:hAnsi="Tahoma" w:cs="Tahoma"/>
          <w:lang w:val="es-ES"/>
        </w:rPr>
      </w:pPr>
      <w:r w:rsidRPr="00954BA2">
        <w:rPr>
          <w:rFonts w:ascii="Tahoma" w:hAnsi="Tahoma" w:cs="Tahoma"/>
          <w:sz w:val="18"/>
          <w:lang w:val="es-ES"/>
        </w:rPr>
        <w:t xml:space="preserve">Todos los cupones se envían por adelantado y se podrán utilizar en cualquier momento antes de que se cumplan doce (12) meses desde la fecha de adquisición. </w:t>
      </w:r>
      <w:r w:rsidRPr="00954BA2">
        <w:rPr>
          <w:rFonts w:ascii="Tahoma" w:hAnsi="Tahoma" w:cs="Tahoma"/>
          <w:bCs/>
          <w:color w:val="000000"/>
          <w:sz w:val="18"/>
          <w:szCs w:val="20"/>
          <w:lang w:val="es-ES"/>
        </w:rPr>
        <w:t>Consulte la</w:t>
      </w:r>
      <w:r w:rsidR="00AD3615" w:rsidRPr="00954BA2">
        <w:rPr>
          <w:rFonts w:ascii="Tahoma" w:hAnsi="Tahoma" w:cs="Tahoma"/>
          <w:bCs/>
          <w:color w:val="000000"/>
          <w:sz w:val="18"/>
          <w:szCs w:val="20"/>
          <w:vertAlign w:val="superscript"/>
          <w:lang w:val="es-ES"/>
        </w:rPr>
        <w:t xml:space="preserve"> </w:t>
      </w:r>
      <w:r w:rsidRPr="00954BA2">
        <w:rPr>
          <w:rFonts w:ascii="Tahoma" w:hAnsi="Tahoma" w:cs="Tahoma"/>
          <w:bCs/>
          <w:color w:val="000000"/>
          <w:sz w:val="18"/>
          <w:szCs w:val="20"/>
          <w:lang w:val="es-ES"/>
        </w:rPr>
        <w:t xml:space="preserve">para ver los precios y las condiciones de pago de los Servicios Online. </w:t>
      </w:r>
    </w:p>
    <w:p w:rsidR="00560A10" w:rsidRPr="00954BA2" w:rsidRDefault="00560A10" w:rsidP="00416294">
      <w:pPr>
        <w:pStyle w:val="EndnoteText"/>
        <w:ind w:left="720"/>
        <w:rPr>
          <w:rFonts w:ascii="Tahoma" w:hAnsi="Tahoma" w:cs="Tahoma"/>
          <w:sz w:val="18"/>
          <w:szCs w:val="18"/>
          <w:lang w:val="es-ES"/>
        </w:rPr>
      </w:pPr>
    </w:p>
    <w:p w:rsidR="00560A10" w:rsidRPr="00954BA2" w:rsidRDefault="00560A10" w:rsidP="00B1475C">
      <w:pPr>
        <w:spacing w:after="60"/>
        <w:ind w:left="720"/>
        <w:rPr>
          <w:rFonts w:cs="Tahoma"/>
          <w:lang w:val="es-ES"/>
        </w:rPr>
      </w:pPr>
      <w:r w:rsidRPr="00954BA2">
        <w:rPr>
          <w:rFonts w:cs="Tahoma"/>
          <w:b/>
          <w:color w:val="000000"/>
          <w:lang w:val="es-ES"/>
        </w:rPr>
        <w:t>Licencia del sitio para el examen de certificación de Microsoft Office Specialist (MOS)</w:t>
      </w:r>
    </w:p>
    <w:p w:rsidR="00560A10" w:rsidRPr="00954BA2" w:rsidRDefault="00560A10" w:rsidP="00B1475C">
      <w:pPr>
        <w:ind w:left="720"/>
        <w:rPr>
          <w:rFonts w:cs="Tahoma"/>
          <w:lang w:val="es-ES"/>
        </w:rPr>
      </w:pPr>
      <w:r w:rsidRPr="00954BA2">
        <w:rPr>
          <w:rFonts w:cs="Tahoma"/>
          <w:color w:val="000000"/>
          <w:lang w:val="es-ES"/>
        </w:rPr>
        <w:t>Se le exigirá ser un centro de pruebas autorizado de Certiport para utilizar la licencia del sitio.</w:t>
      </w:r>
      <w:r w:rsidR="000D7147" w:rsidRPr="00954BA2">
        <w:rPr>
          <w:rFonts w:cs="Tahoma"/>
          <w:color w:val="000000"/>
          <w:lang w:val="es-ES"/>
        </w:rPr>
        <w:t xml:space="preserve"> </w:t>
      </w:r>
      <w:r w:rsidRPr="00954BA2">
        <w:rPr>
          <w:rFonts w:cs="Tahoma"/>
          <w:color w:val="000000"/>
          <w:lang w:val="es-ES"/>
        </w:rPr>
        <w:t>Si usted no es</w:t>
      </w:r>
      <w:r w:rsidR="0027712A" w:rsidRPr="00954BA2">
        <w:rPr>
          <w:rFonts w:cs="Tahoma"/>
          <w:color w:val="000000"/>
          <w:lang w:val="es-ES"/>
        </w:rPr>
        <w:t> </w:t>
      </w:r>
      <w:r w:rsidRPr="00954BA2">
        <w:rPr>
          <w:rFonts w:cs="Tahoma"/>
          <w:color w:val="000000"/>
          <w:lang w:val="es-ES"/>
        </w:rPr>
        <w:t>un centro de pruebas autorizado de Certiport, deberá realizar este proceso para convertirse en un centro de pruebas de Certiport antes de que pueda utilizar la licencia del sitio. La licencia del sitio terminará automáticamente tras 12 meses desde la fecha de adquisición. Se perderá cualquier examen de certificación que no se haya usado.</w:t>
      </w:r>
    </w:p>
    <w:p w:rsidR="00560A10" w:rsidRPr="00954BA2" w:rsidRDefault="00560A10" w:rsidP="00B1475C">
      <w:pPr>
        <w:pStyle w:val="EndnoteText"/>
        <w:ind w:left="0"/>
        <w:rPr>
          <w:rFonts w:ascii="Tahoma" w:hAnsi="Tahoma" w:cs="Tahoma"/>
          <w:sz w:val="18"/>
          <w:szCs w:val="18"/>
          <w:lang w:val="es-ES"/>
        </w:rPr>
      </w:pPr>
    </w:p>
    <w:p w:rsidR="00560A10" w:rsidRPr="00954BA2" w:rsidRDefault="00560A10" w:rsidP="00B1475C">
      <w:pPr>
        <w:spacing w:after="60"/>
        <w:ind w:left="720"/>
        <w:rPr>
          <w:rFonts w:cs="Tahoma"/>
          <w:lang w:val="es-ES"/>
        </w:rPr>
      </w:pPr>
      <w:r w:rsidRPr="00954BA2">
        <w:rPr>
          <w:rFonts w:cs="Tahoma"/>
          <w:b/>
          <w:color w:val="000000"/>
          <w:lang w:val="es-ES"/>
        </w:rPr>
        <w:t>Licencia del sitio para el examen de certificación de Microsoft Technology Associate (MTA)</w:t>
      </w:r>
    </w:p>
    <w:p w:rsidR="00560A10" w:rsidRPr="00954BA2" w:rsidRDefault="00560A10" w:rsidP="00B1475C">
      <w:pPr>
        <w:ind w:left="720"/>
        <w:rPr>
          <w:rFonts w:cs="Tahoma"/>
          <w:lang w:val="es-ES"/>
        </w:rPr>
      </w:pPr>
      <w:r w:rsidRPr="00954BA2">
        <w:rPr>
          <w:rFonts w:cs="Tahoma"/>
          <w:color w:val="000000"/>
          <w:lang w:val="es-ES"/>
        </w:rPr>
        <w:t>Se le exigirá ser un centro de pruebas autorizado de Certiport para utilizar la licencia del sitio.</w:t>
      </w:r>
      <w:r w:rsidR="000D7147" w:rsidRPr="00954BA2">
        <w:rPr>
          <w:rFonts w:cs="Tahoma"/>
          <w:color w:val="000000"/>
          <w:lang w:val="es-ES"/>
        </w:rPr>
        <w:t xml:space="preserve"> </w:t>
      </w:r>
      <w:r w:rsidRPr="00954BA2">
        <w:rPr>
          <w:rFonts w:cs="Tahoma"/>
          <w:color w:val="000000"/>
          <w:lang w:val="es-ES"/>
        </w:rPr>
        <w:t>Si usted no es un centro de pruebas autorizado de Certiport, deberá realizar este proceso para convertirse en un centro de pruebas de Certiport antes de que pueda utilizar la licencia del sitio. La licencia del sitio terminará automáticamente tras 12 meses desde la fecha de adquisición. Se perderá cualquier examen de certificación que no se haya usado.</w:t>
      </w:r>
    </w:p>
    <w:p w:rsidR="00F42FD5" w:rsidRPr="00954BA2" w:rsidRDefault="00F42FD5" w:rsidP="00416294">
      <w:pPr>
        <w:pStyle w:val="EndnoteText"/>
        <w:ind w:left="720"/>
        <w:rPr>
          <w:rFonts w:ascii="Tahoma" w:hAnsi="Tahoma" w:cs="Tahoma"/>
          <w:sz w:val="18"/>
          <w:szCs w:val="18"/>
          <w:lang w:val="es-ES"/>
        </w:rPr>
      </w:pPr>
    </w:p>
    <w:p w:rsidR="00586FCE" w:rsidRPr="00954BA2" w:rsidRDefault="00586FCE" w:rsidP="00416294">
      <w:pPr>
        <w:pStyle w:val="EndnoteText"/>
        <w:ind w:left="720"/>
        <w:rPr>
          <w:rFonts w:ascii="Tahoma" w:hAnsi="Tahoma" w:cs="Tahoma"/>
          <w:sz w:val="18"/>
          <w:szCs w:val="18"/>
          <w:lang w:val="es-ES"/>
        </w:rPr>
      </w:pPr>
    </w:p>
    <w:p w:rsidR="00F42FD5" w:rsidRPr="00954BA2" w:rsidRDefault="00A560B6" w:rsidP="00416294">
      <w:pPr>
        <w:pStyle w:val="Heading2"/>
        <w:ind w:left="0"/>
        <w:rPr>
          <w:rFonts w:ascii="Tahoma" w:hAnsi="Tahoma" w:cs="Tahoma"/>
          <w:lang w:val="es-ES"/>
        </w:rPr>
      </w:pPr>
      <w:bookmarkStart w:id="1389" w:name="_65_63_Lync"/>
      <w:bookmarkStart w:id="1390" w:name="_70_Lync_Online"/>
      <w:bookmarkStart w:id="1391" w:name="_71_Lync_Online"/>
      <w:bookmarkStart w:id="1392" w:name="_Toc336338325"/>
      <w:bookmarkStart w:id="1393" w:name="_Toc361854055"/>
      <w:bookmarkStart w:id="1394" w:name="Srv_65LyncOnlinePlan1and2"/>
      <w:bookmarkEnd w:id="1389"/>
      <w:bookmarkEnd w:id="1390"/>
      <w:bookmarkEnd w:id="1391"/>
      <w:r w:rsidRPr="00954BA2">
        <w:rPr>
          <w:rFonts w:ascii="Tahoma" w:hAnsi="Tahoma" w:cs="Tahoma"/>
          <w:caps/>
          <w:color w:val="FF6600"/>
          <w:sz w:val="22"/>
          <w:vertAlign w:val="superscript"/>
          <w:lang w:val="es-ES"/>
        </w:rPr>
        <w:t>71</w:t>
      </w:r>
      <w:r w:rsidRPr="00954BA2">
        <w:rPr>
          <w:rFonts w:ascii="Tahoma" w:hAnsi="Tahoma" w:cs="Tahoma"/>
          <w:color w:val="FF6600"/>
          <w:lang w:val="es-ES"/>
        </w:rPr>
        <w:t xml:space="preserve"> </w:t>
      </w:r>
      <w:r w:rsidRPr="00954BA2">
        <w:rPr>
          <w:rFonts w:ascii="Tahoma" w:hAnsi="Tahoma" w:cs="Tahoma"/>
          <w:color w:val="FF6600"/>
          <w:sz w:val="22"/>
          <w:lang w:val="es-ES"/>
        </w:rPr>
        <w:t>Lync Online Plan 1, 2 y 3</w:t>
      </w:r>
      <w:bookmarkEnd w:id="1392"/>
      <w:bookmarkEnd w:id="1393"/>
    </w:p>
    <w:bookmarkEnd w:id="1394"/>
    <w:p w:rsidR="00F42FD5" w:rsidRPr="00954BA2" w:rsidRDefault="00F42FD5" w:rsidP="00F42FD5">
      <w:pPr>
        <w:rPr>
          <w:rFonts w:cs="Tahoma"/>
          <w:lang w:val="es-ES"/>
        </w:rPr>
      </w:pPr>
    </w:p>
    <w:p w:rsidR="00693524" w:rsidRPr="00954BA2" w:rsidRDefault="00194DAF" w:rsidP="00693524">
      <w:pPr>
        <w:ind w:left="720"/>
        <w:rPr>
          <w:rFonts w:cs="Tahoma"/>
          <w:lang w:val="es-ES"/>
        </w:rPr>
      </w:pPr>
      <w:r w:rsidRPr="00954BA2">
        <w:rPr>
          <w:rFonts w:cs="Tahoma"/>
          <w:color w:val="000000"/>
          <w:lang w:val="es-ES"/>
        </w:rPr>
        <w:t xml:space="preserve">Lync Online Plan 1 y Plan 2 requieren la adquisición e instalación por separado de Microsoft Lync 2013 (o Lync para Mac 2011) para tener acceso al conjunto de características completo de Lync Online Plan 1 y Plan 2. Como oferta de tiempo limitado, los clientes con licencia para Lync Online reciben una copia de licencia de Lync para Mac 2011, sin costo con cada versión de evaluación o licencia de suscripción pagada para Lync Online. El software puede ser utilizado únicamente con Lync Online y todos los derechos para utilizar el software terminarán una vez que expire la licencia de suscripción subyacente o migración a la próxima nueva versión de Lync Online, lo que ocurra primero. Los clientes pueden utilizar la licencia de cliente gratuita de Lync Basic 2013 para sus usuarios finales basados en Windows. </w:t>
      </w:r>
    </w:p>
    <w:p w:rsidR="006D33A5" w:rsidRPr="00954BA2" w:rsidRDefault="006D33A5" w:rsidP="007B35CE">
      <w:pPr>
        <w:rPr>
          <w:rFonts w:cs="Tahoma"/>
          <w:lang w:val="es-ES"/>
        </w:rPr>
      </w:pPr>
    </w:p>
    <w:p w:rsidR="0027712A" w:rsidRPr="00954BA2" w:rsidRDefault="0027712A" w:rsidP="007B35CE">
      <w:pPr>
        <w:rPr>
          <w:rFonts w:cs="Tahoma"/>
          <w:lang w:val="es-ES"/>
        </w:rPr>
      </w:pPr>
    </w:p>
    <w:p w:rsidR="0027712A" w:rsidRPr="00954BA2" w:rsidRDefault="0027712A" w:rsidP="007B35CE">
      <w:pPr>
        <w:rPr>
          <w:rFonts w:cs="Tahoma"/>
          <w:lang w:val="es-ES"/>
        </w:rPr>
      </w:pPr>
    </w:p>
    <w:p w:rsidR="0027712A" w:rsidRPr="00954BA2" w:rsidRDefault="0027712A" w:rsidP="007B35CE">
      <w:pPr>
        <w:rPr>
          <w:rFonts w:cs="Tahoma"/>
          <w:lang w:val="es-ES"/>
        </w:rPr>
      </w:pPr>
    </w:p>
    <w:p w:rsidR="006D33A5" w:rsidRPr="00954BA2" w:rsidRDefault="006D33A5" w:rsidP="003D0252">
      <w:pPr>
        <w:spacing w:after="60"/>
        <w:ind w:left="720"/>
        <w:rPr>
          <w:rFonts w:cs="Tahoma"/>
          <w:lang w:val="es-ES"/>
        </w:rPr>
      </w:pPr>
      <w:r w:rsidRPr="00954BA2">
        <w:rPr>
          <w:rFonts w:eastAsia="Calibri" w:cs="Tahoma"/>
          <w:b/>
          <w:color w:val="000000"/>
          <w:szCs w:val="18"/>
          <w:lang w:val="es-ES"/>
        </w:rPr>
        <w:lastRenderedPageBreak/>
        <w:t>Nube Comunitaria Gubernamental (solo en EE. UU.)</w:t>
      </w:r>
    </w:p>
    <w:p w:rsidR="006D33A5" w:rsidRPr="00954BA2" w:rsidRDefault="006D33A5" w:rsidP="006D33A5">
      <w:pPr>
        <w:ind w:left="720"/>
        <w:rPr>
          <w:rFonts w:cs="Tahoma"/>
          <w:lang w:val="es-ES"/>
        </w:rPr>
      </w:pPr>
      <w:r w:rsidRPr="00954BA2">
        <w:rPr>
          <w:rFonts w:eastAsia="Calibri" w:cs="Tahoma"/>
          <w:color w:val="000000"/>
          <w:szCs w:val="18"/>
          <w:lang w:val="es-ES"/>
        </w:rPr>
        <w:t>Algunos Servicios Online en la familia de productos Office 365 (incluido Lync Online Plan 1, 2 y 3) se ofrecen como servicios públicos de nube comunitaria gubernamental y no gubernamental.</w:t>
      </w:r>
      <w:r w:rsidR="000D7147" w:rsidRPr="00954BA2">
        <w:rPr>
          <w:rFonts w:eastAsia="Calibri" w:cs="Tahoma"/>
          <w:color w:val="000000"/>
          <w:szCs w:val="18"/>
          <w:lang w:val="es-ES"/>
        </w:rPr>
        <w:t xml:space="preserve"> </w:t>
      </w:r>
      <w:r w:rsidRPr="00954BA2">
        <w:rPr>
          <w:rFonts w:eastAsia="Calibri" w:cs="Tahoma"/>
          <w:color w:val="000000"/>
          <w:szCs w:val="18"/>
          <w:lang w:val="es-ES"/>
        </w:rPr>
        <w:t>Se puede proporcionar a</w:t>
      </w:r>
      <w:r w:rsidR="0027712A" w:rsidRPr="00954BA2">
        <w:rPr>
          <w:rFonts w:eastAsia="Calibri" w:cs="Tahoma"/>
          <w:color w:val="000000"/>
          <w:szCs w:val="18"/>
          <w:lang w:val="es-ES"/>
        </w:rPr>
        <w:t> </w:t>
      </w:r>
      <w:r w:rsidRPr="00954BA2">
        <w:rPr>
          <w:rFonts w:eastAsia="Calibri" w:cs="Tahoma"/>
          <w:color w:val="000000"/>
          <w:szCs w:val="18"/>
          <w:lang w:val="es-ES"/>
        </w:rPr>
        <w:t>los Clientes una o la otra, pero no una mezcla de ambas.</w:t>
      </w:r>
      <w:r w:rsidR="000D7147" w:rsidRPr="00954BA2">
        <w:rPr>
          <w:rFonts w:eastAsia="Calibri" w:cs="Tahoma"/>
          <w:color w:val="000000"/>
          <w:szCs w:val="18"/>
          <w:lang w:val="es-ES"/>
        </w:rPr>
        <w:t xml:space="preserve"> </w:t>
      </w:r>
      <w:r w:rsidRPr="00954BA2">
        <w:rPr>
          <w:rFonts w:eastAsia="Calibri" w:cs="Tahoma"/>
          <w:color w:val="000000"/>
          <w:szCs w:val="18"/>
          <w:lang w:val="es-ES"/>
        </w:rPr>
        <w:t>Los Servicios Online designados como nube comunitaria gubernamental no se pueden implementar en el mismo dominio que determinados servicios de</w:t>
      </w:r>
      <w:r w:rsidR="0027712A" w:rsidRPr="00954BA2">
        <w:rPr>
          <w:rFonts w:eastAsia="Calibri" w:cs="Tahoma"/>
          <w:color w:val="000000"/>
          <w:szCs w:val="18"/>
          <w:lang w:val="es-ES"/>
        </w:rPr>
        <w:t> </w:t>
      </w:r>
      <w:r w:rsidRPr="00954BA2">
        <w:rPr>
          <w:rFonts w:eastAsia="Calibri" w:cs="Tahoma"/>
          <w:color w:val="000000"/>
          <w:szCs w:val="18"/>
          <w:lang w:val="es-ES"/>
        </w:rPr>
        <w:t>nube comunitaria no gubernamental. Esta limitación se amplía a cualquier Servicio Online que sea parte</w:t>
      </w:r>
      <w:r w:rsidR="0027712A" w:rsidRPr="00954BA2">
        <w:rPr>
          <w:rFonts w:eastAsia="Calibri" w:cs="Tahoma"/>
          <w:color w:val="000000"/>
          <w:szCs w:val="18"/>
          <w:lang w:val="es-ES"/>
        </w:rPr>
        <w:t> </w:t>
      </w:r>
      <w:r w:rsidRPr="00954BA2">
        <w:rPr>
          <w:rFonts w:eastAsia="Calibri" w:cs="Tahoma"/>
          <w:color w:val="000000"/>
          <w:szCs w:val="18"/>
          <w:lang w:val="es-ES"/>
        </w:rPr>
        <w:t>de la familia de productos Office 365, incluidos Exchange Online, SharePoint Online y Lync Online.</w:t>
      </w:r>
    </w:p>
    <w:p w:rsidR="006D33A5" w:rsidRPr="00954BA2" w:rsidRDefault="006D33A5" w:rsidP="006D33A5">
      <w:pPr>
        <w:ind w:left="720"/>
        <w:rPr>
          <w:rFonts w:cs="Tahoma"/>
          <w:lang w:val="es-ES"/>
        </w:rPr>
      </w:pPr>
    </w:p>
    <w:p w:rsidR="006D33A5" w:rsidRPr="00954BA2" w:rsidRDefault="006D33A5" w:rsidP="006D33A5">
      <w:pPr>
        <w:ind w:left="720"/>
        <w:rPr>
          <w:rFonts w:cs="Tahoma"/>
          <w:lang w:val="es-ES"/>
        </w:rPr>
      </w:pPr>
      <w:r w:rsidRPr="00954BA2">
        <w:rPr>
          <w:rFonts w:eastAsia="Calibri" w:cs="Tahoma"/>
          <w:color w:val="000000"/>
          <w:szCs w:val="18"/>
          <w:lang w:val="es-ES"/>
        </w:rPr>
        <w:t>Una vez que un Servicio Online se proporciona en la nube comunitaria gubernamental, permanecerá ahí mientras dure el periodo de suscripción. Los clientes que son entidades públicas tribales, locales, estatales o</w:t>
      </w:r>
      <w:r w:rsidR="0027712A" w:rsidRPr="00954BA2">
        <w:rPr>
          <w:rFonts w:eastAsia="Calibri" w:cs="Tahoma"/>
          <w:color w:val="000000"/>
          <w:szCs w:val="18"/>
          <w:lang w:val="es-ES"/>
        </w:rPr>
        <w:t> </w:t>
      </w:r>
      <w:r w:rsidRPr="00954BA2">
        <w:rPr>
          <w:rFonts w:eastAsia="Calibri" w:cs="Tahoma"/>
          <w:color w:val="000000"/>
          <w:szCs w:val="18"/>
          <w:lang w:val="es-ES"/>
        </w:rPr>
        <w:t>federales de Estados Unidos deben ser parte de una Inscripción US Government Enterprise o una Inscripción Enterprise Subscription para ser elegible para adquirir Servicios Online designados como nube comunitaria gubernamental.</w:t>
      </w:r>
      <w:r w:rsidR="000D7147" w:rsidRPr="00954BA2">
        <w:rPr>
          <w:rFonts w:eastAsia="Calibri" w:cs="Tahoma"/>
          <w:color w:val="000000"/>
          <w:szCs w:val="18"/>
          <w:lang w:val="es-ES"/>
        </w:rPr>
        <w:t xml:space="preserve"> </w:t>
      </w:r>
      <w:r w:rsidRPr="00954BA2">
        <w:rPr>
          <w:rFonts w:eastAsia="Calibri" w:cs="Tahoma"/>
          <w:color w:val="000000"/>
          <w:szCs w:val="18"/>
          <w:lang w:val="es-ES"/>
        </w:rPr>
        <w:t>Los Derechos de uso de los servicios de nube comunitaria gubernamental son equivalentes a los de sus equivalentes standard para múltiples usuarios.</w:t>
      </w:r>
      <w:r w:rsidR="000D7147" w:rsidRPr="00954BA2">
        <w:rPr>
          <w:rFonts w:eastAsia="Calibri" w:cs="Tahoma"/>
          <w:color w:val="000000"/>
          <w:szCs w:val="18"/>
          <w:lang w:val="es-ES"/>
        </w:rPr>
        <w:t xml:space="preserve"> </w:t>
      </w:r>
    </w:p>
    <w:p w:rsidR="00FC31B7" w:rsidRPr="00954BA2" w:rsidRDefault="00FC31B7" w:rsidP="00FC31B7">
      <w:pPr>
        <w:ind w:left="720"/>
        <w:rPr>
          <w:rFonts w:cs="Tahoma"/>
          <w:lang w:val="es-ES"/>
        </w:rPr>
      </w:pPr>
    </w:p>
    <w:p w:rsidR="00586FCE" w:rsidRPr="00954BA2" w:rsidRDefault="00586FCE" w:rsidP="00FC31B7">
      <w:pPr>
        <w:ind w:left="720"/>
        <w:rPr>
          <w:rFonts w:cs="Tahoma"/>
          <w:lang w:val="es-ES"/>
        </w:rPr>
      </w:pPr>
    </w:p>
    <w:p w:rsidR="004E0852" w:rsidRPr="00954BA2" w:rsidRDefault="00A560B6" w:rsidP="004E0852">
      <w:pPr>
        <w:pStyle w:val="Heading2"/>
        <w:ind w:left="0"/>
        <w:rPr>
          <w:rFonts w:ascii="Tahoma" w:hAnsi="Tahoma" w:cs="Tahoma"/>
          <w:lang w:val="es-ES"/>
        </w:rPr>
      </w:pPr>
      <w:bookmarkStart w:id="1395" w:name="_62_Lync_Server"/>
      <w:bookmarkStart w:id="1396" w:name="_71_Lync_Server"/>
      <w:bookmarkStart w:id="1397" w:name="_72_Lync_Server"/>
      <w:bookmarkStart w:id="1398" w:name="_Toc361854056"/>
      <w:bookmarkStart w:id="1399" w:name="_Toc336338326"/>
      <w:bookmarkStart w:id="1400" w:name="Srv_62LyncServer2010StandEnt"/>
      <w:bookmarkEnd w:id="1395"/>
      <w:bookmarkEnd w:id="1396"/>
      <w:bookmarkEnd w:id="1397"/>
      <w:r w:rsidRPr="00954BA2">
        <w:rPr>
          <w:rFonts w:ascii="Tahoma" w:hAnsi="Tahoma" w:cs="Tahoma"/>
          <w:caps/>
          <w:color w:val="FA6500"/>
          <w:sz w:val="22"/>
          <w:vertAlign w:val="superscript"/>
          <w:lang w:val="es-ES"/>
        </w:rPr>
        <w:t>72</w:t>
      </w:r>
      <w:r w:rsidRPr="00954BA2">
        <w:rPr>
          <w:rFonts w:ascii="Tahoma" w:hAnsi="Tahoma" w:cs="Tahoma"/>
          <w:caps/>
          <w:color w:val="FA6500"/>
          <w:sz w:val="22"/>
          <w:lang w:val="es-ES"/>
        </w:rPr>
        <w:t xml:space="preserve"> </w:t>
      </w:r>
      <w:r w:rsidRPr="00954BA2">
        <w:rPr>
          <w:rFonts w:ascii="Tahoma" w:hAnsi="Tahoma" w:cs="Tahoma"/>
          <w:color w:val="FA6500"/>
          <w:sz w:val="22"/>
          <w:lang w:val="es-ES"/>
        </w:rPr>
        <w:t>Lync Server 2013</w:t>
      </w:r>
      <w:bookmarkEnd w:id="1398"/>
      <w:r w:rsidRPr="00954BA2">
        <w:rPr>
          <w:rFonts w:ascii="Tahoma" w:hAnsi="Tahoma" w:cs="Tahoma"/>
          <w:color w:val="FA6500"/>
          <w:sz w:val="22"/>
          <w:lang w:val="es-ES"/>
        </w:rPr>
        <w:t xml:space="preserve"> </w:t>
      </w:r>
    </w:p>
    <w:p w:rsidR="004E0852" w:rsidRPr="00954BA2" w:rsidRDefault="004E0852" w:rsidP="004E0852">
      <w:pPr>
        <w:ind w:left="720"/>
        <w:rPr>
          <w:rFonts w:cs="Tahoma"/>
          <w:lang w:val="es-ES"/>
        </w:rPr>
      </w:pPr>
    </w:p>
    <w:p w:rsidR="004E0852" w:rsidRPr="00954BA2" w:rsidRDefault="004E0852" w:rsidP="004E0852">
      <w:pPr>
        <w:ind w:left="720"/>
        <w:rPr>
          <w:rFonts w:cs="Tahoma"/>
          <w:lang w:val="es-ES"/>
        </w:rPr>
      </w:pPr>
      <w:r w:rsidRPr="00954BA2">
        <w:rPr>
          <w:rFonts w:cs="Tahoma"/>
          <w:color w:val="000000"/>
          <w:szCs w:val="18"/>
          <w:lang w:val="es-ES"/>
        </w:rPr>
        <w:t>Lync Server 2013 es la última versión de Lync Server.</w:t>
      </w:r>
      <w:r w:rsidR="000D7147" w:rsidRPr="00954BA2">
        <w:rPr>
          <w:rFonts w:cs="Tahoma"/>
          <w:color w:val="000000"/>
          <w:szCs w:val="18"/>
          <w:lang w:val="es-ES"/>
        </w:rPr>
        <w:t xml:space="preserve"> </w:t>
      </w:r>
      <w:r w:rsidRPr="00954BA2">
        <w:rPr>
          <w:rFonts w:cs="Tahoma"/>
          <w:color w:val="000000"/>
          <w:szCs w:val="18"/>
          <w:lang w:val="es-ES"/>
        </w:rPr>
        <w:t xml:space="preserve">Los clientes con Software Assurance para Lync Server 2010 Standard o Enterprise activo podrán, </w:t>
      </w:r>
      <w:bookmarkEnd w:id="1399"/>
      <w:r w:rsidRPr="00954BA2">
        <w:rPr>
          <w:rFonts w:cs="Tahoma"/>
          <w:color w:val="000000"/>
          <w:szCs w:val="18"/>
          <w:lang w:val="es-ES"/>
        </w:rPr>
        <w:t>a partir del 1 de octubre de 2012, actualizar y utilizar Lync Server 2013 para reemplazar sus copias licenciadas correspondientes de Lync Server 2010.</w:t>
      </w:r>
    </w:p>
    <w:bookmarkEnd w:id="1400"/>
    <w:p w:rsidR="00CD0D74" w:rsidRPr="00954BA2" w:rsidRDefault="00CD0D74" w:rsidP="00CD0D74">
      <w:pPr>
        <w:ind w:left="720"/>
        <w:rPr>
          <w:rFonts w:cs="Tahoma"/>
          <w:lang w:val="es-ES"/>
        </w:rPr>
      </w:pPr>
    </w:p>
    <w:p w:rsidR="00CD0D74" w:rsidRPr="00954BA2" w:rsidRDefault="00CD0D74" w:rsidP="00CD0D74">
      <w:pPr>
        <w:ind w:left="720"/>
        <w:rPr>
          <w:rFonts w:cs="Tahoma"/>
          <w:lang w:val="es-ES"/>
        </w:rPr>
      </w:pPr>
      <w:r w:rsidRPr="00954BA2">
        <w:rPr>
          <w:rFonts w:cs="Tahoma"/>
          <w:color w:val="000000"/>
          <w:szCs w:val="18"/>
          <w:lang w:val="es-ES"/>
        </w:rPr>
        <w:t>Las licencias CAL de Lync Server 2013 son las licencias CAL sustitutas de las licencias CAL de Lync Server 2010.</w:t>
      </w:r>
      <w:r w:rsidR="000D7147" w:rsidRPr="00954BA2">
        <w:rPr>
          <w:rFonts w:cs="Tahoma"/>
          <w:color w:val="000000"/>
          <w:szCs w:val="18"/>
          <w:lang w:val="es-ES"/>
        </w:rPr>
        <w:t xml:space="preserve"> </w:t>
      </w:r>
    </w:p>
    <w:p w:rsidR="00CD0D74" w:rsidRPr="00954BA2" w:rsidRDefault="00CD0D74" w:rsidP="00CD0D74">
      <w:pPr>
        <w:ind w:left="720"/>
        <w:rPr>
          <w:rFonts w:cs="Tahoma"/>
          <w:lang w:val="es-ES"/>
        </w:rPr>
      </w:pPr>
      <w:r w:rsidRPr="00954BA2">
        <w:rPr>
          <w:rFonts w:cs="Tahoma"/>
          <w:color w:val="000000"/>
          <w:szCs w:val="18"/>
          <w:lang w:val="es-ES"/>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793A0C" w:rsidTr="0057135E">
        <w:trPr>
          <w:trHeight w:val="332"/>
        </w:trPr>
        <w:tc>
          <w:tcPr>
            <w:tcW w:w="4500" w:type="dxa"/>
            <w:shd w:val="clear" w:color="auto" w:fill="FABF8F"/>
          </w:tcPr>
          <w:p w:rsidR="00CD0D74" w:rsidRPr="00793A0C" w:rsidRDefault="00CD0D74" w:rsidP="0057135E">
            <w:pPr>
              <w:rPr>
                <w:rFonts w:cs="Tahoma"/>
                <w:b/>
                <w:color w:val="000000"/>
                <w:szCs w:val="18"/>
              </w:rPr>
            </w:pPr>
            <w:r w:rsidRPr="00793A0C">
              <w:rPr>
                <w:rFonts w:cs="Tahoma"/>
                <w:b/>
                <w:color w:val="000000"/>
                <w:szCs w:val="18"/>
              </w:rPr>
              <w:t>Licencia CAL de Lync Server 2010</w:t>
            </w:r>
          </w:p>
        </w:tc>
        <w:tc>
          <w:tcPr>
            <w:tcW w:w="3600" w:type="dxa"/>
            <w:shd w:val="clear" w:color="auto" w:fill="FABF8F"/>
          </w:tcPr>
          <w:p w:rsidR="00CD0D74" w:rsidRPr="00793A0C" w:rsidRDefault="00CD0D74" w:rsidP="0057135E">
            <w:pPr>
              <w:rPr>
                <w:rFonts w:cs="Tahoma"/>
                <w:b/>
                <w:color w:val="000000"/>
                <w:szCs w:val="18"/>
              </w:rPr>
            </w:pPr>
            <w:r w:rsidRPr="00793A0C">
              <w:rPr>
                <w:rFonts w:cs="Tahoma"/>
                <w:b/>
                <w:color w:val="000000"/>
                <w:szCs w:val="18"/>
              </w:rPr>
              <w:t>Versión sustituta</w:t>
            </w:r>
          </w:p>
        </w:tc>
      </w:tr>
      <w:tr w:rsidR="00CD0D74" w:rsidRPr="00954BA2" w:rsidTr="0057135E">
        <w:trPr>
          <w:trHeight w:val="70"/>
        </w:trPr>
        <w:tc>
          <w:tcPr>
            <w:tcW w:w="4500" w:type="dxa"/>
            <w:shd w:val="clear" w:color="auto" w:fill="auto"/>
          </w:tcPr>
          <w:p w:rsidR="00CD0D74" w:rsidRPr="00954BA2" w:rsidRDefault="00CD0D74" w:rsidP="0057135E">
            <w:pPr>
              <w:rPr>
                <w:rFonts w:cs="Tahoma"/>
                <w:color w:val="000000"/>
                <w:szCs w:val="18"/>
                <w:lang w:val="fr-FR"/>
              </w:rPr>
            </w:pPr>
            <w:r w:rsidRPr="00954BA2">
              <w:rPr>
                <w:rFonts w:cs="Tahoma"/>
                <w:color w:val="000000"/>
                <w:szCs w:val="18"/>
                <w:lang w:val="fr-FR"/>
              </w:rPr>
              <w:t>Licencia CAL de Lync Server 2010 Plus</w:t>
            </w:r>
          </w:p>
        </w:tc>
        <w:tc>
          <w:tcPr>
            <w:tcW w:w="3600" w:type="dxa"/>
            <w:shd w:val="clear" w:color="auto" w:fill="auto"/>
          </w:tcPr>
          <w:p w:rsidR="00CD0D74" w:rsidRPr="00954BA2" w:rsidRDefault="00CD0D74" w:rsidP="0057135E">
            <w:pPr>
              <w:rPr>
                <w:rFonts w:cs="Tahoma"/>
                <w:color w:val="000000"/>
                <w:szCs w:val="18"/>
                <w:lang w:val="fr-FR"/>
              </w:rPr>
            </w:pPr>
            <w:r w:rsidRPr="00954BA2">
              <w:rPr>
                <w:rFonts w:cs="Tahoma"/>
                <w:color w:val="000000"/>
                <w:szCs w:val="18"/>
                <w:lang w:val="fr-FR"/>
              </w:rPr>
              <w:t>CAL de Lync Server 2013 Plus</w:t>
            </w:r>
          </w:p>
        </w:tc>
      </w:tr>
      <w:tr w:rsidR="00CD0D74" w:rsidRPr="00954BA2" w:rsidTr="0057135E">
        <w:trPr>
          <w:trHeight w:val="70"/>
        </w:trPr>
        <w:tc>
          <w:tcPr>
            <w:tcW w:w="4500" w:type="dxa"/>
            <w:shd w:val="clear" w:color="auto" w:fill="auto"/>
          </w:tcPr>
          <w:p w:rsidR="00CD0D74" w:rsidRPr="00954BA2" w:rsidRDefault="00CD0D74" w:rsidP="0057135E">
            <w:pPr>
              <w:rPr>
                <w:rFonts w:cs="Tahoma"/>
                <w:color w:val="000000"/>
                <w:szCs w:val="18"/>
                <w:lang w:val="fr-FR"/>
              </w:rPr>
            </w:pPr>
            <w:r w:rsidRPr="00954BA2">
              <w:rPr>
                <w:rFonts w:cs="Tahoma"/>
                <w:color w:val="000000"/>
                <w:szCs w:val="18"/>
                <w:lang w:val="fr-FR"/>
              </w:rPr>
              <w:t xml:space="preserve">Enterprise CAL de Lync Server 2010 </w:t>
            </w:r>
          </w:p>
        </w:tc>
        <w:tc>
          <w:tcPr>
            <w:tcW w:w="3600" w:type="dxa"/>
            <w:shd w:val="clear" w:color="auto" w:fill="auto"/>
          </w:tcPr>
          <w:p w:rsidR="00CD0D74" w:rsidRPr="00954BA2" w:rsidRDefault="00CD0D74" w:rsidP="0057135E">
            <w:pPr>
              <w:rPr>
                <w:rFonts w:cs="Tahoma"/>
                <w:color w:val="000000"/>
                <w:szCs w:val="18"/>
                <w:lang w:val="fr-FR"/>
              </w:rPr>
            </w:pPr>
            <w:r w:rsidRPr="00954BA2">
              <w:rPr>
                <w:rFonts w:cs="Tahoma"/>
                <w:color w:val="000000"/>
                <w:szCs w:val="18"/>
                <w:lang w:val="fr-FR"/>
              </w:rPr>
              <w:t>CAL de Lync Server 2013 Enterprise</w:t>
            </w:r>
          </w:p>
        </w:tc>
      </w:tr>
      <w:tr w:rsidR="00CD0D74" w:rsidRPr="00793A0C" w:rsidTr="0057135E">
        <w:trPr>
          <w:trHeight w:val="70"/>
        </w:trPr>
        <w:tc>
          <w:tcPr>
            <w:tcW w:w="4500" w:type="dxa"/>
            <w:shd w:val="clear" w:color="auto" w:fill="auto"/>
          </w:tcPr>
          <w:p w:rsidR="00CD0D74" w:rsidRPr="00793A0C" w:rsidRDefault="00CD0D74" w:rsidP="0057135E">
            <w:pPr>
              <w:rPr>
                <w:rFonts w:cs="Tahoma"/>
                <w:color w:val="000000"/>
                <w:szCs w:val="18"/>
              </w:rPr>
            </w:pPr>
            <w:r w:rsidRPr="00793A0C">
              <w:rPr>
                <w:rFonts w:cs="Tahoma"/>
                <w:color w:val="000000"/>
                <w:szCs w:val="18"/>
              </w:rPr>
              <w:t xml:space="preserve">Licencia CAL de Lync Server 2010 Standard </w:t>
            </w:r>
          </w:p>
        </w:tc>
        <w:tc>
          <w:tcPr>
            <w:tcW w:w="3600" w:type="dxa"/>
            <w:shd w:val="clear" w:color="auto" w:fill="auto"/>
          </w:tcPr>
          <w:p w:rsidR="00CD0D74" w:rsidRPr="00793A0C" w:rsidRDefault="00CD0D74" w:rsidP="0057135E">
            <w:pPr>
              <w:rPr>
                <w:rFonts w:cs="Tahoma"/>
                <w:color w:val="000000"/>
                <w:szCs w:val="18"/>
              </w:rPr>
            </w:pPr>
            <w:r w:rsidRPr="00793A0C">
              <w:rPr>
                <w:rFonts w:cs="Tahoma"/>
                <w:color w:val="000000"/>
                <w:szCs w:val="18"/>
              </w:rPr>
              <w:t>CAL de Lync Server 2013 Standard</w:t>
            </w:r>
          </w:p>
        </w:tc>
      </w:tr>
    </w:tbl>
    <w:p w:rsidR="004E0852" w:rsidRPr="00793A0C" w:rsidRDefault="004E0852" w:rsidP="003D0252">
      <w:pPr>
        <w:rPr>
          <w:rFonts w:cs="Tahoma"/>
        </w:rPr>
      </w:pPr>
    </w:p>
    <w:p w:rsidR="004E0852" w:rsidRPr="00793A0C" w:rsidRDefault="004E0852" w:rsidP="0080323A">
      <w:pPr>
        <w:spacing w:after="60"/>
        <w:ind w:left="720"/>
        <w:rPr>
          <w:rFonts w:cs="Tahoma"/>
        </w:rPr>
      </w:pPr>
      <w:r w:rsidRPr="00793A0C">
        <w:rPr>
          <w:rFonts w:cs="Tahoma"/>
          <w:b/>
          <w:color w:val="000000"/>
          <w:szCs w:val="18"/>
        </w:rPr>
        <w:t>Concesión de licencias para los Clientes de External Connector de Lync Server 2010 Enterprise, External Connector de Lync Server 2010 Plus, y External Connector de Lync Server 2010 Standard</w:t>
      </w:r>
    </w:p>
    <w:p w:rsidR="00D57009" w:rsidRPr="00954BA2" w:rsidRDefault="004E0852" w:rsidP="003C3A72">
      <w:pPr>
        <w:ind w:left="720"/>
        <w:rPr>
          <w:rFonts w:cs="Tahoma"/>
          <w:lang w:val="es-ES"/>
        </w:rPr>
      </w:pPr>
      <w:r w:rsidRPr="00793A0C">
        <w:rPr>
          <w:rFonts w:cs="Tahoma"/>
          <w:color w:val="000000"/>
          <w:szCs w:val="18"/>
        </w:rPr>
        <w:t>La versión 2010 de External Connector de Lync Server Enterprise, External Connector de Lync Server Plus y</w:t>
      </w:r>
      <w:r w:rsidR="0027712A" w:rsidRPr="00793A0C">
        <w:rPr>
          <w:rFonts w:cs="Tahoma"/>
          <w:color w:val="000000"/>
          <w:szCs w:val="18"/>
        </w:rPr>
        <w:t> </w:t>
      </w:r>
      <w:r w:rsidRPr="00793A0C">
        <w:rPr>
          <w:rFonts w:cs="Tahoma"/>
          <w:color w:val="000000"/>
          <w:szCs w:val="18"/>
        </w:rPr>
        <w:t>External Connector de Lync Server Standard es la versión final de esas licencias.</w:t>
      </w:r>
      <w:r w:rsidR="000D7147" w:rsidRPr="00793A0C">
        <w:rPr>
          <w:rFonts w:cs="Tahoma"/>
          <w:color w:val="000000"/>
          <w:szCs w:val="18"/>
        </w:rPr>
        <w:t xml:space="preserve"> </w:t>
      </w:r>
      <w:r w:rsidRPr="00954BA2">
        <w:rPr>
          <w:rFonts w:cs="Tahoma"/>
          <w:color w:val="000000"/>
          <w:szCs w:val="18"/>
          <w:lang w:val="es-ES"/>
        </w:rPr>
        <w:t>A vista de esto, los clientes con licencias de External Connector de Lync Server 2010 Enterprise, External Connector de Lync Server 2010 Plus y External Connector de Lync Server 2010 Standard con cobertura de Software Assurance activa serán elegibles, a partir del 1 de octubre de 2012, para la siguiente concesión de licencia.</w:t>
      </w:r>
    </w:p>
    <w:p w:rsidR="004E0852" w:rsidRPr="00954BA2" w:rsidRDefault="004E0852" w:rsidP="004E0852">
      <w:pPr>
        <w:ind w:left="900"/>
        <w:rPr>
          <w:rFonts w:cs="Tahoma"/>
          <w:lang w:val="es-ES"/>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793A0C" w:rsidTr="00BD1A6A">
        <w:trPr>
          <w:trHeight w:val="332"/>
        </w:trPr>
        <w:tc>
          <w:tcPr>
            <w:tcW w:w="4500" w:type="dxa"/>
            <w:shd w:val="clear" w:color="auto" w:fill="FABF8F"/>
          </w:tcPr>
          <w:p w:rsidR="00BD1A6A" w:rsidRPr="00793A0C" w:rsidRDefault="00BD1A6A" w:rsidP="007B35CE">
            <w:pPr>
              <w:keepNext/>
              <w:rPr>
                <w:rFonts w:cs="Tahoma"/>
                <w:b/>
                <w:color w:val="000000"/>
                <w:szCs w:val="18"/>
              </w:rPr>
            </w:pPr>
            <w:r w:rsidRPr="00793A0C">
              <w:rPr>
                <w:rFonts w:cs="Tahoma"/>
                <w:b/>
                <w:color w:val="000000"/>
                <w:szCs w:val="18"/>
              </w:rPr>
              <w:t>Licencia cualificada</w:t>
            </w:r>
          </w:p>
        </w:tc>
        <w:tc>
          <w:tcPr>
            <w:tcW w:w="3600" w:type="dxa"/>
            <w:shd w:val="clear" w:color="auto" w:fill="FABF8F"/>
          </w:tcPr>
          <w:p w:rsidR="00BD1A6A" w:rsidRPr="00793A0C" w:rsidRDefault="00BD1A6A" w:rsidP="002C3AB1">
            <w:pPr>
              <w:rPr>
                <w:rFonts w:cs="Tahoma"/>
                <w:b/>
                <w:color w:val="000000"/>
                <w:szCs w:val="18"/>
              </w:rPr>
            </w:pPr>
            <w:r w:rsidRPr="00793A0C">
              <w:rPr>
                <w:rFonts w:cs="Tahoma"/>
                <w:b/>
                <w:color w:val="000000"/>
                <w:szCs w:val="18"/>
              </w:rPr>
              <w:t>Licencia gratuita y beneficios</w:t>
            </w:r>
          </w:p>
        </w:tc>
      </w:tr>
      <w:tr w:rsidR="00BD1A6A" w:rsidRPr="00793A0C" w:rsidTr="00BD1A6A">
        <w:trPr>
          <w:trHeight w:val="70"/>
        </w:trPr>
        <w:tc>
          <w:tcPr>
            <w:tcW w:w="4500" w:type="dxa"/>
            <w:shd w:val="clear" w:color="auto" w:fill="auto"/>
          </w:tcPr>
          <w:p w:rsidR="00BD1A6A" w:rsidRPr="00793A0C" w:rsidRDefault="00BD1A6A" w:rsidP="007B35CE">
            <w:pPr>
              <w:keepNext/>
              <w:rPr>
                <w:rFonts w:cs="Tahoma"/>
                <w:color w:val="000000"/>
                <w:szCs w:val="18"/>
              </w:rPr>
            </w:pPr>
            <w:r w:rsidRPr="00793A0C">
              <w:rPr>
                <w:rFonts w:cs="Tahoma"/>
                <w:color w:val="000000"/>
                <w:szCs w:val="18"/>
              </w:rPr>
              <w:t>External Connector de Lync Server 2010 Enterprise con Software Assurance activo el 1 de octubre de 2012</w:t>
            </w:r>
          </w:p>
        </w:tc>
        <w:tc>
          <w:tcPr>
            <w:tcW w:w="3600" w:type="dxa"/>
            <w:shd w:val="clear" w:color="auto" w:fill="auto"/>
          </w:tcPr>
          <w:p w:rsidR="00BD1A6A" w:rsidRPr="00793A0C" w:rsidRDefault="00BD1A6A" w:rsidP="002C3AB1">
            <w:pPr>
              <w:rPr>
                <w:rFonts w:cs="Tahoma"/>
                <w:color w:val="000000"/>
                <w:szCs w:val="18"/>
              </w:rPr>
            </w:pPr>
            <w:r w:rsidRPr="00793A0C">
              <w:rPr>
                <w:rFonts w:cs="Tahoma"/>
                <w:color w:val="000000"/>
                <w:szCs w:val="18"/>
              </w:rPr>
              <w:t>Licencia de Lync Server 2013</w:t>
            </w:r>
          </w:p>
        </w:tc>
      </w:tr>
      <w:tr w:rsidR="00BD1A6A" w:rsidRPr="00793A0C" w:rsidTr="00BD1A6A">
        <w:trPr>
          <w:trHeight w:val="70"/>
        </w:trPr>
        <w:tc>
          <w:tcPr>
            <w:tcW w:w="4500" w:type="dxa"/>
            <w:shd w:val="clear" w:color="auto" w:fill="auto"/>
          </w:tcPr>
          <w:p w:rsidR="00BD1A6A" w:rsidRPr="00793A0C" w:rsidRDefault="00BD1A6A" w:rsidP="003678D7">
            <w:pPr>
              <w:rPr>
                <w:rFonts w:cs="Tahoma"/>
                <w:color w:val="000000"/>
                <w:szCs w:val="18"/>
              </w:rPr>
            </w:pPr>
            <w:r w:rsidRPr="00793A0C">
              <w:rPr>
                <w:rFonts w:cs="Tahoma"/>
                <w:color w:val="000000"/>
                <w:szCs w:val="18"/>
              </w:rPr>
              <w:t>External Connector de Lync Server 2010 Plus con Software Assurance activo el 1 de octubre de 2012</w:t>
            </w:r>
          </w:p>
        </w:tc>
        <w:tc>
          <w:tcPr>
            <w:tcW w:w="3600" w:type="dxa"/>
            <w:shd w:val="clear" w:color="auto" w:fill="auto"/>
          </w:tcPr>
          <w:p w:rsidR="00BD1A6A" w:rsidRPr="00793A0C" w:rsidRDefault="00BD1A6A" w:rsidP="002C3AB1">
            <w:pPr>
              <w:rPr>
                <w:rFonts w:cs="Tahoma"/>
                <w:color w:val="000000"/>
                <w:szCs w:val="18"/>
              </w:rPr>
            </w:pPr>
            <w:r w:rsidRPr="00793A0C">
              <w:rPr>
                <w:rFonts w:cs="Tahoma"/>
                <w:color w:val="000000"/>
                <w:szCs w:val="18"/>
              </w:rPr>
              <w:t>Licencia de Lync Server 2013</w:t>
            </w:r>
          </w:p>
        </w:tc>
      </w:tr>
      <w:tr w:rsidR="00BD1A6A" w:rsidRPr="00793A0C" w:rsidTr="00BD1A6A">
        <w:trPr>
          <w:trHeight w:val="70"/>
        </w:trPr>
        <w:tc>
          <w:tcPr>
            <w:tcW w:w="4500" w:type="dxa"/>
            <w:shd w:val="clear" w:color="auto" w:fill="auto"/>
          </w:tcPr>
          <w:p w:rsidR="00BD1A6A" w:rsidRPr="00793A0C" w:rsidRDefault="00BD1A6A" w:rsidP="003678D7">
            <w:pPr>
              <w:rPr>
                <w:rFonts w:cs="Tahoma"/>
                <w:color w:val="000000"/>
                <w:szCs w:val="18"/>
              </w:rPr>
            </w:pPr>
            <w:r w:rsidRPr="00793A0C">
              <w:rPr>
                <w:rFonts w:cs="Tahoma"/>
                <w:color w:val="000000"/>
                <w:szCs w:val="18"/>
              </w:rPr>
              <w:t>External Connector de Lync Server 2010 Standard con Software Assurance activo el 1 de octubre de 2012</w:t>
            </w:r>
          </w:p>
        </w:tc>
        <w:tc>
          <w:tcPr>
            <w:tcW w:w="3600" w:type="dxa"/>
            <w:shd w:val="clear" w:color="auto" w:fill="auto"/>
          </w:tcPr>
          <w:p w:rsidR="00BD1A6A" w:rsidRPr="00793A0C" w:rsidRDefault="00BD1A6A" w:rsidP="002C3AB1">
            <w:pPr>
              <w:rPr>
                <w:rFonts w:cs="Tahoma"/>
                <w:color w:val="000000"/>
                <w:szCs w:val="18"/>
              </w:rPr>
            </w:pPr>
            <w:r w:rsidRPr="00793A0C">
              <w:rPr>
                <w:rFonts w:cs="Tahoma"/>
                <w:color w:val="000000"/>
                <w:szCs w:val="18"/>
              </w:rPr>
              <w:t>Licencia de Lync Server 2013</w:t>
            </w:r>
          </w:p>
        </w:tc>
      </w:tr>
    </w:tbl>
    <w:p w:rsidR="004E0852" w:rsidRPr="00793A0C" w:rsidRDefault="004E0852" w:rsidP="004E0852">
      <w:pPr>
        <w:ind w:left="720"/>
        <w:jc w:val="both"/>
        <w:rPr>
          <w:rFonts w:cs="Tahoma"/>
        </w:rPr>
      </w:pPr>
    </w:p>
    <w:p w:rsidR="004E0852" w:rsidRPr="00954BA2" w:rsidRDefault="004E0852" w:rsidP="004E0852">
      <w:pPr>
        <w:ind w:left="720"/>
        <w:rPr>
          <w:rFonts w:cs="Tahoma"/>
          <w:lang w:val="es-ES"/>
        </w:rPr>
      </w:pPr>
      <w:r w:rsidRPr="00954BA2">
        <w:rPr>
          <w:rFonts w:cs="Tahoma"/>
          <w:color w:val="000000"/>
          <w:szCs w:val="18"/>
          <w:lang w:val="es-ES"/>
        </w:rPr>
        <w:t>Los siguientes términos y condiciones se aplican a las licencias concedidas anteriormente.</w:t>
      </w:r>
    </w:p>
    <w:p w:rsidR="004E0852" w:rsidRPr="00954BA2" w:rsidRDefault="004E0852" w:rsidP="004E0852">
      <w:pPr>
        <w:ind w:left="720"/>
        <w:rPr>
          <w:rFonts w:cs="Tahoma"/>
          <w:lang w:val="es-ES"/>
        </w:rPr>
      </w:pPr>
    </w:p>
    <w:p w:rsidR="004E0852" w:rsidRPr="00954BA2" w:rsidRDefault="004E0852" w:rsidP="00346F4B">
      <w:pPr>
        <w:numPr>
          <w:ilvl w:val="0"/>
          <w:numId w:val="101"/>
        </w:numPr>
        <w:spacing w:after="60"/>
        <w:ind w:left="1440"/>
        <w:rPr>
          <w:rFonts w:cs="Tahoma"/>
          <w:lang w:val="es-ES"/>
        </w:rPr>
      </w:pPr>
      <w:r w:rsidRPr="00954BA2">
        <w:rPr>
          <w:rFonts w:cs="Tahoma"/>
          <w:bCs/>
          <w:color w:val="000000"/>
          <w:szCs w:val="18"/>
          <w:u w:val="single"/>
          <w:lang w:val="es-ES"/>
        </w:rPr>
        <w:t>Ruta de migración</w:t>
      </w:r>
      <w:r w:rsidRPr="00954BA2">
        <w:rPr>
          <w:rFonts w:cs="Tahoma"/>
          <w:color w:val="000000"/>
          <w:szCs w:val="18"/>
          <w:lang w:val="es-ES"/>
        </w:rPr>
        <w:t>: Los clientes con cobertura de Software Assurance activa para una Licencia Cualificada determinada, a partir del 1 de octubre de 2012 y después del lanzamiento de Lync Server 2013, son elegibles para actualizar y utilizar el software de Lync Server 2013 en lugar del software de Lync Server 2010 en virtud de la licencia de External Connector cualificada respectiva.</w:t>
      </w:r>
    </w:p>
    <w:p w:rsidR="004E0852" w:rsidRPr="00954BA2" w:rsidRDefault="004E0852" w:rsidP="00346F4B">
      <w:pPr>
        <w:numPr>
          <w:ilvl w:val="0"/>
          <w:numId w:val="101"/>
        </w:numPr>
        <w:spacing w:after="60"/>
        <w:ind w:left="1440"/>
        <w:rPr>
          <w:rFonts w:cs="Tahoma"/>
          <w:lang w:val="es-ES"/>
        </w:rPr>
      </w:pPr>
      <w:r w:rsidRPr="00954BA2">
        <w:rPr>
          <w:rFonts w:cs="Tahoma"/>
          <w:color w:val="000000"/>
          <w:szCs w:val="18"/>
          <w:u w:val="single"/>
          <w:lang w:val="es-ES"/>
        </w:rPr>
        <w:lastRenderedPageBreak/>
        <w:t>Derechos de uso</w:t>
      </w:r>
      <w:r w:rsidRPr="00954BA2">
        <w:rPr>
          <w:rFonts w:cs="Tahoma"/>
          <w:color w:val="000000"/>
          <w:szCs w:val="18"/>
          <w:lang w:val="es-ES"/>
        </w:rPr>
        <w:t>: El derecho a utilizar el software en virtud de la Licencia Gratuita en esta oferta expira cuando expire el derecho a utilizar el software en virtud de la Licencia Cualificada.</w:t>
      </w:r>
      <w:r w:rsidR="000D7147" w:rsidRPr="00954BA2">
        <w:rPr>
          <w:rFonts w:cs="Tahoma"/>
          <w:color w:val="000000"/>
          <w:szCs w:val="18"/>
          <w:lang w:val="es-ES"/>
        </w:rPr>
        <w:t xml:space="preserve"> </w:t>
      </w:r>
      <w:r w:rsidRPr="00954BA2">
        <w:rPr>
          <w:rFonts w:cs="Tahoma"/>
          <w:color w:val="000000"/>
          <w:szCs w:val="18"/>
          <w:lang w:val="es-ES"/>
        </w:rPr>
        <w:t>El uso de</w:t>
      </w:r>
      <w:r w:rsidR="0027712A" w:rsidRPr="00954BA2">
        <w:rPr>
          <w:rFonts w:cs="Tahoma"/>
          <w:color w:val="000000"/>
          <w:szCs w:val="18"/>
          <w:lang w:val="es-ES"/>
        </w:rPr>
        <w:t> </w:t>
      </w:r>
      <w:r w:rsidRPr="00954BA2">
        <w:rPr>
          <w:rFonts w:cs="Tahoma"/>
          <w:color w:val="000000"/>
          <w:szCs w:val="18"/>
          <w:lang w:val="es-ES"/>
        </w:rPr>
        <w:t>ese software se rige por los derechos de uso para el software y los términos y condiciones del contrato de Licencias por Volumen del cliente.</w:t>
      </w:r>
      <w:r w:rsidR="000D7147" w:rsidRPr="00954BA2">
        <w:rPr>
          <w:rFonts w:cs="Tahoma"/>
          <w:color w:val="000000"/>
          <w:szCs w:val="18"/>
          <w:lang w:val="es-ES"/>
        </w:rPr>
        <w:t xml:space="preserve"> </w:t>
      </w:r>
      <w:r w:rsidRPr="00954BA2">
        <w:rPr>
          <w:rFonts w:cs="Tahoma"/>
          <w:color w:val="000000"/>
          <w:szCs w:val="18"/>
          <w:lang w:val="es-ES"/>
        </w:rPr>
        <w:t xml:space="preserve">Esta nota de condiciones del producto y la prueba del Cliente de la Licencia Cualificada correspondiente y Software Assurance en conjunto documentan el derecho a utilizar software en virtud de la Licencia Gratuita de esta oferta. </w:t>
      </w:r>
    </w:p>
    <w:p w:rsidR="004E0852" w:rsidRPr="00954BA2" w:rsidRDefault="004E0852" w:rsidP="003D0252">
      <w:pPr>
        <w:numPr>
          <w:ilvl w:val="0"/>
          <w:numId w:val="8"/>
        </w:numPr>
        <w:spacing w:after="60"/>
        <w:ind w:left="1440"/>
        <w:rPr>
          <w:rFonts w:cs="Tahoma"/>
          <w:lang w:val="es-ES"/>
        </w:rPr>
      </w:pPr>
      <w:r w:rsidRPr="00954BA2">
        <w:rPr>
          <w:rFonts w:cs="Tahoma"/>
          <w:color w:val="000000"/>
          <w:szCs w:val="18"/>
          <w:u w:val="single"/>
          <w:lang w:val="es-ES"/>
        </w:rPr>
        <w:t>Licencia y Software Assurance</w:t>
      </w:r>
      <w:r w:rsidRPr="00954BA2">
        <w:rPr>
          <w:rFonts w:cs="Tahoma"/>
          <w:color w:val="000000"/>
          <w:szCs w:val="18"/>
          <w:lang w:val="es-ES"/>
        </w:rPr>
        <w:t>: La Licencia Gratuita incluirá cobertura de Software Assurance.</w:t>
      </w:r>
      <w:r w:rsidR="000D7147" w:rsidRPr="00954BA2">
        <w:rPr>
          <w:rFonts w:cs="Tahoma"/>
          <w:color w:val="000000"/>
          <w:szCs w:val="18"/>
          <w:lang w:val="es-ES"/>
        </w:rPr>
        <w:t xml:space="preserve"> </w:t>
      </w:r>
      <w:r w:rsidRPr="00954BA2">
        <w:rPr>
          <w:rFonts w:cs="Tahoma"/>
          <w:color w:val="000000"/>
          <w:szCs w:val="18"/>
          <w:lang w:val="es-ES"/>
        </w:rPr>
        <w:t>La</w:t>
      </w:r>
      <w:r w:rsidR="0027712A" w:rsidRPr="00954BA2">
        <w:rPr>
          <w:rFonts w:cs="Tahoma"/>
          <w:color w:val="000000"/>
          <w:szCs w:val="18"/>
          <w:lang w:val="es-ES"/>
        </w:rPr>
        <w:t> </w:t>
      </w:r>
      <w:r w:rsidRPr="00954BA2">
        <w:rPr>
          <w:rFonts w:cs="Tahoma"/>
          <w:color w:val="000000"/>
          <w:szCs w:val="18"/>
          <w:lang w:val="es-ES"/>
        </w:rPr>
        <w:t>cobertura de Software Assurance para las Licencias Gratuitas expira cuando expire la cobertura de la Licencia Cualificada.</w:t>
      </w:r>
      <w:r w:rsidR="000D7147" w:rsidRPr="00954BA2">
        <w:rPr>
          <w:rFonts w:cs="Tahoma"/>
          <w:color w:val="000000"/>
          <w:szCs w:val="18"/>
          <w:lang w:val="es-ES"/>
        </w:rPr>
        <w:t xml:space="preserve"> </w:t>
      </w:r>
      <w:r w:rsidRPr="00954BA2">
        <w:rPr>
          <w:rFonts w:cs="Tahoma"/>
          <w:color w:val="000000"/>
          <w:szCs w:val="18"/>
          <w:lang w:val="es-ES"/>
        </w:rPr>
        <w:t>En el momento de la expiración de la cobertura de Software Assurance para la Licencia Cualificada, el Cliente podrá renovar Software Assurance para la Licencia Gratuita sin necesidad de adquirir una nueva licencia por separado.</w:t>
      </w:r>
    </w:p>
    <w:p w:rsidR="004E0852" w:rsidRPr="00954BA2" w:rsidRDefault="000D7147" w:rsidP="00346F4B">
      <w:pPr>
        <w:numPr>
          <w:ilvl w:val="0"/>
          <w:numId w:val="102"/>
        </w:numPr>
        <w:spacing w:after="60"/>
        <w:ind w:left="1440"/>
        <w:rPr>
          <w:rFonts w:cs="Tahoma"/>
          <w:lang w:val="es-ES"/>
        </w:rPr>
      </w:pPr>
      <w:r w:rsidRPr="00954BA2">
        <w:rPr>
          <w:rFonts w:eastAsia="Calibri" w:cs="Tahoma"/>
          <w:color w:val="000000"/>
          <w:szCs w:val="18"/>
          <w:u w:val="single"/>
          <w:lang w:val="es-ES"/>
        </w:rPr>
        <w:t>“</w:t>
      </w:r>
      <w:r w:rsidR="004E0852" w:rsidRPr="00954BA2">
        <w:rPr>
          <w:rFonts w:eastAsia="Calibri" w:cs="Tahoma"/>
          <w:color w:val="000000"/>
          <w:szCs w:val="18"/>
          <w:u w:val="single"/>
          <w:lang w:val="es-ES"/>
        </w:rPr>
        <w:t>True ups</w:t>
      </w:r>
      <w:r w:rsidRPr="00954BA2">
        <w:rPr>
          <w:rFonts w:eastAsia="Calibri" w:cs="Tahoma"/>
          <w:color w:val="000000"/>
          <w:szCs w:val="18"/>
          <w:u w:val="single"/>
          <w:lang w:val="es-ES"/>
        </w:rPr>
        <w:t>”</w:t>
      </w:r>
      <w:r w:rsidR="004E0852" w:rsidRPr="00954BA2">
        <w:rPr>
          <w:rFonts w:eastAsia="Calibri" w:cs="Tahoma"/>
          <w:color w:val="000000"/>
          <w:szCs w:val="18"/>
          <w:lang w:val="es-ES"/>
        </w:rPr>
        <w:t>:</w:t>
      </w:r>
      <w:r w:rsidRPr="00954BA2">
        <w:rPr>
          <w:rFonts w:eastAsia="Calibri" w:cs="Tahoma"/>
          <w:color w:val="000000"/>
          <w:szCs w:val="18"/>
          <w:lang w:val="es-ES"/>
        </w:rPr>
        <w:t xml:space="preserve"> </w:t>
      </w:r>
      <w:r w:rsidR="004E0852" w:rsidRPr="00954BA2">
        <w:rPr>
          <w:rFonts w:eastAsia="Calibri" w:cs="Tahoma"/>
          <w:color w:val="000000"/>
          <w:szCs w:val="18"/>
          <w:lang w:val="es-ES"/>
        </w:rPr>
        <w:t xml:space="preserve">Para los clientes de Contrato Enterprise elegibles para obtener estas licencias y derechos gratuitos como se describe anteriormente, las licencias de External Connector de Lync Server 2010 Enterprise, External Connector de Lync Server 2010 Plus y External Connector de Lync Server 2010 Standard adquiridas como parte de un proceso “true up” anual </w:t>
      </w:r>
      <w:r w:rsidR="004E0852" w:rsidRPr="00954BA2">
        <w:rPr>
          <w:rFonts w:cs="Tahoma"/>
          <w:color w:val="000000"/>
          <w:szCs w:val="18"/>
          <w:lang w:val="es-ES"/>
        </w:rPr>
        <w:t xml:space="preserve">durante el periodo de inscripción actual también se consideran Licencias Cualificadas. </w:t>
      </w:r>
    </w:p>
    <w:p w:rsidR="004E0852" w:rsidRPr="00954BA2" w:rsidRDefault="003D0252" w:rsidP="00346F4B">
      <w:pPr>
        <w:numPr>
          <w:ilvl w:val="0"/>
          <w:numId w:val="102"/>
        </w:numPr>
        <w:spacing w:after="60"/>
        <w:ind w:left="1440"/>
        <w:rPr>
          <w:rFonts w:cs="Tahoma"/>
          <w:lang w:val="es-ES"/>
        </w:rPr>
      </w:pPr>
      <w:r w:rsidRPr="00954BA2">
        <w:rPr>
          <w:rFonts w:cs="Tahoma"/>
          <w:color w:val="000000"/>
          <w:szCs w:val="18"/>
          <w:u w:val="single"/>
          <w:lang w:val="es-ES"/>
        </w:rPr>
        <w:t>Contratos de suscripción</w:t>
      </w:r>
      <w:r w:rsidRPr="00954BA2">
        <w:rPr>
          <w:rFonts w:cs="Tahoma"/>
          <w:color w:val="000000"/>
          <w:szCs w:val="18"/>
          <w:lang w:val="es-ES"/>
        </w:rPr>
        <w:t>:</w:t>
      </w:r>
      <w:r w:rsidR="000D7147" w:rsidRPr="00954BA2">
        <w:rPr>
          <w:rFonts w:cs="Tahoma"/>
          <w:color w:val="000000"/>
          <w:szCs w:val="18"/>
          <w:lang w:val="es-ES"/>
        </w:rPr>
        <w:t xml:space="preserve"> </w:t>
      </w:r>
      <w:r w:rsidRPr="00954BA2">
        <w:rPr>
          <w:rFonts w:cs="Tahoma"/>
          <w:color w:val="000000"/>
          <w:szCs w:val="18"/>
          <w:lang w:val="es-ES"/>
        </w:rPr>
        <w:t xml:space="preserve">Para los Contratos Enterprise Subscription, </w:t>
      </w:r>
      <w:r w:rsidRPr="00954BA2">
        <w:rPr>
          <w:rFonts w:cs="Tahoma"/>
          <w:szCs w:val="18"/>
          <w:lang w:val="es-ES"/>
        </w:rPr>
        <w:t>Open Value Subscription, Campus y School, Enrollment for Education Solutions y Open Value Subscription – Education Solutions, se conceden los mismos derechos temporalmente en virtud de las mismas condiciones</w:t>
      </w:r>
      <w:r w:rsidRPr="00954BA2">
        <w:rPr>
          <w:rFonts w:cs="Tahoma"/>
          <w:color w:val="000000"/>
          <w:szCs w:val="18"/>
          <w:lang w:val="es-ES"/>
        </w:rPr>
        <w:t xml:space="preserve"> hasta la conclusión del periodo de inscripción actual (o periodo de vigencia en caso de Open Value).</w:t>
      </w:r>
      <w:r w:rsidR="000D7147" w:rsidRPr="00954BA2">
        <w:rPr>
          <w:rFonts w:cs="Tahoma"/>
          <w:color w:val="000000"/>
          <w:szCs w:val="18"/>
          <w:lang w:val="es-ES"/>
        </w:rPr>
        <w:t xml:space="preserve"> </w:t>
      </w:r>
      <w:r w:rsidRPr="00954BA2">
        <w:rPr>
          <w:rFonts w:cs="Tahoma"/>
          <w:color w:val="000000"/>
          <w:szCs w:val="18"/>
          <w:lang w:val="es-ES"/>
        </w:rPr>
        <w:t>El Cliente debe mantener una cobertura de suscripción continua.</w:t>
      </w:r>
      <w:r w:rsidR="000D7147" w:rsidRPr="00954BA2">
        <w:rPr>
          <w:rFonts w:cs="Tahoma"/>
          <w:color w:val="000000"/>
          <w:szCs w:val="18"/>
          <w:lang w:val="es-ES"/>
        </w:rPr>
        <w:t xml:space="preserve"> </w:t>
      </w:r>
      <w:r w:rsidRPr="00954BA2">
        <w:rPr>
          <w:rFonts w:cs="Tahoma"/>
          <w:color w:val="000000"/>
          <w:szCs w:val="18"/>
          <w:lang w:val="es-ES"/>
        </w:rPr>
        <w:t>Estos derechos solo se vuelven permanentes después de ejercer la opción de compra completa y están sujetos a todos los</w:t>
      </w:r>
      <w:r w:rsidR="0027712A" w:rsidRPr="00954BA2">
        <w:rPr>
          <w:rFonts w:cs="Tahoma"/>
          <w:color w:val="000000"/>
          <w:szCs w:val="18"/>
          <w:lang w:val="es-ES"/>
        </w:rPr>
        <w:t> </w:t>
      </w:r>
      <w:r w:rsidRPr="00954BA2">
        <w:rPr>
          <w:rFonts w:cs="Tahoma"/>
          <w:color w:val="000000"/>
          <w:szCs w:val="18"/>
          <w:lang w:val="es-ES"/>
        </w:rPr>
        <w:t>términos y condiciones del contrato de licencia del Cliente.</w:t>
      </w:r>
    </w:p>
    <w:p w:rsidR="004E0852" w:rsidRPr="00954BA2" w:rsidRDefault="004E0852" w:rsidP="00346F4B">
      <w:pPr>
        <w:numPr>
          <w:ilvl w:val="0"/>
          <w:numId w:val="103"/>
        </w:numPr>
        <w:spacing w:after="60"/>
        <w:ind w:left="1440"/>
        <w:rPr>
          <w:rFonts w:cs="Tahoma"/>
          <w:lang w:val="es-ES"/>
        </w:rPr>
      </w:pPr>
      <w:r w:rsidRPr="00954BA2">
        <w:rPr>
          <w:rFonts w:cs="Tahoma"/>
          <w:szCs w:val="18"/>
          <w:u w:val="single"/>
          <w:lang w:val="es-ES"/>
        </w:rPr>
        <w:t>Contrato de transición Campus y School</w:t>
      </w:r>
      <w:r w:rsidRPr="00954BA2">
        <w:rPr>
          <w:rFonts w:cs="Tahoma"/>
          <w:szCs w:val="18"/>
          <w:lang w:val="es-ES"/>
        </w:rPr>
        <w:t>: Para los clientes que hagan la transición a mitad de periodo desde los contratos Campus y School a los contratos Enrollment for Education Solutions u</w:t>
      </w:r>
      <w:r w:rsidR="0027712A" w:rsidRPr="00954BA2">
        <w:rPr>
          <w:rFonts w:cs="Tahoma"/>
          <w:szCs w:val="18"/>
          <w:lang w:val="es-ES"/>
        </w:rPr>
        <w:t> </w:t>
      </w:r>
      <w:r w:rsidRPr="00954BA2">
        <w:rPr>
          <w:rFonts w:cs="Tahoma"/>
          <w:szCs w:val="18"/>
          <w:lang w:val="es-ES"/>
        </w:rPr>
        <w:t>Open Value Subscription – Education Solutions mientras mantengan cobertura de suscripción:</w:t>
      </w:r>
    </w:p>
    <w:p w:rsidR="004E0852" w:rsidRPr="00954BA2" w:rsidRDefault="004E0852" w:rsidP="00346F4B">
      <w:pPr>
        <w:pStyle w:val="ListParagraph"/>
        <w:numPr>
          <w:ilvl w:val="0"/>
          <w:numId w:val="87"/>
        </w:numPr>
        <w:spacing w:after="60"/>
        <w:ind w:left="1980"/>
        <w:contextualSpacing w:val="0"/>
        <w:rPr>
          <w:rFonts w:ascii="Tahoma" w:hAnsi="Tahoma" w:cs="Tahoma"/>
          <w:lang w:val="es-ES"/>
        </w:rPr>
      </w:pPr>
      <w:r w:rsidRPr="00954BA2">
        <w:rPr>
          <w:rFonts w:ascii="Tahoma" w:hAnsi="Tahoma" w:cs="Tahoma"/>
          <w:sz w:val="18"/>
          <w:szCs w:val="18"/>
          <w:lang w:val="es-ES"/>
        </w:rPr>
        <w:t xml:space="preserve">Se conceden los mismos derechos temporalmente en virtud de las mismas condiciones hasta la conclusión de su contrato Enrollment for Education Solutions u Open Value Subscription-Education Solutions, respectivamente. </w:t>
      </w:r>
    </w:p>
    <w:p w:rsidR="00BA1490" w:rsidRPr="00954BA2" w:rsidRDefault="004E0852" w:rsidP="00346F4B">
      <w:pPr>
        <w:pStyle w:val="ListParagraph"/>
        <w:numPr>
          <w:ilvl w:val="0"/>
          <w:numId w:val="87"/>
        </w:numPr>
        <w:spacing w:after="60"/>
        <w:ind w:left="1980"/>
        <w:contextualSpacing w:val="0"/>
        <w:rPr>
          <w:rFonts w:ascii="Tahoma" w:hAnsi="Tahoma" w:cs="Tahoma"/>
          <w:lang w:val="es-ES"/>
        </w:rPr>
      </w:pPr>
      <w:r w:rsidRPr="00954BA2">
        <w:rPr>
          <w:rFonts w:ascii="Tahoma" w:hAnsi="Tahoma" w:cs="Tahoma"/>
          <w:sz w:val="18"/>
          <w:szCs w:val="18"/>
          <w:lang w:val="es-ES"/>
        </w:rPr>
        <w:t>Estos derechos solo se vuelven permanentes después de ejercer la opción de compra completa y están sujetos a todos los términos y condiciones del contrato de licencia del Cliente.</w:t>
      </w:r>
      <w:bookmarkStart w:id="1401" w:name="_66_Lync_Server"/>
      <w:bookmarkStart w:id="1402" w:name="_Toc336338327"/>
      <w:bookmarkStart w:id="1403" w:name="Srv_57OfficeCommSvrOnlineStd"/>
      <w:bookmarkEnd w:id="1401"/>
    </w:p>
    <w:p w:rsidR="00586FCE" w:rsidRPr="00954BA2" w:rsidRDefault="00586FCE" w:rsidP="003D0252">
      <w:pPr>
        <w:rPr>
          <w:rFonts w:cs="Tahoma"/>
          <w:lang w:val="es-ES"/>
        </w:rPr>
      </w:pPr>
      <w:bookmarkStart w:id="1404" w:name="Srv_56MicrosoftDynamicsCRM2011"/>
      <w:bookmarkStart w:id="1405" w:name="Srv_67MicrosoftDynamicsCRM2011"/>
    </w:p>
    <w:p w:rsidR="002512D3" w:rsidRPr="00954BA2" w:rsidRDefault="002512D3">
      <w:pPr>
        <w:rPr>
          <w:rFonts w:cs="Tahoma"/>
          <w:lang w:val="es-ES"/>
        </w:rPr>
      </w:pPr>
    </w:p>
    <w:p w:rsidR="00253288" w:rsidRPr="00954BA2" w:rsidRDefault="00A560B6" w:rsidP="00D47417">
      <w:pPr>
        <w:pStyle w:val="Heading3"/>
        <w:rPr>
          <w:rFonts w:ascii="Tahoma" w:hAnsi="Tahoma" w:cs="Tahoma"/>
          <w:lang w:val="es-ES"/>
        </w:rPr>
      </w:pPr>
      <w:bookmarkStart w:id="1406" w:name="_72_Microsoft_Dynamics"/>
      <w:bookmarkStart w:id="1407" w:name="_Toc361854057"/>
      <w:bookmarkEnd w:id="1406"/>
      <w:r w:rsidRPr="00954BA2">
        <w:rPr>
          <w:rFonts w:ascii="Tahoma" w:hAnsi="Tahoma" w:cs="Tahoma"/>
          <w:color w:val="F66400"/>
          <w:sz w:val="22"/>
          <w:vertAlign w:val="superscript"/>
          <w:lang w:val="es-ES"/>
        </w:rPr>
        <w:t>73</w:t>
      </w:r>
      <w:r w:rsidRPr="00954BA2">
        <w:rPr>
          <w:rFonts w:ascii="Tahoma" w:hAnsi="Tahoma" w:cs="Tahoma"/>
          <w:color w:val="F66400"/>
          <w:sz w:val="22"/>
          <w:lang w:val="es-ES"/>
        </w:rPr>
        <w:t xml:space="preserve"> Microsoft Dynamics AX 2012</w:t>
      </w:r>
      <w:bookmarkEnd w:id="1402"/>
      <w:r w:rsidRPr="00954BA2">
        <w:rPr>
          <w:rFonts w:ascii="Tahoma" w:hAnsi="Tahoma" w:cs="Tahoma"/>
          <w:color w:val="F66400"/>
          <w:sz w:val="22"/>
          <w:lang w:val="es-ES"/>
        </w:rPr>
        <w:t xml:space="preserve"> R2</w:t>
      </w:r>
      <w:bookmarkEnd w:id="1407"/>
    </w:p>
    <w:p w:rsidR="003D0252" w:rsidRPr="00954BA2" w:rsidRDefault="003D0252" w:rsidP="003D0252">
      <w:pPr>
        <w:rPr>
          <w:rFonts w:cs="Tahoma"/>
          <w:lang w:val="es-ES"/>
        </w:rPr>
      </w:pPr>
    </w:p>
    <w:p w:rsidR="00047874" w:rsidRPr="00954BA2" w:rsidRDefault="00860CF0" w:rsidP="007B699C">
      <w:pPr>
        <w:spacing w:after="60"/>
        <w:ind w:left="734" w:hanging="14"/>
        <w:rPr>
          <w:rFonts w:cs="Tahoma"/>
          <w:lang w:val="es-ES"/>
        </w:rPr>
      </w:pPr>
      <w:r w:rsidRPr="00954BA2">
        <w:rPr>
          <w:rFonts w:cs="Tahoma"/>
          <w:b/>
          <w:bCs/>
          <w:szCs w:val="20"/>
          <w:lang w:val="es-ES"/>
        </w:rPr>
        <w:t>Localizaciones y traducciones</w:t>
      </w:r>
    </w:p>
    <w:p w:rsidR="00253288" w:rsidRPr="00954BA2" w:rsidRDefault="00047874" w:rsidP="00737831">
      <w:pPr>
        <w:ind w:left="734" w:hanging="14"/>
        <w:rPr>
          <w:rFonts w:cs="Tahoma"/>
          <w:lang w:val="es-ES"/>
        </w:rPr>
      </w:pPr>
      <w:r w:rsidRPr="00954BA2">
        <w:rPr>
          <w:rFonts w:cs="Tahoma"/>
          <w:color w:val="000000"/>
          <w:szCs w:val="20"/>
          <w:lang w:val="es-ES"/>
        </w:rPr>
        <w:t>Microsoft Dynamics AX es localizado, traducido y recibe soporte de Microsoft y se pone a disposición del público en países e idiomas seleccionados. Consulte http://www.microsoft.com/en-us/dynamics/erp-buy-ax-software.aspx para obtener más información sobre la disponibilidad de traducciones y localizaciones de</w:t>
      </w:r>
      <w:r w:rsidR="0027712A" w:rsidRPr="00954BA2">
        <w:rPr>
          <w:rFonts w:cs="Tahoma"/>
          <w:color w:val="000000"/>
          <w:szCs w:val="20"/>
          <w:lang w:val="es-ES"/>
        </w:rPr>
        <w:t> </w:t>
      </w:r>
      <w:r w:rsidRPr="00954BA2">
        <w:rPr>
          <w:rFonts w:cs="Tahoma"/>
          <w:color w:val="000000"/>
          <w:szCs w:val="20"/>
          <w:lang w:val="es-ES"/>
        </w:rPr>
        <w:t>Microsoft.</w:t>
      </w:r>
    </w:p>
    <w:p w:rsidR="00860CF0" w:rsidRPr="00954BA2" w:rsidRDefault="00860CF0" w:rsidP="00737831">
      <w:pPr>
        <w:ind w:left="720"/>
        <w:rPr>
          <w:rFonts w:cs="Tahoma"/>
          <w:lang w:val="es-ES"/>
        </w:rPr>
      </w:pPr>
    </w:p>
    <w:p w:rsidR="00860CF0" w:rsidRPr="00954BA2" w:rsidRDefault="00860CF0" w:rsidP="00737831">
      <w:pPr>
        <w:pStyle w:val="PURBody-Indented"/>
        <w:spacing w:after="0"/>
        <w:ind w:left="720"/>
        <w:rPr>
          <w:rFonts w:ascii="Tahoma" w:hAnsi="Tahoma" w:cs="Tahoma"/>
          <w:lang w:val="es-ES"/>
        </w:rPr>
      </w:pPr>
      <w:r w:rsidRPr="00954BA2">
        <w:rPr>
          <w:rFonts w:ascii="Tahoma" w:hAnsi="Tahoma" w:cs="Tahoma"/>
          <w:color w:val="000000"/>
          <w:sz w:val="18"/>
          <w:lang w:val="es-ES"/>
        </w:rPr>
        <w:t>Microsoft comprende que puede haber circunstancias donde usted desee utilizar ciertos módulos o funcionalidades que fueron localizados y/o traducidos en una región en especial y usarlos fuera de la región para la cual fueron creados.</w:t>
      </w:r>
      <w:r w:rsidR="000D7147" w:rsidRPr="00954BA2">
        <w:rPr>
          <w:rFonts w:ascii="Tahoma" w:hAnsi="Tahoma" w:cs="Tahoma"/>
          <w:color w:val="000000"/>
          <w:sz w:val="18"/>
          <w:lang w:val="es-ES"/>
        </w:rPr>
        <w:t xml:space="preserve"> </w:t>
      </w:r>
      <w:r w:rsidRPr="00954BA2">
        <w:rPr>
          <w:rFonts w:ascii="Tahoma" w:hAnsi="Tahoma" w:cs="Tahoma"/>
          <w:color w:val="000000"/>
          <w:sz w:val="18"/>
          <w:lang w:val="es-ES"/>
        </w:rPr>
        <w:t>Debido a que las leyes y reglamentos varían según la región, esto puede afectar el uso de la funcionalidad deseada en las regiones para las cuales no ha sido creada.</w:t>
      </w:r>
      <w:r w:rsidR="000D7147" w:rsidRPr="00954BA2">
        <w:rPr>
          <w:rFonts w:ascii="Tahoma" w:hAnsi="Tahoma" w:cs="Tahoma"/>
          <w:color w:val="000000"/>
          <w:sz w:val="18"/>
          <w:lang w:val="es-ES"/>
        </w:rPr>
        <w:t xml:space="preserve"> </w:t>
      </w:r>
      <w:r w:rsidRPr="00954BA2">
        <w:rPr>
          <w:rFonts w:ascii="Tahoma" w:hAnsi="Tahoma" w:cs="Tahoma"/>
          <w:color w:val="000000"/>
          <w:sz w:val="18"/>
          <w:lang w:val="es-ES"/>
        </w:rPr>
        <w:t>Microsoft no</w:t>
      </w:r>
      <w:r w:rsidR="0027712A" w:rsidRPr="00954BA2">
        <w:rPr>
          <w:rFonts w:ascii="Tahoma" w:hAnsi="Tahoma" w:cs="Tahoma"/>
          <w:color w:val="000000"/>
          <w:sz w:val="18"/>
          <w:lang w:val="es-ES"/>
        </w:rPr>
        <w:t> </w:t>
      </w:r>
      <w:r w:rsidRPr="00954BA2">
        <w:rPr>
          <w:rFonts w:ascii="Tahoma" w:hAnsi="Tahoma" w:cs="Tahoma"/>
          <w:color w:val="000000"/>
          <w:sz w:val="18"/>
          <w:lang w:val="es-ES"/>
        </w:rPr>
        <w:t>hace ninguna manifestación, promesa, garantía (expresa, implícita o de otro modo) o seguro sobre el 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w:t>
      </w:r>
      <w:r w:rsidR="000D7147" w:rsidRPr="00954BA2">
        <w:rPr>
          <w:rFonts w:ascii="Tahoma" w:hAnsi="Tahoma" w:cs="Tahoma"/>
          <w:color w:val="000000"/>
          <w:sz w:val="18"/>
          <w:lang w:val="es-ES"/>
        </w:rPr>
        <w:t xml:space="preserve"> </w:t>
      </w:r>
      <w:r w:rsidRPr="00954BA2">
        <w:rPr>
          <w:rFonts w:ascii="Tahoma" w:hAnsi="Tahoma" w:cs="Tahoma"/>
          <w:color w:val="000000"/>
          <w:sz w:val="18"/>
          <w:lang w:val="es-ES"/>
        </w:rPr>
        <w:t>Consulte al asesor de impuestos de la región geográfica donde pretende usar este software para determinar si la funcionalidad es</w:t>
      </w:r>
      <w:r w:rsidR="0027712A" w:rsidRPr="00954BA2">
        <w:rPr>
          <w:rFonts w:ascii="Tahoma" w:hAnsi="Tahoma" w:cs="Tahoma"/>
          <w:color w:val="000000"/>
          <w:sz w:val="18"/>
          <w:lang w:val="es-ES"/>
        </w:rPr>
        <w:t> </w:t>
      </w:r>
      <w:r w:rsidRPr="00954BA2">
        <w:rPr>
          <w:rFonts w:ascii="Tahoma" w:hAnsi="Tahoma" w:cs="Tahoma"/>
          <w:color w:val="000000"/>
          <w:sz w:val="18"/>
          <w:lang w:val="es-ES"/>
        </w:rPr>
        <w:t>apropiada para usar en esa región.</w:t>
      </w:r>
    </w:p>
    <w:p w:rsidR="00047874" w:rsidRPr="00954BA2" w:rsidRDefault="00047874" w:rsidP="00E62BC4">
      <w:pPr>
        <w:ind w:left="720" w:hanging="180"/>
        <w:rPr>
          <w:rFonts w:cs="Tahoma"/>
          <w:lang w:val="es-ES"/>
        </w:rPr>
      </w:pPr>
    </w:p>
    <w:p w:rsidR="00253288" w:rsidRPr="00954BA2" w:rsidRDefault="00047874" w:rsidP="007B699C">
      <w:pPr>
        <w:spacing w:after="60"/>
        <w:ind w:left="734" w:hanging="187"/>
        <w:rPr>
          <w:rFonts w:cs="Tahoma"/>
          <w:lang w:val="es-ES"/>
        </w:rPr>
      </w:pPr>
      <w:r w:rsidRPr="00954BA2">
        <w:rPr>
          <w:rFonts w:cs="Tahoma"/>
          <w:b/>
          <w:bCs/>
          <w:szCs w:val="20"/>
          <w:lang w:val="es-ES"/>
        </w:rPr>
        <w:t>Derechos de Uso de la Licencia CAL</w:t>
      </w:r>
    </w:p>
    <w:p w:rsidR="00047874" w:rsidRPr="00793A0C" w:rsidRDefault="00047874" w:rsidP="0027712A">
      <w:pPr>
        <w:ind w:left="540"/>
        <w:rPr>
          <w:rFonts w:cs="Tahoma"/>
        </w:rPr>
      </w:pPr>
      <w:r w:rsidRPr="00793A0C">
        <w:rPr>
          <w:rFonts w:eastAsia="Calibri" w:cs="Tahoma"/>
          <w:szCs w:val="18"/>
        </w:rPr>
        <w:t>Los usos permitidos en virtud de diferentes licencias CAL de Microsoft Dynamics AX 2012 R2 se describen a</w:t>
      </w:r>
      <w:r w:rsidR="0027712A" w:rsidRPr="00793A0C">
        <w:rPr>
          <w:rFonts w:eastAsia="Calibri" w:cs="Tahoma"/>
          <w:szCs w:val="18"/>
        </w:rPr>
        <w:t> </w:t>
      </w:r>
      <w:r w:rsidRPr="00793A0C">
        <w:rPr>
          <w:rFonts w:eastAsia="Calibri" w:cs="Tahoma"/>
          <w:szCs w:val="18"/>
        </w:rPr>
        <w:t>continuación:</w:t>
      </w:r>
    </w:p>
    <w:p w:rsidR="00047874" w:rsidRPr="00793A0C" w:rsidRDefault="00047874" w:rsidP="00346F4B">
      <w:pPr>
        <w:numPr>
          <w:ilvl w:val="1"/>
          <w:numId w:val="66"/>
        </w:numPr>
        <w:tabs>
          <w:tab w:val="clear" w:pos="1440"/>
          <w:tab w:val="num" w:pos="900"/>
        </w:tabs>
        <w:autoSpaceDE w:val="0"/>
        <w:autoSpaceDN w:val="0"/>
        <w:adjustRightInd w:val="0"/>
        <w:ind w:left="900" w:right="720"/>
        <w:rPr>
          <w:rFonts w:cs="Tahoma"/>
        </w:rPr>
      </w:pPr>
      <w:r w:rsidRPr="00793A0C">
        <w:rPr>
          <w:rFonts w:eastAsia="Calibri" w:cs="Tahoma"/>
          <w:b/>
          <w:szCs w:val="18"/>
        </w:rPr>
        <w:lastRenderedPageBreak/>
        <w:t>CAL de Autoservicio (CAL de Base)</w:t>
      </w:r>
    </w:p>
    <w:p w:rsidR="00047874" w:rsidRPr="00793A0C" w:rsidRDefault="00047874" w:rsidP="00346F4B">
      <w:pPr>
        <w:numPr>
          <w:ilvl w:val="1"/>
          <w:numId w:val="88"/>
        </w:numPr>
        <w:tabs>
          <w:tab w:val="left" w:pos="1260"/>
        </w:tabs>
        <w:autoSpaceDE w:val="0"/>
        <w:autoSpaceDN w:val="0"/>
        <w:adjustRightInd w:val="0"/>
        <w:ind w:left="1260" w:right="720" w:hanging="360"/>
        <w:rPr>
          <w:rFonts w:cs="Tahoma"/>
        </w:rPr>
      </w:pPr>
      <w:r w:rsidRPr="00793A0C">
        <w:rPr>
          <w:rFonts w:eastAsia="Calibri" w:cs="Tahoma"/>
          <w:szCs w:val="18"/>
        </w:rPr>
        <w:t>crear informes de gastos;</w:t>
      </w:r>
    </w:p>
    <w:p w:rsidR="00047874" w:rsidRPr="00954BA2" w:rsidRDefault="00047874" w:rsidP="00346F4B">
      <w:pPr>
        <w:numPr>
          <w:ilvl w:val="1"/>
          <w:numId w:val="88"/>
        </w:numPr>
        <w:tabs>
          <w:tab w:val="left" w:pos="1260"/>
        </w:tabs>
        <w:autoSpaceDE w:val="0"/>
        <w:autoSpaceDN w:val="0"/>
        <w:adjustRightInd w:val="0"/>
        <w:ind w:left="1260" w:right="720" w:hanging="360"/>
        <w:rPr>
          <w:rFonts w:cs="Tahoma"/>
          <w:lang w:val="es-ES"/>
        </w:rPr>
      </w:pPr>
      <w:r w:rsidRPr="00954BA2">
        <w:rPr>
          <w:rFonts w:eastAsia="Calibri" w:cs="Tahoma"/>
          <w:szCs w:val="18"/>
          <w:lang w:val="es-ES"/>
        </w:rPr>
        <w:t>administrar datos del personal, como inscripciones a beneficios;</w:t>
      </w:r>
    </w:p>
    <w:p w:rsidR="00047874" w:rsidRPr="00954BA2" w:rsidRDefault="00047874" w:rsidP="00346F4B">
      <w:pPr>
        <w:numPr>
          <w:ilvl w:val="1"/>
          <w:numId w:val="88"/>
        </w:numPr>
        <w:tabs>
          <w:tab w:val="left" w:pos="1260"/>
        </w:tabs>
        <w:autoSpaceDE w:val="0"/>
        <w:autoSpaceDN w:val="0"/>
        <w:adjustRightInd w:val="0"/>
        <w:ind w:left="1260" w:right="720" w:hanging="360"/>
        <w:rPr>
          <w:rFonts w:cs="Tahoma"/>
          <w:lang w:val="es-ES"/>
        </w:rPr>
      </w:pPr>
      <w:r w:rsidRPr="00954BA2">
        <w:rPr>
          <w:rFonts w:eastAsia="Calibri" w:cs="Tahoma"/>
          <w:szCs w:val="18"/>
          <w:lang w:val="es-ES"/>
        </w:rPr>
        <w:t>realizar anotaciones de hora y asistencia, como registrar horas, marcar las entradas y las salidas;</w:t>
      </w:r>
    </w:p>
    <w:p w:rsidR="00047874" w:rsidRPr="00954BA2" w:rsidRDefault="00047874" w:rsidP="00346F4B">
      <w:pPr>
        <w:numPr>
          <w:ilvl w:val="1"/>
          <w:numId w:val="88"/>
        </w:numPr>
        <w:tabs>
          <w:tab w:val="left" w:pos="1260"/>
        </w:tabs>
        <w:autoSpaceDE w:val="0"/>
        <w:autoSpaceDN w:val="0"/>
        <w:adjustRightInd w:val="0"/>
        <w:ind w:left="1260" w:right="720" w:hanging="360"/>
        <w:rPr>
          <w:rFonts w:cs="Tahoma"/>
          <w:lang w:val="es-ES"/>
        </w:rPr>
      </w:pPr>
      <w:r w:rsidRPr="00954BA2">
        <w:rPr>
          <w:rFonts w:eastAsia="Calibri" w:cs="Tahoma"/>
          <w:szCs w:val="18"/>
          <w:lang w:val="es-ES"/>
        </w:rPr>
        <w:t>ingresar las peticiones de servicios de los empleados;</w:t>
      </w:r>
    </w:p>
    <w:p w:rsidR="00047874" w:rsidRPr="00954BA2" w:rsidRDefault="00047874" w:rsidP="00346F4B">
      <w:pPr>
        <w:numPr>
          <w:ilvl w:val="1"/>
          <w:numId w:val="88"/>
        </w:numPr>
        <w:tabs>
          <w:tab w:val="left" w:pos="1260"/>
        </w:tabs>
        <w:autoSpaceDE w:val="0"/>
        <w:autoSpaceDN w:val="0"/>
        <w:adjustRightInd w:val="0"/>
        <w:ind w:left="1260" w:right="720" w:hanging="360"/>
        <w:rPr>
          <w:rFonts w:cs="Tahoma"/>
          <w:lang w:val="es-ES"/>
        </w:rPr>
      </w:pPr>
      <w:r w:rsidRPr="00954BA2">
        <w:rPr>
          <w:rFonts w:eastAsia="Calibri" w:cs="Tahoma"/>
          <w:szCs w:val="18"/>
          <w:lang w:val="es-ES"/>
        </w:rPr>
        <w:t>Preparar peticiones de adquisiciones indirectas relativas a productos o servicios para el usuario empleado, como viajes, equipos de oficina, artículos de escritorio y hacer solicitudes para agregar o inscribir proveedores.</w:t>
      </w:r>
      <w:r w:rsidRPr="00954BA2">
        <w:rPr>
          <w:rFonts w:eastAsia="Calibri" w:cs="Tahoma"/>
          <w:szCs w:val="18"/>
          <w:lang w:val="es-ES"/>
        </w:rPr>
        <w:br/>
      </w:r>
    </w:p>
    <w:p w:rsidR="00047874" w:rsidRPr="00793A0C" w:rsidRDefault="00047874" w:rsidP="00346F4B">
      <w:pPr>
        <w:numPr>
          <w:ilvl w:val="0"/>
          <w:numId w:val="88"/>
        </w:numPr>
        <w:autoSpaceDE w:val="0"/>
        <w:autoSpaceDN w:val="0"/>
        <w:adjustRightInd w:val="0"/>
        <w:ind w:left="900" w:right="720"/>
        <w:rPr>
          <w:rFonts w:cs="Tahoma"/>
        </w:rPr>
      </w:pPr>
      <w:r w:rsidRPr="00793A0C">
        <w:rPr>
          <w:rFonts w:eastAsia="Calibri" w:cs="Tahoma"/>
          <w:b/>
          <w:szCs w:val="18"/>
        </w:rPr>
        <w:t>CAL de Tarea (CAL de Autoservicio + CAL Adicional de Tarea)</w:t>
      </w:r>
    </w:p>
    <w:p w:rsidR="00B10F79" w:rsidRPr="00954BA2" w:rsidRDefault="00B10F79" w:rsidP="00346F4B">
      <w:pPr>
        <w:numPr>
          <w:ilvl w:val="1"/>
          <w:numId w:val="88"/>
        </w:numPr>
        <w:ind w:left="1260" w:right="720" w:hanging="360"/>
        <w:rPr>
          <w:rFonts w:cs="Tahoma"/>
          <w:lang w:val="es-ES"/>
        </w:rPr>
      </w:pPr>
      <w:r w:rsidRPr="00954BA2">
        <w:rPr>
          <w:rFonts w:eastAsia="Calibri" w:cs="Tahoma"/>
          <w:szCs w:val="18"/>
          <w:lang w:val="es-ES"/>
        </w:rPr>
        <w:t>Incluye los derechos de uso de CAL de Autoservicio</w:t>
      </w:r>
    </w:p>
    <w:p w:rsidR="00047874" w:rsidRPr="00793A0C" w:rsidRDefault="00B10F79" w:rsidP="00346F4B">
      <w:pPr>
        <w:numPr>
          <w:ilvl w:val="1"/>
          <w:numId w:val="88"/>
        </w:numPr>
        <w:ind w:left="1260" w:right="720" w:hanging="360"/>
        <w:rPr>
          <w:rFonts w:cs="Tahoma"/>
        </w:rPr>
      </w:pPr>
      <w:r w:rsidRPr="00793A0C">
        <w:rPr>
          <w:rFonts w:eastAsia="Calibri" w:cs="Tahoma"/>
          <w:szCs w:val="18"/>
        </w:rPr>
        <w:t>Ingresar tiempo facturable;</w:t>
      </w:r>
    </w:p>
    <w:p w:rsidR="00047874" w:rsidRPr="00793A0C" w:rsidRDefault="00B10F79" w:rsidP="00346F4B">
      <w:pPr>
        <w:numPr>
          <w:ilvl w:val="1"/>
          <w:numId w:val="88"/>
        </w:numPr>
        <w:ind w:left="1260" w:right="720" w:hanging="360"/>
        <w:rPr>
          <w:rFonts w:cs="Tahoma"/>
        </w:rPr>
      </w:pPr>
      <w:r w:rsidRPr="00793A0C">
        <w:rPr>
          <w:rFonts w:eastAsia="Calibri" w:cs="Tahoma"/>
          <w:szCs w:val="18"/>
        </w:rPr>
        <w:t>Ingresar gastos facturables;</w:t>
      </w:r>
    </w:p>
    <w:p w:rsidR="00047874" w:rsidRPr="00954BA2" w:rsidRDefault="00B10F79" w:rsidP="00346F4B">
      <w:pPr>
        <w:numPr>
          <w:ilvl w:val="1"/>
          <w:numId w:val="88"/>
        </w:numPr>
        <w:ind w:left="1260" w:right="720" w:hanging="360"/>
        <w:rPr>
          <w:rFonts w:cs="Tahoma"/>
          <w:lang w:val="es-ES"/>
        </w:rPr>
      </w:pPr>
      <w:r w:rsidRPr="00954BA2">
        <w:rPr>
          <w:rFonts w:eastAsia="Calibri" w:cs="Tahoma"/>
          <w:szCs w:val="18"/>
          <w:lang w:val="es-ES"/>
        </w:rPr>
        <w:t>Administrar revisiones anuales y de desempeño, fijación de objetivos y competencias;</w:t>
      </w:r>
    </w:p>
    <w:p w:rsidR="00047874" w:rsidRPr="00954BA2" w:rsidRDefault="00B10F79" w:rsidP="00346F4B">
      <w:pPr>
        <w:numPr>
          <w:ilvl w:val="1"/>
          <w:numId w:val="88"/>
        </w:numPr>
        <w:ind w:left="1260" w:right="720" w:hanging="360"/>
        <w:rPr>
          <w:rFonts w:cs="Tahoma"/>
          <w:lang w:val="es-ES"/>
        </w:rPr>
      </w:pPr>
      <w:r w:rsidRPr="00954BA2">
        <w:rPr>
          <w:rFonts w:eastAsia="Calibri" w:cs="Tahoma"/>
          <w:szCs w:val="18"/>
          <w:lang w:val="es-ES"/>
        </w:rPr>
        <w:t>Operar un dispositivo de punto de venta minorista;</w:t>
      </w:r>
    </w:p>
    <w:p w:rsidR="00047874" w:rsidRPr="00793A0C" w:rsidRDefault="00B10F79" w:rsidP="00346F4B">
      <w:pPr>
        <w:numPr>
          <w:ilvl w:val="1"/>
          <w:numId w:val="88"/>
        </w:numPr>
        <w:ind w:left="1260" w:right="720" w:hanging="360"/>
        <w:rPr>
          <w:rFonts w:cs="Tahoma"/>
        </w:rPr>
      </w:pPr>
      <w:r w:rsidRPr="00793A0C">
        <w:rPr>
          <w:rFonts w:eastAsia="Calibri" w:cs="Tahoma"/>
          <w:szCs w:val="18"/>
        </w:rPr>
        <w:t>Aprobar facturas de proveedores relativas a adquisiciones indirectas; y</w:t>
      </w:r>
    </w:p>
    <w:p w:rsidR="00047874" w:rsidRPr="00954BA2" w:rsidRDefault="00047874" w:rsidP="00346F4B">
      <w:pPr>
        <w:numPr>
          <w:ilvl w:val="1"/>
          <w:numId w:val="88"/>
        </w:numPr>
        <w:ind w:left="1260" w:right="720" w:hanging="360"/>
        <w:rPr>
          <w:rFonts w:cs="Tahoma"/>
          <w:lang w:val="es-ES"/>
        </w:rPr>
      </w:pPr>
      <w:r w:rsidRPr="00954BA2">
        <w:rPr>
          <w:rFonts w:eastAsia="Calibri" w:cs="Tahoma"/>
          <w:szCs w:val="18"/>
          <w:lang w:val="es-ES"/>
        </w:rPr>
        <w:t>Los usuarios de CAL de Tarea no pueden realizar aprobaciones de flujos de trabajo.</w:t>
      </w:r>
      <w:r w:rsidRPr="00954BA2">
        <w:rPr>
          <w:rFonts w:cs="Tahoma"/>
          <w:szCs w:val="18"/>
          <w:lang w:val="es-ES"/>
        </w:rPr>
        <w:t xml:space="preserve"> </w:t>
      </w:r>
    </w:p>
    <w:p w:rsidR="00047874" w:rsidRPr="00954BA2" w:rsidRDefault="00047874" w:rsidP="00944DAD">
      <w:pPr>
        <w:autoSpaceDE w:val="0"/>
        <w:autoSpaceDN w:val="0"/>
        <w:adjustRightInd w:val="0"/>
        <w:ind w:left="1260" w:right="720"/>
        <w:rPr>
          <w:rFonts w:cs="Tahoma"/>
          <w:lang w:val="es-ES"/>
        </w:rPr>
      </w:pPr>
    </w:p>
    <w:p w:rsidR="00047874" w:rsidRPr="00793A0C" w:rsidRDefault="00047874" w:rsidP="00346F4B">
      <w:pPr>
        <w:numPr>
          <w:ilvl w:val="0"/>
          <w:numId w:val="88"/>
        </w:numPr>
        <w:ind w:left="900" w:right="720"/>
        <w:rPr>
          <w:rFonts w:cs="Tahoma"/>
        </w:rPr>
      </w:pPr>
      <w:r w:rsidRPr="00793A0C">
        <w:rPr>
          <w:rFonts w:eastAsia="Calibri" w:cs="Tahoma"/>
          <w:b/>
          <w:szCs w:val="18"/>
        </w:rPr>
        <w:t>CAL Funcional (CAL de Tarea + CAL Funcional Adicional)</w:t>
      </w:r>
    </w:p>
    <w:p w:rsidR="00B10F79" w:rsidRPr="00954BA2" w:rsidRDefault="00B10F79" w:rsidP="00346F4B">
      <w:pPr>
        <w:numPr>
          <w:ilvl w:val="1"/>
          <w:numId w:val="88"/>
        </w:numPr>
        <w:ind w:left="1260" w:right="720" w:hanging="360"/>
        <w:rPr>
          <w:rFonts w:cs="Tahoma"/>
          <w:lang w:val="es-ES"/>
        </w:rPr>
      </w:pPr>
      <w:r w:rsidRPr="00954BA2">
        <w:rPr>
          <w:rFonts w:eastAsia="Calibri" w:cs="Tahoma"/>
          <w:szCs w:val="18"/>
          <w:lang w:val="es-ES"/>
        </w:rPr>
        <w:t>Incluye los derechos de uso de CAL de Tarea</w:t>
      </w:r>
    </w:p>
    <w:p w:rsidR="00047874" w:rsidRPr="00954BA2" w:rsidRDefault="00B10F79" w:rsidP="00346F4B">
      <w:pPr>
        <w:numPr>
          <w:ilvl w:val="1"/>
          <w:numId w:val="88"/>
        </w:numPr>
        <w:ind w:left="1260" w:right="720" w:hanging="360"/>
        <w:rPr>
          <w:rFonts w:cs="Tahoma"/>
          <w:lang w:val="es-ES"/>
        </w:rPr>
      </w:pPr>
      <w:r w:rsidRPr="00954BA2">
        <w:rPr>
          <w:rFonts w:eastAsia="Calibri" w:cs="Tahoma"/>
          <w:szCs w:val="18"/>
          <w:lang w:val="es-ES"/>
        </w:rPr>
        <w:t>Administrar una planta dentro de un ciclo de producción o de fabricación;</w:t>
      </w:r>
    </w:p>
    <w:p w:rsidR="00047874" w:rsidRPr="00793A0C" w:rsidRDefault="00B10F79" w:rsidP="00346F4B">
      <w:pPr>
        <w:numPr>
          <w:ilvl w:val="1"/>
          <w:numId w:val="88"/>
        </w:numPr>
        <w:ind w:left="1260" w:right="720" w:hanging="360"/>
        <w:rPr>
          <w:rFonts w:cs="Tahoma"/>
        </w:rPr>
      </w:pPr>
      <w:r w:rsidRPr="00793A0C">
        <w:rPr>
          <w:rFonts w:eastAsia="Calibri" w:cs="Tahoma"/>
          <w:szCs w:val="18"/>
        </w:rPr>
        <w:t>Administrar proyectos y recursos;</w:t>
      </w:r>
    </w:p>
    <w:p w:rsidR="00047874" w:rsidRPr="00793A0C" w:rsidRDefault="00B10F79" w:rsidP="00346F4B">
      <w:pPr>
        <w:numPr>
          <w:ilvl w:val="1"/>
          <w:numId w:val="88"/>
        </w:numPr>
        <w:ind w:left="1260" w:right="720" w:hanging="360"/>
        <w:rPr>
          <w:rFonts w:cs="Tahoma"/>
        </w:rPr>
      </w:pPr>
      <w:r w:rsidRPr="00793A0C">
        <w:rPr>
          <w:rFonts w:eastAsia="Calibri" w:cs="Tahoma"/>
          <w:szCs w:val="18"/>
        </w:rPr>
        <w:t>Administrar ciclos de recursos humanos;</w:t>
      </w:r>
    </w:p>
    <w:p w:rsidR="00047874" w:rsidRPr="00954BA2" w:rsidRDefault="00B10F79" w:rsidP="00346F4B">
      <w:pPr>
        <w:numPr>
          <w:ilvl w:val="1"/>
          <w:numId w:val="88"/>
        </w:numPr>
        <w:ind w:left="1260" w:right="720" w:hanging="360"/>
        <w:rPr>
          <w:rFonts w:cs="Tahoma"/>
          <w:lang w:val="es-ES"/>
        </w:rPr>
      </w:pPr>
      <w:r w:rsidRPr="00954BA2">
        <w:rPr>
          <w:rFonts w:eastAsia="Calibri" w:cs="Tahoma"/>
          <w:szCs w:val="18"/>
          <w:lang w:val="es-ES"/>
        </w:rPr>
        <w:t>Administrar transmisiones de presupuesto y solicitudes organizativas;</w:t>
      </w:r>
    </w:p>
    <w:p w:rsidR="00047874" w:rsidRPr="00954BA2" w:rsidRDefault="00B10F79" w:rsidP="00346F4B">
      <w:pPr>
        <w:numPr>
          <w:ilvl w:val="1"/>
          <w:numId w:val="88"/>
        </w:numPr>
        <w:ind w:left="1260" w:right="720" w:hanging="360"/>
        <w:rPr>
          <w:rFonts w:cs="Tahoma"/>
          <w:lang w:val="es-ES"/>
        </w:rPr>
      </w:pPr>
      <w:r w:rsidRPr="00954BA2">
        <w:rPr>
          <w:rFonts w:eastAsia="Calibri" w:cs="Tahoma"/>
          <w:szCs w:val="18"/>
          <w:lang w:val="es-ES"/>
        </w:rPr>
        <w:t>Crear registros de datos maestros de candidatos o empleados;</w:t>
      </w:r>
    </w:p>
    <w:p w:rsidR="00047874" w:rsidRPr="00954BA2" w:rsidRDefault="00B10F79" w:rsidP="00346F4B">
      <w:pPr>
        <w:numPr>
          <w:ilvl w:val="1"/>
          <w:numId w:val="88"/>
        </w:numPr>
        <w:ind w:left="1260" w:right="720" w:hanging="360"/>
        <w:rPr>
          <w:rFonts w:cs="Tahoma"/>
          <w:lang w:val="es-ES"/>
        </w:rPr>
      </w:pPr>
      <w:r w:rsidRPr="00954BA2">
        <w:rPr>
          <w:rFonts w:eastAsia="Calibri" w:cs="Tahoma"/>
          <w:szCs w:val="18"/>
          <w:lang w:val="es-ES"/>
        </w:rPr>
        <w:t xml:space="preserve">Crear una petición de trabajo o puesto; </w:t>
      </w:r>
    </w:p>
    <w:p w:rsidR="00047874" w:rsidRPr="00954BA2" w:rsidRDefault="00B10F79" w:rsidP="00346F4B">
      <w:pPr>
        <w:numPr>
          <w:ilvl w:val="1"/>
          <w:numId w:val="88"/>
        </w:numPr>
        <w:ind w:left="1260" w:right="720" w:hanging="360"/>
        <w:rPr>
          <w:rFonts w:cs="Tahoma"/>
          <w:lang w:val="es-ES"/>
        </w:rPr>
      </w:pPr>
      <w:r w:rsidRPr="00954BA2">
        <w:rPr>
          <w:rFonts w:eastAsia="Calibri" w:cs="Tahoma"/>
          <w:szCs w:val="18"/>
          <w:lang w:val="es-ES"/>
        </w:rPr>
        <w:t xml:space="preserve">Remitir a una instancia superior o solicitar la aprobación de facturas o cupones relativos a sus Clientes; </w:t>
      </w:r>
    </w:p>
    <w:p w:rsidR="00047874" w:rsidRPr="00954BA2" w:rsidRDefault="00B10F79" w:rsidP="00346F4B">
      <w:pPr>
        <w:numPr>
          <w:ilvl w:val="1"/>
          <w:numId w:val="88"/>
        </w:numPr>
        <w:ind w:left="1260" w:right="720" w:hanging="360"/>
        <w:rPr>
          <w:rFonts w:cs="Tahoma"/>
          <w:lang w:val="es-ES"/>
        </w:rPr>
      </w:pPr>
      <w:r w:rsidRPr="00954BA2">
        <w:rPr>
          <w:rFonts w:eastAsia="Calibri" w:cs="Tahoma"/>
          <w:szCs w:val="18"/>
          <w:lang w:val="es-ES"/>
        </w:rPr>
        <w:t>Aprobar facturas o cupones para los servicios prestados;</w:t>
      </w:r>
    </w:p>
    <w:p w:rsidR="00047874" w:rsidRPr="00954BA2" w:rsidRDefault="00B10F79" w:rsidP="0027712A">
      <w:pPr>
        <w:numPr>
          <w:ilvl w:val="1"/>
          <w:numId w:val="88"/>
        </w:numPr>
        <w:ind w:left="1440" w:right="720" w:hanging="540"/>
        <w:rPr>
          <w:rFonts w:cs="Tahoma"/>
          <w:lang w:val="es-ES"/>
        </w:rPr>
      </w:pPr>
      <w:r w:rsidRPr="00954BA2">
        <w:rPr>
          <w:rFonts w:eastAsia="Calibri" w:cs="Tahoma"/>
          <w:szCs w:val="18"/>
          <w:lang w:val="es-ES"/>
        </w:rPr>
        <w:t>Crear y administrar registros de datos maestros relativos a Clientes, proveedores, inventario o catálogos de productos; y/o</w:t>
      </w:r>
    </w:p>
    <w:p w:rsidR="00047874" w:rsidRPr="00793A0C" w:rsidRDefault="00B10F79" w:rsidP="00346F4B">
      <w:pPr>
        <w:numPr>
          <w:ilvl w:val="1"/>
          <w:numId w:val="88"/>
        </w:numPr>
        <w:ind w:left="1260" w:right="720" w:hanging="360"/>
        <w:rPr>
          <w:rFonts w:cs="Tahoma"/>
        </w:rPr>
      </w:pPr>
      <w:r w:rsidRPr="00793A0C">
        <w:rPr>
          <w:rFonts w:eastAsia="Calibri" w:cs="Tahoma"/>
          <w:szCs w:val="18"/>
        </w:rPr>
        <w:t>Aprobar solicitudes de usuarios de CAL de Autoservicio o CAL de Tarea.</w:t>
      </w:r>
    </w:p>
    <w:p w:rsidR="00047874" w:rsidRPr="00793A0C" w:rsidRDefault="00047874" w:rsidP="00B20F02">
      <w:pPr>
        <w:autoSpaceDE w:val="0"/>
        <w:autoSpaceDN w:val="0"/>
        <w:adjustRightInd w:val="0"/>
        <w:ind w:left="1260" w:right="720" w:hanging="360"/>
        <w:rPr>
          <w:rFonts w:cs="Tahoma"/>
        </w:rPr>
      </w:pPr>
    </w:p>
    <w:p w:rsidR="00047874" w:rsidRPr="00793A0C" w:rsidRDefault="00047874" w:rsidP="00346F4B">
      <w:pPr>
        <w:numPr>
          <w:ilvl w:val="0"/>
          <w:numId w:val="88"/>
        </w:numPr>
        <w:ind w:left="900" w:right="720"/>
        <w:rPr>
          <w:rFonts w:cs="Tahoma"/>
        </w:rPr>
      </w:pPr>
      <w:r w:rsidRPr="00793A0C">
        <w:rPr>
          <w:rFonts w:eastAsia="Calibri" w:cs="Tahoma"/>
          <w:b/>
          <w:szCs w:val="18"/>
        </w:rPr>
        <w:t>Enterprise CAL (CAL Funcional + Enterprise CAL Adicional)</w:t>
      </w:r>
    </w:p>
    <w:p w:rsidR="00047874" w:rsidRPr="00793A0C" w:rsidRDefault="00047874" w:rsidP="00346F4B">
      <w:pPr>
        <w:numPr>
          <w:ilvl w:val="1"/>
          <w:numId w:val="88"/>
        </w:numPr>
        <w:ind w:left="1260" w:right="720" w:hanging="360"/>
        <w:rPr>
          <w:rFonts w:cs="Tahoma"/>
        </w:rPr>
      </w:pPr>
      <w:r w:rsidRPr="00793A0C">
        <w:rPr>
          <w:rFonts w:eastAsia="Calibri" w:cs="Tahoma"/>
          <w:szCs w:val="18"/>
        </w:rPr>
        <w:t>Derechos de Pleno Uso:</w:t>
      </w:r>
    </w:p>
    <w:p w:rsidR="00047874" w:rsidRPr="00793A0C" w:rsidRDefault="00047874" w:rsidP="00944DAD">
      <w:pPr>
        <w:autoSpaceDE w:val="0"/>
        <w:autoSpaceDN w:val="0"/>
        <w:adjustRightInd w:val="0"/>
        <w:ind w:left="900" w:right="720"/>
        <w:rPr>
          <w:rFonts w:cs="Tahoma"/>
        </w:rPr>
      </w:pPr>
    </w:p>
    <w:p w:rsidR="00047874" w:rsidRPr="00954BA2" w:rsidRDefault="00047874" w:rsidP="00944DAD">
      <w:pPr>
        <w:autoSpaceDE w:val="0"/>
        <w:autoSpaceDN w:val="0"/>
        <w:adjustRightInd w:val="0"/>
        <w:ind w:left="720" w:right="720"/>
        <w:rPr>
          <w:rFonts w:cs="Tahoma"/>
          <w:lang w:val="es-ES"/>
        </w:rPr>
      </w:pPr>
      <w:r w:rsidRPr="00954BA2">
        <w:rPr>
          <w:rFonts w:eastAsia="Calibri" w:cs="Tahoma"/>
          <w:szCs w:val="18"/>
          <w:lang w:val="es-ES"/>
        </w:rPr>
        <w:t>Para mayor detalle y comprensión de las CALs necesarias, puede consultar la guía de licencias de Microsoft Dynamics AX 2012 de julio de 2012 disponible en http://www.microsoft.com/en-us/dynamics/erp-buy-ax-software.aspx.</w:t>
      </w:r>
    </w:p>
    <w:p w:rsidR="00A6185F" w:rsidRPr="00954BA2" w:rsidRDefault="00A6185F" w:rsidP="00A6185F">
      <w:pPr>
        <w:ind w:left="720" w:hanging="180"/>
        <w:rPr>
          <w:rFonts w:cs="Tahoma"/>
          <w:lang w:val="es-ES"/>
        </w:rPr>
      </w:pPr>
    </w:p>
    <w:p w:rsidR="00A6185F" w:rsidRPr="00954BA2" w:rsidRDefault="00A6185F" w:rsidP="00C066F9">
      <w:pPr>
        <w:spacing w:after="60"/>
        <w:ind w:left="734" w:hanging="194"/>
        <w:rPr>
          <w:rFonts w:cs="Tahoma"/>
          <w:lang w:val="es-ES"/>
        </w:rPr>
      </w:pPr>
      <w:r w:rsidRPr="00954BA2">
        <w:rPr>
          <w:rFonts w:cs="Tahoma"/>
          <w:b/>
          <w:bCs/>
          <w:lang w:val="es-ES"/>
        </w:rPr>
        <w:t>Términos de Licencia Complementaria</w:t>
      </w:r>
    </w:p>
    <w:p w:rsidR="00A6185F" w:rsidRPr="00954BA2" w:rsidRDefault="00A6185F" w:rsidP="00C066F9">
      <w:pPr>
        <w:pStyle w:val="PURBody-Indented"/>
        <w:spacing w:after="0"/>
        <w:ind w:left="547"/>
        <w:rPr>
          <w:rFonts w:ascii="Tahoma" w:hAnsi="Tahoma" w:cs="Tahoma"/>
          <w:lang w:val="es-ES"/>
        </w:rPr>
      </w:pPr>
      <w:r w:rsidRPr="00954BA2">
        <w:rPr>
          <w:rFonts w:ascii="Tahoma" w:eastAsia="Calibri" w:hAnsi="Tahoma" w:cs="Tahoma"/>
          <w:sz w:val="18"/>
          <w:szCs w:val="18"/>
          <w:lang w:val="es-ES"/>
        </w:rPr>
        <w:t xml:space="preserve">El uso que haga de los Componentes de Comercio Electrónico, Componentes en el Punto de Venta y actualizaciones y complementos similares a Microsoft Dynamics AX 2012 R2 se rigen por los Términos de Licencia Complementaria que encontrará en: </w:t>
      </w:r>
      <w:hyperlink r:id="rId53" w:history="1">
        <w:r w:rsidRPr="00954BA2">
          <w:rPr>
            <w:rFonts w:ascii="Tahoma" w:eastAsia="Calibri" w:hAnsi="Tahoma" w:cs="Tahoma"/>
            <w:sz w:val="18"/>
            <w:szCs w:val="18"/>
            <w:lang w:val="es-ES"/>
          </w:rPr>
          <w:t>http://www.microsoft.com/en-us/dynamics/erp-buy-ax-software.aspx</w:t>
        </w:r>
      </w:hyperlink>
      <w:r w:rsidRPr="00954BA2">
        <w:rPr>
          <w:rFonts w:ascii="Tahoma" w:eastAsia="Calibri" w:hAnsi="Tahoma" w:cs="Tahoma"/>
          <w:sz w:val="18"/>
          <w:szCs w:val="18"/>
          <w:lang w:val="es-ES"/>
        </w:rPr>
        <w:t>.</w:t>
      </w:r>
    </w:p>
    <w:p w:rsidR="00047874" w:rsidRPr="00954BA2" w:rsidRDefault="00047874" w:rsidP="00944DAD">
      <w:pPr>
        <w:rPr>
          <w:rFonts w:cs="Tahoma"/>
          <w:lang w:val="es-ES"/>
        </w:rPr>
      </w:pPr>
    </w:p>
    <w:p w:rsidR="00D57009" w:rsidRPr="00954BA2" w:rsidRDefault="00D57009">
      <w:pPr>
        <w:rPr>
          <w:rFonts w:cs="Tahoma"/>
          <w:lang w:val="es-ES"/>
        </w:rPr>
      </w:pPr>
      <w:bookmarkStart w:id="1408" w:name="_68_Microsoft_Dynamics"/>
      <w:bookmarkStart w:id="1409" w:name="_Toc336338328"/>
      <w:bookmarkEnd w:id="1408"/>
    </w:p>
    <w:p w:rsidR="00D47417" w:rsidRPr="00954BA2" w:rsidRDefault="00A560B6" w:rsidP="00DF3AED">
      <w:pPr>
        <w:pStyle w:val="Heading3"/>
        <w:keepNext/>
        <w:rPr>
          <w:rFonts w:ascii="Tahoma" w:hAnsi="Tahoma" w:cs="Tahoma"/>
          <w:lang w:val="es-ES"/>
        </w:rPr>
      </w:pPr>
      <w:bookmarkStart w:id="1410" w:name="_70_Microsoft_Dynamics"/>
      <w:bookmarkStart w:id="1411" w:name="_73_Microsoft_Dynamics"/>
      <w:bookmarkStart w:id="1412" w:name="_Toc361854058"/>
      <w:bookmarkEnd w:id="1410"/>
      <w:bookmarkEnd w:id="1411"/>
      <w:r w:rsidRPr="00954BA2">
        <w:rPr>
          <w:rFonts w:ascii="Tahoma" w:hAnsi="Tahoma" w:cs="Tahoma"/>
          <w:color w:val="F66400"/>
          <w:sz w:val="22"/>
          <w:vertAlign w:val="superscript"/>
          <w:lang w:val="es-ES"/>
        </w:rPr>
        <w:t>74</w:t>
      </w:r>
      <w:r w:rsidRPr="00954BA2">
        <w:rPr>
          <w:rFonts w:ascii="Tahoma" w:hAnsi="Tahoma" w:cs="Tahoma"/>
          <w:color w:val="F66400"/>
          <w:sz w:val="22"/>
          <w:lang w:val="es-ES"/>
        </w:rPr>
        <w:t xml:space="preserve"> Microsoft Dynamics CRM 2011</w:t>
      </w:r>
      <w:bookmarkEnd w:id="1409"/>
      <w:bookmarkEnd w:id="1412"/>
    </w:p>
    <w:bookmarkEnd w:id="1404"/>
    <w:bookmarkEnd w:id="1405"/>
    <w:p w:rsidR="00D47417" w:rsidRPr="00954BA2" w:rsidRDefault="00D47417" w:rsidP="00DF3AED">
      <w:pPr>
        <w:keepNext/>
        <w:rPr>
          <w:rFonts w:cs="Tahoma"/>
          <w:lang w:val="es-ES"/>
        </w:rPr>
      </w:pPr>
    </w:p>
    <w:p w:rsidR="00944BDF" w:rsidRPr="00954BA2" w:rsidRDefault="00944BDF" w:rsidP="00DF3AED">
      <w:pPr>
        <w:keepNext/>
        <w:spacing w:after="60"/>
        <w:ind w:left="720"/>
        <w:rPr>
          <w:rFonts w:cs="Tahoma"/>
          <w:lang w:val="es-ES"/>
        </w:rPr>
      </w:pPr>
      <w:r w:rsidRPr="00954BA2">
        <w:rPr>
          <w:rFonts w:cs="Tahoma"/>
          <w:b/>
          <w:bCs/>
          <w:color w:val="000000"/>
          <w:szCs w:val="20"/>
          <w:lang w:val="es-ES"/>
        </w:rPr>
        <w:t>Ruta de migración de Software Assurance para Microsoft Dynamics CRM 4.0</w:t>
      </w:r>
    </w:p>
    <w:p w:rsidR="00944BDF" w:rsidRPr="00954BA2" w:rsidRDefault="00944BDF" w:rsidP="00E62BC4">
      <w:pPr>
        <w:ind w:left="720"/>
        <w:rPr>
          <w:rFonts w:cs="Tahoma"/>
          <w:lang w:val="es-ES"/>
        </w:rPr>
      </w:pPr>
      <w:r w:rsidRPr="00954BA2">
        <w:rPr>
          <w:rFonts w:cs="Tahoma"/>
          <w:color w:val="000000"/>
          <w:szCs w:val="20"/>
          <w:lang w:val="es-ES"/>
        </w:rPr>
        <w:t>Los Clientes que hayan adquirido las licencias de Microsoft Dynamics CRM 4.0 y tengan cobertura de Software Assurance activa en virtud de dichas licencias a partir del 1 de abril de 2011 o en una fecha posterior, podrán actualizar esas licencias como se muestra a continuación:</w:t>
      </w:r>
    </w:p>
    <w:p w:rsidR="00944BDF" w:rsidRPr="00954BA2" w:rsidRDefault="00944BDF" w:rsidP="00944BDF">
      <w:pPr>
        <w:rPr>
          <w:rFonts w:cs="Tahoma"/>
          <w:lang w:val="es-ES"/>
        </w:rPr>
      </w:pPr>
    </w:p>
    <w:p w:rsidR="0027712A" w:rsidRPr="00954BA2" w:rsidRDefault="0027712A" w:rsidP="00944BDF">
      <w:pPr>
        <w:rPr>
          <w:rFonts w:cs="Tahoma"/>
          <w:lang w:val="es-ES"/>
        </w:rPr>
      </w:pPr>
    </w:p>
    <w:p w:rsidR="0027712A" w:rsidRPr="00954BA2" w:rsidRDefault="0027712A" w:rsidP="00944BDF">
      <w:pPr>
        <w:rPr>
          <w:rFonts w:cs="Tahoma"/>
          <w:lang w:val="es-ES"/>
        </w:rPr>
      </w:pPr>
    </w:p>
    <w:p w:rsidR="0027712A" w:rsidRPr="00954BA2" w:rsidRDefault="0027712A" w:rsidP="00944BDF">
      <w:pPr>
        <w:rPr>
          <w:rFonts w:cs="Tahoma"/>
          <w:lang w:val="es-ES"/>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944BDF" w:rsidRPr="00793A0C" w:rsidTr="00CA14C9">
        <w:tc>
          <w:tcPr>
            <w:tcW w:w="4248" w:type="dxa"/>
            <w:tcBorders>
              <w:top w:val="single" w:sz="4" w:space="0" w:color="000000"/>
              <w:bottom w:val="single" w:sz="6" w:space="0" w:color="000000"/>
            </w:tcBorders>
            <w:shd w:val="clear" w:color="auto" w:fill="FABF8F"/>
          </w:tcPr>
          <w:p w:rsidR="00944BDF" w:rsidRPr="00954BA2" w:rsidRDefault="00944BDF" w:rsidP="00E6206A">
            <w:pPr>
              <w:jc w:val="center"/>
              <w:rPr>
                <w:rFonts w:cs="Tahoma"/>
                <w:b/>
                <w:color w:val="000000"/>
                <w:szCs w:val="20"/>
                <w:lang w:val="pt-BR"/>
              </w:rPr>
            </w:pPr>
            <w:r w:rsidRPr="00954BA2">
              <w:rPr>
                <w:rFonts w:cs="Tahoma"/>
                <w:b/>
                <w:color w:val="000000"/>
                <w:szCs w:val="20"/>
                <w:lang w:val="pt-BR"/>
              </w:rPr>
              <w:lastRenderedPageBreak/>
              <w:t>Licencias de Microsoft Dynamics CRM 4.0 Cualificadas</w:t>
            </w:r>
          </w:p>
        </w:tc>
        <w:tc>
          <w:tcPr>
            <w:tcW w:w="4212" w:type="dxa"/>
            <w:tcBorders>
              <w:top w:val="single" w:sz="4" w:space="0" w:color="000000"/>
              <w:bottom w:val="single" w:sz="6" w:space="0" w:color="000000"/>
            </w:tcBorders>
            <w:shd w:val="clear" w:color="auto" w:fill="FABF8F"/>
          </w:tcPr>
          <w:p w:rsidR="00944BDF" w:rsidRPr="00793A0C" w:rsidRDefault="00944BDF" w:rsidP="00E6206A">
            <w:pPr>
              <w:jc w:val="center"/>
              <w:rPr>
                <w:rFonts w:cs="Tahoma"/>
                <w:b/>
                <w:color w:val="000000"/>
                <w:szCs w:val="20"/>
              </w:rPr>
            </w:pPr>
            <w:r w:rsidRPr="00793A0C">
              <w:rPr>
                <w:rFonts w:cs="Tahoma"/>
                <w:b/>
                <w:color w:val="000000"/>
                <w:szCs w:val="20"/>
              </w:rPr>
              <w:t>Licencias de CRM 2011 Correspondientes</w:t>
            </w:r>
          </w:p>
        </w:tc>
      </w:tr>
      <w:tr w:rsidR="00944BDF" w:rsidRPr="00954BA2" w:rsidTr="00CA14C9">
        <w:tc>
          <w:tcPr>
            <w:tcW w:w="4248" w:type="dxa"/>
            <w:tcBorders>
              <w:top w:val="single" w:sz="6" w:space="0" w:color="000000"/>
            </w:tcBorders>
            <w:shd w:val="clear" w:color="auto" w:fill="FFFFFF"/>
          </w:tcPr>
          <w:p w:rsidR="00944BDF" w:rsidRPr="00954BA2" w:rsidRDefault="00944BDF" w:rsidP="00E6206A">
            <w:pPr>
              <w:rPr>
                <w:rFonts w:cs="Tahoma"/>
                <w:color w:val="000000"/>
                <w:szCs w:val="20"/>
                <w:lang w:val="pt-BR"/>
              </w:rPr>
            </w:pPr>
            <w:r w:rsidRPr="00954BA2">
              <w:rPr>
                <w:rFonts w:cs="Tahoma"/>
                <w:color w:val="000000"/>
                <w:szCs w:val="20"/>
                <w:lang w:val="pt-BR"/>
              </w:rPr>
              <w:t>CAL Adicional de Pleno Uso de Microsoft Dynamics CRM 4.0.</w:t>
            </w:r>
          </w:p>
        </w:tc>
        <w:tc>
          <w:tcPr>
            <w:tcW w:w="4212" w:type="dxa"/>
            <w:tcBorders>
              <w:top w:val="single" w:sz="6" w:space="0" w:color="000000"/>
            </w:tcBorders>
            <w:shd w:val="clear" w:color="auto" w:fill="FFFFFF"/>
          </w:tcPr>
          <w:p w:rsidR="00944BDF" w:rsidRPr="00954BA2" w:rsidRDefault="00944BDF" w:rsidP="00E6206A">
            <w:pPr>
              <w:rPr>
                <w:rFonts w:cs="Tahoma"/>
                <w:color w:val="000000"/>
                <w:szCs w:val="20"/>
                <w:lang w:val="pt-BR"/>
              </w:rPr>
            </w:pPr>
            <w:r w:rsidRPr="00954BA2">
              <w:rPr>
                <w:rFonts w:cs="Tahoma"/>
                <w:color w:val="000000"/>
                <w:szCs w:val="20"/>
                <w:lang w:val="pt-BR"/>
              </w:rPr>
              <w:t>1 CAL Adicional de Pleno Uso de Microsoft Dynamics CRM 2011</w:t>
            </w:r>
          </w:p>
        </w:tc>
      </w:tr>
      <w:tr w:rsidR="00944BDF" w:rsidRPr="00793A0C" w:rsidTr="00CA14C9">
        <w:tc>
          <w:tcPr>
            <w:tcW w:w="4248" w:type="dxa"/>
            <w:tcBorders>
              <w:top w:val="single" w:sz="6" w:space="0" w:color="000000"/>
            </w:tcBorders>
            <w:shd w:val="clear" w:color="auto" w:fill="FFFFFF"/>
          </w:tcPr>
          <w:p w:rsidR="00944BDF" w:rsidRPr="00954BA2" w:rsidRDefault="00944BDF" w:rsidP="00E6206A">
            <w:pPr>
              <w:rPr>
                <w:rFonts w:cs="Tahoma"/>
                <w:color w:val="000000"/>
                <w:szCs w:val="20"/>
                <w:lang w:val="pt-BR"/>
              </w:rPr>
            </w:pPr>
            <w:r w:rsidRPr="00954BA2">
              <w:rPr>
                <w:rFonts w:cs="Tahoma"/>
                <w:color w:val="000000"/>
                <w:szCs w:val="20"/>
                <w:lang w:val="pt-BR"/>
              </w:rPr>
              <w:t>CAL Limitada de Microsoft Dynamics CRM 4.0</w:t>
            </w:r>
          </w:p>
        </w:tc>
        <w:tc>
          <w:tcPr>
            <w:tcW w:w="4212" w:type="dxa"/>
            <w:tcBorders>
              <w:top w:val="single" w:sz="6" w:space="0" w:color="000000"/>
            </w:tcBorders>
            <w:shd w:val="clear" w:color="auto" w:fill="FFFFFF"/>
          </w:tcPr>
          <w:p w:rsidR="00944BDF" w:rsidRPr="00793A0C" w:rsidRDefault="00944BDF" w:rsidP="00E6206A">
            <w:pPr>
              <w:rPr>
                <w:rFonts w:cs="Tahoma"/>
                <w:color w:val="000000"/>
                <w:szCs w:val="20"/>
              </w:rPr>
            </w:pPr>
            <w:r w:rsidRPr="00793A0C">
              <w:rPr>
                <w:rFonts w:cs="Tahoma"/>
                <w:color w:val="000000"/>
                <w:szCs w:val="20"/>
              </w:rPr>
              <w:t>1 CAL de Autoservicio para Empleados de Microsoft Dynamics CRM 2011 y 1 CAL Adicional de Uso Limitado de Microsoft Dynamics CRM 2011</w:t>
            </w:r>
          </w:p>
        </w:tc>
      </w:tr>
      <w:tr w:rsidR="00944BDF" w:rsidRPr="00793A0C" w:rsidTr="00CA14C9">
        <w:tc>
          <w:tcPr>
            <w:tcW w:w="4248" w:type="dxa"/>
            <w:tcBorders>
              <w:top w:val="single" w:sz="6" w:space="0" w:color="000000"/>
            </w:tcBorders>
            <w:shd w:val="clear" w:color="auto" w:fill="FFFFFF"/>
          </w:tcPr>
          <w:p w:rsidR="00944BDF" w:rsidRPr="00954BA2" w:rsidRDefault="00944BDF" w:rsidP="00E6206A">
            <w:pPr>
              <w:rPr>
                <w:rFonts w:cs="Tahoma"/>
                <w:lang w:val="pt-BR"/>
              </w:rPr>
            </w:pPr>
            <w:r w:rsidRPr="00954BA2">
              <w:rPr>
                <w:rFonts w:cs="Tahoma"/>
                <w:color w:val="000000"/>
                <w:szCs w:val="20"/>
                <w:lang w:val="pt-BR"/>
              </w:rPr>
              <w:t>External Connector Limitado de Microsoft Dynamics CRM 4.0</w:t>
            </w:r>
          </w:p>
          <w:p w:rsidR="00944BDF" w:rsidRPr="00954BA2" w:rsidRDefault="00944BDF" w:rsidP="00E6206A">
            <w:pPr>
              <w:rPr>
                <w:rFonts w:cs="Tahoma"/>
                <w:color w:val="000000"/>
                <w:szCs w:val="20"/>
                <w:lang w:val="pt-BR"/>
              </w:rPr>
            </w:pPr>
            <w:r w:rsidRPr="00954BA2">
              <w:rPr>
                <w:rFonts w:cs="Tahoma"/>
                <w:color w:val="000000"/>
                <w:szCs w:val="20"/>
                <w:lang w:val="pt-BR"/>
              </w:rPr>
              <w:t xml:space="preserve">(independiente </w:t>
            </w:r>
            <w:r w:rsidRPr="00954BA2">
              <w:rPr>
                <w:rFonts w:cs="Tahoma"/>
                <w:color w:val="000000"/>
                <w:lang w:val="pt-BR"/>
              </w:rPr>
              <w:t>O como parte de External Connector Limitado de Microsoft Dynamics CRM 4.0</w:t>
            </w:r>
            <w:r w:rsidRPr="00954BA2">
              <w:rPr>
                <w:rFonts w:cs="Tahoma"/>
                <w:color w:val="000000"/>
                <w:szCs w:val="18"/>
                <w:lang w:val="pt-BR"/>
              </w:rPr>
              <w:t xml:space="preserve"> </w:t>
            </w:r>
            <w:r w:rsidRPr="00954BA2">
              <w:rPr>
                <w:rFonts w:cs="Tahoma"/>
                <w:color w:val="000000"/>
                <w:lang w:val="pt-BR"/>
              </w:rPr>
              <w:t>y</w:t>
            </w:r>
            <w:r w:rsidRPr="00954BA2">
              <w:rPr>
                <w:rFonts w:cs="Tahoma"/>
                <w:color w:val="000000"/>
                <w:szCs w:val="18"/>
                <w:lang w:val="pt-BR"/>
              </w:rPr>
              <w:t xml:space="preserve"> </w:t>
            </w:r>
            <w:r w:rsidRPr="00954BA2">
              <w:rPr>
                <w:rFonts w:cs="Tahoma"/>
                <w:color w:val="000000"/>
                <w:lang w:val="pt-BR"/>
              </w:rPr>
              <w:t>el conjunto External Connector Adicional de Pleno Uso de Microsoft Dynamics CRM 4.0)</w:t>
            </w:r>
          </w:p>
        </w:tc>
        <w:tc>
          <w:tcPr>
            <w:tcW w:w="4212" w:type="dxa"/>
            <w:tcBorders>
              <w:top w:val="single" w:sz="6" w:space="0" w:color="000000"/>
            </w:tcBorders>
            <w:shd w:val="clear" w:color="auto" w:fill="FFFFFF"/>
          </w:tcPr>
          <w:p w:rsidR="00944BDF" w:rsidRPr="00793A0C" w:rsidRDefault="00944BDF" w:rsidP="00E6206A">
            <w:pPr>
              <w:rPr>
                <w:rFonts w:cs="Tahoma"/>
                <w:color w:val="000000"/>
                <w:szCs w:val="20"/>
              </w:rPr>
            </w:pPr>
            <w:r w:rsidRPr="00793A0C">
              <w:rPr>
                <w:rFonts w:cs="Tahoma"/>
                <w:color w:val="000000"/>
                <w:szCs w:val="20"/>
              </w:rPr>
              <w:t>External Connector de Microsoft Dynamics CRM 2011</w:t>
            </w:r>
            <w:r w:rsidRPr="00793A0C">
              <w:rPr>
                <w:rFonts w:cs="Tahoma"/>
                <w:color w:val="000000"/>
                <w:szCs w:val="20"/>
                <w:vertAlign w:val="superscript"/>
              </w:rPr>
              <w:t>1</w:t>
            </w:r>
          </w:p>
        </w:tc>
      </w:tr>
      <w:tr w:rsidR="00944BDF" w:rsidRPr="00793A0C" w:rsidTr="00CA14C9">
        <w:tc>
          <w:tcPr>
            <w:tcW w:w="4248" w:type="dxa"/>
            <w:tcBorders>
              <w:top w:val="single" w:sz="6" w:space="0" w:color="000000"/>
            </w:tcBorders>
            <w:shd w:val="clear" w:color="auto" w:fill="FFFFFF"/>
          </w:tcPr>
          <w:p w:rsidR="00944BDF" w:rsidRPr="00793A0C" w:rsidRDefault="00944BDF" w:rsidP="00E6206A">
            <w:pPr>
              <w:rPr>
                <w:rFonts w:cs="Tahoma"/>
                <w:color w:val="000000"/>
                <w:szCs w:val="20"/>
              </w:rPr>
            </w:pPr>
            <w:r w:rsidRPr="00793A0C">
              <w:rPr>
                <w:rFonts w:cs="Tahoma"/>
                <w:color w:val="000000"/>
                <w:szCs w:val="20"/>
              </w:rPr>
              <w:t>Microsoft Dynamics CRM 4.0 Workgroup Server</w:t>
            </w:r>
          </w:p>
        </w:tc>
        <w:tc>
          <w:tcPr>
            <w:tcW w:w="4212" w:type="dxa"/>
            <w:tcBorders>
              <w:top w:val="single" w:sz="6" w:space="0" w:color="000000"/>
            </w:tcBorders>
            <w:shd w:val="clear" w:color="auto" w:fill="FFFFFF"/>
          </w:tcPr>
          <w:p w:rsidR="00944BDF" w:rsidRPr="00793A0C" w:rsidRDefault="00944BDF" w:rsidP="00E6206A">
            <w:pPr>
              <w:rPr>
                <w:rFonts w:cs="Tahoma"/>
                <w:color w:val="000000"/>
                <w:szCs w:val="20"/>
              </w:rPr>
            </w:pPr>
            <w:r w:rsidRPr="00793A0C">
              <w:rPr>
                <w:rFonts w:cs="Tahoma"/>
                <w:color w:val="000000"/>
                <w:szCs w:val="20"/>
              </w:rPr>
              <w:t>1 Microsoft Dynamics CRM Workgroup Server 2011</w:t>
            </w:r>
          </w:p>
        </w:tc>
      </w:tr>
      <w:tr w:rsidR="00944BDF" w:rsidRPr="00793A0C" w:rsidTr="00CA14C9">
        <w:tc>
          <w:tcPr>
            <w:tcW w:w="4248" w:type="dxa"/>
            <w:shd w:val="clear" w:color="auto" w:fill="FFFFFF"/>
          </w:tcPr>
          <w:p w:rsidR="00944BDF" w:rsidRPr="00793A0C" w:rsidRDefault="00944BDF" w:rsidP="00E6206A">
            <w:pPr>
              <w:rPr>
                <w:rFonts w:cs="Tahoma"/>
                <w:color w:val="000000"/>
                <w:szCs w:val="20"/>
              </w:rPr>
            </w:pPr>
            <w:r w:rsidRPr="00793A0C">
              <w:rPr>
                <w:rFonts w:cs="Tahoma"/>
                <w:color w:val="000000"/>
                <w:szCs w:val="20"/>
              </w:rPr>
              <w:t>Microsoft Dynamics CRM 4.0 Professional Server</w:t>
            </w:r>
          </w:p>
        </w:tc>
        <w:tc>
          <w:tcPr>
            <w:tcW w:w="4212" w:type="dxa"/>
            <w:shd w:val="clear" w:color="auto" w:fill="FFFFFF"/>
          </w:tcPr>
          <w:p w:rsidR="00944BDF" w:rsidRPr="00793A0C" w:rsidRDefault="00944BDF" w:rsidP="00E6206A">
            <w:pPr>
              <w:rPr>
                <w:rFonts w:cs="Tahoma"/>
                <w:color w:val="000000"/>
                <w:szCs w:val="20"/>
              </w:rPr>
            </w:pPr>
            <w:r w:rsidRPr="00793A0C">
              <w:rPr>
                <w:rFonts w:cs="Tahoma"/>
                <w:color w:val="000000"/>
                <w:szCs w:val="20"/>
              </w:rPr>
              <w:t>1 Microsoft Dynamics CRM Server 2011</w:t>
            </w:r>
          </w:p>
        </w:tc>
      </w:tr>
      <w:tr w:rsidR="00944BDF" w:rsidRPr="00793A0C" w:rsidTr="00CA14C9">
        <w:tc>
          <w:tcPr>
            <w:tcW w:w="4248" w:type="dxa"/>
            <w:shd w:val="clear" w:color="auto" w:fill="FFFFFF"/>
          </w:tcPr>
          <w:p w:rsidR="00944BDF" w:rsidRPr="00954BA2" w:rsidRDefault="00944BDF" w:rsidP="00E6206A">
            <w:pPr>
              <w:rPr>
                <w:rFonts w:cs="Tahoma"/>
                <w:color w:val="000000"/>
                <w:szCs w:val="20"/>
                <w:lang w:val="fr-FR"/>
              </w:rPr>
            </w:pPr>
            <w:r w:rsidRPr="00954BA2">
              <w:rPr>
                <w:rFonts w:cs="Tahoma"/>
                <w:color w:val="000000"/>
                <w:szCs w:val="20"/>
                <w:lang w:val="fr-FR"/>
              </w:rPr>
              <w:t>Microsoft Dynamics CRM 4.0 Enterprise Server</w:t>
            </w:r>
          </w:p>
        </w:tc>
        <w:tc>
          <w:tcPr>
            <w:tcW w:w="4212" w:type="dxa"/>
            <w:shd w:val="clear" w:color="auto" w:fill="FFFFFF"/>
          </w:tcPr>
          <w:p w:rsidR="00944BDF" w:rsidRPr="00793A0C" w:rsidRDefault="00944BDF" w:rsidP="00E6206A">
            <w:pPr>
              <w:rPr>
                <w:rFonts w:cs="Tahoma"/>
                <w:color w:val="000000"/>
                <w:szCs w:val="20"/>
              </w:rPr>
            </w:pPr>
            <w:r w:rsidRPr="00793A0C">
              <w:rPr>
                <w:rFonts w:cs="Tahoma"/>
                <w:color w:val="000000"/>
                <w:szCs w:val="20"/>
              </w:rPr>
              <w:t>1 Microsoft Dynamics CRM Server 2011</w:t>
            </w:r>
          </w:p>
        </w:tc>
      </w:tr>
    </w:tbl>
    <w:p w:rsidR="00944BDF" w:rsidRPr="00793A0C" w:rsidRDefault="00944BDF" w:rsidP="00944BDF">
      <w:pPr>
        <w:ind w:left="540"/>
        <w:rPr>
          <w:rFonts w:cs="Tahoma"/>
        </w:rPr>
      </w:pPr>
    </w:p>
    <w:p w:rsidR="00944BDF" w:rsidRPr="00954BA2" w:rsidRDefault="00944BDF" w:rsidP="00E62BC4">
      <w:pPr>
        <w:ind w:left="810"/>
        <w:rPr>
          <w:rFonts w:cs="Tahoma"/>
          <w:lang w:val="es-ES"/>
        </w:rPr>
      </w:pPr>
      <w:r w:rsidRPr="00954BA2">
        <w:rPr>
          <w:rFonts w:cs="Tahoma"/>
          <w:i/>
          <w:color w:val="000000"/>
          <w:sz w:val="16"/>
          <w:szCs w:val="18"/>
          <w:bdr w:val="none" w:sz="0" w:space="0" w:color="auto" w:frame="1"/>
          <w:vertAlign w:val="superscript"/>
          <w:lang w:val="es-ES"/>
        </w:rPr>
        <w:t>1</w:t>
      </w:r>
      <w:r w:rsidRPr="00954BA2">
        <w:rPr>
          <w:rFonts w:cs="Tahoma"/>
          <w:i/>
          <w:color w:val="000000"/>
          <w:sz w:val="16"/>
          <w:bdr w:val="none" w:sz="0" w:space="0" w:color="auto" w:frame="1"/>
          <w:lang w:val="es-ES"/>
        </w:rPr>
        <w:t xml:space="preserve">External Connector de CRM 2011 es la única licencia de External Connector disponible en esta versión. </w:t>
      </w:r>
      <w:r w:rsidRPr="00954BA2">
        <w:rPr>
          <w:rFonts w:cs="Tahoma"/>
          <w:i/>
          <w:color w:val="000000"/>
          <w:sz w:val="16"/>
          <w:lang w:val="es-ES"/>
        </w:rPr>
        <w:t>Los Clientes tendrán derechos de actualización a una licencia de External Connector de CRM 2011 para cada licencia cualificada de External Connector Limitado de CRM 4.0 que tengan, ya sea que esa licencia de External Connector Limitado de CRM 2011 se use de forma independiente para permitir el acceso a la funcionalidad correspondiente a esa licencia de base o</w:t>
      </w:r>
      <w:r w:rsidR="0027712A" w:rsidRPr="00954BA2">
        <w:rPr>
          <w:rFonts w:cs="Tahoma"/>
          <w:i/>
          <w:color w:val="000000"/>
          <w:sz w:val="16"/>
          <w:lang w:val="es-ES"/>
        </w:rPr>
        <w:t> </w:t>
      </w:r>
      <w:r w:rsidRPr="00954BA2">
        <w:rPr>
          <w:rFonts w:cs="Tahoma"/>
          <w:i/>
          <w:color w:val="000000"/>
          <w:sz w:val="16"/>
          <w:lang w:val="es-ES"/>
        </w:rPr>
        <w:t>se use en conjunto con una Licencia de External Connector Adicional de Pleno Uso de CRM 4.0 para permitir el acceso a toda la funcionalidad de CRM 4.0. Los Clientes tendrán un número de licencias de External Connector de CRM Server 2011 igual al número de licencias cualificadas de External Connector Limitado de CRM 4.0 que poseen</w:t>
      </w:r>
      <w:r w:rsidRPr="00954BA2">
        <w:rPr>
          <w:rFonts w:cs="Tahoma"/>
          <w:i/>
          <w:color w:val="000000"/>
          <w:sz w:val="16"/>
          <w:szCs w:val="18"/>
          <w:bdr w:val="none" w:sz="0" w:space="0" w:color="auto" w:frame="1"/>
          <w:lang w:val="es-ES"/>
        </w:rPr>
        <w:t>.</w:t>
      </w:r>
    </w:p>
    <w:p w:rsidR="00944BDF" w:rsidRPr="00954BA2" w:rsidRDefault="00944BDF" w:rsidP="00E62BC4">
      <w:pPr>
        <w:ind w:left="720"/>
        <w:rPr>
          <w:rFonts w:cs="Tahoma"/>
          <w:lang w:val="es-ES"/>
        </w:rPr>
      </w:pPr>
    </w:p>
    <w:p w:rsidR="00944BDF" w:rsidRPr="00954BA2" w:rsidRDefault="00944BDF" w:rsidP="00E62BC4">
      <w:pPr>
        <w:ind w:left="720"/>
        <w:rPr>
          <w:rFonts w:cs="Tahoma"/>
          <w:lang w:val="es-ES"/>
        </w:rPr>
      </w:pPr>
      <w:r w:rsidRPr="00954BA2">
        <w:rPr>
          <w:rFonts w:cs="Tahoma"/>
          <w:color w:val="000000"/>
          <w:szCs w:val="20"/>
          <w:lang w:val="es-ES"/>
        </w:rPr>
        <w:t>El derecho de los clientes a utilizar el software Microsoft Dynamics CRM 2011 se demuestra mediante esta</w:t>
      </w:r>
      <w:r w:rsidR="0027712A" w:rsidRPr="00954BA2">
        <w:rPr>
          <w:rFonts w:cs="Tahoma"/>
          <w:color w:val="000000"/>
          <w:szCs w:val="20"/>
          <w:lang w:val="es-ES"/>
        </w:rPr>
        <w:t> </w:t>
      </w:r>
      <w:r w:rsidRPr="00954BA2">
        <w:rPr>
          <w:rFonts w:cs="Tahoma"/>
          <w:color w:val="000000"/>
          <w:szCs w:val="20"/>
          <w:lang w:val="es-ES"/>
        </w:rPr>
        <w:t>nota de condiciones del producto y mediante la prueba de sus licencias y Software Assurance correspondientes para Microsoft Dynamics CRM 4.0. El derecho de un cliente a utilizar el software Microsoft Dynamics CRM 2011 en virtud de esta concesión de migración está sujeto a los términos y condiciones de</w:t>
      </w:r>
      <w:r w:rsidR="0027712A" w:rsidRPr="00954BA2">
        <w:rPr>
          <w:rFonts w:cs="Tahoma"/>
          <w:color w:val="000000"/>
          <w:szCs w:val="20"/>
          <w:lang w:val="es-ES"/>
        </w:rPr>
        <w:t> </w:t>
      </w:r>
      <w:r w:rsidRPr="00954BA2">
        <w:rPr>
          <w:rFonts w:cs="Tahoma"/>
          <w:color w:val="000000"/>
          <w:szCs w:val="20"/>
          <w:lang w:val="es-ES"/>
        </w:rPr>
        <w:t>su contrato de Licencias por Volumen. Ese</w:t>
      </w:r>
      <w:r w:rsidRPr="00954BA2">
        <w:rPr>
          <w:rStyle w:val="CommentReference"/>
          <w:rFonts w:cs="Tahoma"/>
          <w:sz w:val="18"/>
          <w:szCs w:val="20"/>
          <w:lang w:val="es-ES"/>
        </w:rPr>
        <w:t xml:space="preserve"> </w:t>
      </w:r>
      <w:r w:rsidRPr="00954BA2">
        <w:rPr>
          <w:rFonts w:cs="Tahoma"/>
          <w:color w:val="000000"/>
          <w:szCs w:val="20"/>
          <w:lang w:val="es-ES"/>
        </w:rPr>
        <w:t>derecho expira en la fecha de expiración o terminación del derecho a utilizar Microsoft Dynamics CRM 4.0 en virtud de las licencias de Microsoft Dynamics CRM 4.0 cualificadas. Tras la expiración de la cobertura de SA de las licencias de Microsoft Dynamics CRM 4.0, el cliente podrá renovar SA para las licencias de Microsoft Dynamics CRM 2011 concedidas.</w:t>
      </w:r>
    </w:p>
    <w:p w:rsidR="00944BDF" w:rsidRPr="00954BA2" w:rsidRDefault="00944BDF" w:rsidP="00E62BC4">
      <w:pPr>
        <w:ind w:left="720"/>
        <w:rPr>
          <w:rFonts w:cs="Tahoma"/>
          <w:lang w:val="es-ES"/>
        </w:rPr>
      </w:pPr>
    </w:p>
    <w:p w:rsidR="00944BDF" w:rsidRPr="00954BA2" w:rsidRDefault="00944BDF" w:rsidP="00E62BC4">
      <w:pPr>
        <w:ind w:left="720"/>
        <w:rPr>
          <w:rFonts w:cs="Tahoma"/>
          <w:lang w:val="es-ES"/>
        </w:rPr>
      </w:pPr>
      <w:r w:rsidRPr="00954BA2">
        <w:rPr>
          <w:rFonts w:cs="Tahoma"/>
          <w:color w:val="000000"/>
          <w:lang w:val="es-ES"/>
        </w:rPr>
        <w:t>Esta oferta también es válida para los Clientes que hayan obtenido las licencias de Microsoft Dynamics CRM 4.0 como resultado de una migración desde otro producto, siempre que el Cliente tenga cobertura de SA activa para dichas licencias a partir del 1 de abril de 2011.</w:t>
      </w:r>
    </w:p>
    <w:p w:rsidR="00944BDF" w:rsidRPr="00954BA2" w:rsidRDefault="00944BDF" w:rsidP="00E62BC4">
      <w:pPr>
        <w:ind w:left="720"/>
        <w:rPr>
          <w:rFonts w:cs="Tahoma"/>
          <w:lang w:val="es-ES"/>
        </w:rPr>
      </w:pPr>
    </w:p>
    <w:p w:rsidR="00944BDF" w:rsidRPr="00954BA2" w:rsidRDefault="00944BDF" w:rsidP="00E62BC4">
      <w:pPr>
        <w:pStyle w:val="EndnoteText"/>
        <w:ind w:left="720"/>
        <w:rPr>
          <w:rFonts w:ascii="Tahoma" w:hAnsi="Tahoma" w:cs="Tahoma"/>
          <w:lang w:val="es-ES"/>
        </w:rPr>
      </w:pPr>
      <w:r w:rsidRPr="00954BA2">
        <w:rPr>
          <w:rFonts w:ascii="Tahoma" w:hAnsi="Tahoma" w:cs="Tahoma"/>
          <w:bCs/>
          <w:sz w:val="18"/>
          <w:szCs w:val="18"/>
          <w:lang w:val="es-ES"/>
        </w:rPr>
        <w:t>Para los Clientes de Contrato Enterprise elegibles para obtener estas licencias y derechos gratuitos como se describe anteriormente, las licencias de Microsoft Dynamics CRM 4.0 adquiridas como parte de un proceso “true up” anual durante el periodo de inscripción actual también se consideran licencias cualificadas.</w:t>
      </w:r>
    </w:p>
    <w:p w:rsidR="00944BDF" w:rsidRPr="00954BA2" w:rsidRDefault="00944BDF" w:rsidP="00E62BC4">
      <w:pPr>
        <w:pStyle w:val="EndnoteText"/>
        <w:ind w:left="720"/>
        <w:rPr>
          <w:rFonts w:ascii="Tahoma" w:hAnsi="Tahoma" w:cs="Tahoma"/>
          <w:sz w:val="18"/>
          <w:szCs w:val="18"/>
          <w:lang w:val="es-ES"/>
        </w:rPr>
      </w:pPr>
    </w:p>
    <w:p w:rsidR="00944BDF" w:rsidRPr="00954BA2" w:rsidRDefault="00944BDF" w:rsidP="00E62BC4">
      <w:pPr>
        <w:pStyle w:val="EndnoteText"/>
        <w:ind w:left="720"/>
        <w:rPr>
          <w:rFonts w:ascii="Tahoma" w:hAnsi="Tahoma" w:cs="Tahoma"/>
          <w:sz w:val="18"/>
          <w:szCs w:val="18"/>
          <w:lang w:val="es-ES"/>
        </w:rPr>
      </w:pPr>
      <w:r w:rsidRPr="00954BA2">
        <w:rPr>
          <w:rFonts w:ascii="Tahoma" w:hAnsi="Tahoma" w:cs="Tahoma"/>
          <w:bCs/>
          <w:color w:val="000000"/>
          <w:sz w:val="18"/>
          <w:szCs w:val="18"/>
          <w:lang w:val="es-ES"/>
        </w:rPr>
        <w:t>Para los Contratos Enterprise Subscription, Campus y School y Open Value Subscription, se conceden los mismos derechos temporalmente hasta el final del periodo de inscripción de la licencia, siempre que las Licencias y Software Assurance sean válidas durante el periodo de la concesión y que el Cliente mantenga una cobertura de suscripción continua.</w:t>
      </w:r>
      <w:r w:rsidR="000D7147" w:rsidRPr="00954BA2">
        <w:rPr>
          <w:rFonts w:ascii="Tahoma" w:hAnsi="Tahoma" w:cs="Tahoma"/>
          <w:bCs/>
          <w:color w:val="000000"/>
          <w:sz w:val="18"/>
          <w:szCs w:val="18"/>
          <w:lang w:val="es-ES"/>
        </w:rPr>
        <w:t xml:space="preserve"> </w:t>
      </w:r>
      <w:r w:rsidRPr="00954BA2">
        <w:rPr>
          <w:rFonts w:ascii="Tahoma" w:hAnsi="Tahoma" w:cs="Tahoma"/>
          <w:bCs/>
          <w:color w:val="000000"/>
          <w:sz w:val="18"/>
          <w:szCs w:val="18"/>
          <w:lang w:val="es-ES"/>
        </w:rPr>
        <w:t>Estos derechos solo se vuelven permanentes después de ejercer la opción de compra completa y están sujetos a todos los términos y condiciones del contrato de licencia del Cliente.</w:t>
      </w:r>
    </w:p>
    <w:p w:rsidR="00944BDF" w:rsidRPr="00954BA2" w:rsidRDefault="00944BDF" w:rsidP="00E62BC4">
      <w:pPr>
        <w:ind w:left="720"/>
        <w:rPr>
          <w:rFonts w:cs="Tahoma"/>
          <w:lang w:val="es-ES"/>
        </w:rPr>
      </w:pPr>
    </w:p>
    <w:p w:rsidR="00944BDF" w:rsidRPr="00954BA2" w:rsidRDefault="00944BDF" w:rsidP="007B699C">
      <w:pPr>
        <w:spacing w:after="60"/>
        <w:ind w:left="720"/>
        <w:rPr>
          <w:rFonts w:cs="Tahoma"/>
          <w:lang w:val="es-ES"/>
        </w:rPr>
      </w:pPr>
      <w:r w:rsidRPr="00954BA2">
        <w:rPr>
          <w:rFonts w:cs="Tahoma"/>
          <w:b/>
          <w:bCs/>
          <w:szCs w:val="20"/>
          <w:lang w:val="es-ES"/>
        </w:rPr>
        <w:t xml:space="preserve">Derechos de Cambio a una Versión Anterior para Microsoft Dynamics CRM 2011 </w:t>
      </w:r>
    </w:p>
    <w:p w:rsidR="00D57009" w:rsidRPr="00954BA2" w:rsidRDefault="00944BDF" w:rsidP="003434E6">
      <w:pPr>
        <w:ind w:left="720"/>
        <w:rPr>
          <w:rFonts w:cs="Tahoma"/>
          <w:lang w:val="es-ES"/>
        </w:rPr>
      </w:pPr>
      <w:r w:rsidRPr="00954BA2">
        <w:rPr>
          <w:rFonts w:cs="Tahoma"/>
          <w:szCs w:val="20"/>
          <w:lang w:val="es-ES"/>
        </w:rPr>
        <w:t>Los Clientes con licencias de Microsoft Dynamics CRM 2011 puede utilizar Microsoft Dynamics CRM 4.0 en lugar de Microsoft Dynamics CRM 2011. Sus licencias de Microsoft Dynamics CRM 2011 se pueden implementar como licencias de CRM 4.0 de la siguiente forma:</w:t>
      </w:r>
    </w:p>
    <w:p w:rsidR="007B699C" w:rsidRPr="00954BA2" w:rsidRDefault="007B699C" w:rsidP="00E62BC4">
      <w:pPr>
        <w:ind w:left="720"/>
        <w:rPr>
          <w:rFonts w:cs="Tahoma"/>
          <w:lang w:val="es-ES"/>
        </w:rPr>
      </w:pPr>
    </w:p>
    <w:p w:rsidR="00944BDF" w:rsidRPr="00954BA2" w:rsidRDefault="00944BDF" w:rsidP="00944BDF">
      <w:pPr>
        <w:ind w:left="540"/>
        <w:rPr>
          <w:rFonts w:cs="Tahoma"/>
          <w:lang w:val="es-ES"/>
        </w:rPr>
      </w:pPr>
    </w:p>
    <w:p w:rsidR="00944BDF" w:rsidRPr="00954BA2" w:rsidRDefault="00944BDF" w:rsidP="00944BDF">
      <w:pPr>
        <w:ind w:left="900"/>
        <w:rPr>
          <w:rFonts w:cs="Tahoma"/>
          <w:lang w:val="es-ES"/>
        </w:rPr>
      </w:pPr>
    </w:p>
    <w:tbl>
      <w:tblPr>
        <w:tblW w:w="8280" w:type="dxa"/>
        <w:tblInd w:w="878" w:type="dxa"/>
        <w:tblCellMar>
          <w:left w:w="0" w:type="dxa"/>
          <w:right w:w="0" w:type="dxa"/>
        </w:tblCellMar>
        <w:tblLook w:val="04A0" w:firstRow="1" w:lastRow="0" w:firstColumn="1" w:lastColumn="0" w:noHBand="0" w:noVBand="1"/>
      </w:tblPr>
      <w:tblGrid>
        <w:gridCol w:w="4140"/>
        <w:gridCol w:w="4140"/>
      </w:tblGrid>
      <w:tr w:rsidR="00944BDF" w:rsidRPr="00793A0C" w:rsidTr="00CA14C9">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944BDF" w:rsidRPr="00954BA2" w:rsidRDefault="00944BDF" w:rsidP="007B35CE">
            <w:pPr>
              <w:keepNext/>
              <w:ind w:left="360"/>
              <w:rPr>
                <w:rFonts w:cs="Tahoma"/>
                <w:b/>
                <w:bCs/>
                <w:szCs w:val="20"/>
                <w:lang w:val="pt-BR"/>
              </w:rPr>
            </w:pPr>
            <w:r w:rsidRPr="00954BA2">
              <w:rPr>
                <w:rFonts w:cs="Tahoma"/>
                <w:b/>
                <w:bCs/>
                <w:szCs w:val="20"/>
                <w:lang w:val="pt-BR"/>
              </w:rPr>
              <w:lastRenderedPageBreak/>
              <w:t>Licencia de Microsoft Dynamics CRM 2011 Cualificadas</w:t>
            </w:r>
          </w:p>
        </w:tc>
        <w:tc>
          <w:tcPr>
            <w:tcW w:w="4140" w:type="dxa"/>
            <w:tcBorders>
              <w:top w:val="single" w:sz="8" w:space="0" w:color="000000"/>
              <w:left w:val="nil"/>
              <w:bottom w:val="single" w:sz="8" w:space="0" w:color="000000"/>
              <w:right w:val="single" w:sz="8" w:space="0" w:color="auto"/>
            </w:tcBorders>
            <w:shd w:val="clear" w:color="auto" w:fill="FABF8F"/>
          </w:tcPr>
          <w:p w:rsidR="00944BDF" w:rsidRPr="00793A0C" w:rsidRDefault="00944BDF" w:rsidP="00E6206A">
            <w:pPr>
              <w:ind w:left="360"/>
              <w:rPr>
                <w:rFonts w:cs="Tahoma"/>
                <w:b/>
                <w:bCs/>
                <w:szCs w:val="20"/>
              </w:rPr>
            </w:pPr>
            <w:r w:rsidRPr="00793A0C">
              <w:rPr>
                <w:rFonts w:cs="Tahoma"/>
                <w:b/>
                <w:bCs/>
                <w:szCs w:val="20"/>
              </w:rPr>
              <w:t>Licencias de CRM 4.0 Correspondientes</w:t>
            </w:r>
          </w:p>
        </w:tc>
      </w:tr>
      <w:tr w:rsidR="00944BDF" w:rsidRPr="00954BA2"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954BA2" w:rsidRDefault="00944BDF" w:rsidP="007B35CE">
            <w:pPr>
              <w:keepNext/>
              <w:rPr>
                <w:rFonts w:cs="Tahoma"/>
                <w:color w:val="000000"/>
                <w:szCs w:val="20"/>
                <w:lang w:val="pt-BR"/>
              </w:rPr>
            </w:pPr>
            <w:r w:rsidRPr="00954BA2">
              <w:rPr>
                <w:rFonts w:cs="Tahoma"/>
                <w:szCs w:val="20"/>
                <w:lang w:val="pt-BR"/>
              </w:rPr>
              <w:t>CAL Adicional de Pleno Uso de Microsoft Dynamics CRM 2011.</w:t>
            </w:r>
          </w:p>
        </w:tc>
        <w:tc>
          <w:tcPr>
            <w:tcW w:w="4140" w:type="dxa"/>
            <w:tcBorders>
              <w:top w:val="nil"/>
              <w:left w:val="nil"/>
              <w:bottom w:val="single" w:sz="8" w:space="0" w:color="000000"/>
              <w:right w:val="single" w:sz="8" w:space="0" w:color="000000"/>
            </w:tcBorders>
            <w:vAlign w:val="center"/>
          </w:tcPr>
          <w:p w:rsidR="00944BDF" w:rsidRPr="00954BA2" w:rsidRDefault="00944BDF" w:rsidP="00E6206A">
            <w:pPr>
              <w:pStyle w:val="ColorfulList-Accent11"/>
              <w:spacing w:line="276" w:lineRule="auto"/>
              <w:ind w:left="288" w:right="162" w:hanging="180"/>
              <w:rPr>
                <w:rFonts w:ascii="Tahoma" w:hAnsi="Tahoma" w:cs="Tahoma"/>
                <w:sz w:val="18"/>
                <w:szCs w:val="20"/>
                <w:lang w:val="pt-BR"/>
              </w:rPr>
            </w:pPr>
            <w:r w:rsidRPr="00954BA2">
              <w:rPr>
                <w:rFonts w:ascii="Tahoma" w:hAnsi="Tahoma" w:cs="Tahoma"/>
                <w:sz w:val="18"/>
                <w:szCs w:val="20"/>
                <w:lang w:val="pt-BR"/>
              </w:rPr>
              <w:t>1 CAL Adicional de Pleno Uso de Microsoft Dynamics CRM 4.0</w:t>
            </w:r>
          </w:p>
        </w:tc>
      </w:tr>
      <w:tr w:rsidR="00944BDF" w:rsidRPr="00954BA2"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954BA2" w:rsidRDefault="00944BDF" w:rsidP="00E6206A">
            <w:pPr>
              <w:rPr>
                <w:rFonts w:cs="Tahoma"/>
                <w:color w:val="000000"/>
                <w:szCs w:val="20"/>
                <w:lang w:val="pt-BR"/>
              </w:rPr>
            </w:pPr>
            <w:r w:rsidRPr="00954BA2">
              <w:rPr>
                <w:rFonts w:cs="Tahoma"/>
                <w:szCs w:val="20"/>
                <w:lang w:val="pt-BR"/>
              </w:rPr>
              <w:t>CAL Adicional de Uso Limitado de Microsoft Dynamics CRM 2011</w:t>
            </w:r>
          </w:p>
        </w:tc>
        <w:tc>
          <w:tcPr>
            <w:tcW w:w="4140" w:type="dxa"/>
            <w:tcBorders>
              <w:top w:val="nil"/>
              <w:left w:val="nil"/>
              <w:bottom w:val="single" w:sz="8" w:space="0" w:color="000000"/>
              <w:right w:val="single" w:sz="8" w:space="0" w:color="000000"/>
            </w:tcBorders>
            <w:vAlign w:val="center"/>
          </w:tcPr>
          <w:p w:rsidR="00944BDF" w:rsidRPr="00954BA2" w:rsidRDefault="00944BDF" w:rsidP="00E6206A">
            <w:pPr>
              <w:pStyle w:val="ColorfulList-Accent11"/>
              <w:spacing w:line="276" w:lineRule="auto"/>
              <w:ind w:left="288" w:right="162" w:hanging="180"/>
              <w:rPr>
                <w:rFonts w:ascii="Tahoma" w:hAnsi="Tahoma" w:cs="Tahoma"/>
                <w:sz w:val="18"/>
                <w:szCs w:val="20"/>
                <w:lang w:val="pt-BR"/>
              </w:rPr>
            </w:pPr>
            <w:r w:rsidRPr="00954BA2">
              <w:rPr>
                <w:rFonts w:ascii="Tahoma" w:hAnsi="Tahoma" w:cs="Tahoma"/>
                <w:sz w:val="18"/>
                <w:szCs w:val="20"/>
                <w:lang w:val="pt-BR"/>
              </w:rPr>
              <w:t>1 CAL Limitada de Microsoft Dynamics CRM 4.0</w:t>
            </w:r>
          </w:p>
        </w:tc>
      </w:tr>
      <w:tr w:rsidR="00944BDF" w:rsidRPr="00793A0C"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793A0C" w:rsidRDefault="00944BDF" w:rsidP="00E6206A">
            <w:pPr>
              <w:rPr>
                <w:rFonts w:cs="Tahoma"/>
                <w:szCs w:val="20"/>
              </w:rPr>
            </w:pPr>
            <w:r w:rsidRPr="00793A0C">
              <w:rPr>
                <w:rFonts w:cs="Tahoma"/>
                <w:szCs w:val="20"/>
              </w:rPr>
              <w:t>External Connector de Microsoft Dynamics CRM 2011</w:t>
            </w:r>
          </w:p>
        </w:tc>
        <w:tc>
          <w:tcPr>
            <w:tcW w:w="4140" w:type="dxa"/>
            <w:tcBorders>
              <w:top w:val="nil"/>
              <w:left w:val="nil"/>
              <w:bottom w:val="single" w:sz="8" w:space="0" w:color="000000"/>
              <w:right w:val="single" w:sz="8" w:space="0" w:color="000000"/>
            </w:tcBorders>
            <w:vAlign w:val="center"/>
          </w:tcPr>
          <w:p w:rsidR="00944BDF" w:rsidRPr="00954BA2" w:rsidRDefault="00944BDF" w:rsidP="00E6206A">
            <w:pPr>
              <w:pStyle w:val="ColorfulList-Accent11"/>
              <w:spacing w:line="276" w:lineRule="auto"/>
              <w:ind w:left="288" w:right="162" w:hanging="180"/>
              <w:rPr>
                <w:rFonts w:ascii="Tahoma" w:hAnsi="Tahoma" w:cs="Tahoma"/>
                <w:lang w:val="pt-BR"/>
              </w:rPr>
            </w:pPr>
            <w:r w:rsidRPr="00954BA2">
              <w:rPr>
                <w:rFonts w:ascii="Tahoma" w:hAnsi="Tahoma" w:cs="Tahoma"/>
                <w:sz w:val="18"/>
                <w:szCs w:val="20"/>
                <w:lang w:val="pt-BR"/>
              </w:rPr>
              <w:t>1 External Connector Limitado de Microsoft Dynamics CRM 4.0</w:t>
            </w:r>
          </w:p>
          <w:p w:rsidR="00944BDF" w:rsidRPr="00793A0C" w:rsidRDefault="00944BDF" w:rsidP="00E6206A">
            <w:pPr>
              <w:pStyle w:val="ColorfulList-Accent11"/>
              <w:spacing w:line="276" w:lineRule="auto"/>
              <w:ind w:left="288" w:right="162" w:hanging="180"/>
              <w:jc w:val="center"/>
              <w:rPr>
                <w:rFonts w:ascii="Tahoma" w:hAnsi="Tahoma" w:cs="Tahoma"/>
              </w:rPr>
            </w:pPr>
            <w:r w:rsidRPr="00793A0C">
              <w:rPr>
                <w:rFonts w:ascii="Tahoma" w:hAnsi="Tahoma" w:cs="Tahoma"/>
                <w:sz w:val="18"/>
                <w:szCs w:val="20"/>
              </w:rPr>
              <w:t>Y</w:t>
            </w:r>
          </w:p>
          <w:p w:rsidR="00944BDF" w:rsidRPr="00793A0C" w:rsidRDefault="00944BDF" w:rsidP="00E6206A">
            <w:pPr>
              <w:pStyle w:val="ColorfulList-Accent11"/>
              <w:spacing w:line="276" w:lineRule="auto"/>
              <w:ind w:left="288" w:right="162" w:hanging="180"/>
              <w:rPr>
                <w:rFonts w:ascii="Tahoma" w:hAnsi="Tahoma" w:cs="Tahoma"/>
                <w:sz w:val="18"/>
                <w:szCs w:val="20"/>
              </w:rPr>
            </w:pPr>
            <w:r w:rsidRPr="00793A0C">
              <w:rPr>
                <w:rFonts w:ascii="Tahoma" w:hAnsi="Tahoma" w:cs="Tahoma"/>
                <w:sz w:val="18"/>
                <w:szCs w:val="20"/>
              </w:rPr>
              <w:t>1 External Connector Adicional de Pleno Uso de Microsoft Dynamics CRM 4.0</w:t>
            </w:r>
          </w:p>
        </w:tc>
      </w:tr>
      <w:tr w:rsidR="00944BDF" w:rsidRPr="00793A0C"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793A0C" w:rsidRDefault="00944BDF" w:rsidP="00E6206A">
            <w:pPr>
              <w:rPr>
                <w:rFonts w:cs="Tahoma"/>
                <w:color w:val="000000"/>
                <w:szCs w:val="20"/>
              </w:rPr>
            </w:pPr>
            <w:r w:rsidRPr="00793A0C">
              <w:rPr>
                <w:rFonts w:cs="Tahoma"/>
                <w:color w:val="000000"/>
                <w:szCs w:val="20"/>
              </w:rPr>
              <w:t>Microsoft Dynamics CRM Server 2011</w:t>
            </w:r>
          </w:p>
        </w:tc>
        <w:tc>
          <w:tcPr>
            <w:tcW w:w="4140" w:type="dxa"/>
            <w:tcBorders>
              <w:top w:val="nil"/>
              <w:left w:val="nil"/>
              <w:bottom w:val="single" w:sz="8" w:space="0" w:color="000000"/>
              <w:right w:val="single" w:sz="8" w:space="0" w:color="000000"/>
            </w:tcBorders>
          </w:tcPr>
          <w:p w:rsidR="00944BDF" w:rsidRPr="00793A0C" w:rsidRDefault="00944BDF" w:rsidP="00E6206A">
            <w:pPr>
              <w:pStyle w:val="ColorfulList-Accent11"/>
              <w:spacing w:line="276" w:lineRule="auto"/>
              <w:ind w:left="288" w:right="162" w:hanging="180"/>
              <w:rPr>
                <w:rFonts w:ascii="Tahoma" w:hAnsi="Tahoma" w:cs="Tahoma"/>
              </w:rPr>
            </w:pPr>
            <w:r w:rsidRPr="00793A0C">
              <w:rPr>
                <w:rFonts w:ascii="Tahoma" w:hAnsi="Tahoma" w:cs="Tahoma"/>
                <w:sz w:val="18"/>
                <w:szCs w:val="20"/>
              </w:rPr>
              <w:t xml:space="preserve">1 Microsoft Dynamics CRM 4.0 Professional Server </w:t>
            </w:r>
          </w:p>
          <w:p w:rsidR="00944BDF" w:rsidRPr="00793A0C" w:rsidRDefault="00944BDF" w:rsidP="00E6206A">
            <w:pPr>
              <w:pStyle w:val="ColorfulList-Accent11"/>
              <w:spacing w:line="276" w:lineRule="auto"/>
              <w:ind w:left="288" w:right="162" w:hanging="180"/>
              <w:jc w:val="center"/>
              <w:rPr>
                <w:rFonts w:ascii="Tahoma" w:hAnsi="Tahoma" w:cs="Tahoma"/>
              </w:rPr>
            </w:pPr>
            <w:r w:rsidRPr="00793A0C">
              <w:rPr>
                <w:rFonts w:ascii="Tahoma" w:hAnsi="Tahoma" w:cs="Tahoma"/>
                <w:sz w:val="18"/>
                <w:szCs w:val="20"/>
              </w:rPr>
              <w:t>O BIEN</w:t>
            </w:r>
          </w:p>
          <w:p w:rsidR="00944BDF" w:rsidRPr="00793A0C" w:rsidRDefault="00944BDF" w:rsidP="00287758">
            <w:pPr>
              <w:pStyle w:val="ColorfulList-Accent11"/>
              <w:spacing w:line="276" w:lineRule="auto"/>
              <w:ind w:left="288" w:right="162" w:hanging="180"/>
              <w:rPr>
                <w:rFonts w:ascii="Tahoma" w:hAnsi="Tahoma" w:cs="Tahoma"/>
                <w:sz w:val="18"/>
                <w:szCs w:val="20"/>
              </w:rPr>
            </w:pPr>
            <w:r w:rsidRPr="00793A0C">
              <w:rPr>
                <w:rFonts w:ascii="Tahoma" w:hAnsi="Tahoma" w:cs="Tahoma"/>
                <w:sz w:val="18"/>
                <w:szCs w:val="20"/>
              </w:rPr>
              <w:t xml:space="preserve">1 Microsoft Dynamics CRM 4.0 Enterprise Server </w:t>
            </w:r>
          </w:p>
        </w:tc>
      </w:tr>
      <w:tr w:rsidR="00944BDF" w:rsidRPr="00793A0C" w:rsidTr="00CA14C9">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793A0C" w:rsidRDefault="00944BDF" w:rsidP="00E6206A">
            <w:pPr>
              <w:rPr>
                <w:rFonts w:cs="Tahoma"/>
                <w:color w:val="000000"/>
                <w:szCs w:val="20"/>
              </w:rPr>
            </w:pPr>
            <w:r w:rsidRPr="00793A0C">
              <w:rPr>
                <w:rFonts w:cs="Tahoma"/>
                <w:color w:val="000000"/>
                <w:szCs w:val="20"/>
              </w:rPr>
              <w:t>Microsoft Dynamics CRM Workgroup Server 2011</w:t>
            </w:r>
          </w:p>
        </w:tc>
        <w:tc>
          <w:tcPr>
            <w:tcW w:w="4140" w:type="dxa"/>
            <w:tcBorders>
              <w:top w:val="nil"/>
              <w:left w:val="nil"/>
              <w:bottom w:val="single" w:sz="8" w:space="0" w:color="000000"/>
              <w:right w:val="single" w:sz="8" w:space="0" w:color="000000"/>
            </w:tcBorders>
          </w:tcPr>
          <w:p w:rsidR="00944BDF" w:rsidRPr="00793A0C" w:rsidRDefault="00944BDF" w:rsidP="00E6206A">
            <w:pPr>
              <w:pStyle w:val="ColorfulList-Accent11"/>
              <w:spacing w:line="276" w:lineRule="auto"/>
              <w:ind w:left="288" w:right="162" w:hanging="180"/>
              <w:rPr>
                <w:rFonts w:ascii="Tahoma" w:hAnsi="Tahoma" w:cs="Tahoma"/>
                <w:sz w:val="18"/>
                <w:szCs w:val="20"/>
              </w:rPr>
            </w:pPr>
            <w:r w:rsidRPr="00793A0C">
              <w:rPr>
                <w:rFonts w:ascii="Tahoma" w:hAnsi="Tahoma" w:cs="Tahoma"/>
                <w:sz w:val="18"/>
                <w:szCs w:val="20"/>
              </w:rPr>
              <w:t xml:space="preserve">1 Microsoft Dynamics CRM 4.0 Workgroup Server </w:t>
            </w:r>
          </w:p>
        </w:tc>
      </w:tr>
    </w:tbl>
    <w:p w:rsidR="00944BDF" w:rsidRPr="00793A0C" w:rsidRDefault="00944BDF" w:rsidP="00944BDF">
      <w:pPr>
        <w:rPr>
          <w:rFonts w:cs="Tahoma"/>
        </w:rPr>
      </w:pPr>
      <w:r w:rsidRPr="00793A0C">
        <w:rPr>
          <w:rFonts w:cs="Tahoma"/>
          <w:szCs w:val="20"/>
        </w:rPr>
        <w:t xml:space="preserve"> </w:t>
      </w:r>
    </w:p>
    <w:p w:rsidR="00BF7FDE" w:rsidRPr="00954BA2" w:rsidRDefault="00944BDF" w:rsidP="00586FCE">
      <w:pPr>
        <w:ind w:left="720"/>
        <w:rPr>
          <w:rFonts w:cs="Tahoma"/>
          <w:lang w:val="es-ES"/>
        </w:rPr>
      </w:pPr>
      <w:r w:rsidRPr="00954BA2">
        <w:rPr>
          <w:rFonts w:cs="Tahoma"/>
          <w:szCs w:val="20"/>
          <w:lang w:val="es-ES"/>
        </w:rPr>
        <w:t xml:space="preserve">El derecho de un Cliente a utilizar Microsoft Dynamics CRM 4.0 está sujeto a los términos y condiciones del contrato de licencia de un Cliente, a los Derechos de Uso de Microsoft Dynamics CRM 4.0 y a estos términos. Ese derecho expira en la fecha de expiración o terminación de su derecho a utilizar Microsoft Dynamics CRM 2011 en virtud de las licencias de Microsoft Dynamics CRM 2011 cualificadas. </w:t>
      </w:r>
    </w:p>
    <w:p w:rsidR="00944BDF" w:rsidRPr="00954BA2" w:rsidRDefault="00944BDF" w:rsidP="00944BDF">
      <w:pPr>
        <w:ind w:left="540"/>
        <w:rPr>
          <w:rFonts w:cs="Tahoma"/>
          <w:lang w:val="es-ES"/>
        </w:rPr>
      </w:pPr>
    </w:p>
    <w:p w:rsidR="00944BDF" w:rsidRPr="00954BA2" w:rsidRDefault="00944BDF" w:rsidP="007B699C">
      <w:pPr>
        <w:spacing w:after="60"/>
        <w:ind w:left="720"/>
        <w:rPr>
          <w:rFonts w:cs="Tahoma"/>
          <w:lang w:val="es-ES"/>
        </w:rPr>
      </w:pPr>
      <w:r w:rsidRPr="00954BA2">
        <w:rPr>
          <w:rFonts w:cs="Tahoma"/>
          <w:b/>
          <w:bCs/>
          <w:color w:val="000000"/>
          <w:szCs w:val="20"/>
          <w:lang w:val="es-ES"/>
        </w:rPr>
        <w:t>Licencias de acceso cliente y opciones de licencia de External Connector</w:t>
      </w:r>
    </w:p>
    <w:p w:rsidR="00944BDF" w:rsidRPr="00954BA2" w:rsidRDefault="00944BDF" w:rsidP="00E62BC4">
      <w:pPr>
        <w:ind w:left="720"/>
        <w:rPr>
          <w:rFonts w:cs="Tahoma"/>
          <w:lang w:val="es-ES"/>
        </w:rPr>
      </w:pPr>
      <w:r w:rsidRPr="00954BA2">
        <w:rPr>
          <w:rFonts w:cs="Tahoma"/>
          <w:color w:val="000000"/>
          <w:szCs w:val="20"/>
          <w:lang w:val="es-ES"/>
        </w:rPr>
        <w:t>Los usos permitidos en virtud de diferentes CALs de Microsoft Dynamics CRM 2011 se describen en la siguiente tabla.</w:t>
      </w:r>
      <w:r w:rsidR="000D7147" w:rsidRPr="00954BA2">
        <w:rPr>
          <w:rFonts w:cs="Tahoma"/>
          <w:color w:val="000000"/>
          <w:szCs w:val="20"/>
          <w:lang w:val="es-ES"/>
        </w:rPr>
        <w:t xml:space="preserve"> </w:t>
      </w:r>
      <w:r w:rsidRPr="00954BA2">
        <w:rPr>
          <w:rFonts w:cs="Tahoma"/>
          <w:color w:val="000000"/>
          <w:szCs w:val="20"/>
          <w:lang w:val="es-ES"/>
        </w:rPr>
        <w:t>La CAL Limitada y la CAL Completa son ofertas que incluyen varias licencias.</w:t>
      </w:r>
    </w:p>
    <w:p w:rsidR="0033725C" w:rsidRPr="00954BA2" w:rsidRDefault="0033725C" w:rsidP="0033725C">
      <w:pPr>
        <w:pStyle w:val="ListParagraph"/>
        <w:ind w:left="0"/>
        <w:rPr>
          <w:rFonts w:ascii="Tahoma" w:hAnsi="Tahoma" w:cs="Tahoma"/>
          <w:sz w:val="18"/>
          <w:szCs w:val="18"/>
          <w:lang w:val="es-ES"/>
        </w:rPr>
      </w:pPr>
    </w:p>
    <w:tbl>
      <w:tblPr>
        <w:tblW w:w="9382" w:type="dxa"/>
        <w:tblInd w:w="828" w:type="dxa"/>
        <w:tblLayout w:type="fixed"/>
        <w:tblCellMar>
          <w:left w:w="58" w:type="dxa"/>
          <w:right w:w="58" w:type="dxa"/>
        </w:tblCellMar>
        <w:tblLook w:val="04A0" w:firstRow="1" w:lastRow="0" w:firstColumn="1" w:lastColumn="0" w:noHBand="0" w:noVBand="1"/>
      </w:tblPr>
      <w:tblGrid>
        <w:gridCol w:w="2614"/>
        <w:gridCol w:w="999"/>
        <w:gridCol w:w="1080"/>
        <w:gridCol w:w="1170"/>
        <w:gridCol w:w="1215"/>
        <w:gridCol w:w="1089"/>
        <w:gridCol w:w="1215"/>
      </w:tblGrid>
      <w:tr w:rsidR="0033725C" w:rsidRPr="00793A0C" w:rsidTr="00B02DA0">
        <w:trPr>
          <w:trHeight w:val="226"/>
          <w:tblHeader/>
        </w:trPr>
        <w:tc>
          <w:tcPr>
            <w:tcW w:w="2614" w:type="dxa"/>
            <w:tcBorders>
              <w:top w:val="single" w:sz="4" w:space="0" w:color="auto"/>
              <w:left w:val="single" w:sz="4" w:space="0" w:color="auto"/>
              <w:bottom w:val="single" w:sz="4" w:space="0" w:color="auto"/>
              <w:right w:val="single" w:sz="4" w:space="0" w:color="auto"/>
            </w:tcBorders>
            <w:shd w:val="clear" w:color="auto" w:fill="FABF8F"/>
          </w:tcPr>
          <w:p w:rsidR="0033725C" w:rsidRPr="00793A0C" w:rsidRDefault="0033725C" w:rsidP="00A73DBD">
            <w:pPr>
              <w:pStyle w:val="TableHeading"/>
              <w:rPr>
                <w:rFonts w:ascii="Tahoma" w:hAnsi="Tahoma" w:cs="Tahoma"/>
                <w:color w:val="000000"/>
                <w:sz w:val="18"/>
                <w:szCs w:val="18"/>
              </w:rPr>
            </w:pPr>
            <w:r w:rsidRPr="00793A0C">
              <w:rPr>
                <w:rFonts w:ascii="Tahoma" w:hAnsi="Tahoma" w:cs="Tahoma"/>
                <w:color w:val="000000"/>
                <w:sz w:val="18"/>
                <w:szCs w:val="18"/>
              </w:rPr>
              <w:t>Derecho de uso</w:t>
            </w:r>
          </w:p>
        </w:tc>
        <w:tc>
          <w:tcPr>
            <w:tcW w:w="999" w:type="dxa"/>
            <w:tcBorders>
              <w:top w:val="single" w:sz="4" w:space="0" w:color="auto"/>
              <w:left w:val="single" w:sz="4" w:space="0" w:color="auto"/>
              <w:bottom w:val="single" w:sz="4" w:space="0" w:color="auto"/>
              <w:right w:val="single" w:sz="4" w:space="0" w:color="auto"/>
            </w:tcBorders>
            <w:shd w:val="clear" w:color="auto" w:fill="FABF8F"/>
          </w:tcPr>
          <w:p w:rsidR="0033725C" w:rsidRPr="00793A0C" w:rsidRDefault="0033725C" w:rsidP="00A73DBD">
            <w:pPr>
              <w:pStyle w:val="TableHeading"/>
              <w:rPr>
                <w:rFonts w:ascii="Tahoma" w:hAnsi="Tahoma" w:cs="Tahoma"/>
                <w:color w:val="000000"/>
                <w:sz w:val="18"/>
                <w:szCs w:val="18"/>
              </w:rPr>
            </w:pPr>
            <w:r w:rsidRPr="00793A0C">
              <w:rPr>
                <w:rFonts w:ascii="Tahoma" w:hAnsi="Tahoma" w:cs="Tahoma"/>
                <w:color w:val="000000"/>
                <w:sz w:val="18"/>
                <w:szCs w:val="18"/>
              </w:rPr>
              <w:t>Licencia CAL de ESS</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33725C" w:rsidRPr="00793A0C" w:rsidRDefault="0033725C" w:rsidP="00A73DBD">
            <w:pPr>
              <w:pStyle w:val="TableHeading"/>
              <w:rPr>
                <w:rFonts w:ascii="Tahoma" w:hAnsi="Tahoma" w:cs="Tahoma"/>
                <w:color w:val="000000"/>
                <w:sz w:val="18"/>
                <w:szCs w:val="18"/>
              </w:rPr>
            </w:pPr>
            <w:r w:rsidRPr="00793A0C">
              <w:rPr>
                <w:rFonts w:ascii="Tahoma" w:hAnsi="Tahoma" w:cs="Tahoma"/>
                <w:color w:val="000000"/>
                <w:sz w:val="18"/>
                <w:szCs w:val="18"/>
              </w:rPr>
              <w:t>CAL Limitada</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rsidR="0033725C" w:rsidRPr="00793A0C" w:rsidRDefault="0033725C" w:rsidP="00A73DBD">
            <w:pPr>
              <w:pStyle w:val="TableHeading"/>
              <w:rPr>
                <w:rFonts w:ascii="Tahoma" w:hAnsi="Tahoma" w:cs="Tahoma"/>
                <w:color w:val="000000"/>
                <w:sz w:val="18"/>
                <w:szCs w:val="18"/>
              </w:rPr>
            </w:pPr>
            <w:r w:rsidRPr="00793A0C">
              <w:rPr>
                <w:rFonts w:ascii="Tahoma" w:hAnsi="Tahoma" w:cs="Tahoma"/>
                <w:color w:val="000000"/>
                <w:sz w:val="18"/>
                <w:szCs w:val="18"/>
              </w:rPr>
              <w:t>CAL Completa</w:t>
            </w:r>
          </w:p>
        </w:tc>
        <w:tc>
          <w:tcPr>
            <w:tcW w:w="1215" w:type="dxa"/>
            <w:tcBorders>
              <w:top w:val="single" w:sz="4" w:space="0" w:color="auto"/>
              <w:left w:val="single" w:sz="4" w:space="0" w:color="auto"/>
              <w:bottom w:val="single" w:sz="4" w:space="0" w:color="auto"/>
              <w:right w:val="single" w:sz="4" w:space="0" w:color="auto"/>
            </w:tcBorders>
            <w:shd w:val="clear" w:color="auto" w:fill="FABF8F"/>
          </w:tcPr>
          <w:p w:rsidR="0033725C" w:rsidRPr="00793A0C" w:rsidRDefault="0033725C" w:rsidP="00A73DBD">
            <w:pPr>
              <w:pStyle w:val="TableHeading"/>
              <w:rPr>
                <w:rFonts w:ascii="Tahoma" w:hAnsi="Tahoma" w:cs="Tahoma"/>
                <w:color w:val="000000"/>
                <w:sz w:val="18"/>
                <w:szCs w:val="18"/>
              </w:rPr>
            </w:pPr>
            <w:r w:rsidRPr="00793A0C">
              <w:rPr>
                <w:rFonts w:ascii="Tahoma" w:hAnsi="Tahoma" w:cs="Tahoma"/>
                <w:color w:val="000000"/>
                <w:sz w:val="18"/>
                <w:szCs w:val="18"/>
              </w:rPr>
              <w:t>CAL Adicional de Uso Limitado</w:t>
            </w:r>
          </w:p>
        </w:tc>
        <w:tc>
          <w:tcPr>
            <w:tcW w:w="1089" w:type="dxa"/>
            <w:tcBorders>
              <w:top w:val="single" w:sz="4" w:space="0" w:color="auto"/>
              <w:left w:val="single" w:sz="4" w:space="0" w:color="auto"/>
              <w:bottom w:val="single" w:sz="4" w:space="0" w:color="auto"/>
              <w:right w:val="single" w:sz="4" w:space="0" w:color="auto"/>
            </w:tcBorders>
            <w:shd w:val="clear" w:color="auto" w:fill="FABF8F"/>
          </w:tcPr>
          <w:p w:rsidR="0033725C" w:rsidRPr="00793A0C" w:rsidRDefault="0033725C" w:rsidP="00A73DBD">
            <w:pPr>
              <w:pStyle w:val="TableHeading"/>
              <w:rPr>
                <w:rFonts w:ascii="Tahoma" w:hAnsi="Tahoma" w:cs="Tahoma"/>
                <w:color w:val="000000"/>
                <w:sz w:val="18"/>
                <w:szCs w:val="18"/>
              </w:rPr>
            </w:pPr>
            <w:r w:rsidRPr="00793A0C">
              <w:rPr>
                <w:rFonts w:ascii="Tahoma" w:hAnsi="Tahoma" w:cs="Tahoma"/>
                <w:color w:val="000000"/>
                <w:sz w:val="18"/>
                <w:szCs w:val="18"/>
              </w:rPr>
              <w:t>CAL Adicional de Pleno Uso</w:t>
            </w:r>
          </w:p>
        </w:tc>
        <w:tc>
          <w:tcPr>
            <w:tcW w:w="1215" w:type="dxa"/>
            <w:tcBorders>
              <w:top w:val="single" w:sz="4" w:space="0" w:color="auto"/>
              <w:left w:val="single" w:sz="4" w:space="0" w:color="auto"/>
              <w:bottom w:val="single" w:sz="4" w:space="0" w:color="auto"/>
              <w:right w:val="single" w:sz="4" w:space="0" w:color="auto"/>
            </w:tcBorders>
            <w:shd w:val="clear" w:color="auto" w:fill="FABF8F"/>
          </w:tcPr>
          <w:p w:rsidR="0033725C" w:rsidRPr="00793A0C" w:rsidRDefault="0033725C" w:rsidP="00A73DBD">
            <w:pPr>
              <w:pStyle w:val="TableHeading"/>
              <w:rPr>
                <w:rFonts w:ascii="Tahoma" w:hAnsi="Tahoma" w:cs="Tahoma"/>
                <w:color w:val="000000"/>
                <w:sz w:val="18"/>
                <w:szCs w:val="18"/>
              </w:rPr>
            </w:pPr>
            <w:r w:rsidRPr="00793A0C">
              <w:rPr>
                <w:rFonts w:ascii="Tahoma" w:hAnsi="Tahoma" w:cs="Tahoma"/>
                <w:color w:val="000000"/>
                <w:sz w:val="18"/>
                <w:szCs w:val="18"/>
              </w:rPr>
              <w:t>External Connector</w:t>
            </w:r>
          </w:p>
        </w:tc>
      </w:tr>
      <w:tr w:rsidR="0033725C" w:rsidRPr="00793A0C" w:rsidTr="00B02DA0">
        <w:trPr>
          <w:trHeight w:val="199"/>
        </w:trPr>
        <w:tc>
          <w:tcPr>
            <w:tcW w:w="2614" w:type="dxa"/>
            <w:tcBorders>
              <w:top w:val="single" w:sz="4" w:space="0" w:color="auto"/>
              <w:left w:val="single" w:sz="4" w:space="0" w:color="072B61"/>
              <w:bottom w:val="single" w:sz="6" w:space="0" w:color="1F497D"/>
              <w:right w:val="single" w:sz="6" w:space="0" w:color="1F497D"/>
            </w:tcBorders>
            <w:shd w:val="clear" w:color="auto" w:fill="FFFFFF"/>
          </w:tcPr>
          <w:p w:rsidR="0033725C" w:rsidRPr="00954BA2" w:rsidRDefault="0033725C" w:rsidP="00A73DBD">
            <w:pPr>
              <w:pStyle w:val="TableText"/>
              <w:jc w:val="left"/>
              <w:rPr>
                <w:rFonts w:ascii="Tahoma" w:eastAsia="Calibri" w:hAnsi="Tahoma" w:cs="Tahoma"/>
                <w:sz w:val="18"/>
                <w:szCs w:val="18"/>
                <w:lang w:val="es-ES"/>
              </w:rPr>
            </w:pPr>
            <w:r w:rsidRPr="00954BA2">
              <w:rPr>
                <w:rFonts w:ascii="Tahoma" w:eastAsia="Calibri" w:hAnsi="Tahoma" w:cs="Tahoma"/>
                <w:sz w:val="18"/>
                <w:szCs w:val="18"/>
                <w:lang w:val="es-ES"/>
              </w:rPr>
              <w:t>Crear cuentas mediante el uso de acceso API</w:t>
            </w:r>
          </w:p>
        </w:tc>
        <w:tc>
          <w:tcPr>
            <w:tcW w:w="999" w:type="dxa"/>
            <w:tcBorders>
              <w:top w:val="single" w:sz="4" w:space="0" w:color="auto"/>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080" w:type="dxa"/>
            <w:tcBorders>
              <w:top w:val="single" w:sz="4" w:space="0" w:color="auto"/>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170" w:type="dxa"/>
            <w:tcBorders>
              <w:top w:val="single" w:sz="4" w:space="0" w:color="auto"/>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4" w:space="0" w:color="auto"/>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9" w:type="dxa"/>
            <w:tcBorders>
              <w:top w:val="single" w:sz="4" w:space="0" w:color="auto"/>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215" w:type="dxa"/>
            <w:tcBorders>
              <w:top w:val="single" w:sz="4" w:space="0" w:color="auto"/>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r>
      <w:tr w:rsidR="0033725C" w:rsidRPr="00793A0C" w:rsidTr="00B02DA0">
        <w:trPr>
          <w:trHeight w:val="352"/>
        </w:trPr>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54BA2" w:rsidRDefault="0033725C" w:rsidP="0027712A">
            <w:pPr>
              <w:pStyle w:val="TableText"/>
              <w:jc w:val="left"/>
              <w:rPr>
                <w:rFonts w:ascii="Tahoma" w:eastAsia="Calibri" w:hAnsi="Tahoma" w:cs="Tahoma"/>
                <w:sz w:val="18"/>
                <w:szCs w:val="18"/>
                <w:lang w:val="es-ES"/>
              </w:rPr>
            </w:pPr>
            <w:r w:rsidRPr="00954BA2">
              <w:rPr>
                <w:rFonts w:ascii="Tahoma" w:eastAsia="Calibri" w:hAnsi="Tahoma" w:cs="Tahoma"/>
                <w:sz w:val="18"/>
                <w:szCs w:val="18"/>
                <w:lang w:val="es-ES"/>
              </w:rPr>
              <w:t>Crear contactos mediante el</w:t>
            </w:r>
            <w:r w:rsidR="0027712A" w:rsidRPr="00954BA2">
              <w:rPr>
                <w:rFonts w:ascii="Tahoma" w:eastAsia="Calibri" w:hAnsi="Tahoma" w:cs="Tahoma"/>
                <w:sz w:val="18"/>
                <w:szCs w:val="18"/>
                <w:lang w:val="es-ES"/>
              </w:rPr>
              <w:t> </w:t>
            </w:r>
            <w:r w:rsidRPr="00954BA2">
              <w:rPr>
                <w:rFonts w:ascii="Tahoma" w:eastAsia="Calibri" w:hAnsi="Tahoma" w:cs="Tahoma"/>
                <w:sz w:val="18"/>
                <w:szCs w:val="18"/>
                <w:lang w:val="es-ES"/>
              </w:rPr>
              <w:t>uso de acceso 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54BA2" w:rsidRDefault="0033725C" w:rsidP="00A73DBD">
            <w:pPr>
              <w:pStyle w:val="TableText"/>
              <w:jc w:val="left"/>
              <w:rPr>
                <w:rFonts w:ascii="Tahoma" w:eastAsia="Calibri" w:hAnsi="Tahoma" w:cs="Tahoma"/>
                <w:sz w:val="18"/>
                <w:szCs w:val="18"/>
                <w:lang w:val="es-ES"/>
              </w:rPr>
            </w:pPr>
            <w:r w:rsidRPr="00954BA2">
              <w:rPr>
                <w:rFonts w:ascii="Tahoma" w:eastAsia="Calibri" w:hAnsi="Tahoma" w:cs="Tahoma"/>
                <w:sz w:val="18"/>
                <w:szCs w:val="18"/>
                <w:lang w:val="es-ES"/>
              </w:rPr>
              <w:t xml:space="preserve">Crear casos mediante </w:t>
            </w:r>
            <w:r w:rsidR="0027712A" w:rsidRPr="00954BA2">
              <w:rPr>
                <w:rFonts w:ascii="Tahoma" w:eastAsia="Calibri" w:hAnsi="Tahoma" w:cs="Tahoma"/>
                <w:sz w:val="18"/>
                <w:szCs w:val="18"/>
                <w:lang w:val="es-ES"/>
              </w:rPr>
              <w:br/>
            </w:r>
            <w:r w:rsidRPr="00954BA2">
              <w:rPr>
                <w:rFonts w:ascii="Tahoma" w:eastAsia="Calibri" w:hAnsi="Tahoma" w:cs="Tahoma"/>
                <w:sz w:val="18"/>
                <w:szCs w:val="18"/>
                <w:lang w:val="es-ES"/>
              </w:rPr>
              <w:t>el uso de acceso 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54BA2" w:rsidRDefault="0033725C" w:rsidP="00A73DBD">
            <w:pPr>
              <w:pStyle w:val="TableText"/>
              <w:jc w:val="left"/>
              <w:rPr>
                <w:rFonts w:ascii="Tahoma" w:eastAsia="Calibri" w:hAnsi="Tahoma" w:cs="Tahoma"/>
                <w:sz w:val="18"/>
                <w:szCs w:val="18"/>
                <w:lang w:val="es-ES"/>
              </w:rPr>
            </w:pPr>
            <w:r w:rsidRPr="00954BA2">
              <w:rPr>
                <w:rFonts w:ascii="Tahoma" w:eastAsia="Calibri" w:hAnsi="Tahoma" w:cs="Tahoma"/>
                <w:sz w:val="18"/>
                <w:szCs w:val="18"/>
                <w:lang w:val="es-ES"/>
              </w:rPr>
              <w:t>Crear clientes potenciales mediante el uso de acceso 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54BA2" w:rsidRDefault="0033725C" w:rsidP="0027712A">
            <w:pPr>
              <w:pStyle w:val="TableText"/>
              <w:jc w:val="left"/>
              <w:rPr>
                <w:rFonts w:ascii="Tahoma" w:eastAsia="Calibri" w:hAnsi="Tahoma" w:cs="Tahoma"/>
                <w:sz w:val="18"/>
                <w:szCs w:val="18"/>
                <w:lang w:val="es-ES"/>
              </w:rPr>
            </w:pPr>
            <w:r w:rsidRPr="00954BA2">
              <w:rPr>
                <w:rFonts w:ascii="Tahoma" w:eastAsia="Calibri" w:hAnsi="Tahoma" w:cs="Tahoma"/>
                <w:sz w:val="18"/>
                <w:szCs w:val="18"/>
                <w:lang w:val="es-ES"/>
              </w:rPr>
              <w:t>Crear actividades mediante el</w:t>
            </w:r>
            <w:r w:rsidR="0027712A" w:rsidRPr="00954BA2">
              <w:rPr>
                <w:rFonts w:ascii="Tahoma" w:eastAsia="Calibri" w:hAnsi="Tahoma" w:cs="Tahoma"/>
                <w:sz w:val="18"/>
                <w:szCs w:val="18"/>
                <w:lang w:val="es-ES"/>
              </w:rPr>
              <w:t> </w:t>
            </w:r>
            <w:r w:rsidRPr="00954BA2">
              <w:rPr>
                <w:rFonts w:ascii="Tahoma" w:eastAsia="Calibri" w:hAnsi="Tahoma" w:cs="Tahoma"/>
                <w:sz w:val="18"/>
                <w:szCs w:val="18"/>
                <w:lang w:val="es-ES"/>
              </w:rPr>
              <w:t>uso de acceso 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54BA2" w:rsidRDefault="0033725C" w:rsidP="0027712A">
            <w:pPr>
              <w:pStyle w:val="TableText"/>
              <w:jc w:val="left"/>
              <w:rPr>
                <w:rFonts w:ascii="Tahoma" w:eastAsia="Calibri" w:hAnsi="Tahoma" w:cs="Tahoma"/>
                <w:sz w:val="18"/>
                <w:szCs w:val="18"/>
                <w:lang w:val="es-ES"/>
              </w:rPr>
            </w:pPr>
            <w:r w:rsidRPr="00954BA2">
              <w:rPr>
                <w:rFonts w:ascii="Tahoma" w:eastAsia="Calibri" w:hAnsi="Tahoma" w:cs="Tahoma"/>
                <w:sz w:val="18"/>
                <w:szCs w:val="18"/>
                <w:lang w:val="es-ES"/>
              </w:rPr>
              <w:t>Crear notas mediante el uso de</w:t>
            </w:r>
            <w:r w:rsidR="0027712A" w:rsidRPr="00954BA2">
              <w:rPr>
                <w:rFonts w:ascii="Tahoma" w:eastAsia="Calibri" w:hAnsi="Tahoma" w:cs="Tahoma"/>
                <w:sz w:val="18"/>
                <w:szCs w:val="18"/>
                <w:lang w:val="es-ES"/>
              </w:rPr>
              <w:t> </w:t>
            </w:r>
            <w:r w:rsidRPr="00954BA2">
              <w:rPr>
                <w:rFonts w:ascii="Tahoma" w:eastAsia="Calibri" w:hAnsi="Tahoma" w:cs="Tahoma"/>
                <w:sz w:val="18"/>
                <w:szCs w:val="18"/>
                <w:lang w:val="es-ES"/>
              </w:rPr>
              <w:t>acceso 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54BA2" w:rsidRDefault="0033725C" w:rsidP="00A73DBD">
            <w:pPr>
              <w:pStyle w:val="TableText"/>
              <w:jc w:val="left"/>
              <w:rPr>
                <w:rFonts w:ascii="Tahoma" w:eastAsia="Calibri" w:hAnsi="Tahoma" w:cs="Tahoma"/>
                <w:sz w:val="18"/>
                <w:szCs w:val="18"/>
                <w:lang w:val="es-ES"/>
              </w:rPr>
            </w:pPr>
            <w:r w:rsidRPr="00954BA2">
              <w:rPr>
                <w:rFonts w:ascii="Tahoma" w:eastAsia="Calibri" w:hAnsi="Tahoma" w:cs="Tahoma"/>
                <w:sz w:val="18"/>
                <w:szCs w:val="18"/>
                <w:lang w:val="es-ES"/>
              </w:rPr>
              <w:t xml:space="preserve">Crear registros de entidad personalizados mediante </w:t>
            </w:r>
            <w:r w:rsidR="0027712A" w:rsidRPr="00954BA2">
              <w:rPr>
                <w:rFonts w:ascii="Tahoma" w:eastAsia="Calibri" w:hAnsi="Tahoma" w:cs="Tahoma"/>
                <w:sz w:val="18"/>
                <w:szCs w:val="18"/>
                <w:lang w:val="es-ES"/>
              </w:rPr>
              <w:br/>
            </w:r>
            <w:r w:rsidRPr="00954BA2">
              <w:rPr>
                <w:rFonts w:ascii="Tahoma" w:eastAsia="Calibri" w:hAnsi="Tahoma" w:cs="Tahoma"/>
                <w:sz w:val="18"/>
                <w:szCs w:val="18"/>
                <w:lang w:val="es-ES"/>
              </w:rPr>
              <w:t>el uso de acceso 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54BA2" w:rsidRDefault="0033725C" w:rsidP="0027712A">
            <w:pPr>
              <w:pStyle w:val="TableText"/>
              <w:jc w:val="left"/>
              <w:rPr>
                <w:rFonts w:ascii="Tahoma" w:eastAsia="Calibri" w:hAnsi="Tahoma" w:cs="Tahoma"/>
                <w:sz w:val="18"/>
                <w:szCs w:val="18"/>
                <w:lang w:val="es-ES"/>
              </w:rPr>
            </w:pPr>
            <w:r w:rsidRPr="00954BA2">
              <w:rPr>
                <w:rFonts w:ascii="Tahoma" w:eastAsia="Calibri" w:hAnsi="Tahoma" w:cs="Tahoma"/>
                <w:sz w:val="18"/>
                <w:szCs w:val="18"/>
                <w:lang w:val="es-ES"/>
              </w:rPr>
              <w:t>Actualizar cuentas mediante el</w:t>
            </w:r>
            <w:r w:rsidR="0027712A" w:rsidRPr="00954BA2">
              <w:rPr>
                <w:rFonts w:ascii="Tahoma" w:eastAsia="Calibri" w:hAnsi="Tahoma" w:cs="Tahoma"/>
                <w:sz w:val="18"/>
                <w:szCs w:val="18"/>
                <w:lang w:val="es-ES"/>
              </w:rPr>
              <w:t> </w:t>
            </w:r>
            <w:r w:rsidRPr="00954BA2">
              <w:rPr>
                <w:rFonts w:ascii="Tahoma" w:eastAsia="Calibri" w:hAnsi="Tahoma" w:cs="Tahoma"/>
                <w:sz w:val="18"/>
                <w:szCs w:val="18"/>
                <w:lang w:val="es-ES"/>
              </w:rPr>
              <w:t>uso de acceso 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54BA2" w:rsidRDefault="0033725C" w:rsidP="00A73DBD">
            <w:pPr>
              <w:pStyle w:val="TableText"/>
              <w:jc w:val="left"/>
              <w:rPr>
                <w:rFonts w:ascii="Tahoma" w:eastAsia="Calibri" w:hAnsi="Tahoma" w:cs="Tahoma"/>
                <w:sz w:val="18"/>
                <w:szCs w:val="18"/>
                <w:lang w:val="es-ES"/>
              </w:rPr>
            </w:pPr>
            <w:r w:rsidRPr="00954BA2">
              <w:rPr>
                <w:rFonts w:ascii="Tahoma" w:eastAsia="Calibri" w:hAnsi="Tahoma" w:cs="Tahoma"/>
                <w:sz w:val="18"/>
                <w:szCs w:val="18"/>
                <w:lang w:val="es-ES"/>
              </w:rPr>
              <w:t>Actualizar contactos mediante el uso de acceso 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54BA2" w:rsidRDefault="0033725C" w:rsidP="0027712A">
            <w:pPr>
              <w:pStyle w:val="TableText"/>
              <w:jc w:val="left"/>
              <w:rPr>
                <w:rFonts w:ascii="Tahoma" w:eastAsia="Calibri" w:hAnsi="Tahoma" w:cs="Tahoma"/>
                <w:sz w:val="18"/>
                <w:szCs w:val="18"/>
                <w:lang w:val="es-ES"/>
              </w:rPr>
            </w:pPr>
            <w:r w:rsidRPr="00954BA2">
              <w:rPr>
                <w:rFonts w:ascii="Tahoma" w:eastAsia="Calibri" w:hAnsi="Tahoma" w:cs="Tahoma"/>
                <w:sz w:val="18"/>
                <w:szCs w:val="18"/>
                <w:lang w:val="es-ES"/>
              </w:rPr>
              <w:t>Actualizar casos mediante el</w:t>
            </w:r>
            <w:r w:rsidR="0027712A" w:rsidRPr="00954BA2">
              <w:rPr>
                <w:rFonts w:ascii="Tahoma" w:eastAsia="Calibri" w:hAnsi="Tahoma" w:cs="Tahoma"/>
                <w:sz w:val="18"/>
                <w:szCs w:val="18"/>
                <w:lang w:val="es-ES"/>
              </w:rPr>
              <w:t> </w:t>
            </w:r>
            <w:r w:rsidRPr="00954BA2">
              <w:rPr>
                <w:rFonts w:ascii="Tahoma" w:eastAsia="Calibri" w:hAnsi="Tahoma" w:cs="Tahoma"/>
                <w:sz w:val="18"/>
                <w:szCs w:val="18"/>
                <w:lang w:val="es-ES"/>
              </w:rPr>
              <w:t>uso de acceso 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54BA2" w:rsidRDefault="0033725C" w:rsidP="00A73DBD">
            <w:pPr>
              <w:pStyle w:val="TableText"/>
              <w:jc w:val="left"/>
              <w:rPr>
                <w:rFonts w:ascii="Tahoma" w:eastAsia="Calibri" w:hAnsi="Tahoma" w:cs="Tahoma"/>
                <w:sz w:val="18"/>
                <w:szCs w:val="18"/>
                <w:lang w:val="es-ES"/>
              </w:rPr>
            </w:pPr>
            <w:r w:rsidRPr="00954BA2">
              <w:rPr>
                <w:rFonts w:ascii="Tahoma" w:eastAsia="Calibri" w:hAnsi="Tahoma" w:cs="Tahoma"/>
                <w:sz w:val="18"/>
                <w:szCs w:val="18"/>
                <w:lang w:val="es-ES"/>
              </w:rPr>
              <w:t>Actualizar clientes potenciales mediante el uso de acceso 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54BA2" w:rsidRDefault="0033725C" w:rsidP="00A73DBD">
            <w:pPr>
              <w:pStyle w:val="TableText"/>
              <w:jc w:val="left"/>
              <w:rPr>
                <w:rFonts w:ascii="Tahoma" w:eastAsia="Calibri" w:hAnsi="Tahoma" w:cs="Tahoma"/>
                <w:sz w:val="18"/>
                <w:szCs w:val="18"/>
                <w:lang w:val="es-ES"/>
              </w:rPr>
            </w:pPr>
            <w:r w:rsidRPr="00954BA2">
              <w:rPr>
                <w:rFonts w:ascii="Tahoma" w:eastAsia="Calibri" w:hAnsi="Tahoma" w:cs="Tahoma"/>
                <w:sz w:val="18"/>
                <w:szCs w:val="18"/>
                <w:lang w:val="es-ES"/>
              </w:rPr>
              <w:lastRenderedPageBreak/>
              <w:t>Actualizar actividades mediante el uso de acceso 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54BA2" w:rsidRDefault="0033725C" w:rsidP="0027712A">
            <w:pPr>
              <w:pStyle w:val="TableText"/>
              <w:jc w:val="left"/>
              <w:rPr>
                <w:rFonts w:ascii="Tahoma" w:eastAsia="Calibri" w:hAnsi="Tahoma" w:cs="Tahoma"/>
                <w:sz w:val="18"/>
                <w:szCs w:val="18"/>
                <w:lang w:val="es-ES"/>
              </w:rPr>
            </w:pPr>
            <w:r w:rsidRPr="00954BA2">
              <w:rPr>
                <w:rFonts w:ascii="Tahoma" w:eastAsia="Calibri" w:hAnsi="Tahoma" w:cs="Tahoma"/>
                <w:sz w:val="18"/>
                <w:szCs w:val="18"/>
                <w:lang w:val="es-ES"/>
              </w:rPr>
              <w:t>Actualizar notas mediante el</w:t>
            </w:r>
            <w:r w:rsidR="0027712A" w:rsidRPr="00954BA2">
              <w:rPr>
                <w:rFonts w:ascii="Tahoma" w:eastAsia="Calibri" w:hAnsi="Tahoma" w:cs="Tahoma"/>
                <w:sz w:val="18"/>
                <w:szCs w:val="18"/>
                <w:lang w:val="es-ES"/>
              </w:rPr>
              <w:t> </w:t>
            </w:r>
            <w:r w:rsidRPr="00954BA2">
              <w:rPr>
                <w:rFonts w:ascii="Tahoma" w:eastAsia="Calibri" w:hAnsi="Tahoma" w:cs="Tahoma"/>
                <w:sz w:val="18"/>
                <w:szCs w:val="18"/>
                <w:lang w:val="es-ES"/>
              </w:rPr>
              <w:t>uso de acceso 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54BA2" w:rsidRDefault="0033725C" w:rsidP="00A73DBD">
            <w:pPr>
              <w:pStyle w:val="TableText"/>
              <w:jc w:val="left"/>
              <w:rPr>
                <w:rFonts w:ascii="Tahoma" w:eastAsia="Calibri" w:hAnsi="Tahoma" w:cs="Tahoma"/>
                <w:sz w:val="18"/>
                <w:szCs w:val="18"/>
                <w:lang w:val="es-ES"/>
              </w:rPr>
            </w:pPr>
            <w:r w:rsidRPr="00954BA2">
              <w:rPr>
                <w:rFonts w:ascii="Tahoma" w:eastAsia="Calibri" w:hAnsi="Tahoma" w:cs="Tahoma"/>
                <w:sz w:val="18"/>
                <w:szCs w:val="18"/>
                <w:lang w:val="es-ES"/>
              </w:rPr>
              <w:t>Actualizar registros de entidad personalizados mediante el uso de acceso 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54BA2" w:rsidRDefault="0033725C" w:rsidP="0027712A">
            <w:pPr>
              <w:pStyle w:val="TableText"/>
              <w:jc w:val="left"/>
              <w:rPr>
                <w:rFonts w:ascii="Tahoma" w:eastAsia="Calibri" w:hAnsi="Tahoma" w:cs="Tahoma"/>
                <w:sz w:val="18"/>
                <w:szCs w:val="18"/>
                <w:lang w:val="es-ES"/>
              </w:rPr>
            </w:pPr>
            <w:r w:rsidRPr="00954BA2">
              <w:rPr>
                <w:rFonts w:ascii="Tahoma" w:eastAsia="Calibri" w:hAnsi="Tahoma" w:cs="Tahoma"/>
                <w:sz w:val="18"/>
                <w:szCs w:val="18"/>
                <w:lang w:val="es-ES"/>
              </w:rPr>
              <w:t>Anexar cuentas mediante el</w:t>
            </w:r>
            <w:r w:rsidR="0027712A" w:rsidRPr="00954BA2">
              <w:rPr>
                <w:rFonts w:ascii="Tahoma" w:eastAsia="Calibri" w:hAnsi="Tahoma" w:cs="Tahoma"/>
                <w:sz w:val="18"/>
                <w:szCs w:val="18"/>
                <w:lang w:val="es-ES"/>
              </w:rPr>
              <w:t> </w:t>
            </w:r>
            <w:r w:rsidRPr="00954BA2">
              <w:rPr>
                <w:rFonts w:ascii="Tahoma" w:eastAsia="Calibri" w:hAnsi="Tahoma" w:cs="Tahoma"/>
                <w:sz w:val="18"/>
                <w:szCs w:val="18"/>
                <w:lang w:val="es-ES"/>
              </w:rPr>
              <w:t>uso de acceso 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27712A">
            <w:pPr>
              <w:pStyle w:val="TableText"/>
              <w:jc w:val="left"/>
              <w:rPr>
                <w:rFonts w:ascii="Tahoma" w:eastAsia="Calibri" w:hAnsi="Tahoma" w:cs="Tahoma"/>
                <w:sz w:val="18"/>
                <w:szCs w:val="18"/>
              </w:rPr>
            </w:pPr>
            <w:r w:rsidRPr="00793A0C">
              <w:rPr>
                <w:rFonts w:ascii="Tahoma" w:eastAsia="Calibri" w:hAnsi="Tahoma" w:cs="Tahoma"/>
                <w:sz w:val="18"/>
                <w:szCs w:val="18"/>
              </w:rPr>
              <w:t>Anexar contactos mediante el</w:t>
            </w:r>
            <w:r w:rsidR="0027712A" w:rsidRPr="00793A0C">
              <w:rPr>
                <w:rFonts w:ascii="Tahoma" w:eastAsia="Calibri" w:hAnsi="Tahoma" w:cs="Tahoma"/>
                <w:sz w:val="18"/>
                <w:szCs w:val="18"/>
              </w:rPr>
              <w:t> </w:t>
            </w:r>
            <w:r w:rsidRPr="00793A0C">
              <w:rPr>
                <w:rFonts w:ascii="Tahoma" w:eastAsia="Calibri" w:hAnsi="Tahoma" w:cs="Tahoma"/>
                <w:sz w:val="18"/>
                <w:szCs w:val="18"/>
              </w:rPr>
              <w:t>uso de acceso 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54BA2" w:rsidRDefault="0033725C" w:rsidP="00A73DBD">
            <w:pPr>
              <w:pStyle w:val="TableText"/>
              <w:jc w:val="left"/>
              <w:rPr>
                <w:rFonts w:ascii="Tahoma" w:eastAsia="Calibri" w:hAnsi="Tahoma" w:cs="Tahoma"/>
                <w:sz w:val="18"/>
                <w:szCs w:val="18"/>
                <w:lang w:val="es-ES"/>
              </w:rPr>
            </w:pPr>
            <w:r w:rsidRPr="00954BA2">
              <w:rPr>
                <w:rFonts w:ascii="Tahoma" w:eastAsia="Calibri" w:hAnsi="Tahoma" w:cs="Tahoma"/>
                <w:sz w:val="18"/>
                <w:szCs w:val="18"/>
                <w:lang w:val="es-ES"/>
              </w:rPr>
              <w:t xml:space="preserve">Anexar casos mediante </w:t>
            </w:r>
            <w:r w:rsidR="0027712A" w:rsidRPr="00954BA2">
              <w:rPr>
                <w:rFonts w:ascii="Tahoma" w:eastAsia="Calibri" w:hAnsi="Tahoma" w:cs="Tahoma"/>
                <w:sz w:val="18"/>
                <w:szCs w:val="18"/>
                <w:lang w:val="es-ES"/>
              </w:rPr>
              <w:br/>
            </w:r>
            <w:r w:rsidRPr="00954BA2">
              <w:rPr>
                <w:rFonts w:ascii="Tahoma" w:eastAsia="Calibri" w:hAnsi="Tahoma" w:cs="Tahoma"/>
                <w:sz w:val="18"/>
                <w:szCs w:val="18"/>
                <w:lang w:val="es-ES"/>
              </w:rPr>
              <w:t>el uso de acceso 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54BA2" w:rsidRDefault="0033725C" w:rsidP="00A73DBD">
            <w:pPr>
              <w:pStyle w:val="TableText"/>
              <w:jc w:val="left"/>
              <w:rPr>
                <w:rFonts w:ascii="Tahoma" w:eastAsia="Calibri" w:hAnsi="Tahoma" w:cs="Tahoma"/>
                <w:sz w:val="18"/>
                <w:szCs w:val="18"/>
                <w:lang w:val="es-ES"/>
              </w:rPr>
            </w:pPr>
            <w:r w:rsidRPr="00954BA2">
              <w:rPr>
                <w:rFonts w:ascii="Tahoma" w:eastAsia="Calibri" w:hAnsi="Tahoma" w:cs="Tahoma"/>
                <w:sz w:val="18"/>
                <w:szCs w:val="18"/>
                <w:lang w:val="es-ES"/>
              </w:rPr>
              <w:t>Anexar clientes potenciales mediante el uso de acceso 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27712A">
            <w:pPr>
              <w:pStyle w:val="TableText"/>
              <w:jc w:val="left"/>
              <w:rPr>
                <w:rFonts w:ascii="Tahoma" w:eastAsia="Calibri" w:hAnsi="Tahoma" w:cs="Tahoma"/>
                <w:sz w:val="18"/>
                <w:szCs w:val="18"/>
              </w:rPr>
            </w:pPr>
            <w:r w:rsidRPr="00793A0C">
              <w:rPr>
                <w:rFonts w:ascii="Tahoma" w:eastAsia="Calibri" w:hAnsi="Tahoma" w:cs="Tahoma"/>
                <w:sz w:val="18"/>
                <w:szCs w:val="18"/>
              </w:rPr>
              <w:t>Anexar actividades mediante el</w:t>
            </w:r>
            <w:r w:rsidR="0027712A" w:rsidRPr="00793A0C">
              <w:rPr>
                <w:rFonts w:ascii="Tahoma" w:eastAsia="Calibri" w:hAnsi="Tahoma" w:cs="Tahoma"/>
                <w:sz w:val="18"/>
                <w:szCs w:val="18"/>
              </w:rPr>
              <w:t> </w:t>
            </w:r>
            <w:r w:rsidRPr="00793A0C">
              <w:rPr>
                <w:rFonts w:ascii="Tahoma" w:eastAsia="Calibri" w:hAnsi="Tahoma" w:cs="Tahoma"/>
                <w:sz w:val="18"/>
                <w:szCs w:val="18"/>
              </w:rPr>
              <w:t>uso de acceso 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54BA2" w:rsidRDefault="0033725C" w:rsidP="00A73DBD">
            <w:pPr>
              <w:pStyle w:val="TableText"/>
              <w:jc w:val="left"/>
              <w:rPr>
                <w:rFonts w:ascii="Tahoma" w:eastAsia="Calibri" w:hAnsi="Tahoma" w:cs="Tahoma"/>
                <w:sz w:val="18"/>
                <w:szCs w:val="18"/>
                <w:lang w:val="es-ES"/>
              </w:rPr>
            </w:pPr>
            <w:r w:rsidRPr="00954BA2">
              <w:rPr>
                <w:rFonts w:ascii="Tahoma" w:eastAsia="Calibri" w:hAnsi="Tahoma" w:cs="Tahoma"/>
                <w:sz w:val="18"/>
                <w:szCs w:val="18"/>
                <w:lang w:val="es-ES"/>
              </w:rPr>
              <w:t>Anexar notas mediante el uso de acceso 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A73DBD">
            <w:pPr>
              <w:pStyle w:val="TableText"/>
              <w:jc w:val="left"/>
              <w:rPr>
                <w:rFonts w:ascii="Tahoma" w:eastAsia="Calibri" w:hAnsi="Tahoma" w:cs="Tahoma"/>
                <w:sz w:val="18"/>
                <w:szCs w:val="18"/>
              </w:rPr>
            </w:pPr>
            <w:r w:rsidRPr="00793A0C">
              <w:rPr>
                <w:rFonts w:ascii="Tahoma" w:eastAsia="Calibri" w:hAnsi="Tahoma" w:cs="Tahoma"/>
                <w:sz w:val="18"/>
                <w:szCs w:val="18"/>
              </w:rPr>
              <w:t>Anexar registros de entidad personalizados mediante el uso de acceso 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54BA2" w:rsidRDefault="0033725C" w:rsidP="0027712A">
            <w:pPr>
              <w:pStyle w:val="TableText"/>
              <w:jc w:val="left"/>
              <w:rPr>
                <w:rFonts w:ascii="Tahoma" w:eastAsia="Calibri" w:hAnsi="Tahoma" w:cs="Tahoma"/>
                <w:sz w:val="18"/>
                <w:szCs w:val="18"/>
                <w:lang w:val="es-ES"/>
              </w:rPr>
            </w:pPr>
            <w:r w:rsidRPr="00954BA2">
              <w:rPr>
                <w:rFonts w:ascii="Tahoma" w:eastAsia="Calibri" w:hAnsi="Tahoma" w:cs="Tahoma"/>
                <w:sz w:val="18"/>
                <w:szCs w:val="18"/>
                <w:lang w:val="es-ES"/>
              </w:rPr>
              <w:t>Anexar a cuentas mediante el</w:t>
            </w:r>
            <w:r w:rsidR="0027712A" w:rsidRPr="00954BA2">
              <w:rPr>
                <w:rFonts w:ascii="Tahoma" w:eastAsia="Calibri" w:hAnsi="Tahoma" w:cs="Tahoma"/>
                <w:sz w:val="18"/>
                <w:szCs w:val="18"/>
                <w:lang w:val="es-ES"/>
              </w:rPr>
              <w:t> </w:t>
            </w:r>
            <w:r w:rsidRPr="00954BA2">
              <w:rPr>
                <w:rFonts w:ascii="Tahoma" w:eastAsia="Calibri" w:hAnsi="Tahoma" w:cs="Tahoma"/>
                <w:sz w:val="18"/>
                <w:szCs w:val="18"/>
                <w:lang w:val="es-ES"/>
              </w:rPr>
              <w:t>uso de acceso 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A73DBD">
            <w:pPr>
              <w:pStyle w:val="TableText"/>
              <w:jc w:val="left"/>
              <w:rPr>
                <w:rFonts w:ascii="Tahoma" w:eastAsia="Calibri" w:hAnsi="Tahoma" w:cs="Tahoma"/>
                <w:sz w:val="18"/>
                <w:szCs w:val="18"/>
              </w:rPr>
            </w:pPr>
            <w:r w:rsidRPr="00793A0C">
              <w:rPr>
                <w:rFonts w:ascii="Tahoma" w:eastAsia="Calibri" w:hAnsi="Tahoma" w:cs="Tahoma"/>
                <w:sz w:val="18"/>
                <w:szCs w:val="18"/>
              </w:rPr>
              <w:t>Anexar a contactos mediante el uso de acceso 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27712A">
            <w:pPr>
              <w:pStyle w:val="TableText"/>
              <w:jc w:val="left"/>
              <w:rPr>
                <w:rFonts w:ascii="Tahoma" w:eastAsia="Calibri" w:hAnsi="Tahoma" w:cs="Tahoma"/>
                <w:sz w:val="18"/>
                <w:szCs w:val="18"/>
              </w:rPr>
            </w:pPr>
            <w:r w:rsidRPr="00793A0C">
              <w:rPr>
                <w:rFonts w:ascii="Tahoma" w:eastAsia="Calibri" w:hAnsi="Tahoma" w:cs="Tahoma"/>
                <w:sz w:val="18"/>
                <w:szCs w:val="18"/>
              </w:rPr>
              <w:t>Anexar a casos mediante el</w:t>
            </w:r>
            <w:r w:rsidR="0027712A" w:rsidRPr="00793A0C">
              <w:rPr>
                <w:rFonts w:ascii="Tahoma" w:eastAsia="Calibri" w:hAnsi="Tahoma" w:cs="Tahoma"/>
                <w:sz w:val="18"/>
                <w:szCs w:val="18"/>
              </w:rPr>
              <w:t> </w:t>
            </w:r>
            <w:r w:rsidRPr="00793A0C">
              <w:rPr>
                <w:rFonts w:ascii="Tahoma" w:eastAsia="Calibri" w:hAnsi="Tahoma" w:cs="Tahoma"/>
                <w:sz w:val="18"/>
                <w:szCs w:val="18"/>
              </w:rPr>
              <w:t>uso de acceso 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54BA2" w:rsidRDefault="0033725C" w:rsidP="00A73DBD">
            <w:pPr>
              <w:pStyle w:val="TableText"/>
              <w:jc w:val="left"/>
              <w:rPr>
                <w:rFonts w:ascii="Tahoma" w:eastAsia="Calibri" w:hAnsi="Tahoma" w:cs="Tahoma"/>
                <w:sz w:val="18"/>
                <w:szCs w:val="18"/>
                <w:lang w:val="es-ES"/>
              </w:rPr>
            </w:pPr>
            <w:r w:rsidRPr="00954BA2">
              <w:rPr>
                <w:rFonts w:ascii="Tahoma" w:eastAsia="Calibri" w:hAnsi="Tahoma" w:cs="Tahoma"/>
                <w:sz w:val="18"/>
                <w:szCs w:val="18"/>
                <w:lang w:val="es-ES"/>
              </w:rPr>
              <w:t>Anexar a clientes potenciales mediante el uso de acceso 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A73DBD">
            <w:pPr>
              <w:pStyle w:val="TableText"/>
              <w:jc w:val="left"/>
              <w:rPr>
                <w:rFonts w:ascii="Tahoma" w:eastAsia="Calibri" w:hAnsi="Tahoma" w:cs="Tahoma"/>
                <w:sz w:val="18"/>
                <w:szCs w:val="18"/>
              </w:rPr>
            </w:pPr>
            <w:r w:rsidRPr="00793A0C">
              <w:rPr>
                <w:rFonts w:ascii="Tahoma" w:eastAsia="Calibri" w:hAnsi="Tahoma" w:cs="Tahoma"/>
                <w:sz w:val="18"/>
                <w:szCs w:val="18"/>
              </w:rPr>
              <w:t>Anexar a actividades mediante el uso de acceso 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27712A">
            <w:pPr>
              <w:pStyle w:val="TableText"/>
              <w:jc w:val="left"/>
              <w:rPr>
                <w:rFonts w:ascii="Tahoma" w:eastAsia="Calibri" w:hAnsi="Tahoma" w:cs="Tahoma"/>
                <w:sz w:val="18"/>
                <w:szCs w:val="18"/>
              </w:rPr>
            </w:pPr>
            <w:r w:rsidRPr="00793A0C">
              <w:rPr>
                <w:rFonts w:ascii="Tahoma" w:eastAsia="Calibri" w:hAnsi="Tahoma" w:cs="Tahoma"/>
                <w:sz w:val="18"/>
                <w:szCs w:val="18"/>
              </w:rPr>
              <w:t>Anexar a notas mediante el</w:t>
            </w:r>
            <w:r w:rsidR="0027712A" w:rsidRPr="00793A0C">
              <w:rPr>
                <w:rFonts w:ascii="Tahoma" w:eastAsia="Calibri" w:hAnsi="Tahoma" w:cs="Tahoma"/>
                <w:sz w:val="18"/>
                <w:szCs w:val="18"/>
              </w:rPr>
              <w:t> </w:t>
            </w:r>
            <w:r w:rsidRPr="00793A0C">
              <w:rPr>
                <w:rFonts w:ascii="Tahoma" w:eastAsia="Calibri" w:hAnsi="Tahoma" w:cs="Tahoma"/>
                <w:sz w:val="18"/>
                <w:szCs w:val="18"/>
              </w:rPr>
              <w:t>uso de acceso 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A73DBD">
            <w:pPr>
              <w:pStyle w:val="TableText"/>
              <w:jc w:val="left"/>
              <w:rPr>
                <w:rFonts w:ascii="Tahoma" w:eastAsia="Calibri" w:hAnsi="Tahoma" w:cs="Tahoma"/>
                <w:sz w:val="18"/>
                <w:szCs w:val="18"/>
              </w:rPr>
            </w:pPr>
            <w:r w:rsidRPr="00793A0C">
              <w:rPr>
                <w:rFonts w:ascii="Tahoma" w:eastAsia="Calibri" w:hAnsi="Tahoma" w:cs="Tahoma"/>
                <w:sz w:val="18"/>
                <w:szCs w:val="18"/>
              </w:rPr>
              <w:t>Anexar a registros de entidad personalizados mediante el uso de acceso 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54BA2" w:rsidRDefault="0033725C" w:rsidP="0027712A">
            <w:pPr>
              <w:pStyle w:val="TableText"/>
              <w:jc w:val="left"/>
              <w:rPr>
                <w:rFonts w:ascii="Tahoma" w:eastAsia="Calibri" w:hAnsi="Tahoma" w:cs="Tahoma"/>
                <w:sz w:val="18"/>
                <w:szCs w:val="18"/>
                <w:lang w:val="es-ES"/>
              </w:rPr>
            </w:pPr>
            <w:r w:rsidRPr="00954BA2">
              <w:rPr>
                <w:rFonts w:ascii="Tahoma" w:eastAsia="Calibri" w:hAnsi="Tahoma" w:cs="Tahoma"/>
                <w:sz w:val="18"/>
                <w:szCs w:val="18"/>
                <w:lang w:val="es-ES"/>
              </w:rPr>
              <w:t>Eliminar cuentas mediante el</w:t>
            </w:r>
            <w:r w:rsidR="0027712A" w:rsidRPr="00954BA2">
              <w:rPr>
                <w:rFonts w:ascii="Tahoma" w:eastAsia="Calibri" w:hAnsi="Tahoma" w:cs="Tahoma"/>
                <w:sz w:val="18"/>
                <w:szCs w:val="18"/>
                <w:lang w:val="es-ES"/>
              </w:rPr>
              <w:t> </w:t>
            </w:r>
            <w:r w:rsidRPr="00954BA2">
              <w:rPr>
                <w:rFonts w:ascii="Tahoma" w:eastAsia="Calibri" w:hAnsi="Tahoma" w:cs="Tahoma"/>
                <w:sz w:val="18"/>
                <w:szCs w:val="18"/>
                <w:lang w:val="es-ES"/>
              </w:rPr>
              <w:t>uso de acceso 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954BA2" w:rsidRDefault="0033725C" w:rsidP="00A73DBD">
            <w:pPr>
              <w:pStyle w:val="TableText"/>
              <w:rPr>
                <w:rFonts w:ascii="Tahoma" w:eastAsia="Calibri" w:hAnsi="Tahoma" w:cs="Tahoma"/>
                <w:b/>
                <w:sz w:val="24"/>
                <w:szCs w:val="24"/>
                <w:lang w:val="es-E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54BA2" w:rsidRDefault="0033725C" w:rsidP="0027712A">
            <w:pPr>
              <w:pStyle w:val="TableText"/>
              <w:jc w:val="left"/>
              <w:rPr>
                <w:rFonts w:ascii="Tahoma" w:eastAsia="Calibri" w:hAnsi="Tahoma" w:cs="Tahoma"/>
                <w:sz w:val="18"/>
                <w:szCs w:val="18"/>
                <w:lang w:val="es-ES"/>
              </w:rPr>
            </w:pPr>
            <w:r w:rsidRPr="00954BA2">
              <w:rPr>
                <w:rFonts w:ascii="Tahoma" w:eastAsia="Calibri" w:hAnsi="Tahoma" w:cs="Tahoma"/>
                <w:sz w:val="18"/>
                <w:szCs w:val="18"/>
                <w:lang w:val="es-ES"/>
              </w:rPr>
              <w:t>Eliminar contactos mediante el</w:t>
            </w:r>
            <w:r w:rsidR="0027712A" w:rsidRPr="00954BA2">
              <w:rPr>
                <w:rFonts w:ascii="Tahoma" w:eastAsia="Calibri" w:hAnsi="Tahoma" w:cs="Tahoma"/>
                <w:sz w:val="18"/>
                <w:szCs w:val="18"/>
                <w:lang w:val="es-ES"/>
              </w:rPr>
              <w:t> </w:t>
            </w:r>
            <w:r w:rsidRPr="00954BA2">
              <w:rPr>
                <w:rFonts w:ascii="Tahoma" w:eastAsia="Calibri" w:hAnsi="Tahoma" w:cs="Tahoma"/>
                <w:sz w:val="18"/>
                <w:szCs w:val="18"/>
                <w:lang w:val="es-ES"/>
              </w:rPr>
              <w:t>uso de acceso 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954BA2" w:rsidRDefault="0033725C" w:rsidP="00A73DBD">
            <w:pPr>
              <w:pStyle w:val="TableText"/>
              <w:rPr>
                <w:rFonts w:ascii="Tahoma" w:eastAsia="Calibri" w:hAnsi="Tahoma" w:cs="Tahoma"/>
                <w:b/>
                <w:sz w:val="24"/>
                <w:szCs w:val="24"/>
                <w:lang w:val="es-E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54BA2" w:rsidRDefault="0033725C" w:rsidP="00A73DBD">
            <w:pPr>
              <w:pStyle w:val="TableText"/>
              <w:jc w:val="left"/>
              <w:rPr>
                <w:rFonts w:ascii="Tahoma" w:eastAsia="Calibri" w:hAnsi="Tahoma" w:cs="Tahoma"/>
                <w:sz w:val="18"/>
                <w:szCs w:val="18"/>
                <w:lang w:val="es-ES"/>
              </w:rPr>
            </w:pPr>
            <w:r w:rsidRPr="00954BA2">
              <w:rPr>
                <w:rFonts w:ascii="Tahoma" w:eastAsia="Calibri" w:hAnsi="Tahoma" w:cs="Tahoma"/>
                <w:sz w:val="18"/>
                <w:szCs w:val="18"/>
                <w:lang w:val="es-ES"/>
              </w:rPr>
              <w:t>Eliminar casos mediante el uso de acceso 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954BA2" w:rsidRDefault="0033725C" w:rsidP="00A73DBD">
            <w:pPr>
              <w:pStyle w:val="TableText"/>
              <w:rPr>
                <w:rFonts w:ascii="Tahoma" w:eastAsia="Calibri" w:hAnsi="Tahoma" w:cs="Tahoma"/>
                <w:b/>
                <w:sz w:val="24"/>
                <w:szCs w:val="24"/>
                <w:lang w:val="es-E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54BA2" w:rsidRDefault="0033725C" w:rsidP="00A73DBD">
            <w:pPr>
              <w:pStyle w:val="TableText"/>
              <w:jc w:val="left"/>
              <w:rPr>
                <w:rFonts w:ascii="Tahoma" w:eastAsia="Calibri" w:hAnsi="Tahoma" w:cs="Tahoma"/>
                <w:sz w:val="18"/>
                <w:szCs w:val="18"/>
                <w:lang w:val="es-ES"/>
              </w:rPr>
            </w:pPr>
            <w:r w:rsidRPr="00954BA2">
              <w:rPr>
                <w:rFonts w:ascii="Tahoma" w:eastAsia="Calibri" w:hAnsi="Tahoma" w:cs="Tahoma"/>
                <w:sz w:val="18"/>
                <w:szCs w:val="18"/>
                <w:lang w:val="es-ES"/>
              </w:rPr>
              <w:t>Eliminar clientes potenciales mediante el uso de acceso 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954BA2" w:rsidRDefault="0033725C" w:rsidP="00A73DBD">
            <w:pPr>
              <w:pStyle w:val="TableText"/>
              <w:rPr>
                <w:rFonts w:ascii="Tahoma" w:eastAsia="Calibri" w:hAnsi="Tahoma" w:cs="Tahoma"/>
                <w:b/>
                <w:sz w:val="24"/>
                <w:szCs w:val="24"/>
                <w:lang w:val="es-E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54BA2" w:rsidRDefault="0033725C" w:rsidP="00A73DBD">
            <w:pPr>
              <w:pStyle w:val="TableText"/>
              <w:jc w:val="left"/>
              <w:rPr>
                <w:rFonts w:ascii="Tahoma" w:eastAsia="Calibri" w:hAnsi="Tahoma" w:cs="Tahoma"/>
                <w:sz w:val="18"/>
                <w:szCs w:val="18"/>
                <w:lang w:val="es-ES"/>
              </w:rPr>
            </w:pPr>
            <w:r w:rsidRPr="00954BA2">
              <w:rPr>
                <w:rFonts w:ascii="Tahoma" w:eastAsia="Calibri" w:hAnsi="Tahoma" w:cs="Tahoma"/>
                <w:sz w:val="18"/>
                <w:szCs w:val="18"/>
                <w:lang w:val="es-ES"/>
              </w:rPr>
              <w:t>Eliminar actividades mediante el uso de acceso 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954BA2" w:rsidRDefault="0033725C" w:rsidP="00A73DBD">
            <w:pPr>
              <w:pStyle w:val="TableText"/>
              <w:rPr>
                <w:rFonts w:ascii="Tahoma" w:eastAsia="Calibri" w:hAnsi="Tahoma" w:cs="Tahoma"/>
                <w:b/>
                <w:sz w:val="24"/>
                <w:szCs w:val="24"/>
                <w:lang w:val="es-E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54BA2" w:rsidRDefault="0033725C" w:rsidP="00A73DBD">
            <w:pPr>
              <w:pStyle w:val="TableText"/>
              <w:jc w:val="left"/>
              <w:rPr>
                <w:rFonts w:ascii="Tahoma" w:eastAsia="Calibri" w:hAnsi="Tahoma" w:cs="Tahoma"/>
                <w:sz w:val="18"/>
                <w:szCs w:val="18"/>
                <w:lang w:val="es-ES"/>
              </w:rPr>
            </w:pPr>
            <w:r w:rsidRPr="00954BA2">
              <w:rPr>
                <w:rFonts w:ascii="Tahoma" w:eastAsia="Calibri" w:hAnsi="Tahoma" w:cs="Tahoma"/>
                <w:sz w:val="18"/>
                <w:szCs w:val="18"/>
                <w:lang w:val="es-ES"/>
              </w:rPr>
              <w:t>Eliminar notas mediante el uso de acceso 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954BA2" w:rsidRDefault="0033725C" w:rsidP="00A73DBD">
            <w:pPr>
              <w:pStyle w:val="TableText"/>
              <w:rPr>
                <w:rFonts w:ascii="Tahoma" w:eastAsia="Calibri" w:hAnsi="Tahoma" w:cs="Tahoma"/>
                <w:b/>
                <w:sz w:val="24"/>
                <w:szCs w:val="24"/>
                <w:lang w:val="es-E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54BA2" w:rsidRDefault="0033725C" w:rsidP="00A73DBD">
            <w:pPr>
              <w:pStyle w:val="TableText"/>
              <w:jc w:val="left"/>
              <w:rPr>
                <w:rFonts w:ascii="Tahoma" w:eastAsia="Calibri" w:hAnsi="Tahoma" w:cs="Tahoma"/>
                <w:sz w:val="18"/>
                <w:szCs w:val="18"/>
                <w:lang w:val="es-ES"/>
              </w:rPr>
            </w:pPr>
            <w:r w:rsidRPr="00954BA2">
              <w:rPr>
                <w:rFonts w:ascii="Tahoma" w:eastAsia="Calibri" w:hAnsi="Tahoma" w:cs="Tahoma"/>
                <w:sz w:val="18"/>
                <w:szCs w:val="18"/>
                <w:lang w:val="es-ES"/>
              </w:rPr>
              <w:t>Eliminar registros de entidad personalizados mediante el uso de acceso 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954BA2" w:rsidRDefault="0033725C" w:rsidP="00A73DBD">
            <w:pPr>
              <w:pStyle w:val="TableText"/>
              <w:rPr>
                <w:rFonts w:ascii="Tahoma" w:eastAsia="Calibri" w:hAnsi="Tahoma" w:cs="Tahoma"/>
                <w:b/>
                <w:sz w:val="24"/>
                <w:szCs w:val="24"/>
                <w:lang w:val="es-E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54BA2" w:rsidRDefault="0033725C" w:rsidP="0027712A">
            <w:pPr>
              <w:pStyle w:val="TableText"/>
              <w:jc w:val="left"/>
              <w:rPr>
                <w:rFonts w:ascii="Tahoma" w:eastAsia="Calibri" w:hAnsi="Tahoma" w:cs="Tahoma"/>
                <w:sz w:val="18"/>
                <w:szCs w:val="18"/>
                <w:lang w:val="es-ES"/>
              </w:rPr>
            </w:pPr>
            <w:r w:rsidRPr="00954BA2">
              <w:rPr>
                <w:rFonts w:ascii="Tahoma" w:eastAsia="Calibri" w:hAnsi="Tahoma" w:cs="Tahoma"/>
                <w:sz w:val="18"/>
                <w:szCs w:val="18"/>
                <w:lang w:val="es-ES"/>
              </w:rPr>
              <w:lastRenderedPageBreak/>
              <w:t>Asignar cuentas mediante el</w:t>
            </w:r>
            <w:r w:rsidR="0027712A" w:rsidRPr="00954BA2">
              <w:rPr>
                <w:rFonts w:ascii="Tahoma" w:eastAsia="Calibri" w:hAnsi="Tahoma" w:cs="Tahoma"/>
                <w:sz w:val="18"/>
                <w:szCs w:val="18"/>
                <w:lang w:val="es-ES"/>
              </w:rPr>
              <w:t> </w:t>
            </w:r>
            <w:r w:rsidRPr="00954BA2">
              <w:rPr>
                <w:rFonts w:ascii="Tahoma" w:eastAsia="Calibri" w:hAnsi="Tahoma" w:cs="Tahoma"/>
                <w:sz w:val="18"/>
                <w:szCs w:val="18"/>
                <w:lang w:val="es-ES"/>
              </w:rPr>
              <w:t>uso de acceso 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954BA2" w:rsidRDefault="0033725C" w:rsidP="00A73DBD">
            <w:pPr>
              <w:pStyle w:val="TableText"/>
              <w:rPr>
                <w:rFonts w:ascii="Tahoma" w:eastAsia="Calibri" w:hAnsi="Tahoma" w:cs="Tahoma"/>
                <w:b/>
                <w:sz w:val="24"/>
                <w:szCs w:val="24"/>
                <w:lang w:val="es-E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54BA2" w:rsidRDefault="0033725C" w:rsidP="0027712A">
            <w:pPr>
              <w:pStyle w:val="TableText"/>
              <w:jc w:val="left"/>
              <w:rPr>
                <w:rFonts w:ascii="Tahoma" w:eastAsia="Calibri" w:hAnsi="Tahoma" w:cs="Tahoma"/>
                <w:sz w:val="18"/>
                <w:szCs w:val="18"/>
                <w:lang w:val="es-ES"/>
              </w:rPr>
            </w:pPr>
            <w:r w:rsidRPr="00954BA2">
              <w:rPr>
                <w:rFonts w:ascii="Tahoma" w:eastAsia="Calibri" w:hAnsi="Tahoma" w:cs="Tahoma"/>
                <w:sz w:val="18"/>
                <w:szCs w:val="18"/>
                <w:lang w:val="es-ES"/>
              </w:rPr>
              <w:t>Asignar contactos mediante el</w:t>
            </w:r>
            <w:r w:rsidR="0027712A" w:rsidRPr="00954BA2">
              <w:rPr>
                <w:rFonts w:ascii="Tahoma" w:eastAsia="Calibri" w:hAnsi="Tahoma" w:cs="Tahoma"/>
                <w:sz w:val="18"/>
                <w:szCs w:val="18"/>
                <w:lang w:val="es-ES"/>
              </w:rPr>
              <w:t> </w:t>
            </w:r>
            <w:r w:rsidRPr="00954BA2">
              <w:rPr>
                <w:rFonts w:ascii="Tahoma" w:eastAsia="Calibri" w:hAnsi="Tahoma" w:cs="Tahoma"/>
                <w:sz w:val="18"/>
                <w:szCs w:val="18"/>
                <w:lang w:val="es-ES"/>
              </w:rPr>
              <w:t>uso de acceso 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954BA2" w:rsidRDefault="0033725C" w:rsidP="00A73DBD">
            <w:pPr>
              <w:pStyle w:val="TableText"/>
              <w:rPr>
                <w:rFonts w:ascii="Tahoma" w:eastAsia="Calibri" w:hAnsi="Tahoma" w:cs="Tahoma"/>
                <w:b/>
                <w:sz w:val="24"/>
                <w:szCs w:val="24"/>
                <w:lang w:val="es-E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rPr>
          <w:cantSplit/>
        </w:trPr>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54BA2" w:rsidRDefault="0033725C" w:rsidP="00A73DBD">
            <w:pPr>
              <w:pStyle w:val="TableText"/>
              <w:jc w:val="left"/>
              <w:rPr>
                <w:rFonts w:ascii="Tahoma" w:eastAsia="Calibri" w:hAnsi="Tahoma" w:cs="Tahoma"/>
                <w:sz w:val="18"/>
                <w:szCs w:val="18"/>
                <w:lang w:val="es-ES"/>
              </w:rPr>
            </w:pPr>
            <w:r w:rsidRPr="00954BA2">
              <w:rPr>
                <w:rFonts w:ascii="Tahoma" w:eastAsia="Calibri" w:hAnsi="Tahoma" w:cs="Tahoma"/>
                <w:sz w:val="18"/>
                <w:szCs w:val="18"/>
                <w:lang w:val="es-ES"/>
              </w:rPr>
              <w:t>Asignar casos mediante el uso de acceso 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954BA2" w:rsidRDefault="0033725C" w:rsidP="00A73DBD">
            <w:pPr>
              <w:pStyle w:val="TableText"/>
              <w:rPr>
                <w:rFonts w:ascii="Tahoma" w:eastAsia="Calibri" w:hAnsi="Tahoma" w:cs="Tahoma"/>
                <w:b/>
                <w:sz w:val="24"/>
                <w:szCs w:val="24"/>
                <w:lang w:val="es-E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54BA2" w:rsidRDefault="0033725C" w:rsidP="00A73DBD">
            <w:pPr>
              <w:pStyle w:val="TableText"/>
              <w:jc w:val="left"/>
              <w:rPr>
                <w:rFonts w:ascii="Tahoma" w:eastAsia="Calibri" w:hAnsi="Tahoma" w:cs="Tahoma"/>
                <w:sz w:val="18"/>
                <w:szCs w:val="18"/>
                <w:lang w:val="es-ES"/>
              </w:rPr>
            </w:pPr>
            <w:r w:rsidRPr="00954BA2">
              <w:rPr>
                <w:rFonts w:ascii="Tahoma" w:eastAsia="Calibri" w:hAnsi="Tahoma" w:cs="Tahoma"/>
                <w:sz w:val="18"/>
                <w:szCs w:val="18"/>
                <w:lang w:val="es-ES"/>
              </w:rPr>
              <w:t>Asignar clientes potenciales mediante el uso de acceso 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954BA2" w:rsidRDefault="0033725C" w:rsidP="00A73DBD">
            <w:pPr>
              <w:pStyle w:val="TableText"/>
              <w:rPr>
                <w:rFonts w:ascii="Tahoma" w:eastAsia="Calibri" w:hAnsi="Tahoma" w:cs="Tahoma"/>
                <w:b/>
                <w:sz w:val="24"/>
                <w:szCs w:val="24"/>
                <w:lang w:val="es-E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54BA2" w:rsidRDefault="0033725C" w:rsidP="00A73DBD">
            <w:pPr>
              <w:pStyle w:val="TableText"/>
              <w:jc w:val="left"/>
              <w:rPr>
                <w:rFonts w:ascii="Tahoma" w:eastAsia="Calibri" w:hAnsi="Tahoma" w:cs="Tahoma"/>
                <w:sz w:val="18"/>
                <w:szCs w:val="18"/>
                <w:lang w:val="es-ES"/>
              </w:rPr>
            </w:pPr>
            <w:r w:rsidRPr="00954BA2">
              <w:rPr>
                <w:rFonts w:ascii="Tahoma" w:eastAsia="Calibri" w:hAnsi="Tahoma" w:cs="Tahoma"/>
                <w:sz w:val="18"/>
                <w:szCs w:val="18"/>
                <w:lang w:val="es-ES"/>
              </w:rPr>
              <w:t>Asignar actividades mediante el uso de acceso 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954BA2" w:rsidRDefault="0033725C" w:rsidP="00A73DBD">
            <w:pPr>
              <w:pStyle w:val="TableText"/>
              <w:rPr>
                <w:rFonts w:ascii="Tahoma" w:eastAsia="Calibri" w:hAnsi="Tahoma" w:cs="Tahoma"/>
                <w:b/>
                <w:sz w:val="24"/>
                <w:szCs w:val="24"/>
                <w:lang w:val="es-E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54BA2" w:rsidRDefault="0033725C" w:rsidP="00A73DBD">
            <w:pPr>
              <w:pStyle w:val="TableText"/>
              <w:jc w:val="left"/>
              <w:rPr>
                <w:rFonts w:ascii="Tahoma" w:eastAsia="Calibri" w:hAnsi="Tahoma" w:cs="Tahoma"/>
                <w:sz w:val="18"/>
                <w:szCs w:val="18"/>
                <w:lang w:val="es-ES"/>
              </w:rPr>
            </w:pPr>
            <w:r w:rsidRPr="00954BA2">
              <w:rPr>
                <w:rFonts w:ascii="Tahoma" w:eastAsia="Calibri" w:hAnsi="Tahoma" w:cs="Tahoma"/>
                <w:sz w:val="18"/>
                <w:szCs w:val="18"/>
                <w:lang w:val="es-ES"/>
              </w:rPr>
              <w:t>Asignar registros de entidad personalizados mediante el uso de acceso 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954BA2" w:rsidRDefault="0033725C" w:rsidP="00A73DBD">
            <w:pPr>
              <w:pStyle w:val="TableText"/>
              <w:rPr>
                <w:rFonts w:ascii="Tahoma" w:eastAsia="Calibri" w:hAnsi="Tahoma" w:cs="Tahoma"/>
                <w:b/>
                <w:sz w:val="24"/>
                <w:szCs w:val="24"/>
                <w:lang w:val="es-E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54BA2" w:rsidRDefault="0033725C" w:rsidP="0027712A">
            <w:pPr>
              <w:pStyle w:val="TableText"/>
              <w:jc w:val="left"/>
              <w:rPr>
                <w:rFonts w:ascii="Tahoma" w:eastAsia="Calibri" w:hAnsi="Tahoma" w:cs="Tahoma"/>
                <w:sz w:val="18"/>
                <w:szCs w:val="18"/>
                <w:lang w:val="es-ES"/>
              </w:rPr>
            </w:pPr>
            <w:r w:rsidRPr="00954BA2">
              <w:rPr>
                <w:rFonts w:ascii="Tahoma" w:eastAsia="Calibri" w:hAnsi="Tahoma" w:cs="Tahoma"/>
                <w:sz w:val="18"/>
                <w:szCs w:val="18"/>
                <w:lang w:val="es-ES"/>
              </w:rPr>
              <w:t>Compartir cuentas mediante el</w:t>
            </w:r>
            <w:r w:rsidR="0027712A" w:rsidRPr="00954BA2">
              <w:rPr>
                <w:rFonts w:ascii="Tahoma" w:eastAsia="Calibri" w:hAnsi="Tahoma" w:cs="Tahoma"/>
                <w:sz w:val="18"/>
                <w:szCs w:val="18"/>
                <w:lang w:val="es-ES"/>
              </w:rPr>
              <w:t> </w:t>
            </w:r>
            <w:r w:rsidRPr="00954BA2">
              <w:rPr>
                <w:rFonts w:ascii="Tahoma" w:eastAsia="Calibri" w:hAnsi="Tahoma" w:cs="Tahoma"/>
                <w:sz w:val="18"/>
                <w:szCs w:val="18"/>
                <w:lang w:val="es-ES"/>
              </w:rPr>
              <w:t>uso de acceso 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954BA2" w:rsidRDefault="0033725C" w:rsidP="00A73DBD">
            <w:pPr>
              <w:pStyle w:val="TableText"/>
              <w:rPr>
                <w:rFonts w:ascii="Tahoma" w:eastAsia="Calibri" w:hAnsi="Tahoma" w:cs="Tahoma"/>
                <w:b/>
                <w:sz w:val="24"/>
                <w:szCs w:val="24"/>
                <w:lang w:val="es-E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54BA2" w:rsidRDefault="0033725C" w:rsidP="00A73DBD">
            <w:pPr>
              <w:pStyle w:val="TableText"/>
              <w:jc w:val="left"/>
              <w:rPr>
                <w:rFonts w:ascii="Tahoma" w:eastAsia="Calibri" w:hAnsi="Tahoma" w:cs="Tahoma"/>
                <w:sz w:val="18"/>
                <w:szCs w:val="18"/>
                <w:lang w:val="es-ES"/>
              </w:rPr>
            </w:pPr>
            <w:r w:rsidRPr="00954BA2">
              <w:rPr>
                <w:rFonts w:ascii="Tahoma" w:eastAsia="Calibri" w:hAnsi="Tahoma" w:cs="Tahoma"/>
                <w:sz w:val="18"/>
                <w:szCs w:val="18"/>
                <w:lang w:val="es-ES"/>
              </w:rPr>
              <w:t>Compartir contactos mediante el uso de acceso 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954BA2" w:rsidRDefault="0033725C" w:rsidP="00A73DBD">
            <w:pPr>
              <w:pStyle w:val="TableText"/>
              <w:rPr>
                <w:rFonts w:ascii="Tahoma" w:eastAsia="Calibri" w:hAnsi="Tahoma" w:cs="Tahoma"/>
                <w:b/>
                <w:sz w:val="24"/>
                <w:szCs w:val="24"/>
                <w:lang w:val="es-E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54BA2" w:rsidRDefault="0033725C" w:rsidP="0027712A">
            <w:pPr>
              <w:pStyle w:val="TableText"/>
              <w:jc w:val="left"/>
              <w:rPr>
                <w:rFonts w:ascii="Tahoma" w:eastAsia="Calibri" w:hAnsi="Tahoma" w:cs="Tahoma"/>
                <w:sz w:val="18"/>
                <w:szCs w:val="18"/>
                <w:lang w:val="es-ES"/>
              </w:rPr>
            </w:pPr>
            <w:r w:rsidRPr="00954BA2">
              <w:rPr>
                <w:rFonts w:ascii="Tahoma" w:eastAsia="Calibri" w:hAnsi="Tahoma" w:cs="Tahoma"/>
                <w:sz w:val="18"/>
                <w:szCs w:val="18"/>
                <w:lang w:val="es-ES"/>
              </w:rPr>
              <w:t>Compartir casos mediante el</w:t>
            </w:r>
            <w:r w:rsidR="0027712A" w:rsidRPr="00954BA2">
              <w:rPr>
                <w:rFonts w:ascii="Tahoma" w:eastAsia="Calibri" w:hAnsi="Tahoma" w:cs="Tahoma"/>
                <w:sz w:val="18"/>
                <w:szCs w:val="18"/>
                <w:lang w:val="es-ES"/>
              </w:rPr>
              <w:t> </w:t>
            </w:r>
            <w:r w:rsidRPr="00954BA2">
              <w:rPr>
                <w:rFonts w:ascii="Tahoma" w:eastAsia="Calibri" w:hAnsi="Tahoma" w:cs="Tahoma"/>
                <w:sz w:val="18"/>
                <w:szCs w:val="18"/>
                <w:lang w:val="es-ES"/>
              </w:rPr>
              <w:t>uso de acceso 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954BA2" w:rsidRDefault="0033725C" w:rsidP="00A73DBD">
            <w:pPr>
              <w:pStyle w:val="TableText"/>
              <w:rPr>
                <w:rFonts w:ascii="Tahoma" w:eastAsia="Calibri" w:hAnsi="Tahoma" w:cs="Tahoma"/>
                <w:b/>
                <w:sz w:val="24"/>
                <w:szCs w:val="24"/>
                <w:lang w:val="es-E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54BA2" w:rsidRDefault="0033725C" w:rsidP="00A73DBD">
            <w:pPr>
              <w:pStyle w:val="TableText"/>
              <w:jc w:val="left"/>
              <w:rPr>
                <w:rFonts w:ascii="Tahoma" w:eastAsia="Calibri" w:hAnsi="Tahoma" w:cs="Tahoma"/>
                <w:sz w:val="18"/>
                <w:szCs w:val="18"/>
                <w:lang w:val="es-ES"/>
              </w:rPr>
            </w:pPr>
            <w:r w:rsidRPr="00954BA2">
              <w:rPr>
                <w:rFonts w:ascii="Tahoma" w:eastAsia="Calibri" w:hAnsi="Tahoma" w:cs="Tahoma"/>
                <w:sz w:val="18"/>
                <w:szCs w:val="18"/>
                <w:lang w:val="es-ES"/>
              </w:rPr>
              <w:t>Compartir clientes potenciales mediante el uso de acceso 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954BA2" w:rsidRDefault="0033725C" w:rsidP="00A73DBD">
            <w:pPr>
              <w:pStyle w:val="TableText"/>
              <w:rPr>
                <w:rFonts w:ascii="Tahoma" w:eastAsia="Calibri" w:hAnsi="Tahoma" w:cs="Tahoma"/>
                <w:b/>
                <w:sz w:val="24"/>
                <w:szCs w:val="24"/>
                <w:lang w:val="es-E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54BA2" w:rsidRDefault="0033725C" w:rsidP="00A73DBD">
            <w:pPr>
              <w:pStyle w:val="TableText"/>
              <w:jc w:val="left"/>
              <w:rPr>
                <w:rFonts w:ascii="Tahoma" w:eastAsia="Calibri" w:hAnsi="Tahoma" w:cs="Tahoma"/>
                <w:sz w:val="18"/>
                <w:szCs w:val="18"/>
                <w:lang w:val="es-ES"/>
              </w:rPr>
            </w:pPr>
            <w:r w:rsidRPr="00954BA2">
              <w:rPr>
                <w:rFonts w:ascii="Tahoma" w:eastAsia="Calibri" w:hAnsi="Tahoma" w:cs="Tahoma"/>
                <w:sz w:val="18"/>
                <w:szCs w:val="18"/>
                <w:lang w:val="es-ES"/>
              </w:rPr>
              <w:t>Compartir actividades mediante el uso de acceso 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954BA2" w:rsidRDefault="0033725C" w:rsidP="00A73DBD">
            <w:pPr>
              <w:pStyle w:val="TableText"/>
              <w:rPr>
                <w:rFonts w:ascii="Tahoma" w:eastAsia="Calibri" w:hAnsi="Tahoma" w:cs="Tahoma"/>
                <w:b/>
                <w:sz w:val="24"/>
                <w:szCs w:val="24"/>
                <w:lang w:val="es-E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54BA2" w:rsidRDefault="0033725C" w:rsidP="00A73DBD">
            <w:pPr>
              <w:pStyle w:val="TableText"/>
              <w:jc w:val="left"/>
              <w:rPr>
                <w:rFonts w:ascii="Tahoma" w:eastAsia="Calibri" w:hAnsi="Tahoma" w:cs="Tahoma"/>
                <w:sz w:val="18"/>
                <w:szCs w:val="18"/>
                <w:lang w:val="es-ES"/>
              </w:rPr>
            </w:pPr>
            <w:r w:rsidRPr="00954BA2">
              <w:rPr>
                <w:rFonts w:ascii="Tahoma" w:eastAsia="Calibri" w:hAnsi="Tahoma" w:cs="Tahoma"/>
                <w:sz w:val="18"/>
                <w:szCs w:val="18"/>
                <w:lang w:val="es-ES"/>
              </w:rPr>
              <w:t>Compartir registros de entidad personalizados mediante el uso de acceso 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954BA2" w:rsidRDefault="0033725C" w:rsidP="00A73DBD">
            <w:pPr>
              <w:pStyle w:val="TableText"/>
              <w:rPr>
                <w:rFonts w:ascii="Tahoma" w:eastAsia="Calibri" w:hAnsi="Tahoma" w:cs="Tahoma"/>
                <w:b/>
                <w:sz w:val="24"/>
                <w:szCs w:val="24"/>
                <w:lang w:val="es-E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54BA2" w:rsidRDefault="0033725C" w:rsidP="00A73DBD">
            <w:pPr>
              <w:pStyle w:val="TableText"/>
              <w:jc w:val="left"/>
              <w:rPr>
                <w:rFonts w:ascii="Tahoma" w:eastAsia="Calibri" w:hAnsi="Tahoma" w:cs="Tahoma"/>
                <w:sz w:val="18"/>
                <w:szCs w:val="18"/>
                <w:lang w:val="es-ES"/>
              </w:rPr>
            </w:pPr>
            <w:r w:rsidRPr="00954BA2">
              <w:rPr>
                <w:rFonts w:ascii="Tahoma" w:eastAsia="Calibri" w:hAnsi="Tahoma" w:cs="Tahoma"/>
                <w:sz w:val="18"/>
                <w:szCs w:val="18"/>
                <w:lang w:val="es-ES"/>
              </w:rPr>
              <w:t>Crear cuentas mediante el uso de clientes de Microsoft Dynamics CRM</w:t>
            </w:r>
            <w:r w:rsidRPr="00954BA2">
              <w:rPr>
                <w:rFonts w:ascii="Tahoma" w:eastAsia="Calibri" w:hAnsi="Tahoma" w:cs="Tahoma"/>
                <w:b/>
                <w:sz w:val="18"/>
                <w:szCs w:val="18"/>
                <w:vertAlign w:val="superscript"/>
                <w:lang w:val="es-ES"/>
              </w:rPr>
              <w:t>1</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954BA2" w:rsidRDefault="0033725C" w:rsidP="00A73DBD">
            <w:pPr>
              <w:pStyle w:val="TableText"/>
              <w:rPr>
                <w:rFonts w:ascii="Tahoma" w:eastAsia="Calibri" w:hAnsi="Tahoma" w:cs="Tahoma"/>
                <w:b/>
                <w:sz w:val="24"/>
                <w:szCs w:val="24"/>
                <w:lang w:val="es-E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27712A">
            <w:pPr>
              <w:pStyle w:val="TableText"/>
              <w:jc w:val="left"/>
              <w:rPr>
                <w:rFonts w:ascii="Tahoma" w:eastAsia="Calibri" w:hAnsi="Tahoma" w:cs="Tahoma"/>
                <w:sz w:val="18"/>
                <w:szCs w:val="18"/>
              </w:rPr>
            </w:pPr>
            <w:r w:rsidRPr="00793A0C">
              <w:rPr>
                <w:rFonts w:ascii="Tahoma" w:eastAsia="Calibri" w:hAnsi="Tahoma" w:cs="Tahoma"/>
                <w:sz w:val="18"/>
                <w:szCs w:val="18"/>
              </w:rPr>
              <w:t>Crear contactos mediante el</w:t>
            </w:r>
            <w:r w:rsidR="0027712A" w:rsidRPr="00793A0C">
              <w:rPr>
                <w:rFonts w:ascii="Tahoma" w:eastAsia="Calibri" w:hAnsi="Tahoma" w:cs="Tahoma"/>
                <w:sz w:val="18"/>
                <w:szCs w:val="18"/>
              </w:rPr>
              <w:t> </w:t>
            </w:r>
            <w:r w:rsidRPr="00793A0C">
              <w:rPr>
                <w:rFonts w:ascii="Tahoma" w:eastAsia="Calibri" w:hAnsi="Tahoma" w:cs="Tahoma"/>
                <w:sz w:val="18"/>
                <w:szCs w:val="18"/>
              </w:rPr>
              <w:t>uso de clientes de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54BA2" w:rsidRDefault="0033725C" w:rsidP="00A73DBD">
            <w:pPr>
              <w:pStyle w:val="TableText"/>
              <w:jc w:val="left"/>
              <w:rPr>
                <w:rFonts w:ascii="Tahoma" w:eastAsia="Calibri" w:hAnsi="Tahoma" w:cs="Tahoma"/>
                <w:sz w:val="18"/>
                <w:szCs w:val="18"/>
                <w:lang w:val="es-ES"/>
              </w:rPr>
            </w:pPr>
            <w:r w:rsidRPr="00954BA2">
              <w:rPr>
                <w:rFonts w:ascii="Tahoma" w:eastAsia="Calibri" w:hAnsi="Tahoma" w:cs="Tahoma"/>
                <w:sz w:val="18"/>
                <w:szCs w:val="18"/>
                <w:lang w:val="es-ES"/>
              </w:rPr>
              <w:t>Crear casos mediante el uso de clientes de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954BA2" w:rsidRDefault="0033725C" w:rsidP="00A73DBD">
            <w:pPr>
              <w:pStyle w:val="TableText"/>
              <w:rPr>
                <w:rFonts w:ascii="Tahoma" w:eastAsia="Calibri" w:hAnsi="Tahoma" w:cs="Tahoma"/>
                <w:b/>
                <w:sz w:val="24"/>
                <w:szCs w:val="24"/>
                <w:lang w:val="es-E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54BA2" w:rsidRDefault="0033725C" w:rsidP="00A73DBD">
            <w:pPr>
              <w:pStyle w:val="TableText"/>
              <w:jc w:val="left"/>
              <w:rPr>
                <w:rFonts w:ascii="Tahoma" w:eastAsia="Calibri" w:hAnsi="Tahoma" w:cs="Tahoma"/>
                <w:sz w:val="18"/>
                <w:szCs w:val="18"/>
                <w:lang w:val="es-ES"/>
              </w:rPr>
            </w:pPr>
            <w:r w:rsidRPr="00954BA2">
              <w:rPr>
                <w:rFonts w:ascii="Tahoma" w:eastAsia="Calibri" w:hAnsi="Tahoma" w:cs="Tahoma"/>
                <w:sz w:val="18"/>
                <w:szCs w:val="18"/>
                <w:lang w:val="es-ES"/>
              </w:rPr>
              <w:t>Crear clientes potenciales mediante el uso de clientes de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954BA2" w:rsidRDefault="0033725C" w:rsidP="00A73DBD">
            <w:pPr>
              <w:pStyle w:val="TableText"/>
              <w:rPr>
                <w:rFonts w:ascii="Tahoma" w:eastAsia="Calibri" w:hAnsi="Tahoma" w:cs="Tahoma"/>
                <w:b/>
                <w:sz w:val="24"/>
                <w:szCs w:val="24"/>
                <w:lang w:val="es-E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A73DBD">
            <w:pPr>
              <w:pStyle w:val="TableText"/>
              <w:jc w:val="left"/>
              <w:rPr>
                <w:rFonts w:ascii="Tahoma" w:eastAsia="Calibri" w:hAnsi="Tahoma" w:cs="Tahoma"/>
                <w:sz w:val="18"/>
                <w:szCs w:val="18"/>
              </w:rPr>
            </w:pPr>
            <w:r w:rsidRPr="00793A0C">
              <w:rPr>
                <w:rFonts w:ascii="Tahoma" w:eastAsia="Calibri" w:hAnsi="Tahoma" w:cs="Tahoma"/>
                <w:sz w:val="18"/>
                <w:szCs w:val="18"/>
              </w:rPr>
              <w:t>Crear actividades mediante el uso de clientes de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A73DBD">
            <w:pPr>
              <w:pStyle w:val="TableText"/>
              <w:jc w:val="left"/>
              <w:rPr>
                <w:rFonts w:ascii="Tahoma" w:eastAsia="Calibri" w:hAnsi="Tahoma" w:cs="Tahoma"/>
                <w:sz w:val="18"/>
                <w:szCs w:val="18"/>
              </w:rPr>
            </w:pPr>
            <w:r w:rsidRPr="00793A0C">
              <w:rPr>
                <w:rFonts w:ascii="Tahoma" w:eastAsia="Calibri" w:hAnsi="Tahoma" w:cs="Tahoma"/>
                <w:sz w:val="18"/>
                <w:szCs w:val="18"/>
              </w:rPr>
              <w:t>Crear notas mediante el uso de clientes de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27712A">
            <w:pPr>
              <w:pStyle w:val="TableText"/>
              <w:jc w:val="left"/>
              <w:rPr>
                <w:rFonts w:ascii="Tahoma" w:eastAsia="Calibri" w:hAnsi="Tahoma" w:cs="Tahoma"/>
                <w:sz w:val="18"/>
                <w:szCs w:val="18"/>
              </w:rPr>
            </w:pPr>
            <w:r w:rsidRPr="00793A0C">
              <w:rPr>
                <w:rFonts w:ascii="Tahoma" w:eastAsia="Calibri" w:hAnsi="Tahoma" w:cs="Tahoma"/>
                <w:sz w:val="18"/>
                <w:szCs w:val="18"/>
              </w:rPr>
              <w:t>Actualizar cuentas mediante el</w:t>
            </w:r>
            <w:r w:rsidR="0027712A" w:rsidRPr="00793A0C">
              <w:rPr>
                <w:rFonts w:ascii="Tahoma" w:eastAsia="Calibri" w:hAnsi="Tahoma" w:cs="Tahoma"/>
                <w:sz w:val="18"/>
                <w:szCs w:val="18"/>
              </w:rPr>
              <w:t> </w:t>
            </w:r>
            <w:r w:rsidRPr="00793A0C">
              <w:rPr>
                <w:rFonts w:ascii="Tahoma" w:eastAsia="Calibri" w:hAnsi="Tahoma" w:cs="Tahoma"/>
                <w:sz w:val="18"/>
                <w:szCs w:val="18"/>
              </w:rPr>
              <w:t>uso de clientes de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A73DBD">
            <w:pPr>
              <w:pStyle w:val="TableText"/>
              <w:jc w:val="left"/>
              <w:rPr>
                <w:rFonts w:ascii="Tahoma" w:eastAsia="Calibri" w:hAnsi="Tahoma" w:cs="Tahoma"/>
                <w:sz w:val="18"/>
                <w:szCs w:val="18"/>
              </w:rPr>
            </w:pPr>
            <w:r w:rsidRPr="00793A0C">
              <w:rPr>
                <w:rFonts w:ascii="Tahoma" w:eastAsia="Calibri" w:hAnsi="Tahoma" w:cs="Tahoma"/>
                <w:sz w:val="18"/>
                <w:szCs w:val="18"/>
              </w:rPr>
              <w:t>Actualizar contactos mediante el uso de clientes de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5D2877">
            <w:pPr>
              <w:pStyle w:val="TableText"/>
              <w:keepNext/>
              <w:jc w:val="left"/>
              <w:rPr>
                <w:rFonts w:ascii="Tahoma" w:eastAsia="Calibri" w:hAnsi="Tahoma" w:cs="Tahoma"/>
                <w:sz w:val="18"/>
                <w:szCs w:val="18"/>
              </w:rPr>
            </w:pPr>
            <w:r w:rsidRPr="00793A0C">
              <w:rPr>
                <w:rFonts w:ascii="Tahoma" w:eastAsia="Calibri" w:hAnsi="Tahoma" w:cs="Tahoma"/>
                <w:sz w:val="18"/>
                <w:szCs w:val="18"/>
              </w:rPr>
              <w:lastRenderedPageBreak/>
              <w:t>Actualizar casos mediante el uso de clientes de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5D2877">
            <w:pPr>
              <w:pStyle w:val="TableText"/>
              <w:keepNext/>
              <w:rPr>
                <w:rFonts w:ascii="Tahoma" w:eastAsia="Calibri" w:hAnsi="Tahoma"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5D2877">
            <w:pPr>
              <w:pStyle w:val="TableText"/>
              <w:keepN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5D2877">
            <w:pPr>
              <w:pStyle w:val="TableText"/>
              <w:keepN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5D2877">
            <w:pPr>
              <w:pStyle w:val="TableText"/>
              <w:keepN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5D2877">
            <w:pPr>
              <w:pStyle w:val="TableText"/>
              <w:keepN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5D2877">
            <w:pPr>
              <w:pStyle w:val="TableText"/>
              <w:keepN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27712A">
            <w:pPr>
              <w:pStyle w:val="TableText"/>
              <w:jc w:val="left"/>
              <w:rPr>
                <w:rFonts w:ascii="Tahoma" w:eastAsia="Calibri" w:hAnsi="Tahoma" w:cs="Tahoma"/>
                <w:sz w:val="18"/>
                <w:szCs w:val="18"/>
              </w:rPr>
            </w:pPr>
            <w:r w:rsidRPr="00793A0C">
              <w:rPr>
                <w:rFonts w:ascii="Tahoma" w:eastAsia="Calibri" w:hAnsi="Tahoma" w:cs="Tahoma"/>
                <w:sz w:val="18"/>
                <w:szCs w:val="18"/>
              </w:rPr>
              <w:t>Actualizar clientes potenciales mediante el uso de clientes de</w:t>
            </w:r>
            <w:r w:rsidR="0027712A" w:rsidRPr="00793A0C">
              <w:rPr>
                <w:rFonts w:ascii="Tahoma" w:eastAsia="Calibri" w:hAnsi="Tahoma" w:cs="Tahoma"/>
                <w:sz w:val="18"/>
                <w:szCs w:val="18"/>
              </w:rPr>
              <w:t> </w:t>
            </w:r>
            <w:r w:rsidRPr="00793A0C">
              <w:rPr>
                <w:rFonts w:ascii="Tahoma" w:eastAsia="Calibri" w:hAnsi="Tahoma" w:cs="Tahoma"/>
                <w:sz w:val="18"/>
                <w:szCs w:val="18"/>
              </w:rPr>
              <w:t>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A73DBD">
            <w:pPr>
              <w:pStyle w:val="TableText"/>
              <w:jc w:val="left"/>
              <w:rPr>
                <w:rFonts w:ascii="Tahoma" w:eastAsia="Calibri" w:hAnsi="Tahoma" w:cs="Tahoma"/>
                <w:sz w:val="18"/>
                <w:szCs w:val="18"/>
              </w:rPr>
            </w:pPr>
            <w:r w:rsidRPr="00793A0C">
              <w:rPr>
                <w:rFonts w:ascii="Tahoma" w:eastAsia="Calibri" w:hAnsi="Tahoma" w:cs="Tahoma"/>
                <w:sz w:val="18"/>
                <w:szCs w:val="18"/>
              </w:rPr>
              <w:t>Actualizar actividades mediante el uso de clientes de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rPr>
          <w:cantSplit/>
        </w:trPr>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A73DBD">
            <w:pPr>
              <w:pStyle w:val="TableText"/>
              <w:jc w:val="left"/>
              <w:rPr>
                <w:rFonts w:ascii="Tahoma" w:eastAsia="Calibri" w:hAnsi="Tahoma" w:cs="Tahoma"/>
                <w:sz w:val="18"/>
                <w:szCs w:val="18"/>
              </w:rPr>
            </w:pPr>
            <w:r w:rsidRPr="00793A0C">
              <w:rPr>
                <w:rFonts w:ascii="Tahoma" w:eastAsia="Calibri" w:hAnsi="Tahoma" w:cs="Tahoma"/>
                <w:sz w:val="18"/>
                <w:szCs w:val="18"/>
              </w:rPr>
              <w:t>Actualizar notas mediante el uso de clientes de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27712A">
            <w:pPr>
              <w:pStyle w:val="TableText"/>
              <w:jc w:val="left"/>
              <w:rPr>
                <w:rFonts w:ascii="Tahoma" w:eastAsia="Calibri" w:hAnsi="Tahoma" w:cs="Tahoma"/>
                <w:sz w:val="18"/>
                <w:szCs w:val="18"/>
              </w:rPr>
            </w:pPr>
            <w:r w:rsidRPr="00793A0C">
              <w:rPr>
                <w:rFonts w:ascii="Tahoma" w:eastAsia="Calibri" w:hAnsi="Tahoma" w:cs="Tahoma"/>
                <w:sz w:val="18"/>
                <w:szCs w:val="18"/>
              </w:rPr>
              <w:t>Anexar cuentas mediante el</w:t>
            </w:r>
            <w:r w:rsidR="0027712A" w:rsidRPr="00793A0C">
              <w:rPr>
                <w:rFonts w:ascii="Tahoma" w:eastAsia="Calibri" w:hAnsi="Tahoma" w:cs="Tahoma"/>
                <w:sz w:val="18"/>
                <w:szCs w:val="18"/>
              </w:rPr>
              <w:t> </w:t>
            </w:r>
            <w:r w:rsidRPr="00793A0C">
              <w:rPr>
                <w:rFonts w:ascii="Tahoma" w:eastAsia="Calibri" w:hAnsi="Tahoma" w:cs="Tahoma"/>
                <w:sz w:val="18"/>
                <w:szCs w:val="18"/>
              </w:rPr>
              <w:t>uso de clientes de Microsoft</w:t>
            </w:r>
            <w:r w:rsidR="0027712A" w:rsidRPr="00793A0C">
              <w:rPr>
                <w:rFonts w:ascii="Tahoma" w:eastAsia="Calibri" w:hAnsi="Tahoma" w:cs="Tahoma"/>
                <w:sz w:val="18"/>
                <w:szCs w:val="18"/>
              </w:rPr>
              <w:t> </w:t>
            </w:r>
            <w:r w:rsidRPr="00793A0C">
              <w:rPr>
                <w:rFonts w:ascii="Tahoma" w:eastAsia="Calibri" w:hAnsi="Tahoma" w:cs="Tahoma"/>
                <w:sz w:val="18"/>
                <w:szCs w:val="18"/>
              </w:rPr>
              <w:t>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27712A">
            <w:pPr>
              <w:pStyle w:val="TableText"/>
              <w:jc w:val="left"/>
              <w:rPr>
                <w:rFonts w:ascii="Tahoma" w:eastAsia="Calibri" w:hAnsi="Tahoma" w:cs="Tahoma"/>
                <w:sz w:val="18"/>
                <w:szCs w:val="18"/>
              </w:rPr>
            </w:pPr>
            <w:r w:rsidRPr="00793A0C">
              <w:rPr>
                <w:rFonts w:ascii="Tahoma" w:eastAsia="Calibri" w:hAnsi="Tahoma" w:cs="Tahoma"/>
                <w:sz w:val="18"/>
                <w:szCs w:val="18"/>
              </w:rPr>
              <w:t>Anexar contactos mediante el</w:t>
            </w:r>
            <w:r w:rsidR="0027712A" w:rsidRPr="00793A0C">
              <w:rPr>
                <w:rFonts w:ascii="Tahoma" w:eastAsia="Calibri" w:hAnsi="Tahoma" w:cs="Tahoma"/>
                <w:sz w:val="18"/>
                <w:szCs w:val="18"/>
              </w:rPr>
              <w:t> </w:t>
            </w:r>
            <w:r w:rsidRPr="00793A0C">
              <w:rPr>
                <w:rFonts w:ascii="Tahoma" w:eastAsia="Calibri" w:hAnsi="Tahoma" w:cs="Tahoma"/>
                <w:sz w:val="18"/>
                <w:szCs w:val="18"/>
              </w:rPr>
              <w:t>uso de clientes de Microsoft</w:t>
            </w:r>
            <w:r w:rsidR="0027712A" w:rsidRPr="00793A0C">
              <w:rPr>
                <w:rFonts w:ascii="Tahoma" w:eastAsia="Calibri" w:hAnsi="Tahoma" w:cs="Tahoma"/>
                <w:sz w:val="18"/>
                <w:szCs w:val="18"/>
              </w:rPr>
              <w:t> </w:t>
            </w:r>
            <w:r w:rsidRPr="00793A0C">
              <w:rPr>
                <w:rFonts w:ascii="Tahoma" w:eastAsia="Calibri" w:hAnsi="Tahoma" w:cs="Tahoma"/>
                <w:sz w:val="18"/>
                <w:szCs w:val="18"/>
              </w:rPr>
              <w:t>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A73DBD">
            <w:pPr>
              <w:pStyle w:val="TableText"/>
              <w:jc w:val="left"/>
              <w:rPr>
                <w:rFonts w:ascii="Tahoma" w:eastAsia="Calibri" w:hAnsi="Tahoma" w:cs="Tahoma"/>
                <w:sz w:val="18"/>
                <w:szCs w:val="18"/>
              </w:rPr>
            </w:pPr>
            <w:r w:rsidRPr="00793A0C">
              <w:rPr>
                <w:rFonts w:ascii="Tahoma" w:eastAsia="Calibri" w:hAnsi="Tahoma" w:cs="Tahoma"/>
                <w:sz w:val="18"/>
                <w:szCs w:val="18"/>
              </w:rPr>
              <w:t>Anexar casos mediante el uso de clientes de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27712A">
            <w:pPr>
              <w:pStyle w:val="TableText"/>
              <w:jc w:val="left"/>
              <w:rPr>
                <w:rFonts w:ascii="Tahoma" w:eastAsia="Calibri" w:hAnsi="Tahoma" w:cs="Tahoma"/>
                <w:sz w:val="18"/>
                <w:szCs w:val="18"/>
              </w:rPr>
            </w:pPr>
            <w:r w:rsidRPr="00793A0C">
              <w:rPr>
                <w:rFonts w:ascii="Tahoma" w:eastAsia="Calibri" w:hAnsi="Tahoma" w:cs="Tahoma"/>
                <w:sz w:val="18"/>
                <w:szCs w:val="18"/>
              </w:rPr>
              <w:t>Anexar clientes potenciales mediante el uso de clientes de</w:t>
            </w:r>
            <w:r w:rsidR="0027712A" w:rsidRPr="00793A0C">
              <w:rPr>
                <w:rFonts w:ascii="Tahoma" w:eastAsia="Calibri" w:hAnsi="Tahoma" w:cs="Tahoma"/>
                <w:sz w:val="18"/>
                <w:szCs w:val="18"/>
              </w:rPr>
              <w:t> </w:t>
            </w:r>
            <w:r w:rsidRPr="00793A0C">
              <w:rPr>
                <w:rFonts w:ascii="Tahoma" w:eastAsia="Calibri" w:hAnsi="Tahoma" w:cs="Tahoma"/>
                <w:sz w:val="18"/>
                <w:szCs w:val="18"/>
              </w:rPr>
              <w:t>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27712A">
            <w:pPr>
              <w:pStyle w:val="TableText"/>
              <w:jc w:val="left"/>
              <w:rPr>
                <w:rFonts w:ascii="Tahoma" w:eastAsia="Calibri" w:hAnsi="Tahoma" w:cs="Tahoma"/>
                <w:sz w:val="18"/>
                <w:szCs w:val="18"/>
              </w:rPr>
            </w:pPr>
            <w:r w:rsidRPr="00793A0C">
              <w:rPr>
                <w:rFonts w:ascii="Tahoma" w:eastAsia="Calibri" w:hAnsi="Tahoma" w:cs="Tahoma"/>
                <w:sz w:val="18"/>
                <w:szCs w:val="18"/>
              </w:rPr>
              <w:t>Anexar actividades mediante el</w:t>
            </w:r>
            <w:r w:rsidR="0027712A" w:rsidRPr="00793A0C">
              <w:rPr>
                <w:rFonts w:ascii="Tahoma" w:eastAsia="Calibri" w:hAnsi="Tahoma" w:cs="Tahoma"/>
                <w:sz w:val="18"/>
                <w:szCs w:val="18"/>
              </w:rPr>
              <w:t> </w:t>
            </w:r>
            <w:r w:rsidRPr="00793A0C">
              <w:rPr>
                <w:rFonts w:ascii="Tahoma" w:eastAsia="Calibri" w:hAnsi="Tahoma" w:cs="Tahoma"/>
                <w:sz w:val="18"/>
                <w:szCs w:val="18"/>
              </w:rPr>
              <w:t>uso de clientes de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A73DBD">
            <w:pPr>
              <w:pStyle w:val="TableText"/>
              <w:jc w:val="left"/>
              <w:rPr>
                <w:rFonts w:ascii="Tahoma" w:eastAsia="Calibri" w:hAnsi="Tahoma" w:cs="Tahoma"/>
                <w:sz w:val="18"/>
                <w:szCs w:val="18"/>
              </w:rPr>
            </w:pPr>
            <w:r w:rsidRPr="00793A0C">
              <w:rPr>
                <w:rFonts w:ascii="Tahoma" w:eastAsia="Calibri" w:hAnsi="Tahoma" w:cs="Tahoma"/>
                <w:sz w:val="18"/>
                <w:szCs w:val="18"/>
              </w:rPr>
              <w:t xml:space="preserve">Anexar notas mediante </w:t>
            </w:r>
            <w:r w:rsidR="0027712A" w:rsidRPr="00793A0C">
              <w:rPr>
                <w:rFonts w:ascii="Tahoma" w:eastAsia="Calibri" w:hAnsi="Tahoma" w:cs="Tahoma"/>
                <w:sz w:val="18"/>
                <w:szCs w:val="18"/>
              </w:rPr>
              <w:br/>
            </w:r>
            <w:r w:rsidRPr="00793A0C">
              <w:rPr>
                <w:rFonts w:ascii="Tahoma" w:eastAsia="Calibri" w:hAnsi="Tahoma" w:cs="Tahoma"/>
                <w:sz w:val="18"/>
                <w:szCs w:val="18"/>
              </w:rPr>
              <w:t>el uso de clientes de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27712A">
            <w:pPr>
              <w:pStyle w:val="TableText"/>
              <w:jc w:val="left"/>
              <w:rPr>
                <w:rFonts w:ascii="Tahoma" w:eastAsia="Calibri" w:hAnsi="Tahoma" w:cs="Tahoma"/>
                <w:sz w:val="18"/>
                <w:szCs w:val="18"/>
              </w:rPr>
            </w:pPr>
            <w:r w:rsidRPr="00793A0C">
              <w:rPr>
                <w:rFonts w:ascii="Tahoma" w:eastAsia="Calibri" w:hAnsi="Tahoma" w:cs="Tahoma"/>
                <w:sz w:val="18"/>
                <w:szCs w:val="18"/>
              </w:rPr>
              <w:t>Anexar a cuentas mediante el</w:t>
            </w:r>
            <w:r w:rsidR="0027712A" w:rsidRPr="00793A0C">
              <w:rPr>
                <w:rFonts w:ascii="Tahoma" w:eastAsia="Calibri" w:hAnsi="Tahoma" w:cs="Tahoma"/>
                <w:sz w:val="18"/>
                <w:szCs w:val="18"/>
              </w:rPr>
              <w:t> </w:t>
            </w:r>
            <w:r w:rsidRPr="00793A0C">
              <w:rPr>
                <w:rFonts w:ascii="Tahoma" w:eastAsia="Calibri" w:hAnsi="Tahoma" w:cs="Tahoma"/>
                <w:sz w:val="18"/>
                <w:szCs w:val="18"/>
              </w:rPr>
              <w:t>uso de clientes de Microsoft</w:t>
            </w:r>
            <w:r w:rsidR="0027712A" w:rsidRPr="00793A0C">
              <w:rPr>
                <w:rFonts w:ascii="Tahoma" w:eastAsia="Calibri" w:hAnsi="Tahoma" w:cs="Tahoma"/>
                <w:sz w:val="18"/>
                <w:szCs w:val="18"/>
              </w:rPr>
              <w:t> </w:t>
            </w:r>
            <w:r w:rsidRPr="00793A0C">
              <w:rPr>
                <w:rFonts w:ascii="Tahoma" w:eastAsia="Calibri" w:hAnsi="Tahoma" w:cs="Tahoma"/>
                <w:sz w:val="18"/>
                <w:szCs w:val="18"/>
              </w:rPr>
              <w:t>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27712A">
            <w:pPr>
              <w:pStyle w:val="TableText"/>
              <w:jc w:val="left"/>
              <w:rPr>
                <w:rFonts w:ascii="Tahoma" w:eastAsia="Calibri" w:hAnsi="Tahoma" w:cs="Tahoma"/>
                <w:sz w:val="18"/>
                <w:szCs w:val="18"/>
              </w:rPr>
            </w:pPr>
            <w:r w:rsidRPr="00793A0C">
              <w:rPr>
                <w:rFonts w:ascii="Tahoma" w:eastAsia="Calibri" w:hAnsi="Tahoma" w:cs="Tahoma"/>
                <w:sz w:val="18"/>
                <w:szCs w:val="18"/>
              </w:rPr>
              <w:t>Anexar a contactos mediante el uso de clientes de Microsoft</w:t>
            </w:r>
            <w:r w:rsidR="0027712A" w:rsidRPr="00793A0C">
              <w:rPr>
                <w:rFonts w:ascii="Tahoma" w:eastAsia="Calibri" w:hAnsi="Tahoma" w:cs="Tahoma"/>
                <w:sz w:val="18"/>
                <w:szCs w:val="18"/>
              </w:rPr>
              <w:t> </w:t>
            </w:r>
            <w:r w:rsidRPr="00793A0C">
              <w:rPr>
                <w:rFonts w:ascii="Tahoma" w:eastAsia="Calibri" w:hAnsi="Tahoma" w:cs="Tahoma"/>
                <w:sz w:val="18"/>
                <w:szCs w:val="18"/>
              </w:rPr>
              <w:t>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27712A">
            <w:pPr>
              <w:pStyle w:val="TableText"/>
              <w:jc w:val="left"/>
              <w:rPr>
                <w:rFonts w:ascii="Tahoma" w:eastAsia="Calibri" w:hAnsi="Tahoma" w:cs="Tahoma"/>
                <w:sz w:val="18"/>
                <w:szCs w:val="18"/>
              </w:rPr>
            </w:pPr>
            <w:r w:rsidRPr="00793A0C">
              <w:rPr>
                <w:rFonts w:ascii="Tahoma" w:eastAsia="Calibri" w:hAnsi="Tahoma" w:cs="Tahoma"/>
                <w:sz w:val="18"/>
                <w:szCs w:val="18"/>
              </w:rPr>
              <w:t>Anexar a casos mediante el</w:t>
            </w:r>
            <w:r w:rsidR="0027712A" w:rsidRPr="00793A0C">
              <w:rPr>
                <w:rFonts w:ascii="Tahoma" w:eastAsia="Calibri" w:hAnsi="Tahoma" w:cs="Tahoma"/>
                <w:sz w:val="18"/>
                <w:szCs w:val="18"/>
              </w:rPr>
              <w:t> </w:t>
            </w:r>
            <w:r w:rsidRPr="00793A0C">
              <w:rPr>
                <w:rFonts w:ascii="Tahoma" w:eastAsia="Calibri" w:hAnsi="Tahoma" w:cs="Tahoma"/>
                <w:sz w:val="18"/>
                <w:szCs w:val="18"/>
              </w:rPr>
              <w:t>uso de clientes de Microsoft</w:t>
            </w:r>
            <w:r w:rsidR="0027712A" w:rsidRPr="00793A0C">
              <w:rPr>
                <w:rFonts w:ascii="Tahoma" w:eastAsia="Calibri" w:hAnsi="Tahoma" w:cs="Tahoma"/>
                <w:sz w:val="18"/>
                <w:szCs w:val="18"/>
              </w:rPr>
              <w:t> </w:t>
            </w:r>
            <w:r w:rsidRPr="00793A0C">
              <w:rPr>
                <w:rFonts w:ascii="Tahoma" w:eastAsia="Calibri" w:hAnsi="Tahoma" w:cs="Tahoma"/>
                <w:sz w:val="18"/>
                <w:szCs w:val="18"/>
              </w:rPr>
              <w:t>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27712A">
            <w:pPr>
              <w:pStyle w:val="TableText"/>
              <w:jc w:val="left"/>
              <w:rPr>
                <w:rFonts w:ascii="Tahoma" w:eastAsia="Calibri" w:hAnsi="Tahoma" w:cs="Tahoma"/>
                <w:sz w:val="18"/>
                <w:szCs w:val="18"/>
              </w:rPr>
            </w:pPr>
            <w:r w:rsidRPr="00793A0C">
              <w:rPr>
                <w:rFonts w:ascii="Tahoma" w:eastAsia="Calibri" w:hAnsi="Tahoma" w:cs="Tahoma"/>
                <w:sz w:val="18"/>
                <w:szCs w:val="18"/>
              </w:rPr>
              <w:t>Anexar a clientes potenciales mediante el uso de clientes de</w:t>
            </w:r>
            <w:r w:rsidR="0027712A" w:rsidRPr="00793A0C">
              <w:rPr>
                <w:rFonts w:ascii="Tahoma" w:eastAsia="Calibri" w:hAnsi="Tahoma" w:cs="Tahoma"/>
                <w:sz w:val="18"/>
                <w:szCs w:val="18"/>
              </w:rPr>
              <w:t> </w:t>
            </w:r>
            <w:r w:rsidRPr="00793A0C">
              <w:rPr>
                <w:rFonts w:ascii="Tahoma" w:eastAsia="Calibri" w:hAnsi="Tahoma" w:cs="Tahoma"/>
                <w:sz w:val="18"/>
                <w:szCs w:val="18"/>
              </w:rPr>
              <w:t>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A73DBD">
            <w:pPr>
              <w:pStyle w:val="TableText"/>
              <w:jc w:val="left"/>
              <w:rPr>
                <w:rFonts w:ascii="Tahoma" w:eastAsia="Calibri" w:hAnsi="Tahoma" w:cs="Tahoma"/>
                <w:sz w:val="18"/>
                <w:szCs w:val="18"/>
              </w:rPr>
            </w:pPr>
            <w:r w:rsidRPr="00793A0C">
              <w:rPr>
                <w:rFonts w:ascii="Tahoma" w:eastAsia="Calibri" w:hAnsi="Tahoma" w:cs="Tahoma"/>
                <w:sz w:val="18"/>
                <w:szCs w:val="18"/>
              </w:rPr>
              <w:t>Anexar a actividades mediante el uso de clientes de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27712A">
            <w:pPr>
              <w:pStyle w:val="TableText"/>
              <w:jc w:val="left"/>
              <w:rPr>
                <w:rFonts w:ascii="Tahoma" w:eastAsia="Calibri" w:hAnsi="Tahoma" w:cs="Tahoma"/>
                <w:sz w:val="18"/>
                <w:szCs w:val="18"/>
              </w:rPr>
            </w:pPr>
            <w:r w:rsidRPr="00793A0C">
              <w:rPr>
                <w:rFonts w:ascii="Tahoma" w:eastAsia="Calibri" w:hAnsi="Tahoma" w:cs="Tahoma"/>
                <w:sz w:val="18"/>
                <w:szCs w:val="18"/>
              </w:rPr>
              <w:t>Anexar a notas mediante el</w:t>
            </w:r>
            <w:r w:rsidR="0027712A" w:rsidRPr="00793A0C">
              <w:rPr>
                <w:rFonts w:ascii="Tahoma" w:eastAsia="Calibri" w:hAnsi="Tahoma" w:cs="Tahoma"/>
                <w:sz w:val="18"/>
                <w:szCs w:val="18"/>
              </w:rPr>
              <w:t> </w:t>
            </w:r>
            <w:r w:rsidRPr="00793A0C">
              <w:rPr>
                <w:rFonts w:ascii="Tahoma" w:eastAsia="Calibri" w:hAnsi="Tahoma" w:cs="Tahoma"/>
                <w:sz w:val="18"/>
                <w:szCs w:val="18"/>
              </w:rPr>
              <w:t>uso de clientes de Microsoft</w:t>
            </w:r>
            <w:r w:rsidR="0027712A" w:rsidRPr="00793A0C">
              <w:rPr>
                <w:rFonts w:ascii="Tahoma" w:eastAsia="Calibri" w:hAnsi="Tahoma" w:cs="Tahoma"/>
                <w:sz w:val="18"/>
                <w:szCs w:val="18"/>
              </w:rPr>
              <w:t> </w:t>
            </w:r>
            <w:r w:rsidRPr="00793A0C">
              <w:rPr>
                <w:rFonts w:ascii="Tahoma" w:eastAsia="Calibri" w:hAnsi="Tahoma" w:cs="Tahoma"/>
                <w:sz w:val="18"/>
                <w:szCs w:val="18"/>
              </w:rPr>
              <w:t>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A73DBD">
            <w:pPr>
              <w:pStyle w:val="TableText"/>
              <w:jc w:val="left"/>
              <w:rPr>
                <w:rFonts w:ascii="Tahoma" w:eastAsia="Calibri" w:hAnsi="Tahoma" w:cs="Tahoma"/>
                <w:sz w:val="18"/>
                <w:szCs w:val="18"/>
              </w:rPr>
            </w:pPr>
            <w:r w:rsidRPr="00793A0C">
              <w:rPr>
                <w:rFonts w:ascii="Tahoma" w:eastAsia="Calibri" w:hAnsi="Tahoma" w:cs="Tahoma"/>
                <w:sz w:val="18"/>
                <w:szCs w:val="18"/>
              </w:rPr>
              <w:t>Eliminar cuentas mediante el uso de clientes de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5D2877">
            <w:pPr>
              <w:pStyle w:val="TableText"/>
              <w:keepNext/>
              <w:jc w:val="left"/>
              <w:rPr>
                <w:rFonts w:ascii="Tahoma" w:eastAsia="Calibri" w:hAnsi="Tahoma" w:cs="Tahoma"/>
                <w:sz w:val="18"/>
                <w:szCs w:val="18"/>
              </w:rPr>
            </w:pPr>
            <w:r w:rsidRPr="00793A0C">
              <w:rPr>
                <w:rFonts w:ascii="Tahoma" w:eastAsia="Calibri" w:hAnsi="Tahoma" w:cs="Tahoma"/>
                <w:sz w:val="18"/>
                <w:szCs w:val="18"/>
              </w:rPr>
              <w:lastRenderedPageBreak/>
              <w:t>Eliminar contactos mediante el</w:t>
            </w:r>
            <w:r w:rsidR="0027712A" w:rsidRPr="00793A0C">
              <w:rPr>
                <w:rFonts w:ascii="Tahoma" w:eastAsia="Calibri" w:hAnsi="Tahoma" w:cs="Tahoma"/>
                <w:sz w:val="18"/>
                <w:szCs w:val="18"/>
              </w:rPr>
              <w:t> </w:t>
            </w:r>
            <w:r w:rsidRPr="00793A0C">
              <w:rPr>
                <w:rFonts w:ascii="Tahoma" w:eastAsia="Calibri" w:hAnsi="Tahoma" w:cs="Tahoma"/>
                <w:sz w:val="18"/>
                <w:szCs w:val="18"/>
              </w:rPr>
              <w:t>uso de clientes de Microsoft</w:t>
            </w:r>
            <w:r w:rsidR="0027712A" w:rsidRPr="00793A0C">
              <w:rPr>
                <w:rFonts w:ascii="Tahoma" w:eastAsia="Calibri" w:hAnsi="Tahoma" w:cs="Tahoma"/>
                <w:sz w:val="18"/>
                <w:szCs w:val="18"/>
              </w:rPr>
              <w:t> </w:t>
            </w:r>
            <w:r w:rsidRPr="00793A0C">
              <w:rPr>
                <w:rFonts w:ascii="Tahoma" w:eastAsia="Calibri" w:hAnsi="Tahoma" w:cs="Tahoma"/>
                <w:sz w:val="18"/>
                <w:szCs w:val="18"/>
              </w:rPr>
              <w:t>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5D2877">
            <w:pPr>
              <w:pStyle w:val="TableText"/>
              <w:keepNext/>
              <w:rPr>
                <w:rFonts w:ascii="Tahoma" w:eastAsia="Calibri" w:hAnsi="Tahoma"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5D2877">
            <w:pPr>
              <w:pStyle w:val="TableText"/>
              <w:keepNext/>
              <w:rPr>
                <w:rFonts w:ascii="Tahoma" w:eastAsia="Calibri" w:hAnsi="Tahoma" w:cs="Tahoma"/>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5D2877">
            <w:pPr>
              <w:pStyle w:val="TableText"/>
              <w:keepN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5D2877">
            <w:pPr>
              <w:pStyle w:val="TableText"/>
              <w:keepNext/>
              <w:rPr>
                <w:rFonts w:ascii="Tahoma" w:eastAsia="Calibri" w:hAnsi="Tahoma" w:cs="Tahoma"/>
                <w:b/>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5D2877">
            <w:pPr>
              <w:pStyle w:val="TableText"/>
              <w:keepN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5D2877">
            <w:pPr>
              <w:pStyle w:val="TableText"/>
              <w:keepN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A73DBD">
            <w:pPr>
              <w:pStyle w:val="TableText"/>
              <w:jc w:val="left"/>
              <w:rPr>
                <w:rFonts w:ascii="Tahoma" w:eastAsia="Calibri" w:hAnsi="Tahoma" w:cs="Tahoma"/>
                <w:sz w:val="18"/>
                <w:szCs w:val="18"/>
              </w:rPr>
            </w:pPr>
            <w:r w:rsidRPr="00793A0C">
              <w:rPr>
                <w:rFonts w:ascii="Tahoma" w:eastAsia="Calibri" w:hAnsi="Tahoma" w:cs="Tahoma"/>
                <w:sz w:val="18"/>
                <w:szCs w:val="18"/>
              </w:rPr>
              <w:t>Eliminar casos mediante el uso de clientes de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27712A">
            <w:pPr>
              <w:pStyle w:val="TableText"/>
              <w:jc w:val="left"/>
              <w:rPr>
                <w:rFonts w:ascii="Tahoma" w:eastAsia="Calibri" w:hAnsi="Tahoma" w:cs="Tahoma"/>
                <w:sz w:val="18"/>
                <w:szCs w:val="18"/>
              </w:rPr>
            </w:pPr>
            <w:r w:rsidRPr="00793A0C">
              <w:rPr>
                <w:rFonts w:ascii="Tahoma" w:eastAsia="Calibri" w:hAnsi="Tahoma" w:cs="Tahoma"/>
                <w:sz w:val="18"/>
                <w:szCs w:val="18"/>
              </w:rPr>
              <w:t>Eliminar clientes potenciales mediante el uso de clientes de</w:t>
            </w:r>
            <w:r w:rsidR="0027712A" w:rsidRPr="00793A0C">
              <w:rPr>
                <w:rFonts w:ascii="Tahoma" w:eastAsia="Calibri" w:hAnsi="Tahoma" w:cs="Tahoma"/>
                <w:sz w:val="18"/>
                <w:szCs w:val="18"/>
              </w:rPr>
              <w:t> </w:t>
            </w:r>
            <w:r w:rsidRPr="00793A0C">
              <w:rPr>
                <w:rFonts w:ascii="Tahoma" w:eastAsia="Calibri" w:hAnsi="Tahoma" w:cs="Tahoma"/>
                <w:sz w:val="18"/>
                <w:szCs w:val="18"/>
              </w:rPr>
              <w:t>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27712A">
            <w:pPr>
              <w:pStyle w:val="TableText"/>
              <w:jc w:val="left"/>
              <w:rPr>
                <w:rFonts w:ascii="Tahoma" w:eastAsia="Calibri" w:hAnsi="Tahoma" w:cs="Tahoma"/>
                <w:sz w:val="18"/>
                <w:szCs w:val="18"/>
              </w:rPr>
            </w:pPr>
            <w:r w:rsidRPr="00793A0C">
              <w:rPr>
                <w:rFonts w:ascii="Tahoma" w:eastAsia="Calibri" w:hAnsi="Tahoma" w:cs="Tahoma"/>
                <w:sz w:val="18"/>
                <w:szCs w:val="18"/>
              </w:rPr>
              <w:t>Eliminar actividades mediante el uso de clientes de Microsoft</w:t>
            </w:r>
            <w:r w:rsidR="0027712A" w:rsidRPr="00793A0C">
              <w:rPr>
                <w:rFonts w:ascii="Tahoma" w:eastAsia="Calibri" w:hAnsi="Tahoma" w:cs="Tahoma"/>
                <w:sz w:val="18"/>
                <w:szCs w:val="18"/>
              </w:rPr>
              <w:t> </w:t>
            </w:r>
            <w:r w:rsidRPr="00793A0C">
              <w:rPr>
                <w:rFonts w:ascii="Tahoma" w:eastAsia="Calibri" w:hAnsi="Tahoma" w:cs="Tahoma"/>
                <w:sz w:val="18"/>
                <w:szCs w:val="18"/>
              </w:rPr>
              <w:t>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A73DBD">
            <w:pPr>
              <w:pStyle w:val="TableText"/>
              <w:jc w:val="left"/>
              <w:rPr>
                <w:rFonts w:ascii="Tahoma" w:eastAsia="Calibri" w:hAnsi="Tahoma" w:cs="Tahoma"/>
                <w:sz w:val="18"/>
                <w:szCs w:val="18"/>
              </w:rPr>
            </w:pPr>
            <w:r w:rsidRPr="00793A0C">
              <w:rPr>
                <w:rFonts w:ascii="Tahoma" w:eastAsia="Calibri" w:hAnsi="Tahoma" w:cs="Tahoma"/>
                <w:sz w:val="18"/>
                <w:szCs w:val="18"/>
              </w:rPr>
              <w:t>Eliminar notas mediante el uso de clientes de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A73DBD">
            <w:pPr>
              <w:pStyle w:val="TableText"/>
              <w:jc w:val="left"/>
              <w:rPr>
                <w:rFonts w:ascii="Tahoma" w:eastAsia="Calibri" w:hAnsi="Tahoma" w:cs="Tahoma"/>
                <w:sz w:val="18"/>
                <w:szCs w:val="18"/>
              </w:rPr>
            </w:pPr>
            <w:r w:rsidRPr="00793A0C">
              <w:rPr>
                <w:rFonts w:ascii="Tahoma" w:eastAsia="Calibri" w:hAnsi="Tahoma" w:cs="Tahoma"/>
                <w:sz w:val="18"/>
                <w:szCs w:val="18"/>
              </w:rPr>
              <w:t>Asignar cuentas mediante el uso de clientes de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27712A">
            <w:pPr>
              <w:pStyle w:val="TableText"/>
              <w:jc w:val="left"/>
              <w:rPr>
                <w:rFonts w:ascii="Tahoma" w:eastAsia="Calibri" w:hAnsi="Tahoma" w:cs="Tahoma"/>
                <w:sz w:val="18"/>
                <w:szCs w:val="18"/>
              </w:rPr>
            </w:pPr>
            <w:r w:rsidRPr="00793A0C">
              <w:rPr>
                <w:rFonts w:ascii="Tahoma" w:eastAsia="Calibri" w:hAnsi="Tahoma" w:cs="Tahoma"/>
                <w:sz w:val="18"/>
                <w:szCs w:val="18"/>
              </w:rPr>
              <w:t>Asignar contactos mediante el</w:t>
            </w:r>
            <w:r w:rsidR="0027712A" w:rsidRPr="00793A0C">
              <w:rPr>
                <w:rFonts w:ascii="Tahoma" w:eastAsia="Calibri" w:hAnsi="Tahoma" w:cs="Tahoma"/>
                <w:sz w:val="18"/>
                <w:szCs w:val="18"/>
              </w:rPr>
              <w:t> </w:t>
            </w:r>
            <w:r w:rsidRPr="00793A0C">
              <w:rPr>
                <w:rFonts w:ascii="Tahoma" w:eastAsia="Calibri" w:hAnsi="Tahoma" w:cs="Tahoma"/>
                <w:sz w:val="18"/>
                <w:szCs w:val="18"/>
              </w:rPr>
              <w:t>uso de clientes de Microsoft</w:t>
            </w:r>
            <w:r w:rsidR="0027712A" w:rsidRPr="00793A0C">
              <w:rPr>
                <w:rFonts w:ascii="Tahoma" w:eastAsia="Calibri" w:hAnsi="Tahoma" w:cs="Tahoma"/>
                <w:sz w:val="18"/>
                <w:szCs w:val="18"/>
              </w:rPr>
              <w:t> </w:t>
            </w:r>
            <w:r w:rsidRPr="00793A0C">
              <w:rPr>
                <w:rFonts w:ascii="Tahoma" w:eastAsia="Calibri" w:hAnsi="Tahoma" w:cs="Tahoma"/>
                <w:sz w:val="18"/>
                <w:szCs w:val="18"/>
              </w:rPr>
              <w:t>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A73DBD">
            <w:pPr>
              <w:pStyle w:val="TableText"/>
              <w:jc w:val="left"/>
              <w:rPr>
                <w:rFonts w:ascii="Tahoma" w:eastAsia="Calibri" w:hAnsi="Tahoma" w:cs="Tahoma"/>
                <w:sz w:val="18"/>
                <w:szCs w:val="18"/>
              </w:rPr>
            </w:pPr>
            <w:r w:rsidRPr="00793A0C">
              <w:rPr>
                <w:rFonts w:ascii="Tahoma" w:eastAsia="Calibri" w:hAnsi="Tahoma" w:cs="Tahoma"/>
                <w:sz w:val="18"/>
                <w:szCs w:val="18"/>
              </w:rPr>
              <w:t>Asignar casos mediante el uso de clientes de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27712A">
            <w:pPr>
              <w:pStyle w:val="TableText"/>
              <w:jc w:val="left"/>
              <w:rPr>
                <w:rFonts w:ascii="Tahoma" w:eastAsia="Calibri" w:hAnsi="Tahoma" w:cs="Tahoma"/>
                <w:sz w:val="18"/>
                <w:szCs w:val="18"/>
              </w:rPr>
            </w:pPr>
            <w:r w:rsidRPr="00793A0C">
              <w:rPr>
                <w:rFonts w:ascii="Tahoma" w:eastAsia="Calibri" w:hAnsi="Tahoma" w:cs="Tahoma"/>
                <w:sz w:val="18"/>
                <w:szCs w:val="18"/>
              </w:rPr>
              <w:t>Asignar clientes potenciales mediante el uso de clientes de</w:t>
            </w:r>
            <w:r w:rsidR="0027712A" w:rsidRPr="00793A0C">
              <w:rPr>
                <w:rFonts w:ascii="Tahoma" w:eastAsia="Calibri" w:hAnsi="Tahoma" w:cs="Tahoma"/>
                <w:sz w:val="18"/>
                <w:szCs w:val="18"/>
              </w:rPr>
              <w:t> </w:t>
            </w:r>
            <w:r w:rsidRPr="00793A0C">
              <w:rPr>
                <w:rFonts w:ascii="Tahoma" w:eastAsia="Calibri" w:hAnsi="Tahoma" w:cs="Tahoma"/>
                <w:sz w:val="18"/>
                <w:szCs w:val="18"/>
              </w:rPr>
              <w:t>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A73DBD">
            <w:pPr>
              <w:pStyle w:val="TableText"/>
              <w:jc w:val="left"/>
              <w:rPr>
                <w:rFonts w:ascii="Tahoma" w:eastAsia="Calibri" w:hAnsi="Tahoma" w:cs="Tahoma"/>
                <w:sz w:val="18"/>
                <w:szCs w:val="18"/>
              </w:rPr>
            </w:pPr>
            <w:r w:rsidRPr="00793A0C">
              <w:rPr>
                <w:rFonts w:ascii="Tahoma" w:eastAsia="Calibri" w:hAnsi="Tahoma" w:cs="Tahoma"/>
                <w:sz w:val="18"/>
                <w:szCs w:val="18"/>
              </w:rPr>
              <w:t>Asignar actividades mediante el uso de clientes de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rPr>
          <w:trHeight w:val="309"/>
        </w:trPr>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27712A">
            <w:pPr>
              <w:pStyle w:val="TableText"/>
              <w:jc w:val="left"/>
              <w:rPr>
                <w:rFonts w:ascii="Tahoma" w:eastAsia="Calibri" w:hAnsi="Tahoma" w:cs="Tahoma"/>
                <w:sz w:val="18"/>
                <w:szCs w:val="18"/>
              </w:rPr>
            </w:pPr>
            <w:r w:rsidRPr="00793A0C">
              <w:rPr>
                <w:rFonts w:ascii="Tahoma" w:eastAsia="Calibri" w:hAnsi="Tahoma" w:cs="Tahoma"/>
                <w:sz w:val="18"/>
                <w:szCs w:val="18"/>
              </w:rPr>
              <w:t>Compartir cuentas mediante el</w:t>
            </w:r>
            <w:r w:rsidR="0027712A" w:rsidRPr="00793A0C">
              <w:rPr>
                <w:rFonts w:ascii="Tahoma" w:eastAsia="Calibri" w:hAnsi="Tahoma" w:cs="Tahoma"/>
                <w:sz w:val="18"/>
                <w:szCs w:val="18"/>
              </w:rPr>
              <w:t> </w:t>
            </w:r>
            <w:r w:rsidRPr="00793A0C">
              <w:rPr>
                <w:rFonts w:ascii="Tahoma" w:eastAsia="Calibri" w:hAnsi="Tahoma" w:cs="Tahoma"/>
                <w:sz w:val="18"/>
                <w:szCs w:val="18"/>
              </w:rPr>
              <w:t>uso de clientes de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A73DBD">
            <w:pPr>
              <w:pStyle w:val="TableText"/>
              <w:jc w:val="left"/>
              <w:rPr>
                <w:rFonts w:ascii="Tahoma" w:eastAsia="Calibri" w:hAnsi="Tahoma" w:cs="Tahoma"/>
                <w:sz w:val="18"/>
                <w:szCs w:val="18"/>
              </w:rPr>
            </w:pPr>
            <w:r w:rsidRPr="00793A0C">
              <w:rPr>
                <w:rFonts w:ascii="Tahoma" w:eastAsia="Calibri" w:hAnsi="Tahoma" w:cs="Tahoma"/>
                <w:sz w:val="18"/>
                <w:szCs w:val="18"/>
              </w:rPr>
              <w:t>Compartir contactos mediante el uso de clientes de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A73DBD">
            <w:pPr>
              <w:pStyle w:val="TableText"/>
              <w:jc w:val="left"/>
              <w:rPr>
                <w:rFonts w:ascii="Tahoma" w:eastAsia="Calibri" w:hAnsi="Tahoma" w:cs="Tahoma"/>
                <w:sz w:val="18"/>
                <w:szCs w:val="18"/>
              </w:rPr>
            </w:pPr>
            <w:r w:rsidRPr="00793A0C">
              <w:rPr>
                <w:rFonts w:ascii="Tahoma" w:eastAsia="Calibri" w:hAnsi="Tahoma" w:cs="Tahoma"/>
                <w:sz w:val="18"/>
                <w:szCs w:val="18"/>
              </w:rPr>
              <w:t>Compartir casos mediante el uso de clientes de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27712A">
            <w:pPr>
              <w:pStyle w:val="TableText"/>
              <w:jc w:val="left"/>
              <w:rPr>
                <w:rFonts w:ascii="Tahoma" w:eastAsia="Calibri" w:hAnsi="Tahoma" w:cs="Tahoma"/>
                <w:sz w:val="18"/>
                <w:szCs w:val="18"/>
              </w:rPr>
            </w:pPr>
            <w:r w:rsidRPr="00793A0C">
              <w:rPr>
                <w:rFonts w:ascii="Tahoma" w:eastAsia="Calibri" w:hAnsi="Tahoma" w:cs="Tahoma"/>
                <w:sz w:val="18"/>
                <w:szCs w:val="18"/>
              </w:rPr>
              <w:t>Compartir clientes potenciales mediante el uso de clientes de</w:t>
            </w:r>
            <w:r w:rsidR="0027712A" w:rsidRPr="00793A0C">
              <w:rPr>
                <w:rFonts w:ascii="Tahoma" w:eastAsia="Calibri" w:hAnsi="Tahoma" w:cs="Tahoma"/>
                <w:sz w:val="18"/>
                <w:szCs w:val="18"/>
              </w:rPr>
              <w:t> </w:t>
            </w:r>
            <w:r w:rsidRPr="00793A0C">
              <w:rPr>
                <w:rFonts w:ascii="Tahoma" w:eastAsia="Calibri" w:hAnsi="Tahoma" w:cs="Tahoma"/>
                <w:sz w:val="18"/>
                <w:szCs w:val="18"/>
              </w:rPr>
              <w:t>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27712A">
            <w:pPr>
              <w:pStyle w:val="TableText"/>
              <w:jc w:val="left"/>
              <w:rPr>
                <w:rFonts w:ascii="Tahoma" w:eastAsia="Calibri" w:hAnsi="Tahoma" w:cs="Tahoma"/>
                <w:sz w:val="18"/>
                <w:szCs w:val="18"/>
              </w:rPr>
            </w:pPr>
            <w:r w:rsidRPr="00793A0C">
              <w:rPr>
                <w:rFonts w:ascii="Tahoma" w:eastAsia="Calibri" w:hAnsi="Tahoma" w:cs="Tahoma"/>
                <w:sz w:val="18"/>
                <w:szCs w:val="18"/>
              </w:rPr>
              <w:t>Compartir actividades mediante el uso de clientes de</w:t>
            </w:r>
            <w:r w:rsidR="0027712A" w:rsidRPr="00793A0C">
              <w:rPr>
                <w:rFonts w:ascii="Tahoma" w:eastAsia="Calibri" w:hAnsi="Tahoma" w:cs="Tahoma"/>
                <w:sz w:val="18"/>
                <w:szCs w:val="18"/>
              </w:rPr>
              <w:t> </w:t>
            </w:r>
            <w:r w:rsidRPr="00793A0C">
              <w:rPr>
                <w:rFonts w:ascii="Tahoma" w:eastAsia="Calibri" w:hAnsi="Tahoma" w:cs="Tahoma"/>
                <w:sz w:val="18"/>
                <w:szCs w:val="18"/>
              </w:rPr>
              <w:t>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2</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A73DBD">
            <w:pPr>
              <w:pStyle w:val="TableText"/>
              <w:jc w:val="left"/>
              <w:rPr>
                <w:rFonts w:ascii="Tahoma" w:eastAsia="Calibri" w:hAnsi="Tahoma" w:cs="Tahoma"/>
                <w:sz w:val="18"/>
                <w:szCs w:val="18"/>
              </w:rPr>
            </w:pPr>
            <w:r w:rsidRPr="00793A0C">
              <w:rPr>
                <w:rFonts w:ascii="Tahoma" w:eastAsia="Calibri" w:hAnsi="Tahoma" w:cs="Tahoma"/>
                <w:sz w:val="18"/>
                <w:szCs w:val="18"/>
              </w:rPr>
              <w:t>Crear registros de entidad personalizados mediante el uso de clientes de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5D2877">
            <w:pPr>
              <w:pStyle w:val="TableText"/>
              <w:keepNext/>
              <w:jc w:val="left"/>
              <w:rPr>
                <w:rFonts w:ascii="Tahoma" w:eastAsia="Calibri" w:hAnsi="Tahoma" w:cs="Tahoma"/>
                <w:sz w:val="18"/>
                <w:szCs w:val="18"/>
              </w:rPr>
            </w:pPr>
            <w:r w:rsidRPr="00793A0C">
              <w:rPr>
                <w:rFonts w:ascii="Tahoma" w:eastAsia="Calibri" w:hAnsi="Tahoma" w:cs="Tahoma"/>
                <w:sz w:val="18"/>
                <w:szCs w:val="18"/>
              </w:rPr>
              <w:lastRenderedPageBreak/>
              <w:t>Actualizar registros de entidad personalizados mediante el uso de clientes de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5D2877">
            <w:pPr>
              <w:pStyle w:val="TableText"/>
              <w:keepNext/>
              <w:rPr>
                <w:rFonts w:ascii="Tahoma" w:eastAsia="Calibri" w:hAnsi="Tahoma"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5D2877">
            <w:pPr>
              <w:pStyle w:val="TableText"/>
              <w:keepN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5D2877">
            <w:pPr>
              <w:pStyle w:val="TableText"/>
              <w:keepN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5D2877">
            <w:pPr>
              <w:pStyle w:val="TableText"/>
              <w:keepNext/>
              <w:rPr>
                <w:rFonts w:ascii="Tahoma" w:eastAsia="Calibri" w:hAnsi="Tahoma" w:cs="Tahoma"/>
                <w:b/>
                <w:sz w:val="24"/>
                <w:szCs w:val="24"/>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5D2877">
            <w:pPr>
              <w:pStyle w:val="TableText"/>
              <w:keepN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5D2877">
            <w:pPr>
              <w:pStyle w:val="TableText"/>
              <w:keepN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A73DBD">
            <w:pPr>
              <w:pStyle w:val="TableText"/>
              <w:jc w:val="left"/>
              <w:rPr>
                <w:rFonts w:ascii="Tahoma" w:eastAsia="Calibri" w:hAnsi="Tahoma" w:cs="Tahoma"/>
                <w:sz w:val="18"/>
                <w:szCs w:val="18"/>
              </w:rPr>
            </w:pPr>
            <w:r w:rsidRPr="00793A0C">
              <w:rPr>
                <w:rFonts w:ascii="Tahoma" w:eastAsia="Calibri" w:hAnsi="Tahoma" w:cs="Tahoma"/>
                <w:sz w:val="18"/>
                <w:szCs w:val="18"/>
              </w:rPr>
              <w:t>Anexar privilegios para registros de actividad personalizados mediante el uso de clientes de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3</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3</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A73DBD">
            <w:pPr>
              <w:pStyle w:val="TableText"/>
              <w:jc w:val="left"/>
              <w:rPr>
                <w:rFonts w:ascii="Tahoma" w:eastAsia="Calibri" w:hAnsi="Tahoma" w:cs="Tahoma"/>
                <w:sz w:val="18"/>
                <w:szCs w:val="18"/>
              </w:rPr>
            </w:pPr>
            <w:r w:rsidRPr="00793A0C">
              <w:rPr>
                <w:rFonts w:ascii="Tahoma" w:eastAsia="Calibri" w:hAnsi="Tahoma" w:cs="Tahoma"/>
                <w:sz w:val="18"/>
                <w:szCs w:val="18"/>
              </w:rPr>
              <w:t>Anexar privilegios para registros de entidad personalizados (excluidos registros de actividad personalizados) mediante el uso de clientes de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A73DBD">
            <w:pPr>
              <w:pStyle w:val="TableText"/>
              <w:jc w:val="left"/>
              <w:rPr>
                <w:rFonts w:ascii="Tahoma" w:eastAsia="Calibri" w:hAnsi="Tahoma" w:cs="Tahoma"/>
                <w:sz w:val="18"/>
                <w:szCs w:val="18"/>
              </w:rPr>
            </w:pPr>
            <w:r w:rsidRPr="00793A0C">
              <w:rPr>
                <w:rFonts w:ascii="Tahoma" w:eastAsia="Calibri" w:hAnsi="Tahoma" w:cs="Tahoma"/>
                <w:sz w:val="18"/>
                <w:szCs w:val="18"/>
              </w:rPr>
              <w:t>Anexar a privilegio para registros de entidad personalizados mediante el uso de clientes de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rPr>
          <w:cantSplit/>
        </w:trPr>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A73DBD">
            <w:pPr>
              <w:pStyle w:val="TableText"/>
              <w:jc w:val="left"/>
              <w:rPr>
                <w:rFonts w:ascii="Tahoma" w:eastAsia="Calibri" w:hAnsi="Tahoma" w:cs="Tahoma"/>
                <w:sz w:val="18"/>
                <w:szCs w:val="18"/>
              </w:rPr>
            </w:pPr>
            <w:r w:rsidRPr="00793A0C">
              <w:rPr>
                <w:rFonts w:ascii="Tahoma" w:eastAsia="Calibri" w:hAnsi="Tahoma" w:cs="Tahoma"/>
                <w:sz w:val="18"/>
                <w:szCs w:val="18"/>
              </w:rPr>
              <w:t>Actualizar registros de entidad personalizados mediante el uso de clientes de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A73DBD">
            <w:pPr>
              <w:pStyle w:val="TableText"/>
              <w:jc w:val="left"/>
              <w:rPr>
                <w:rFonts w:ascii="Tahoma" w:eastAsia="Calibri" w:hAnsi="Tahoma" w:cs="Tahoma"/>
                <w:sz w:val="18"/>
                <w:szCs w:val="18"/>
              </w:rPr>
            </w:pPr>
            <w:r w:rsidRPr="00793A0C">
              <w:rPr>
                <w:rFonts w:ascii="Tahoma" w:eastAsia="Calibri" w:hAnsi="Tahoma" w:cs="Tahoma"/>
                <w:sz w:val="18"/>
                <w:szCs w:val="18"/>
              </w:rPr>
              <w:t>Asignar registros de entidad personalizados mediante el uso de clientes de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A73DBD">
            <w:pPr>
              <w:pStyle w:val="TableText"/>
              <w:jc w:val="left"/>
              <w:rPr>
                <w:rFonts w:ascii="Tahoma" w:eastAsia="Calibri" w:hAnsi="Tahoma" w:cs="Tahoma"/>
                <w:sz w:val="18"/>
                <w:szCs w:val="18"/>
              </w:rPr>
            </w:pPr>
            <w:r w:rsidRPr="00793A0C">
              <w:rPr>
                <w:rFonts w:ascii="Tahoma" w:eastAsia="Calibri" w:hAnsi="Tahoma" w:cs="Tahoma"/>
                <w:sz w:val="18"/>
                <w:szCs w:val="18"/>
              </w:rPr>
              <w:t>Compartir registros de entidad personalizados mediante el uso de clientes de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A73DBD">
            <w:pPr>
              <w:pStyle w:val="TableText"/>
              <w:jc w:val="left"/>
              <w:rPr>
                <w:rFonts w:ascii="Tahoma" w:eastAsia="Calibri" w:hAnsi="Tahoma" w:cs="Tahoma"/>
                <w:sz w:val="18"/>
                <w:szCs w:val="18"/>
              </w:rPr>
            </w:pPr>
            <w:r w:rsidRPr="00793A0C">
              <w:rPr>
                <w:rFonts w:ascii="Tahoma" w:eastAsia="Calibri" w:hAnsi="Tahoma" w:cs="Tahoma"/>
                <w:sz w:val="18"/>
                <w:szCs w:val="18"/>
              </w:rPr>
              <w:t>Customer Care Accelerator Framework</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54BA2" w:rsidRDefault="0033725C" w:rsidP="00A73DBD">
            <w:pPr>
              <w:pStyle w:val="TableText"/>
              <w:jc w:val="left"/>
              <w:rPr>
                <w:rFonts w:ascii="Tahoma" w:eastAsia="Calibri" w:hAnsi="Tahoma" w:cs="Tahoma"/>
                <w:sz w:val="18"/>
                <w:szCs w:val="18"/>
                <w:lang w:val="es-ES"/>
              </w:rPr>
            </w:pPr>
            <w:r w:rsidRPr="00954BA2">
              <w:rPr>
                <w:rFonts w:ascii="Tahoma" w:eastAsia="Calibri" w:hAnsi="Tahoma" w:cs="Tahoma"/>
                <w:sz w:val="18"/>
                <w:szCs w:val="18"/>
                <w:lang w:val="es-ES"/>
              </w:rPr>
              <w:t>Crear consultas de “búsqueda avanzada”</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954BA2" w:rsidRDefault="0033725C" w:rsidP="00A73DBD">
            <w:pPr>
              <w:pStyle w:val="TableText"/>
              <w:rPr>
                <w:rFonts w:ascii="Tahoma" w:eastAsia="Calibri" w:hAnsi="Tahoma" w:cs="Tahoma"/>
                <w:b/>
                <w:sz w:val="24"/>
                <w:szCs w:val="24"/>
                <w:lang w:val="es-E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A73DBD">
            <w:pPr>
              <w:pStyle w:val="TableText"/>
              <w:jc w:val="left"/>
              <w:rPr>
                <w:rFonts w:ascii="Tahoma" w:eastAsia="Calibri" w:hAnsi="Tahoma" w:cs="Tahoma"/>
                <w:sz w:val="18"/>
                <w:szCs w:val="18"/>
              </w:rPr>
            </w:pPr>
            <w:r w:rsidRPr="00793A0C">
              <w:rPr>
                <w:rFonts w:ascii="Tahoma" w:eastAsia="Calibri" w:hAnsi="Tahoma" w:cs="Tahoma"/>
                <w:sz w:val="18"/>
                <w:szCs w:val="18"/>
              </w:rPr>
              <w:t>Guardar consultas de “búsqueda avanzada”</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A73DBD">
            <w:pPr>
              <w:pStyle w:val="TableText"/>
              <w:jc w:val="left"/>
              <w:rPr>
                <w:rFonts w:ascii="Tahoma" w:eastAsia="Calibri" w:hAnsi="Tahoma" w:cs="Tahoma"/>
                <w:sz w:val="18"/>
                <w:szCs w:val="18"/>
              </w:rPr>
            </w:pPr>
            <w:r w:rsidRPr="00793A0C">
              <w:rPr>
                <w:rFonts w:ascii="Tahoma" w:eastAsia="Calibri" w:hAnsi="Tahoma" w:cs="Tahoma"/>
                <w:sz w:val="18"/>
                <w:szCs w:val="18"/>
              </w:rPr>
              <w:t>Vistas personales</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54BA2" w:rsidRDefault="0033725C" w:rsidP="00A73DBD">
            <w:pPr>
              <w:pStyle w:val="TableText"/>
              <w:jc w:val="left"/>
              <w:rPr>
                <w:rFonts w:ascii="Tahoma" w:eastAsia="Calibri" w:hAnsi="Tahoma" w:cs="Tahoma"/>
                <w:sz w:val="18"/>
                <w:szCs w:val="18"/>
                <w:lang w:val="es-ES"/>
              </w:rPr>
            </w:pPr>
            <w:r w:rsidRPr="00954BA2">
              <w:rPr>
                <w:rFonts w:ascii="Tahoma" w:eastAsia="Calibri" w:hAnsi="Tahoma" w:cs="Tahoma"/>
                <w:sz w:val="18"/>
                <w:szCs w:val="18"/>
                <w:lang w:val="es-ES"/>
              </w:rPr>
              <w:t>Crear un tablero del sistema</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954BA2" w:rsidRDefault="0033725C" w:rsidP="00A73DBD">
            <w:pPr>
              <w:pStyle w:val="TableText"/>
              <w:rPr>
                <w:rFonts w:ascii="Tahoma" w:eastAsia="Calibri" w:hAnsi="Tahoma" w:cs="Tahoma"/>
                <w:b/>
                <w:sz w:val="24"/>
                <w:szCs w:val="24"/>
                <w:lang w:val="es-ES"/>
              </w:rPr>
            </w:pPr>
          </w:p>
        </w:tc>
        <w:tc>
          <w:tcPr>
            <w:tcW w:w="1080" w:type="dxa"/>
            <w:tcBorders>
              <w:top w:val="single" w:sz="6" w:space="0" w:color="1F497D"/>
              <w:left w:val="single" w:sz="6" w:space="0" w:color="1F497D"/>
              <w:bottom w:val="single" w:sz="6" w:space="0" w:color="1F497D"/>
              <w:right w:val="single" w:sz="6" w:space="0" w:color="1F497D"/>
            </w:tcBorders>
            <w:shd w:val="clear" w:color="auto" w:fill="auto"/>
          </w:tcPr>
          <w:p w:rsidR="0033725C" w:rsidRPr="00954BA2" w:rsidRDefault="0033725C" w:rsidP="00A73DBD">
            <w:pPr>
              <w:pStyle w:val="TableText"/>
              <w:rPr>
                <w:rFonts w:ascii="Tahoma" w:eastAsia="Calibri" w:hAnsi="Tahoma" w:cs="Tahoma"/>
                <w:b/>
                <w:sz w:val="24"/>
                <w:szCs w:val="24"/>
                <w:lang w:val="es-ES"/>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A73DBD">
            <w:pPr>
              <w:pStyle w:val="TableText"/>
              <w:jc w:val="left"/>
              <w:rPr>
                <w:rFonts w:ascii="Tahoma" w:eastAsia="Calibri" w:hAnsi="Tahoma" w:cs="Tahoma"/>
                <w:sz w:val="18"/>
                <w:szCs w:val="18"/>
              </w:rPr>
            </w:pPr>
            <w:r w:rsidRPr="00793A0C">
              <w:rPr>
                <w:rFonts w:ascii="Tahoma" w:eastAsia="Calibri" w:hAnsi="Tahoma" w:cs="Tahoma"/>
                <w:sz w:val="18"/>
                <w:szCs w:val="18"/>
              </w:rPr>
              <w:t>Compartir un tablero del sistema</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auto"/>
          </w:tcPr>
          <w:p w:rsidR="0033725C" w:rsidRPr="00793A0C"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A73DBD">
            <w:pPr>
              <w:pStyle w:val="TableText"/>
              <w:jc w:val="left"/>
              <w:rPr>
                <w:rFonts w:ascii="Tahoma" w:eastAsia="Calibri" w:hAnsi="Tahoma" w:cs="Tahoma"/>
                <w:sz w:val="18"/>
                <w:szCs w:val="18"/>
              </w:rPr>
            </w:pPr>
            <w:r w:rsidRPr="00793A0C">
              <w:rPr>
                <w:rFonts w:ascii="Tahoma" w:eastAsia="Calibri" w:hAnsi="Tahoma" w:cs="Tahoma"/>
                <w:sz w:val="18"/>
                <w:szCs w:val="18"/>
              </w:rPr>
              <w:t>Crear un tablero personal</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A73DBD">
            <w:pPr>
              <w:pStyle w:val="TableText"/>
              <w:jc w:val="left"/>
              <w:rPr>
                <w:rFonts w:ascii="Tahoma" w:eastAsia="Calibri" w:hAnsi="Tahoma" w:cs="Tahoma"/>
                <w:sz w:val="18"/>
                <w:szCs w:val="18"/>
              </w:rPr>
            </w:pPr>
            <w:r w:rsidRPr="00793A0C">
              <w:rPr>
                <w:rFonts w:ascii="Tahoma" w:eastAsia="Calibri" w:hAnsi="Tahoma" w:cs="Tahoma"/>
                <w:sz w:val="18"/>
                <w:szCs w:val="18"/>
              </w:rPr>
              <w:t>Compartir un tablero personal</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54BA2" w:rsidRDefault="0033725C" w:rsidP="00A73DBD">
            <w:pPr>
              <w:pStyle w:val="TableText"/>
              <w:jc w:val="left"/>
              <w:rPr>
                <w:rFonts w:ascii="Tahoma" w:eastAsia="Calibri" w:hAnsi="Tahoma" w:cs="Tahoma"/>
                <w:sz w:val="18"/>
                <w:szCs w:val="18"/>
                <w:lang w:val="es-ES"/>
              </w:rPr>
            </w:pPr>
            <w:r w:rsidRPr="00954BA2">
              <w:rPr>
                <w:rFonts w:ascii="Tahoma" w:eastAsia="Calibri" w:hAnsi="Tahoma" w:cs="Tahoma"/>
                <w:sz w:val="18"/>
                <w:szCs w:val="18"/>
                <w:lang w:val="es-ES"/>
              </w:rPr>
              <w:t>Crear un flujo de trabajo</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954BA2" w:rsidRDefault="0033725C" w:rsidP="00A73DBD">
            <w:pPr>
              <w:pStyle w:val="TableText"/>
              <w:rPr>
                <w:rFonts w:ascii="Tahoma" w:eastAsia="Calibri" w:hAnsi="Tahoma" w:cs="Tahoma"/>
                <w:b/>
                <w:sz w:val="24"/>
                <w:szCs w:val="24"/>
                <w:lang w:val="es-E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54BA2" w:rsidRDefault="0033725C" w:rsidP="00A73DBD">
            <w:pPr>
              <w:pStyle w:val="TableText"/>
              <w:rPr>
                <w:rFonts w:ascii="Tahoma" w:eastAsia="Calibri" w:hAnsi="Tahoma" w:cs="Tahoma"/>
                <w:b/>
                <w:sz w:val="24"/>
                <w:szCs w:val="24"/>
                <w:lang w:val="es-ES"/>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54BA2" w:rsidRDefault="0033725C" w:rsidP="00A73DBD">
            <w:pPr>
              <w:pStyle w:val="TableText"/>
              <w:jc w:val="left"/>
              <w:rPr>
                <w:rFonts w:ascii="Tahoma" w:eastAsia="Calibri" w:hAnsi="Tahoma" w:cs="Tahoma"/>
                <w:sz w:val="18"/>
                <w:szCs w:val="18"/>
                <w:lang w:val="es-ES"/>
              </w:rPr>
            </w:pPr>
            <w:r w:rsidRPr="00954BA2">
              <w:rPr>
                <w:rFonts w:ascii="Tahoma" w:eastAsia="Calibri" w:hAnsi="Tahoma" w:cs="Tahoma"/>
                <w:sz w:val="18"/>
                <w:szCs w:val="18"/>
                <w:lang w:val="es-ES"/>
              </w:rPr>
              <w:t>Actualizar un flujo de trabajo</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954BA2" w:rsidRDefault="0033725C" w:rsidP="00A73DBD">
            <w:pPr>
              <w:pStyle w:val="TableText"/>
              <w:rPr>
                <w:rFonts w:ascii="Tahoma" w:eastAsia="Calibri" w:hAnsi="Tahoma" w:cs="Tahoma"/>
                <w:b/>
                <w:sz w:val="24"/>
                <w:szCs w:val="24"/>
                <w:lang w:val="es-E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54BA2" w:rsidRDefault="0033725C" w:rsidP="00A73DBD">
            <w:pPr>
              <w:pStyle w:val="TableText"/>
              <w:rPr>
                <w:rFonts w:ascii="Tahoma" w:eastAsia="Calibri" w:hAnsi="Tahoma" w:cs="Tahoma"/>
                <w:b/>
                <w:sz w:val="24"/>
                <w:szCs w:val="24"/>
                <w:lang w:val="es-ES"/>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54BA2" w:rsidRDefault="0033725C" w:rsidP="00A73DBD">
            <w:pPr>
              <w:pStyle w:val="TableText"/>
              <w:jc w:val="left"/>
              <w:rPr>
                <w:rFonts w:ascii="Tahoma" w:eastAsia="Calibri" w:hAnsi="Tahoma" w:cs="Tahoma"/>
                <w:sz w:val="18"/>
                <w:szCs w:val="18"/>
                <w:lang w:val="es-ES"/>
              </w:rPr>
            </w:pPr>
            <w:r w:rsidRPr="00954BA2">
              <w:rPr>
                <w:rFonts w:ascii="Tahoma" w:eastAsia="Calibri" w:hAnsi="Tahoma" w:cs="Tahoma"/>
                <w:sz w:val="18"/>
                <w:szCs w:val="18"/>
                <w:lang w:val="es-ES"/>
              </w:rPr>
              <w:t>Ejecutar un flujo de trabajo automatizado</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954BA2" w:rsidRDefault="0033725C" w:rsidP="00A73DBD">
            <w:pPr>
              <w:pStyle w:val="TableText"/>
              <w:rPr>
                <w:rFonts w:ascii="Tahoma" w:eastAsia="Calibri" w:hAnsi="Tahoma" w:cs="Tahoma"/>
                <w:b/>
                <w:sz w:val="24"/>
                <w:szCs w:val="24"/>
                <w:lang w:val="es-ES"/>
              </w:rPr>
            </w:pPr>
          </w:p>
        </w:tc>
        <w:tc>
          <w:tcPr>
            <w:tcW w:w="1080" w:type="dxa"/>
            <w:tcBorders>
              <w:top w:val="single" w:sz="6" w:space="0" w:color="1F497D"/>
              <w:left w:val="single" w:sz="6" w:space="0" w:color="1F497D"/>
              <w:bottom w:val="single" w:sz="6" w:space="0" w:color="1F497D"/>
              <w:right w:val="single" w:sz="6" w:space="0" w:color="1F497D"/>
            </w:tcBorders>
            <w:shd w:val="clear" w:color="auto" w:fill="auto"/>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5</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5</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54BA2" w:rsidRDefault="0033725C" w:rsidP="005D2877">
            <w:pPr>
              <w:pStyle w:val="TableText"/>
              <w:keepNext/>
              <w:jc w:val="left"/>
              <w:rPr>
                <w:rFonts w:ascii="Tahoma" w:eastAsia="Calibri" w:hAnsi="Tahoma" w:cs="Tahoma"/>
                <w:sz w:val="18"/>
                <w:szCs w:val="18"/>
                <w:lang w:val="es-ES"/>
              </w:rPr>
            </w:pPr>
            <w:r w:rsidRPr="00954BA2">
              <w:rPr>
                <w:rFonts w:ascii="Tahoma" w:eastAsia="Calibri" w:hAnsi="Tahoma" w:cs="Tahoma"/>
                <w:sz w:val="18"/>
                <w:szCs w:val="18"/>
                <w:lang w:val="es-ES"/>
              </w:rPr>
              <w:lastRenderedPageBreak/>
              <w:t>Ejecutar un flujo de trabajo a</w:t>
            </w:r>
            <w:r w:rsidR="0027712A" w:rsidRPr="00954BA2">
              <w:rPr>
                <w:rFonts w:ascii="Tahoma" w:eastAsia="Calibri" w:hAnsi="Tahoma" w:cs="Tahoma"/>
                <w:sz w:val="18"/>
                <w:szCs w:val="18"/>
                <w:lang w:val="es-ES"/>
              </w:rPr>
              <w:t> </w:t>
            </w:r>
            <w:r w:rsidRPr="00954BA2">
              <w:rPr>
                <w:rFonts w:ascii="Tahoma" w:eastAsia="Calibri" w:hAnsi="Tahoma" w:cs="Tahoma"/>
                <w:sz w:val="18"/>
                <w:szCs w:val="18"/>
                <w:lang w:val="es-ES"/>
              </w:rPr>
              <w:t>petición</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954BA2" w:rsidRDefault="0033725C" w:rsidP="005D2877">
            <w:pPr>
              <w:pStyle w:val="TableText"/>
              <w:keepNext/>
              <w:rPr>
                <w:rFonts w:ascii="Tahoma" w:eastAsia="Calibri" w:hAnsi="Tahoma" w:cs="Tahoma"/>
                <w:b/>
                <w:sz w:val="24"/>
                <w:szCs w:val="24"/>
                <w:lang w:val="es-ES"/>
              </w:rPr>
            </w:pPr>
          </w:p>
        </w:tc>
        <w:tc>
          <w:tcPr>
            <w:tcW w:w="1080" w:type="dxa"/>
            <w:tcBorders>
              <w:top w:val="single" w:sz="6" w:space="0" w:color="1F497D"/>
              <w:left w:val="single" w:sz="6" w:space="0" w:color="1F497D"/>
              <w:bottom w:val="single" w:sz="6" w:space="0" w:color="1F497D"/>
              <w:right w:val="single" w:sz="6" w:space="0" w:color="1F497D"/>
            </w:tcBorders>
            <w:shd w:val="clear" w:color="auto" w:fill="auto"/>
          </w:tcPr>
          <w:p w:rsidR="0033725C" w:rsidRPr="00954BA2" w:rsidRDefault="0033725C" w:rsidP="005D2877">
            <w:pPr>
              <w:pStyle w:val="TableText"/>
              <w:keepNext/>
              <w:rPr>
                <w:rFonts w:ascii="Tahoma" w:eastAsia="Calibri" w:hAnsi="Tahoma" w:cs="Tahoma"/>
                <w:b/>
                <w:sz w:val="24"/>
                <w:szCs w:val="24"/>
                <w:lang w:val="es-ES"/>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5D2877">
            <w:pPr>
              <w:pStyle w:val="TableText"/>
              <w:keepN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5D2877">
            <w:pPr>
              <w:pStyle w:val="TableText"/>
              <w:keepNext/>
              <w:rPr>
                <w:rFonts w:ascii="Tahoma" w:eastAsia="Calibri" w:hAnsi="Tahoma" w:cs="Tahoma"/>
                <w:b/>
                <w:sz w:val="24"/>
                <w:szCs w:val="24"/>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5D2877">
            <w:pPr>
              <w:pStyle w:val="TableText"/>
              <w:keepN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5D2877">
            <w:pPr>
              <w:pStyle w:val="TableText"/>
              <w:keepN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A73DBD">
            <w:pPr>
              <w:pStyle w:val="TableText"/>
              <w:jc w:val="left"/>
              <w:rPr>
                <w:rFonts w:ascii="Tahoma" w:eastAsia="Calibri" w:hAnsi="Tahoma" w:cs="Tahoma"/>
                <w:sz w:val="18"/>
                <w:szCs w:val="18"/>
              </w:rPr>
            </w:pPr>
            <w:r w:rsidRPr="00793A0C">
              <w:rPr>
                <w:rFonts w:ascii="Tahoma" w:eastAsia="Calibri" w:hAnsi="Tahoma" w:cs="Tahoma"/>
                <w:sz w:val="18"/>
                <w:szCs w:val="18"/>
              </w:rPr>
              <w:t>Crear un diálogo</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A73DBD">
            <w:pPr>
              <w:pStyle w:val="TableText"/>
              <w:jc w:val="left"/>
              <w:rPr>
                <w:rFonts w:ascii="Tahoma" w:eastAsia="Calibri" w:hAnsi="Tahoma" w:cs="Tahoma"/>
                <w:sz w:val="18"/>
                <w:szCs w:val="18"/>
              </w:rPr>
            </w:pPr>
            <w:r w:rsidRPr="00793A0C">
              <w:rPr>
                <w:rFonts w:ascii="Tahoma" w:eastAsia="Calibri" w:hAnsi="Tahoma" w:cs="Tahoma"/>
                <w:sz w:val="18"/>
                <w:szCs w:val="18"/>
              </w:rPr>
              <w:t>Actualizar un diálogo</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A73DBD">
            <w:pPr>
              <w:pStyle w:val="TableText"/>
              <w:jc w:val="left"/>
              <w:rPr>
                <w:rFonts w:ascii="Tahoma" w:eastAsia="Calibri" w:hAnsi="Tahoma" w:cs="Tahoma"/>
                <w:sz w:val="18"/>
                <w:szCs w:val="18"/>
              </w:rPr>
            </w:pPr>
            <w:r w:rsidRPr="00793A0C">
              <w:rPr>
                <w:rFonts w:ascii="Tahoma" w:eastAsia="Calibri" w:hAnsi="Tahoma" w:cs="Tahoma"/>
                <w:sz w:val="18"/>
                <w:szCs w:val="18"/>
              </w:rPr>
              <w:t>Iniciar un diálogo</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auto"/>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5</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5</w:t>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A73DBD">
            <w:pPr>
              <w:pStyle w:val="TableText"/>
              <w:jc w:val="left"/>
              <w:rPr>
                <w:rFonts w:ascii="Tahoma" w:eastAsia="Calibri" w:hAnsi="Tahoma" w:cs="Tahoma"/>
                <w:sz w:val="18"/>
                <w:szCs w:val="18"/>
              </w:rPr>
            </w:pPr>
            <w:r w:rsidRPr="00793A0C">
              <w:rPr>
                <w:rFonts w:ascii="Tahoma" w:eastAsia="Calibri" w:hAnsi="Tahoma" w:cs="Tahoma"/>
                <w:sz w:val="18"/>
                <w:szCs w:val="18"/>
              </w:rPr>
              <w:t>Crear un informe</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A73DBD">
            <w:pPr>
              <w:pStyle w:val="TableText"/>
              <w:jc w:val="left"/>
              <w:rPr>
                <w:rFonts w:ascii="Tahoma" w:eastAsia="Calibri" w:hAnsi="Tahoma" w:cs="Tahoma"/>
                <w:sz w:val="18"/>
                <w:szCs w:val="18"/>
              </w:rPr>
            </w:pPr>
            <w:r w:rsidRPr="00793A0C">
              <w:rPr>
                <w:rFonts w:ascii="Tahoma" w:eastAsia="Calibri" w:hAnsi="Tahoma" w:cs="Tahoma"/>
                <w:sz w:val="18"/>
                <w:szCs w:val="18"/>
              </w:rPr>
              <w:t>Ejecutar un informe</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A73DBD">
            <w:pPr>
              <w:pStyle w:val="TableText"/>
              <w:jc w:val="left"/>
              <w:rPr>
                <w:rFonts w:ascii="Tahoma" w:eastAsia="Calibri" w:hAnsi="Tahoma" w:cs="Tahoma"/>
                <w:sz w:val="18"/>
                <w:szCs w:val="18"/>
              </w:rPr>
            </w:pPr>
            <w:r w:rsidRPr="00793A0C">
              <w:rPr>
                <w:rFonts w:ascii="Tahoma" w:eastAsia="Calibri" w:hAnsi="Tahoma" w:cs="Tahoma"/>
                <w:sz w:val="18"/>
                <w:szCs w:val="18"/>
              </w:rPr>
              <w:t>Realizar combinación de correo</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A73DBD">
            <w:pPr>
              <w:pStyle w:val="TableText"/>
              <w:jc w:val="left"/>
              <w:rPr>
                <w:rFonts w:ascii="Tahoma" w:eastAsia="Calibri" w:hAnsi="Tahoma" w:cs="Tahoma"/>
                <w:sz w:val="18"/>
                <w:szCs w:val="18"/>
              </w:rPr>
            </w:pPr>
            <w:r w:rsidRPr="00793A0C">
              <w:rPr>
                <w:rFonts w:ascii="Tahoma" w:eastAsia="Calibri" w:hAnsi="Tahoma" w:cs="Tahoma"/>
                <w:sz w:val="18"/>
                <w:szCs w:val="18"/>
              </w:rPr>
              <w:t>Exportar datos a Microsoft Excel</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54BA2" w:rsidRDefault="0033725C" w:rsidP="00A73DBD">
            <w:pPr>
              <w:pStyle w:val="TableText"/>
              <w:jc w:val="left"/>
              <w:rPr>
                <w:rFonts w:ascii="Tahoma" w:eastAsia="Calibri" w:hAnsi="Tahoma" w:cs="Tahoma"/>
                <w:sz w:val="18"/>
                <w:szCs w:val="18"/>
                <w:lang w:val="es-ES"/>
              </w:rPr>
            </w:pPr>
            <w:r w:rsidRPr="00954BA2">
              <w:rPr>
                <w:rFonts w:ascii="Tahoma" w:eastAsia="Calibri" w:hAnsi="Tahoma" w:cs="Tahoma"/>
                <w:sz w:val="18"/>
                <w:szCs w:val="18"/>
                <w:lang w:val="es-ES"/>
              </w:rPr>
              <w:t>Seguir y publicar fuentes de actividad respecto de cuentas, contactos, clientes potenciales y registros de entidad personalizados mediante el uso de acceso 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54BA2" w:rsidRDefault="0033725C" w:rsidP="00A73DBD">
            <w:pPr>
              <w:pStyle w:val="TableText"/>
              <w:jc w:val="left"/>
              <w:rPr>
                <w:rFonts w:ascii="Tahoma" w:eastAsia="Calibri" w:hAnsi="Tahoma" w:cs="Tahoma"/>
                <w:sz w:val="18"/>
                <w:szCs w:val="18"/>
                <w:lang w:val="es-ES"/>
              </w:rPr>
            </w:pPr>
            <w:r w:rsidRPr="00954BA2">
              <w:rPr>
                <w:rFonts w:ascii="Tahoma" w:eastAsia="Calibri" w:hAnsi="Tahoma" w:cs="Tahoma"/>
                <w:sz w:val="18"/>
                <w:szCs w:val="18"/>
                <w:lang w:val="es-ES"/>
              </w:rPr>
              <w:t>Seguir y publicar fuentes de actividad respecto de registros de entidad de Dynamics CRM standard mediante el uso de clientes de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954BA2" w:rsidRDefault="0033725C" w:rsidP="00A73DBD">
            <w:pPr>
              <w:pStyle w:val="TableText"/>
              <w:rPr>
                <w:rFonts w:ascii="Tahoma" w:eastAsia="Calibri" w:hAnsi="Tahoma" w:cs="Tahoma"/>
                <w:b/>
                <w:sz w:val="24"/>
                <w:szCs w:val="24"/>
                <w:lang w:val="es-E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rPr>
          <w:cantSplit/>
        </w:trPr>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54BA2" w:rsidRDefault="0033725C" w:rsidP="0027712A">
            <w:pPr>
              <w:pStyle w:val="TableText"/>
              <w:jc w:val="left"/>
              <w:rPr>
                <w:rFonts w:ascii="Tahoma" w:eastAsia="Calibri" w:hAnsi="Tahoma" w:cs="Tahoma"/>
                <w:sz w:val="18"/>
                <w:szCs w:val="18"/>
                <w:lang w:val="es-ES"/>
              </w:rPr>
            </w:pPr>
            <w:r w:rsidRPr="00954BA2">
              <w:rPr>
                <w:rFonts w:ascii="Tahoma" w:eastAsia="Calibri" w:hAnsi="Tahoma" w:cs="Tahoma"/>
                <w:sz w:val="18"/>
                <w:szCs w:val="18"/>
                <w:lang w:val="es-ES"/>
              </w:rPr>
              <w:t>Seguir y publicar fuentes de actividad respecto de registros de entidad personalizados mediante el uso de clientes de</w:t>
            </w:r>
            <w:r w:rsidR="0027712A" w:rsidRPr="00954BA2">
              <w:rPr>
                <w:rFonts w:ascii="Tahoma" w:eastAsia="Calibri" w:hAnsi="Tahoma" w:cs="Tahoma"/>
                <w:sz w:val="18"/>
                <w:szCs w:val="18"/>
                <w:lang w:val="es-ES"/>
              </w:rPr>
              <w:t> </w:t>
            </w:r>
            <w:r w:rsidRPr="00954BA2">
              <w:rPr>
                <w:rFonts w:ascii="Tahoma" w:eastAsia="Calibri" w:hAnsi="Tahoma" w:cs="Tahoma"/>
                <w:sz w:val="18"/>
                <w:szCs w:val="18"/>
                <w:lang w:val="es-ES"/>
              </w:rPr>
              <w:t>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954BA2" w:rsidRDefault="0033725C" w:rsidP="00A73DBD">
            <w:pPr>
              <w:pStyle w:val="TableText"/>
              <w:rPr>
                <w:rFonts w:ascii="Tahoma" w:eastAsia="Calibri" w:hAnsi="Tahoma" w:cs="Tahoma"/>
                <w:b/>
                <w:sz w:val="24"/>
                <w:szCs w:val="24"/>
                <w:lang w:val="es-E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54BA2" w:rsidRDefault="0033725C" w:rsidP="00A73DBD">
            <w:pPr>
              <w:pStyle w:val="TableText"/>
              <w:rPr>
                <w:rFonts w:ascii="Tahoma" w:eastAsia="Calibri" w:hAnsi="Tahoma" w:cs="Tahoma"/>
                <w:b/>
                <w:sz w:val="24"/>
                <w:szCs w:val="24"/>
                <w:lang w:val="es-ES"/>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954BA2" w:rsidRDefault="0033725C" w:rsidP="0027712A">
            <w:pPr>
              <w:pStyle w:val="TableText"/>
              <w:jc w:val="left"/>
              <w:rPr>
                <w:rFonts w:ascii="Tahoma" w:eastAsia="Calibri" w:hAnsi="Tahoma" w:cs="Tahoma"/>
                <w:sz w:val="18"/>
                <w:szCs w:val="18"/>
                <w:lang w:val="es-ES"/>
              </w:rPr>
            </w:pPr>
            <w:r w:rsidRPr="00954BA2">
              <w:rPr>
                <w:rFonts w:ascii="Tahoma" w:eastAsia="Calibri" w:hAnsi="Tahoma" w:cs="Tahoma"/>
                <w:sz w:val="18"/>
                <w:szCs w:val="18"/>
                <w:lang w:val="es-ES"/>
              </w:rPr>
              <w:t>Acceso de lectura para completar la funcionalidad de</w:t>
            </w:r>
            <w:r w:rsidR="0027712A" w:rsidRPr="00954BA2">
              <w:rPr>
                <w:rFonts w:ascii="Tahoma" w:eastAsia="Calibri" w:hAnsi="Tahoma" w:cs="Tahoma"/>
                <w:sz w:val="18"/>
                <w:szCs w:val="18"/>
                <w:lang w:val="es-ES"/>
              </w:rPr>
              <w:t> </w:t>
            </w:r>
            <w:r w:rsidRPr="00954BA2">
              <w:rPr>
                <w:rFonts w:ascii="Tahoma" w:eastAsia="Calibri" w:hAnsi="Tahoma" w:cs="Tahoma"/>
                <w:sz w:val="18"/>
                <w:szCs w:val="18"/>
                <w:lang w:val="es-ES"/>
              </w:rPr>
              <w:t>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954BA2" w:rsidRDefault="0033725C" w:rsidP="00A73DBD">
            <w:pPr>
              <w:pStyle w:val="TableText"/>
              <w:rPr>
                <w:rFonts w:ascii="Tahoma" w:eastAsia="Calibri" w:hAnsi="Tahoma" w:cs="Tahoma"/>
                <w:b/>
                <w:sz w:val="24"/>
                <w:szCs w:val="24"/>
                <w:lang w:val="es-ES"/>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4</w:t>
            </w:r>
          </w:p>
        </w:tc>
      </w:tr>
      <w:tr w:rsidR="0033725C" w:rsidRPr="00793A0C" w:rsidTr="00B02DA0">
        <w:tc>
          <w:tcPr>
            <w:tcW w:w="2614" w:type="dxa"/>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27712A">
            <w:pPr>
              <w:pStyle w:val="TableText"/>
              <w:jc w:val="left"/>
              <w:rPr>
                <w:rFonts w:ascii="Tahoma" w:eastAsia="Calibri" w:hAnsi="Tahoma" w:cs="Tahoma"/>
                <w:sz w:val="18"/>
                <w:szCs w:val="18"/>
              </w:rPr>
            </w:pPr>
            <w:r w:rsidRPr="00793A0C">
              <w:rPr>
                <w:rFonts w:ascii="Tahoma" w:eastAsia="Calibri" w:hAnsi="Tahoma" w:cs="Tahoma"/>
                <w:sz w:val="18"/>
                <w:szCs w:val="18"/>
              </w:rPr>
              <w:t>Acceso de escritura para completar la funcionalidad de</w:t>
            </w:r>
            <w:r w:rsidR="0027712A" w:rsidRPr="00793A0C">
              <w:rPr>
                <w:rFonts w:ascii="Tahoma" w:eastAsia="Calibri" w:hAnsi="Tahoma" w:cs="Tahoma"/>
                <w:sz w:val="18"/>
                <w:szCs w:val="18"/>
              </w:rPr>
              <w:t> </w:t>
            </w:r>
            <w:r w:rsidRPr="00793A0C">
              <w:rPr>
                <w:rFonts w:ascii="Tahoma" w:eastAsia="Calibri" w:hAnsi="Tahoma" w:cs="Tahoma"/>
                <w:sz w:val="18"/>
                <w:szCs w:val="18"/>
              </w:rPr>
              <w:t>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p>
        </w:tc>
        <w:tc>
          <w:tcPr>
            <w:tcW w:w="108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793A0C" w:rsidRDefault="0033725C" w:rsidP="00A73DBD">
            <w:pPr>
              <w:pStyle w:val="TableText"/>
              <w:rPr>
                <w:rFonts w:ascii="Tahoma" w:eastAsia="Calibri" w:hAnsi="Tahoma" w:cs="Tahoma"/>
                <w:b/>
                <w:sz w:val="24"/>
                <w:szCs w:val="24"/>
              </w:rPr>
            </w:pPr>
            <w:r w:rsidRPr="00793A0C">
              <w:rPr>
                <w:rFonts w:ascii="Tahoma" w:eastAsia="Calibri" w:hAnsi="Tahoma" w:cs="Tahoma"/>
                <w:b/>
                <w:sz w:val="24"/>
                <w:szCs w:val="24"/>
              </w:rPr>
              <w:sym w:font="Wingdings" w:char="00FC"/>
            </w:r>
            <w:r w:rsidRPr="00793A0C">
              <w:rPr>
                <w:rFonts w:ascii="Tahoma" w:eastAsia="Calibri" w:hAnsi="Tahoma" w:cs="Tahoma"/>
                <w:b/>
                <w:sz w:val="24"/>
                <w:szCs w:val="24"/>
                <w:vertAlign w:val="superscript"/>
              </w:rPr>
              <w:t>4</w:t>
            </w:r>
          </w:p>
        </w:tc>
      </w:tr>
      <w:tr w:rsidR="0033725C" w:rsidRPr="00954BA2" w:rsidTr="00B02DA0">
        <w:tc>
          <w:tcPr>
            <w:tcW w:w="9382" w:type="dxa"/>
            <w:gridSpan w:val="7"/>
            <w:tcBorders>
              <w:top w:val="single" w:sz="6" w:space="0" w:color="1F497D"/>
              <w:left w:val="single" w:sz="4" w:space="0" w:color="072B61"/>
              <w:bottom w:val="single" w:sz="6" w:space="0" w:color="1F497D"/>
              <w:right w:val="single" w:sz="6" w:space="0" w:color="1F497D"/>
            </w:tcBorders>
            <w:shd w:val="clear" w:color="auto" w:fill="FFFFFF"/>
          </w:tcPr>
          <w:p w:rsidR="0033725C" w:rsidRPr="00793A0C" w:rsidRDefault="0033725C" w:rsidP="00A73DBD">
            <w:pPr>
              <w:pStyle w:val="TableText"/>
              <w:jc w:val="left"/>
              <w:rPr>
                <w:rFonts w:ascii="Tahoma" w:hAnsi="Tahoma" w:cs="Tahoma"/>
              </w:rPr>
            </w:pPr>
            <w:r w:rsidRPr="00793A0C">
              <w:rPr>
                <w:rFonts w:ascii="Tahoma" w:eastAsia="Calibri" w:hAnsi="Tahoma" w:cs="Tahoma"/>
                <w:i/>
                <w:sz w:val="14"/>
                <w:szCs w:val="18"/>
              </w:rPr>
              <w:t>(1) Cliente web de Microsoft Dynamics CRM, cliente de Microsoft Dynamics CRM para Microsoft Outlook y Mobile Express para Microsoft Dynamics CRM.</w:t>
            </w:r>
          </w:p>
          <w:p w:rsidR="0033725C" w:rsidRPr="00954BA2" w:rsidRDefault="0033725C" w:rsidP="00A73DBD">
            <w:pPr>
              <w:pStyle w:val="TableText"/>
              <w:jc w:val="left"/>
              <w:rPr>
                <w:rFonts w:ascii="Tahoma" w:hAnsi="Tahoma" w:cs="Tahoma"/>
                <w:lang w:val="es-ES"/>
              </w:rPr>
            </w:pPr>
            <w:r w:rsidRPr="00954BA2">
              <w:rPr>
                <w:rFonts w:ascii="Tahoma" w:eastAsia="Calibri" w:hAnsi="Tahoma" w:cs="Tahoma"/>
                <w:i/>
                <w:sz w:val="14"/>
                <w:szCs w:val="18"/>
                <w:lang w:val="es-ES"/>
              </w:rPr>
              <w:t>(2) Privilegios aplicables solo a registros creados por el mismo usuario.</w:t>
            </w:r>
          </w:p>
          <w:p w:rsidR="0033725C" w:rsidRPr="00954BA2" w:rsidRDefault="0033725C" w:rsidP="00A73DBD">
            <w:pPr>
              <w:pStyle w:val="TableText"/>
              <w:jc w:val="left"/>
              <w:rPr>
                <w:rFonts w:ascii="Tahoma" w:hAnsi="Tahoma" w:cs="Tahoma"/>
                <w:lang w:val="es-ES"/>
              </w:rPr>
            </w:pPr>
            <w:r w:rsidRPr="00954BA2">
              <w:rPr>
                <w:rFonts w:ascii="Tahoma" w:eastAsia="Calibri" w:hAnsi="Tahoma" w:cs="Tahoma"/>
                <w:i/>
                <w:sz w:val="14"/>
                <w:szCs w:val="18"/>
                <w:lang w:val="es-ES"/>
              </w:rPr>
              <w:t>(3) Privilegios aplicables SOLO a actividades personalizadas.</w:t>
            </w:r>
          </w:p>
          <w:p w:rsidR="0033725C" w:rsidRPr="00954BA2" w:rsidRDefault="0033725C" w:rsidP="00A73DBD">
            <w:pPr>
              <w:rPr>
                <w:rFonts w:cs="Tahoma"/>
                <w:lang w:val="es-ES"/>
              </w:rPr>
            </w:pPr>
            <w:r w:rsidRPr="00954BA2">
              <w:rPr>
                <w:rFonts w:eastAsia="Calibri" w:cs="Tahoma"/>
                <w:i/>
                <w:sz w:val="14"/>
                <w:szCs w:val="18"/>
                <w:lang w:val="es-ES"/>
              </w:rPr>
              <w:t xml:space="preserve">(4) Privilegios para crear registros; </w:t>
            </w:r>
            <w:r w:rsidRPr="00954BA2">
              <w:rPr>
                <w:rFonts w:eastAsia="Calibri" w:cs="Tahoma"/>
                <w:bCs/>
                <w:i/>
                <w:sz w:val="14"/>
                <w:szCs w:val="18"/>
                <w:lang w:val="es-ES"/>
              </w:rPr>
              <w:t>anexar, anexar a y actualizar</w:t>
            </w:r>
            <w:r w:rsidRPr="00954BA2">
              <w:rPr>
                <w:rFonts w:eastAsia="Calibri" w:cs="Tahoma"/>
                <w:i/>
                <w:sz w:val="14"/>
                <w:szCs w:val="18"/>
                <w:lang w:val="es-ES"/>
              </w:rPr>
              <w:t xml:space="preserve"> </w:t>
            </w:r>
            <w:r w:rsidRPr="00954BA2">
              <w:rPr>
                <w:rFonts w:eastAsia="Calibri" w:cs="Tahoma"/>
                <w:bCs/>
                <w:i/>
                <w:sz w:val="14"/>
                <w:szCs w:val="18"/>
                <w:lang w:val="es-ES"/>
              </w:rPr>
              <w:t xml:space="preserve">registros creados por cualquier usuario de CRM. </w:t>
            </w:r>
            <w:r w:rsidRPr="00954BA2">
              <w:rPr>
                <w:rFonts w:eastAsia="Calibri" w:cs="Tahoma"/>
                <w:bCs/>
                <w:i/>
                <w:sz w:val="14"/>
                <w:szCs w:val="18"/>
                <w:u w:val="single"/>
                <w:lang w:val="es-ES"/>
              </w:rPr>
              <w:t>Sin privilegios de datos</w:t>
            </w:r>
            <w:r w:rsidRPr="00954BA2">
              <w:rPr>
                <w:rFonts w:eastAsia="Calibri" w:cs="Tahoma"/>
                <w:i/>
                <w:sz w:val="14"/>
                <w:szCs w:val="18"/>
                <w:lang w:val="es-ES"/>
              </w:rPr>
              <w:t xml:space="preserve"> para </w:t>
            </w:r>
            <w:r w:rsidRPr="00954BA2">
              <w:rPr>
                <w:rFonts w:eastAsia="Calibri" w:cs="Tahoma"/>
                <w:bCs/>
                <w:i/>
                <w:sz w:val="14"/>
                <w:szCs w:val="18"/>
                <w:lang w:val="es-ES"/>
              </w:rPr>
              <w:t>ceder, compartir o eliminar</w:t>
            </w:r>
            <w:r w:rsidRPr="00954BA2">
              <w:rPr>
                <w:rFonts w:eastAsia="Calibri" w:cs="Tahoma"/>
                <w:i/>
                <w:sz w:val="14"/>
                <w:szCs w:val="18"/>
                <w:lang w:val="es-ES"/>
              </w:rPr>
              <w:t xml:space="preserve"> registros. </w:t>
            </w:r>
            <w:r w:rsidRPr="00954BA2">
              <w:rPr>
                <w:rFonts w:eastAsia="Calibri" w:cs="Tahoma"/>
                <w:bCs/>
                <w:i/>
                <w:sz w:val="14"/>
                <w:szCs w:val="18"/>
                <w:lang w:val="es-ES"/>
              </w:rPr>
              <w:t>Solo acceso API.</w:t>
            </w:r>
          </w:p>
          <w:p w:rsidR="0033725C" w:rsidRPr="00954BA2" w:rsidRDefault="0033725C" w:rsidP="00A73DBD">
            <w:pPr>
              <w:rPr>
                <w:rFonts w:eastAsia="Calibri" w:cs="Tahoma"/>
                <w:b/>
                <w:bCs/>
                <w:szCs w:val="18"/>
                <w:lang w:val="es-ES"/>
              </w:rPr>
            </w:pPr>
            <w:r w:rsidRPr="00954BA2">
              <w:rPr>
                <w:rFonts w:eastAsia="Calibri" w:cs="Tahoma"/>
                <w:i/>
                <w:sz w:val="14"/>
                <w:szCs w:val="18"/>
                <w:lang w:val="es-ES"/>
              </w:rPr>
              <w:t xml:space="preserve">(5) </w:t>
            </w:r>
            <w:r w:rsidRPr="00954BA2">
              <w:rPr>
                <w:rFonts w:eastAsia="Calibri" w:cs="Tahoma"/>
                <w:i/>
                <w:sz w:val="14"/>
                <w:lang w:val="es-ES"/>
              </w:rPr>
              <w:t>Solo cuentas, contactos, casos, clientes potenciales, actividades y registros de entidad personalizados.</w:t>
            </w:r>
            <w:r w:rsidRPr="00954BA2">
              <w:rPr>
                <w:rFonts w:eastAsia="Calibri" w:cs="Tahoma"/>
                <w:b/>
                <w:sz w:val="14"/>
                <w:szCs w:val="18"/>
                <w:lang w:val="es-ES"/>
              </w:rPr>
              <w:t xml:space="preserve"> </w:t>
            </w:r>
          </w:p>
        </w:tc>
      </w:tr>
    </w:tbl>
    <w:p w:rsidR="0033725C" w:rsidRPr="00954BA2" w:rsidRDefault="0033725C" w:rsidP="00D47417">
      <w:pPr>
        <w:ind w:left="540"/>
        <w:rPr>
          <w:rFonts w:cs="Tahoma"/>
          <w:lang w:val="es-ES"/>
        </w:rPr>
      </w:pPr>
    </w:p>
    <w:p w:rsidR="00BF7FDE" w:rsidRPr="00954BA2" w:rsidRDefault="0033725C" w:rsidP="007B699C">
      <w:pPr>
        <w:ind w:left="720"/>
        <w:rPr>
          <w:rFonts w:cs="Tahoma"/>
          <w:lang w:val="es-ES"/>
        </w:rPr>
      </w:pPr>
      <w:r w:rsidRPr="00954BA2">
        <w:rPr>
          <w:rFonts w:cs="Tahoma"/>
          <w:lang w:val="es-ES"/>
        </w:rPr>
        <w:t>Consulte la guía de precios y licencias de Microsoft Dynamics CRM 2011 para obtener información adicional sobre las licencias de Microsoft Dynamics CRM.</w:t>
      </w:r>
      <w:bookmarkStart w:id="1413" w:name="_69_Office_365"/>
      <w:bookmarkStart w:id="1414" w:name="_69_68_Office"/>
      <w:bookmarkEnd w:id="1413"/>
      <w:bookmarkEnd w:id="1414"/>
    </w:p>
    <w:p w:rsidR="006E28CC" w:rsidRPr="00954BA2" w:rsidRDefault="006E28CC" w:rsidP="006D6A83">
      <w:pPr>
        <w:rPr>
          <w:rFonts w:cs="Tahoma"/>
          <w:lang w:val="es-ES"/>
        </w:rPr>
      </w:pPr>
      <w:bookmarkStart w:id="1415" w:name="_71_Office_365_1"/>
      <w:bookmarkStart w:id="1416" w:name="_Toc336338329"/>
      <w:bookmarkStart w:id="1417" w:name="Srv_70Office365PlanE1"/>
      <w:bookmarkEnd w:id="1415"/>
    </w:p>
    <w:p w:rsidR="006E28CC" w:rsidRPr="00954BA2" w:rsidRDefault="006E28CC" w:rsidP="006D6A83">
      <w:pPr>
        <w:rPr>
          <w:rFonts w:cs="Tahoma"/>
          <w:lang w:val="es-ES"/>
        </w:rPr>
      </w:pPr>
    </w:p>
    <w:p w:rsidR="006E28CC" w:rsidRPr="00954BA2" w:rsidRDefault="00A560B6" w:rsidP="009C5D30">
      <w:pPr>
        <w:pStyle w:val="Heading2"/>
        <w:ind w:left="0"/>
        <w:rPr>
          <w:rFonts w:ascii="Tahoma" w:hAnsi="Tahoma" w:cs="Tahoma"/>
          <w:lang w:val="es-ES"/>
        </w:rPr>
      </w:pPr>
      <w:bookmarkStart w:id="1418" w:name="_66_Microsoft_Dynamics"/>
      <w:bookmarkStart w:id="1419" w:name="_71_Microsoft_Dynamics"/>
      <w:bookmarkStart w:id="1420" w:name="_74_Microsoft_Dynamics"/>
      <w:bookmarkStart w:id="1421" w:name="_75_Microsoft_Dynamics"/>
      <w:bookmarkStart w:id="1422" w:name="_Toc361854059"/>
      <w:bookmarkEnd w:id="1418"/>
      <w:bookmarkEnd w:id="1419"/>
      <w:bookmarkEnd w:id="1420"/>
      <w:bookmarkEnd w:id="1421"/>
      <w:r w:rsidRPr="00954BA2">
        <w:rPr>
          <w:rFonts w:ascii="Tahoma" w:hAnsi="Tahoma" w:cs="Tahoma"/>
          <w:caps/>
          <w:color w:val="FF6600"/>
          <w:sz w:val="22"/>
          <w:szCs w:val="22"/>
          <w:vertAlign w:val="superscript"/>
          <w:lang w:val="es-ES"/>
        </w:rPr>
        <w:t>75</w:t>
      </w:r>
      <w:r w:rsidRPr="00954BA2">
        <w:rPr>
          <w:rFonts w:ascii="Tahoma" w:hAnsi="Tahoma" w:cs="Tahoma"/>
          <w:caps/>
          <w:color w:val="FF6600"/>
          <w:sz w:val="22"/>
          <w:szCs w:val="22"/>
          <w:lang w:val="es-ES"/>
        </w:rPr>
        <w:t xml:space="preserve"> </w:t>
      </w:r>
      <w:r w:rsidRPr="00954BA2">
        <w:rPr>
          <w:rFonts w:ascii="Tahoma" w:hAnsi="Tahoma" w:cs="Tahoma"/>
          <w:color w:val="FF6600"/>
          <w:sz w:val="22"/>
          <w:szCs w:val="22"/>
          <w:lang w:val="es-ES"/>
        </w:rPr>
        <w:t>Microsoft Dynamics CRM 2011 Server</w:t>
      </w:r>
      <w:bookmarkEnd w:id="1422"/>
    </w:p>
    <w:p w:rsidR="006E28CC" w:rsidRPr="00954BA2" w:rsidRDefault="006E28CC" w:rsidP="006E28CC">
      <w:pPr>
        <w:tabs>
          <w:tab w:val="left" w:pos="1800"/>
        </w:tabs>
        <w:spacing w:after="60"/>
        <w:rPr>
          <w:rFonts w:cs="Tahoma"/>
          <w:lang w:val="es-ES"/>
        </w:rPr>
      </w:pPr>
    </w:p>
    <w:p w:rsidR="006E28CC" w:rsidRPr="00954BA2" w:rsidRDefault="006E28CC" w:rsidP="009C5D30">
      <w:pPr>
        <w:spacing w:after="60"/>
        <w:ind w:left="720"/>
        <w:rPr>
          <w:rFonts w:cs="Tahoma"/>
          <w:lang w:val="es-ES"/>
        </w:rPr>
      </w:pPr>
      <w:r w:rsidRPr="00954BA2">
        <w:rPr>
          <w:rFonts w:cs="Tahoma"/>
          <w:b/>
          <w:lang w:val="es-ES"/>
        </w:rPr>
        <w:t>Microsoft Dynamics CRM Server 2011: concesión de integración de Microsoft Dynamics Marketing Online</w:t>
      </w:r>
    </w:p>
    <w:p w:rsidR="00A04495" w:rsidRPr="00954BA2" w:rsidRDefault="006E28CC" w:rsidP="0004051B">
      <w:pPr>
        <w:ind w:left="720"/>
        <w:rPr>
          <w:rFonts w:cs="Tahoma"/>
          <w:lang w:val="es-ES"/>
        </w:rPr>
      </w:pPr>
      <w:r w:rsidRPr="00954BA2">
        <w:rPr>
          <w:rFonts w:eastAsia="Calibri" w:cs="Tahoma"/>
          <w:color w:val="000000"/>
          <w:szCs w:val="18"/>
          <w:lang w:val="es-ES"/>
        </w:rPr>
        <w:t xml:space="preserve">La siguiente exención de licencia es aplicable a usuarios con licencia de Microsoft Dynamics Marketing Online con la opción de Soporte técnico de mantenimiento y Actualización activa que tiene acceso a Microsoft Dynamics CRM Server 2011 en forma directa o indirecta a través del </w:t>
      </w:r>
      <w:r w:rsidRPr="00954BA2">
        <w:rPr>
          <w:rFonts w:cs="Tahoma"/>
          <w:bCs/>
          <w:lang w:val="es-ES"/>
        </w:rPr>
        <w:t>conector MarketingPilot Connector para el software Microsoft Dynamics CRM</w:t>
      </w:r>
      <w:r w:rsidRPr="00954BA2">
        <w:rPr>
          <w:rFonts w:eastAsia="Calibri" w:cs="Tahoma"/>
          <w:color w:val="000000"/>
          <w:szCs w:val="18"/>
          <w:lang w:val="es-ES"/>
        </w:rPr>
        <w:t xml:space="preserve"> solo con el propósito de sincronizar datos del cliente.</w:t>
      </w:r>
      <w:r w:rsidR="000D7147" w:rsidRPr="00954BA2">
        <w:rPr>
          <w:rFonts w:eastAsia="Calibri" w:cs="Tahoma"/>
          <w:color w:val="000000"/>
          <w:szCs w:val="18"/>
          <w:lang w:val="es-ES"/>
        </w:rPr>
        <w:t xml:space="preserve"> </w:t>
      </w:r>
      <w:r w:rsidRPr="00954BA2">
        <w:rPr>
          <w:rFonts w:eastAsia="Calibri" w:cs="Tahoma"/>
          <w:color w:val="000000"/>
          <w:szCs w:val="18"/>
          <w:lang w:val="es-ES"/>
        </w:rPr>
        <w:lastRenderedPageBreak/>
        <w:t>Dichos usuarios no requieren una CAL de Microsoft Dynamics CRM 2011. Esta exención es aplicable hasta el</w:t>
      </w:r>
      <w:r w:rsidR="00E97CF1" w:rsidRPr="00954BA2">
        <w:rPr>
          <w:rFonts w:eastAsia="Calibri" w:cs="Tahoma"/>
          <w:color w:val="000000"/>
          <w:szCs w:val="18"/>
          <w:lang w:val="es-ES"/>
        </w:rPr>
        <w:t> </w:t>
      </w:r>
      <w:r w:rsidRPr="00954BA2">
        <w:rPr>
          <w:rFonts w:eastAsia="Calibri" w:cs="Tahoma"/>
          <w:color w:val="000000"/>
          <w:szCs w:val="18"/>
          <w:lang w:val="es-ES"/>
        </w:rPr>
        <w:t>30 de junio de 2014, después de esta fecha Microsoft se reserva el derecho de exigir las CAL apropiadas.</w:t>
      </w:r>
    </w:p>
    <w:p w:rsidR="00A04495" w:rsidRPr="00954BA2" w:rsidRDefault="00A04495" w:rsidP="007B1734">
      <w:pPr>
        <w:rPr>
          <w:rFonts w:cs="Tahoma"/>
          <w:lang w:val="es-ES"/>
        </w:rPr>
      </w:pPr>
    </w:p>
    <w:p w:rsidR="00F1020A" w:rsidRPr="00954BA2" w:rsidRDefault="00F1020A" w:rsidP="007B1734">
      <w:pPr>
        <w:rPr>
          <w:rFonts w:cs="Tahoma"/>
          <w:lang w:val="es-ES"/>
        </w:rPr>
      </w:pPr>
    </w:p>
    <w:p w:rsidR="00D70D2C" w:rsidRPr="00954BA2" w:rsidRDefault="00A560B6" w:rsidP="00D70D2C">
      <w:pPr>
        <w:pStyle w:val="Heading2"/>
        <w:ind w:left="0"/>
        <w:rPr>
          <w:rFonts w:ascii="Tahoma" w:hAnsi="Tahoma" w:cs="Tahoma"/>
          <w:lang w:val="es-ES"/>
        </w:rPr>
      </w:pPr>
      <w:bookmarkStart w:id="1423" w:name="_70_68_Office"/>
      <w:bookmarkStart w:id="1424" w:name="_75_Office_365"/>
      <w:bookmarkStart w:id="1425" w:name="_Toc361854060"/>
      <w:bookmarkEnd w:id="1423"/>
      <w:bookmarkEnd w:id="1424"/>
      <w:r w:rsidRPr="00954BA2">
        <w:rPr>
          <w:rFonts w:ascii="Tahoma" w:hAnsi="Tahoma" w:cs="Tahoma"/>
          <w:caps/>
          <w:color w:val="FF6600"/>
          <w:sz w:val="22"/>
          <w:szCs w:val="22"/>
          <w:vertAlign w:val="superscript"/>
          <w:lang w:val="es-ES"/>
        </w:rPr>
        <w:t>76</w:t>
      </w:r>
      <w:r w:rsidRPr="00954BA2">
        <w:rPr>
          <w:rFonts w:ascii="Tahoma" w:hAnsi="Tahoma" w:cs="Tahoma"/>
          <w:color w:val="FF6600"/>
          <w:lang w:val="es-ES"/>
        </w:rPr>
        <w:t xml:space="preserve"> </w:t>
      </w:r>
      <w:r w:rsidRPr="00954BA2">
        <w:rPr>
          <w:rFonts w:ascii="Tahoma" w:hAnsi="Tahoma" w:cs="Tahoma"/>
          <w:color w:val="FF6600"/>
          <w:sz w:val="22"/>
          <w:szCs w:val="22"/>
          <w:lang w:val="es-ES"/>
        </w:rPr>
        <w:t>Office 365 Enterprise E1</w:t>
      </w:r>
      <w:bookmarkEnd w:id="1416"/>
      <w:bookmarkEnd w:id="1425"/>
    </w:p>
    <w:bookmarkEnd w:id="1417"/>
    <w:p w:rsidR="00D70D2C" w:rsidRPr="00954BA2" w:rsidRDefault="00D70D2C" w:rsidP="006F0E0F">
      <w:pPr>
        <w:ind w:left="900"/>
        <w:rPr>
          <w:rFonts w:cs="Tahoma"/>
          <w:lang w:val="es-ES"/>
        </w:rPr>
      </w:pPr>
    </w:p>
    <w:p w:rsidR="00F754FE" w:rsidRPr="00954BA2" w:rsidRDefault="00F754FE" w:rsidP="00E62BC4">
      <w:pPr>
        <w:ind w:left="720"/>
        <w:rPr>
          <w:rFonts w:cs="Tahoma"/>
          <w:lang w:val="es-ES"/>
        </w:rPr>
      </w:pPr>
      <w:r w:rsidRPr="00954BA2">
        <w:rPr>
          <w:rFonts w:cs="Tahoma"/>
          <w:color w:val="000000"/>
          <w:szCs w:val="18"/>
          <w:lang w:val="es-ES"/>
        </w:rPr>
        <w:t>Office 365 Enterprise E1 fue anteriormente conocido como Business Productivity Online Standard Suite (BPOS Standard). Permite el acceso a lo siguiente: Exchange Online Plan 1, SharePoint Online Plan 1, Lync Online Plan 2 y Aplicaciones web de Office y Yammer Enterprise. Esta lista está sujeta a cambios. Los actuales Derechos de Uso de los Productos rigen en caso de discrepancia entre los términos de licencia para Office 365 Enterprise E1 y esta nota.</w:t>
      </w:r>
    </w:p>
    <w:p w:rsidR="00F754FE" w:rsidRPr="00954BA2" w:rsidRDefault="00F754FE" w:rsidP="00E62BC4">
      <w:pPr>
        <w:ind w:left="720"/>
        <w:rPr>
          <w:rFonts w:cs="Tahoma"/>
          <w:lang w:val="es-ES"/>
        </w:rPr>
      </w:pPr>
    </w:p>
    <w:p w:rsidR="00A15CF5" w:rsidRPr="00954BA2" w:rsidRDefault="00F754FE" w:rsidP="00A15CF5">
      <w:pPr>
        <w:ind w:left="720"/>
        <w:rPr>
          <w:rFonts w:cs="Tahoma"/>
          <w:lang w:val="es-ES"/>
        </w:rPr>
      </w:pPr>
      <w:r w:rsidRPr="00954BA2">
        <w:rPr>
          <w:rFonts w:cs="Tahoma"/>
          <w:color w:val="000000"/>
          <w:szCs w:val="18"/>
          <w:lang w:val="es-ES"/>
        </w:rPr>
        <w:t>Lync Online Plan 1 y Plan 2 requieren la adquisición e instalación por separado de Microsoft Lync 2013 (o Lync para Mac 2011) para tener acceso al conjunto de características completo de Lync Online Plan 1 y Plan 2. Como oferta de tiempo limitado, los clientes con licencia para Lync Online reciben una copia de licencia de Lync para Mac 2011, sin costo con cada versión de evaluación o licencia de suscripción pagada para Lync Online. El software solo puede utilizarse con Lync Online y los derechos de uso del software finalizarán en el momento de la expiración de la licencia de suscripción subyacente o la migración a la siguiente versión de Lync Online, lo que ocurra primero.</w:t>
      </w:r>
      <w:r w:rsidR="000D7147" w:rsidRPr="00954BA2">
        <w:rPr>
          <w:rFonts w:cs="Tahoma"/>
          <w:color w:val="000000"/>
          <w:szCs w:val="18"/>
          <w:lang w:val="es-ES"/>
        </w:rPr>
        <w:t xml:space="preserve"> </w:t>
      </w:r>
      <w:r w:rsidRPr="00954BA2">
        <w:rPr>
          <w:rFonts w:cs="Tahoma"/>
          <w:color w:val="000000"/>
          <w:szCs w:val="18"/>
          <w:lang w:val="es-ES"/>
        </w:rPr>
        <w:t xml:space="preserve">Los clientes pueden utilizar la licencia gratuita de cliente de Lync Basic 2013 para sus usuarios finales basados en Windows. </w:t>
      </w:r>
    </w:p>
    <w:p w:rsidR="00BE7AC3" w:rsidRPr="00954BA2" w:rsidRDefault="00BE7AC3" w:rsidP="00BA1490">
      <w:pPr>
        <w:ind w:left="720"/>
        <w:rPr>
          <w:rFonts w:cs="Tahoma"/>
          <w:lang w:val="es-ES"/>
        </w:rPr>
      </w:pPr>
      <w:bookmarkStart w:id="1426" w:name="_71_Office_365"/>
      <w:bookmarkEnd w:id="1426"/>
    </w:p>
    <w:p w:rsidR="00F1020A" w:rsidRPr="00954BA2" w:rsidRDefault="00F1020A" w:rsidP="00BA1490">
      <w:pPr>
        <w:ind w:left="720"/>
        <w:rPr>
          <w:rFonts w:cs="Tahoma"/>
          <w:lang w:val="es-ES"/>
        </w:rPr>
      </w:pPr>
    </w:p>
    <w:p w:rsidR="00BE7AC3" w:rsidRPr="00954BA2" w:rsidRDefault="00A560B6" w:rsidP="00BE7AC3">
      <w:pPr>
        <w:pStyle w:val="Heading2"/>
        <w:ind w:left="0"/>
        <w:rPr>
          <w:rFonts w:ascii="Tahoma" w:hAnsi="Tahoma" w:cs="Tahoma"/>
          <w:lang w:val="es-ES"/>
        </w:rPr>
      </w:pPr>
      <w:bookmarkStart w:id="1427" w:name="_69_Office_365_1"/>
      <w:bookmarkStart w:id="1428" w:name="_76_Office_365"/>
      <w:bookmarkStart w:id="1429" w:name="_Toc361854061"/>
      <w:bookmarkEnd w:id="1427"/>
      <w:bookmarkEnd w:id="1428"/>
      <w:r w:rsidRPr="00954BA2">
        <w:rPr>
          <w:rFonts w:ascii="Tahoma" w:hAnsi="Tahoma" w:cs="Tahoma"/>
          <w:caps/>
          <w:color w:val="F66400"/>
          <w:sz w:val="22"/>
          <w:szCs w:val="20"/>
          <w:vertAlign w:val="superscript"/>
          <w:lang w:val="es-ES"/>
        </w:rPr>
        <w:t>77</w:t>
      </w:r>
      <w:r w:rsidRPr="00954BA2">
        <w:rPr>
          <w:rFonts w:ascii="Tahoma" w:hAnsi="Tahoma" w:cs="Tahoma"/>
          <w:caps/>
          <w:color w:val="F66400"/>
          <w:sz w:val="22"/>
          <w:szCs w:val="20"/>
          <w:lang w:val="es-ES"/>
        </w:rPr>
        <w:t xml:space="preserve"> </w:t>
      </w:r>
      <w:r w:rsidRPr="00954BA2">
        <w:rPr>
          <w:rFonts w:ascii="Tahoma" w:hAnsi="Tahoma" w:cs="Tahoma"/>
          <w:color w:val="FF6600"/>
          <w:sz w:val="22"/>
          <w:szCs w:val="22"/>
          <w:lang w:val="es-ES"/>
        </w:rPr>
        <w:t>Office 365 Enterprise K1 y K2 (SL de Usuario)</w:t>
      </w:r>
      <w:bookmarkEnd w:id="1429"/>
    </w:p>
    <w:p w:rsidR="00BE7AC3" w:rsidRPr="00954BA2" w:rsidRDefault="00BE7AC3" w:rsidP="00BE7AC3">
      <w:pPr>
        <w:ind w:left="720"/>
        <w:rPr>
          <w:rFonts w:cs="Tahoma"/>
          <w:lang w:val="es-ES"/>
        </w:rPr>
      </w:pPr>
    </w:p>
    <w:p w:rsidR="00BE7AC3" w:rsidRPr="00954BA2" w:rsidRDefault="00BE7AC3" w:rsidP="00BE7AC3">
      <w:pPr>
        <w:ind w:left="720"/>
        <w:rPr>
          <w:rFonts w:cs="Tahoma"/>
          <w:lang w:val="es-ES"/>
        </w:rPr>
      </w:pPr>
      <w:r w:rsidRPr="00954BA2">
        <w:rPr>
          <w:rFonts w:cs="Tahoma"/>
          <w:color w:val="000000"/>
          <w:szCs w:val="18"/>
          <w:lang w:val="es-ES"/>
        </w:rPr>
        <w:t>A pesar de que en los contratos de licencia de los Clientes pueda indicarse lo contrario, los usuarios cualificados no incluyen usuarios licenciados para Exchange Online Kiosk, SharePoint Online Kiosk u Office 365 Enterprise K1 o K2.</w:t>
      </w:r>
    </w:p>
    <w:p w:rsidR="00BE7AC3" w:rsidRPr="00954BA2" w:rsidRDefault="00BE7AC3" w:rsidP="00BE7AC3">
      <w:pPr>
        <w:ind w:left="720"/>
        <w:rPr>
          <w:rFonts w:cs="Tahoma"/>
          <w:lang w:val="es-ES"/>
        </w:rPr>
      </w:pPr>
    </w:p>
    <w:p w:rsidR="00BE7AC3" w:rsidRPr="00954BA2" w:rsidRDefault="00BE7AC3" w:rsidP="00BE7AC3">
      <w:pPr>
        <w:ind w:left="720"/>
        <w:rPr>
          <w:rFonts w:cs="Tahoma"/>
          <w:lang w:val="es-ES"/>
        </w:rPr>
      </w:pPr>
      <w:r w:rsidRPr="00793A0C">
        <w:rPr>
          <w:rFonts w:cs="Tahoma"/>
          <w:color w:val="000000"/>
          <w:szCs w:val="18"/>
        </w:rPr>
        <w:t>Office 365 Enterprise K1 fue anteriormente conocido como Business Productivity Online Deskless Suite (BPOS Deskless).</w:t>
      </w:r>
      <w:r w:rsidR="000D7147" w:rsidRPr="00793A0C">
        <w:rPr>
          <w:rFonts w:cs="Tahoma"/>
          <w:color w:val="000000"/>
          <w:szCs w:val="18"/>
        </w:rPr>
        <w:t xml:space="preserve"> </w:t>
      </w:r>
      <w:r w:rsidRPr="00954BA2">
        <w:rPr>
          <w:rFonts w:cs="Tahoma"/>
          <w:color w:val="000000"/>
          <w:szCs w:val="18"/>
          <w:lang w:val="es-ES"/>
        </w:rPr>
        <w:t>A los clientes de Brasil y Chile que compren Office 365 Enterprise K1 se les entregará el</w:t>
      </w:r>
      <w:r w:rsidR="0027712A" w:rsidRPr="00954BA2">
        <w:rPr>
          <w:rFonts w:cs="Tahoma"/>
          <w:color w:val="000000"/>
          <w:szCs w:val="18"/>
          <w:lang w:val="es-ES"/>
        </w:rPr>
        <w:t> </w:t>
      </w:r>
      <w:r w:rsidRPr="00954BA2">
        <w:rPr>
          <w:rFonts w:cs="Tahoma"/>
          <w:color w:val="000000"/>
          <w:szCs w:val="18"/>
          <w:lang w:val="es-ES"/>
        </w:rPr>
        <w:t>BPOS Deskless.</w:t>
      </w:r>
      <w:r w:rsidR="000D7147" w:rsidRPr="00954BA2">
        <w:rPr>
          <w:rFonts w:cs="Tahoma"/>
          <w:color w:val="000000"/>
          <w:szCs w:val="18"/>
          <w:lang w:val="es-ES"/>
        </w:rPr>
        <w:t xml:space="preserve"> </w:t>
      </w:r>
      <w:r w:rsidRPr="00954BA2">
        <w:rPr>
          <w:rFonts w:cs="Tahoma"/>
          <w:color w:val="000000"/>
          <w:szCs w:val="18"/>
          <w:lang w:val="es-ES"/>
        </w:rPr>
        <w:t>Estos clientes pueden migrar a Office 365 Enterprise K1 en una fecha posterior.</w:t>
      </w:r>
    </w:p>
    <w:p w:rsidR="00D57009" w:rsidRPr="00954BA2" w:rsidRDefault="00D57009">
      <w:pPr>
        <w:rPr>
          <w:rFonts w:cs="Tahoma"/>
          <w:lang w:val="es-ES"/>
        </w:rPr>
      </w:pPr>
    </w:p>
    <w:p w:rsidR="00E97CF1" w:rsidRPr="00954BA2" w:rsidRDefault="00E97CF1">
      <w:pPr>
        <w:rPr>
          <w:rFonts w:cs="Tahoma"/>
          <w:lang w:val="es-ES"/>
        </w:rPr>
      </w:pPr>
    </w:p>
    <w:p w:rsidR="00BE7AC3" w:rsidRPr="00954BA2" w:rsidRDefault="00BE7AC3" w:rsidP="00BE7AC3">
      <w:pPr>
        <w:spacing w:after="60"/>
        <w:ind w:left="720"/>
        <w:rPr>
          <w:rFonts w:cs="Tahoma"/>
          <w:lang w:val="es-ES"/>
        </w:rPr>
      </w:pPr>
      <w:r w:rsidRPr="00954BA2">
        <w:rPr>
          <w:rFonts w:eastAsia="Calibri" w:cs="Tahoma"/>
          <w:b/>
          <w:color w:val="000000"/>
          <w:szCs w:val="18"/>
          <w:lang w:val="es-ES"/>
        </w:rPr>
        <w:t>Nube Comunitaria Gubernamental (solo en EE. UU.)</w:t>
      </w:r>
    </w:p>
    <w:p w:rsidR="00BE7AC3" w:rsidRPr="00954BA2" w:rsidRDefault="00BE7AC3" w:rsidP="00BE7AC3">
      <w:pPr>
        <w:ind w:left="720"/>
        <w:rPr>
          <w:rFonts w:cs="Tahoma"/>
          <w:lang w:val="es-ES"/>
        </w:rPr>
      </w:pPr>
      <w:r w:rsidRPr="00954BA2">
        <w:rPr>
          <w:rFonts w:eastAsia="Calibri" w:cs="Tahoma"/>
          <w:color w:val="000000"/>
          <w:szCs w:val="18"/>
          <w:lang w:val="es-ES"/>
        </w:rPr>
        <w:t>Algunos Servicios Online en la familia de productos Office 365 (incluido Office 365 Enterprise K1 y K2) se</w:t>
      </w:r>
      <w:r w:rsidR="0027712A" w:rsidRPr="00954BA2">
        <w:rPr>
          <w:rFonts w:eastAsia="Calibri" w:cs="Tahoma"/>
          <w:color w:val="000000"/>
          <w:szCs w:val="18"/>
          <w:lang w:val="es-ES"/>
        </w:rPr>
        <w:t> </w:t>
      </w:r>
      <w:r w:rsidRPr="00954BA2">
        <w:rPr>
          <w:rFonts w:eastAsia="Calibri" w:cs="Tahoma"/>
          <w:color w:val="000000"/>
          <w:szCs w:val="18"/>
          <w:lang w:val="es-ES"/>
        </w:rPr>
        <w:t>ofrecen como servicios públicos de nube comunitaria gubernamental y no gubernamental.</w:t>
      </w:r>
      <w:r w:rsidR="000D7147" w:rsidRPr="00954BA2">
        <w:rPr>
          <w:rFonts w:eastAsia="Calibri" w:cs="Tahoma"/>
          <w:color w:val="000000"/>
          <w:szCs w:val="18"/>
          <w:lang w:val="es-ES"/>
        </w:rPr>
        <w:t xml:space="preserve"> </w:t>
      </w:r>
      <w:r w:rsidRPr="00954BA2">
        <w:rPr>
          <w:rFonts w:eastAsia="Calibri" w:cs="Tahoma"/>
          <w:color w:val="000000"/>
          <w:szCs w:val="18"/>
          <w:lang w:val="es-ES"/>
        </w:rPr>
        <w:t>Se puede proporcionar a los Clientes una o la otra, pero no una mezcla de ambas.</w:t>
      </w:r>
      <w:r w:rsidR="000D7147" w:rsidRPr="00954BA2">
        <w:rPr>
          <w:rFonts w:eastAsia="Calibri" w:cs="Tahoma"/>
          <w:color w:val="000000"/>
          <w:szCs w:val="18"/>
          <w:lang w:val="es-ES"/>
        </w:rPr>
        <w:t xml:space="preserve"> </w:t>
      </w:r>
      <w:r w:rsidRPr="00954BA2">
        <w:rPr>
          <w:rFonts w:eastAsia="Calibri" w:cs="Tahoma"/>
          <w:color w:val="000000"/>
          <w:szCs w:val="18"/>
          <w:lang w:val="es-ES"/>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p>
    <w:p w:rsidR="00BE7AC3" w:rsidRPr="00954BA2" w:rsidRDefault="00BE7AC3" w:rsidP="00BE7AC3">
      <w:pPr>
        <w:ind w:left="720"/>
        <w:rPr>
          <w:rFonts w:cs="Tahoma"/>
          <w:lang w:val="es-ES"/>
        </w:rPr>
      </w:pPr>
    </w:p>
    <w:p w:rsidR="00BE7AC3" w:rsidRPr="00954BA2" w:rsidRDefault="00BE7AC3" w:rsidP="00BE7AC3">
      <w:pPr>
        <w:ind w:left="720"/>
        <w:rPr>
          <w:rFonts w:cs="Tahoma"/>
          <w:lang w:val="es-ES"/>
        </w:rPr>
      </w:pPr>
      <w:r w:rsidRPr="00954BA2">
        <w:rPr>
          <w:rFonts w:eastAsia="Calibri" w:cs="Tahoma"/>
          <w:color w:val="000000"/>
          <w:szCs w:val="18"/>
          <w:lang w:val="es-ES"/>
        </w:rPr>
        <w:t>Una vez que un Servicio Online se proporciona en la nube comunitaria gubernamental, permanecerá ahí mientras dure el periodo de suscripción. Los clientes que son entidades públicas tribales, locales, estatales o</w:t>
      </w:r>
      <w:r w:rsidR="0027712A" w:rsidRPr="00954BA2">
        <w:rPr>
          <w:rFonts w:eastAsia="Calibri" w:cs="Tahoma"/>
          <w:color w:val="000000"/>
          <w:szCs w:val="18"/>
          <w:lang w:val="es-ES"/>
        </w:rPr>
        <w:t> </w:t>
      </w:r>
      <w:r w:rsidRPr="00954BA2">
        <w:rPr>
          <w:rFonts w:eastAsia="Calibri" w:cs="Tahoma"/>
          <w:color w:val="000000"/>
          <w:szCs w:val="18"/>
          <w:lang w:val="es-ES"/>
        </w:rPr>
        <w:t>federales de Estados Unidos deben ser parte de una Inscripción US Government Enterprise o una Inscripción Enterprise Subscription para ser elegible para adquirir Servicios Online designados como nube comunitaria gubernamental.</w:t>
      </w:r>
      <w:r w:rsidR="000D7147" w:rsidRPr="00954BA2">
        <w:rPr>
          <w:rFonts w:eastAsia="Calibri" w:cs="Tahoma"/>
          <w:color w:val="000000"/>
          <w:szCs w:val="18"/>
          <w:lang w:val="es-ES"/>
        </w:rPr>
        <w:t xml:space="preserve"> </w:t>
      </w:r>
      <w:r w:rsidRPr="00954BA2">
        <w:rPr>
          <w:rFonts w:eastAsia="Calibri" w:cs="Tahoma"/>
          <w:color w:val="000000"/>
          <w:szCs w:val="18"/>
          <w:lang w:val="es-ES"/>
        </w:rPr>
        <w:t>Los Derechos de uso de los servicios de nube comunitaria gubernamental son equivalentes a los de sus equivalentes standard para múltiples usuarios.</w:t>
      </w:r>
    </w:p>
    <w:p w:rsidR="00BE7AC3" w:rsidRPr="00954BA2" w:rsidRDefault="00BE7AC3" w:rsidP="00BA1490">
      <w:pPr>
        <w:ind w:left="720"/>
        <w:rPr>
          <w:rFonts w:cs="Tahoma"/>
          <w:lang w:val="es-ES"/>
        </w:rPr>
      </w:pPr>
    </w:p>
    <w:p w:rsidR="00F1020A" w:rsidRPr="00954BA2" w:rsidRDefault="00F1020A" w:rsidP="00BA1490">
      <w:pPr>
        <w:ind w:left="720"/>
        <w:rPr>
          <w:rFonts w:cs="Tahoma"/>
          <w:lang w:val="es-ES"/>
        </w:rPr>
      </w:pPr>
    </w:p>
    <w:p w:rsidR="00A83600" w:rsidRPr="00954BA2" w:rsidRDefault="00A560B6" w:rsidP="00A83600">
      <w:pPr>
        <w:pStyle w:val="Heading2"/>
        <w:ind w:left="0"/>
        <w:rPr>
          <w:rFonts w:ascii="Tahoma" w:hAnsi="Tahoma" w:cs="Tahoma"/>
          <w:lang w:val="es-ES"/>
        </w:rPr>
      </w:pPr>
      <w:bookmarkStart w:id="1430" w:name="_70_Office_365"/>
      <w:bookmarkStart w:id="1431" w:name="_77_Office_365"/>
      <w:bookmarkStart w:id="1432" w:name="_78_Office_365"/>
      <w:bookmarkStart w:id="1433" w:name="_Toc336338330"/>
      <w:bookmarkStart w:id="1434" w:name="_Toc361854062"/>
      <w:bookmarkStart w:id="1435" w:name="Srv_73Office365PlanG2toG4"/>
      <w:bookmarkEnd w:id="1430"/>
      <w:bookmarkEnd w:id="1431"/>
      <w:bookmarkEnd w:id="1432"/>
      <w:r w:rsidRPr="00954BA2">
        <w:rPr>
          <w:rFonts w:ascii="Tahoma" w:hAnsi="Tahoma" w:cs="Tahoma"/>
          <w:caps/>
          <w:color w:val="FF6600"/>
          <w:sz w:val="22"/>
          <w:szCs w:val="22"/>
          <w:vertAlign w:val="superscript"/>
          <w:lang w:val="es-ES"/>
        </w:rPr>
        <w:t>78</w:t>
      </w:r>
      <w:r w:rsidRPr="00954BA2">
        <w:rPr>
          <w:rFonts w:ascii="Tahoma" w:hAnsi="Tahoma" w:cs="Tahoma"/>
          <w:color w:val="FF6600"/>
          <w:lang w:val="es-ES"/>
        </w:rPr>
        <w:t xml:space="preserve"> </w:t>
      </w:r>
      <w:r w:rsidRPr="00954BA2">
        <w:rPr>
          <w:rFonts w:ascii="Tahoma" w:hAnsi="Tahoma" w:cs="Tahoma"/>
          <w:color w:val="FF6600"/>
          <w:sz w:val="22"/>
          <w:szCs w:val="22"/>
          <w:lang w:val="es-ES"/>
        </w:rPr>
        <w:t>Office 365 Administración Pública G1-G4</w:t>
      </w:r>
      <w:bookmarkEnd w:id="1433"/>
      <w:bookmarkEnd w:id="1434"/>
    </w:p>
    <w:p w:rsidR="00A83600" w:rsidRPr="00954BA2" w:rsidRDefault="00A83600" w:rsidP="00A83600">
      <w:pPr>
        <w:rPr>
          <w:rFonts w:cs="Tahoma"/>
          <w:lang w:val="es-ES"/>
        </w:rPr>
      </w:pPr>
    </w:p>
    <w:bookmarkEnd w:id="1435"/>
    <w:p w:rsidR="00A83600" w:rsidRPr="00954BA2" w:rsidRDefault="00A83600" w:rsidP="00E62BC4">
      <w:pPr>
        <w:ind w:left="720"/>
        <w:rPr>
          <w:rFonts w:cs="Tahoma"/>
          <w:lang w:val="es-ES"/>
        </w:rPr>
      </w:pPr>
      <w:r w:rsidRPr="00954BA2">
        <w:rPr>
          <w:rFonts w:cs="Tahoma"/>
          <w:color w:val="000000"/>
          <w:lang w:val="es-ES"/>
        </w:rPr>
        <w:t>Office 365 Administración Pública G1-G4 permite el acceso a los siguientes Servicios Online:</w:t>
      </w:r>
    </w:p>
    <w:p w:rsidR="00A83600" w:rsidRPr="00954BA2" w:rsidRDefault="00A83600" w:rsidP="00A83600">
      <w:pPr>
        <w:rPr>
          <w:rFonts w:cs="Tahoma"/>
          <w:lang w:val="es-ES"/>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7"/>
        <w:gridCol w:w="2135"/>
        <w:gridCol w:w="2221"/>
        <w:gridCol w:w="2069"/>
      </w:tblGrid>
      <w:tr w:rsidR="00A83600" w:rsidRPr="00793A0C" w:rsidTr="00630ED6">
        <w:tc>
          <w:tcPr>
            <w:tcW w:w="2047" w:type="dxa"/>
            <w:shd w:val="clear" w:color="auto" w:fill="FABF8F"/>
          </w:tcPr>
          <w:p w:rsidR="00A83600" w:rsidRPr="00793A0C" w:rsidRDefault="00A83600" w:rsidP="0050116B">
            <w:pPr>
              <w:keepNext/>
              <w:keepLines/>
              <w:jc w:val="center"/>
              <w:rPr>
                <w:rFonts w:eastAsia="Calibri" w:cs="Tahoma"/>
                <w:b/>
                <w:color w:val="000000"/>
                <w:sz w:val="20"/>
              </w:rPr>
            </w:pPr>
            <w:r w:rsidRPr="00793A0C">
              <w:rPr>
                <w:rFonts w:eastAsia="Calibri" w:cs="Tahoma"/>
                <w:b/>
                <w:color w:val="000000"/>
                <w:sz w:val="20"/>
              </w:rPr>
              <w:lastRenderedPageBreak/>
              <w:t>Office 365 Administración Pública G1</w:t>
            </w:r>
          </w:p>
        </w:tc>
        <w:tc>
          <w:tcPr>
            <w:tcW w:w="2135" w:type="dxa"/>
            <w:shd w:val="clear" w:color="auto" w:fill="FABF8F"/>
          </w:tcPr>
          <w:p w:rsidR="00A83600" w:rsidRPr="00793A0C" w:rsidRDefault="00A83600" w:rsidP="0050116B">
            <w:pPr>
              <w:keepNext/>
              <w:keepLines/>
              <w:jc w:val="center"/>
              <w:rPr>
                <w:rFonts w:eastAsia="Calibri" w:cs="Tahoma"/>
                <w:b/>
                <w:color w:val="000000"/>
                <w:sz w:val="20"/>
              </w:rPr>
            </w:pPr>
            <w:r w:rsidRPr="00793A0C">
              <w:rPr>
                <w:rFonts w:eastAsia="Calibri" w:cs="Tahoma"/>
                <w:b/>
                <w:color w:val="000000"/>
                <w:sz w:val="20"/>
              </w:rPr>
              <w:t>Office 365 Administración Pública G2</w:t>
            </w:r>
          </w:p>
        </w:tc>
        <w:tc>
          <w:tcPr>
            <w:tcW w:w="2221" w:type="dxa"/>
            <w:shd w:val="clear" w:color="auto" w:fill="FABF8F"/>
          </w:tcPr>
          <w:p w:rsidR="00A83600" w:rsidRPr="00793A0C" w:rsidRDefault="00A83600" w:rsidP="0050116B">
            <w:pPr>
              <w:keepNext/>
              <w:keepLines/>
              <w:jc w:val="center"/>
              <w:rPr>
                <w:rFonts w:eastAsia="Calibri" w:cs="Tahoma"/>
                <w:b/>
                <w:color w:val="000000"/>
                <w:sz w:val="20"/>
              </w:rPr>
            </w:pPr>
            <w:r w:rsidRPr="00793A0C">
              <w:rPr>
                <w:rFonts w:eastAsia="Calibri" w:cs="Tahoma"/>
                <w:b/>
                <w:color w:val="000000"/>
                <w:sz w:val="20"/>
              </w:rPr>
              <w:t>Office 365 Administración Pública G3</w:t>
            </w:r>
          </w:p>
        </w:tc>
        <w:tc>
          <w:tcPr>
            <w:tcW w:w="2069" w:type="dxa"/>
            <w:shd w:val="clear" w:color="auto" w:fill="FABF8F"/>
          </w:tcPr>
          <w:p w:rsidR="00A83600" w:rsidRPr="00793A0C" w:rsidRDefault="00A83600" w:rsidP="0050116B">
            <w:pPr>
              <w:keepNext/>
              <w:keepLines/>
              <w:jc w:val="center"/>
              <w:rPr>
                <w:rFonts w:eastAsia="Calibri" w:cs="Tahoma"/>
                <w:b/>
                <w:color w:val="000000"/>
                <w:sz w:val="20"/>
              </w:rPr>
            </w:pPr>
            <w:r w:rsidRPr="00793A0C">
              <w:rPr>
                <w:rFonts w:eastAsia="Calibri" w:cs="Tahoma"/>
                <w:b/>
                <w:color w:val="000000"/>
                <w:sz w:val="20"/>
              </w:rPr>
              <w:t>Office 365 Administración Pública G4</w:t>
            </w:r>
          </w:p>
        </w:tc>
      </w:tr>
      <w:tr w:rsidR="00A83600" w:rsidRPr="00793A0C" w:rsidTr="00630ED6">
        <w:tc>
          <w:tcPr>
            <w:tcW w:w="2047" w:type="dxa"/>
          </w:tcPr>
          <w:p w:rsidR="00A83600" w:rsidRPr="00793A0C" w:rsidRDefault="00A83600" w:rsidP="00C066F9">
            <w:pPr>
              <w:keepNext/>
              <w:keepLines/>
              <w:ind w:left="180" w:right="186"/>
              <w:rPr>
                <w:rFonts w:eastAsia="Calibri" w:cs="Tahoma"/>
                <w:color w:val="000000"/>
              </w:rPr>
            </w:pPr>
            <w:r w:rsidRPr="00793A0C">
              <w:rPr>
                <w:rFonts w:eastAsia="Calibri" w:cs="Tahoma"/>
                <w:color w:val="000000"/>
              </w:rPr>
              <w:t>Exchange Online Plan 1</w:t>
            </w:r>
          </w:p>
        </w:tc>
        <w:tc>
          <w:tcPr>
            <w:tcW w:w="2135" w:type="dxa"/>
            <w:shd w:val="clear" w:color="auto" w:fill="auto"/>
          </w:tcPr>
          <w:p w:rsidR="00A83600" w:rsidRPr="00793A0C" w:rsidRDefault="00A83600" w:rsidP="00C066F9">
            <w:pPr>
              <w:keepNext/>
              <w:keepLines/>
              <w:ind w:left="180" w:right="186"/>
              <w:rPr>
                <w:rFonts w:eastAsia="Calibri" w:cs="Tahoma"/>
                <w:color w:val="000000"/>
              </w:rPr>
            </w:pPr>
            <w:r w:rsidRPr="00793A0C">
              <w:rPr>
                <w:rFonts w:eastAsia="Calibri" w:cs="Tahoma"/>
                <w:color w:val="000000"/>
              </w:rPr>
              <w:t>Exchange Online Plan 1</w:t>
            </w:r>
          </w:p>
        </w:tc>
        <w:tc>
          <w:tcPr>
            <w:tcW w:w="2221" w:type="dxa"/>
            <w:shd w:val="clear" w:color="auto" w:fill="auto"/>
          </w:tcPr>
          <w:p w:rsidR="00A83600" w:rsidRPr="00793A0C" w:rsidRDefault="00A83600" w:rsidP="00C066F9">
            <w:pPr>
              <w:keepNext/>
              <w:keepLines/>
              <w:ind w:left="138" w:right="138"/>
              <w:rPr>
                <w:rFonts w:eastAsia="Calibri" w:cs="Tahoma"/>
                <w:color w:val="000000"/>
              </w:rPr>
            </w:pPr>
            <w:r w:rsidRPr="00793A0C">
              <w:rPr>
                <w:rFonts w:eastAsia="Calibri" w:cs="Tahoma"/>
                <w:color w:val="000000"/>
              </w:rPr>
              <w:t xml:space="preserve">Exchange Online Plan 2 </w:t>
            </w:r>
          </w:p>
        </w:tc>
        <w:tc>
          <w:tcPr>
            <w:tcW w:w="2069" w:type="dxa"/>
            <w:shd w:val="clear" w:color="auto" w:fill="auto"/>
          </w:tcPr>
          <w:p w:rsidR="00A83600" w:rsidRPr="00793A0C" w:rsidRDefault="00A83600" w:rsidP="00C066F9">
            <w:pPr>
              <w:keepNext/>
              <w:keepLines/>
              <w:ind w:left="186" w:right="180"/>
              <w:rPr>
                <w:rFonts w:eastAsia="Calibri" w:cs="Tahoma"/>
                <w:color w:val="000000"/>
              </w:rPr>
            </w:pPr>
            <w:r w:rsidRPr="00793A0C">
              <w:rPr>
                <w:rFonts w:eastAsia="Calibri" w:cs="Tahoma"/>
                <w:color w:val="000000"/>
              </w:rPr>
              <w:t>Exchange Online Plan 2</w:t>
            </w:r>
          </w:p>
        </w:tc>
      </w:tr>
      <w:tr w:rsidR="00A83600" w:rsidRPr="00793A0C" w:rsidTr="00630ED6">
        <w:tc>
          <w:tcPr>
            <w:tcW w:w="2047" w:type="dxa"/>
          </w:tcPr>
          <w:p w:rsidR="00A83600" w:rsidRPr="00793A0C" w:rsidRDefault="00A83600" w:rsidP="00C066F9">
            <w:pPr>
              <w:keepNext/>
              <w:keepLines/>
              <w:ind w:left="180" w:right="186"/>
              <w:rPr>
                <w:rFonts w:eastAsia="Calibri" w:cs="Tahoma"/>
                <w:color w:val="000000"/>
              </w:rPr>
            </w:pPr>
            <w:r w:rsidRPr="00793A0C">
              <w:rPr>
                <w:rFonts w:eastAsia="Calibri" w:cs="Tahoma"/>
                <w:color w:val="000000"/>
              </w:rPr>
              <w:t>SharePoint Online Plan 1</w:t>
            </w:r>
          </w:p>
        </w:tc>
        <w:tc>
          <w:tcPr>
            <w:tcW w:w="2135" w:type="dxa"/>
            <w:shd w:val="clear" w:color="auto" w:fill="auto"/>
          </w:tcPr>
          <w:p w:rsidR="00A83600" w:rsidRPr="00793A0C" w:rsidRDefault="00A83600" w:rsidP="00C066F9">
            <w:pPr>
              <w:keepNext/>
              <w:keepLines/>
              <w:ind w:left="180" w:right="186"/>
              <w:rPr>
                <w:rFonts w:eastAsia="Calibri" w:cs="Tahoma"/>
                <w:color w:val="000000"/>
              </w:rPr>
            </w:pPr>
            <w:r w:rsidRPr="00793A0C">
              <w:rPr>
                <w:rFonts w:eastAsia="Calibri" w:cs="Tahoma"/>
                <w:color w:val="000000"/>
              </w:rPr>
              <w:t>SharePoint Online Plan 1</w:t>
            </w:r>
          </w:p>
        </w:tc>
        <w:tc>
          <w:tcPr>
            <w:tcW w:w="2221" w:type="dxa"/>
            <w:shd w:val="clear" w:color="auto" w:fill="auto"/>
          </w:tcPr>
          <w:p w:rsidR="00A83600" w:rsidRPr="00793A0C" w:rsidRDefault="00A83600" w:rsidP="00C066F9">
            <w:pPr>
              <w:keepNext/>
              <w:keepLines/>
              <w:ind w:left="138" w:right="138"/>
              <w:rPr>
                <w:rFonts w:eastAsia="Calibri" w:cs="Tahoma"/>
                <w:color w:val="000000"/>
              </w:rPr>
            </w:pPr>
            <w:r w:rsidRPr="00793A0C">
              <w:rPr>
                <w:rFonts w:eastAsia="Calibri" w:cs="Tahoma"/>
                <w:color w:val="000000"/>
              </w:rPr>
              <w:t>SharePoint Online Plan 2</w:t>
            </w:r>
          </w:p>
        </w:tc>
        <w:tc>
          <w:tcPr>
            <w:tcW w:w="2069" w:type="dxa"/>
            <w:shd w:val="clear" w:color="auto" w:fill="auto"/>
          </w:tcPr>
          <w:p w:rsidR="00A83600" w:rsidRPr="00793A0C" w:rsidRDefault="00A83600" w:rsidP="00C066F9">
            <w:pPr>
              <w:keepNext/>
              <w:keepLines/>
              <w:ind w:left="186" w:right="180"/>
              <w:rPr>
                <w:rFonts w:eastAsia="Calibri" w:cs="Tahoma"/>
                <w:color w:val="000000"/>
              </w:rPr>
            </w:pPr>
            <w:r w:rsidRPr="00793A0C">
              <w:rPr>
                <w:rFonts w:eastAsia="Calibri" w:cs="Tahoma"/>
                <w:color w:val="000000"/>
              </w:rPr>
              <w:t>SharePoint Online Plan 2</w:t>
            </w:r>
          </w:p>
        </w:tc>
      </w:tr>
      <w:tr w:rsidR="00A83600" w:rsidRPr="00793A0C" w:rsidTr="00630ED6">
        <w:tc>
          <w:tcPr>
            <w:tcW w:w="2047" w:type="dxa"/>
          </w:tcPr>
          <w:p w:rsidR="00A83600" w:rsidRPr="00793A0C" w:rsidRDefault="00A83600" w:rsidP="00C066F9">
            <w:pPr>
              <w:keepNext/>
              <w:keepLines/>
              <w:ind w:left="180" w:right="186"/>
              <w:rPr>
                <w:rFonts w:eastAsia="Calibri" w:cs="Tahoma"/>
                <w:color w:val="000000"/>
              </w:rPr>
            </w:pPr>
            <w:r w:rsidRPr="00793A0C">
              <w:rPr>
                <w:rFonts w:eastAsia="Calibri" w:cs="Tahoma"/>
                <w:color w:val="000000"/>
              </w:rPr>
              <w:t>Lync Online Plan 2</w:t>
            </w:r>
          </w:p>
        </w:tc>
        <w:tc>
          <w:tcPr>
            <w:tcW w:w="2135" w:type="dxa"/>
            <w:shd w:val="clear" w:color="auto" w:fill="auto"/>
          </w:tcPr>
          <w:p w:rsidR="00A83600" w:rsidRPr="00793A0C" w:rsidRDefault="00A83600" w:rsidP="00C066F9">
            <w:pPr>
              <w:keepNext/>
              <w:keepLines/>
              <w:ind w:left="180" w:right="186"/>
              <w:rPr>
                <w:rFonts w:eastAsia="Calibri" w:cs="Tahoma"/>
                <w:color w:val="000000"/>
              </w:rPr>
            </w:pPr>
            <w:r w:rsidRPr="00793A0C">
              <w:rPr>
                <w:rFonts w:eastAsia="Calibri" w:cs="Tahoma"/>
                <w:color w:val="000000"/>
              </w:rPr>
              <w:t>Lync Online Plan 2</w:t>
            </w:r>
          </w:p>
        </w:tc>
        <w:tc>
          <w:tcPr>
            <w:tcW w:w="2221" w:type="dxa"/>
            <w:shd w:val="clear" w:color="auto" w:fill="auto"/>
          </w:tcPr>
          <w:p w:rsidR="00A83600" w:rsidRPr="00793A0C" w:rsidRDefault="00A83600" w:rsidP="00C066F9">
            <w:pPr>
              <w:keepNext/>
              <w:keepLines/>
              <w:ind w:left="138" w:right="138"/>
              <w:rPr>
                <w:rFonts w:eastAsia="Calibri" w:cs="Tahoma"/>
                <w:color w:val="000000"/>
              </w:rPr>
            </w:pPr>
            <w:r w:rsidRPr="00793A0C">
              <w:rPr>
                <w:rFonts w:eastAsia="Calibri" w:cs="Tahoma"/>
                <w:color w:val="000000"/>
              </w:rPr>
              <w:t>Lync Online Plan 2</w:t>
            </w:r>
          </w:p>
        </w:tc>
        <w:tc>
          <w:tcPr>
            <w:tcW w:w="2069" w:type="dxa"/>
            <w:shd w:val="clear" w:color="auto" w:fill="auto"/>
          </w:tcPr>
          <w:p w:rsidR="00A83600" w:rsidRPr="00793A0C" w:rsidRDefault="00A83600" w:rsidP="00630ED6">
            <w:pPr>
              <w:keepNext/>
              <w:keepLines/>
              <w:ind w:left="186" w:right="180"/>
              <w:rPr>
                <w:rFonts w:eastAsia="Calibri" w:cs="Tahoma"/>
                <w:color w:val="000000"/>
              </w:rPr>
            </w:pPr>
            <w:r w:rsidRPr="00793A0C">
              <w:rPr>
                <w:rFonts w:eastAsia="Calibri" w:cs="Tahoma"/>
                <w:color w:val="000000"/>
              </w:rPr>
              <w:t>Lync Online Plan 3*</w:t>
            </w:r>
          </w:p>
        </w:tc>
      </w:tr>
      <w:tr w:rsidR="00A83600" w:rsidRPr="00793A0C" w:rsidTr="00630ED6">
        <w:tc>
          <w:tcPr>
            <w:tcW w:w="2047" w:type="dxa"/>
          </w:tcPr>
          <w:p w:rsidR="00A83600" w:rsidRPr="00793A0C" w:rsidRDefault="0050116B" w:rsidP="00C066F9">
            <w:pPr>
              <w:keepNext/>
              <w:keepLines/>
              <w:ind w:left="180" w:right="186"/>
              <w:rPr>
                <w:rFonts w:eastAsia="Calibri" w:cs="Tahoma"/>
                <w:color w:val="000000"/>
              </w:rPr>
            </w:pPr>
            <w:r w:rsidRPr="00793A0C">
              <w:rPr>
                <w:rFonts w:eastAsia="Calibri" w:cs="Tahoma"/>
                <w:color w:val="000000"/>
              </w:rPr>
              <w:t>Office Web Applications (Alojadas por Microsoft)</w:t>
            </w:r>
          </w:p>
        </w:tc>
        <w:tc>
          <w:tcPr>
            <w:tcW w:w="2135" w:type="dxa"/>
            <w:shd w:val="clear" w:color="auto" w:fill="auto"/>
          </w:tcPr>
          <w:p w:rsidR="00A83600" w:rsidRPr="00793A0C" w:rsidRDefault="00A83600" w:rsidP="00C066F9">
            <w:pPr>
              <w:keepNext/>
              <w:keepLines/>
              <w:ind w:left="180" w:right="186"/>
              <w:rPr>
                <w:rFonts w:eastAsia="Calibri" w:cs="Tahoma"/>
                <w:color w:val="000000"/>
              </w:rPr>
            </w:pPr>
            <w:r w:rsidRPr="00793A0C">
              <w:rPr>
                <w:rFonts w:eastAsia="Calibri" w:cs="Tahoma"/>
                <w:color w:val="000000"/>
              </w:rPr>
              <w:t>Office Web Applications (Alojadas por Microsoft)</w:t>
            </w:r>
          </w:p>
        </w:tc>
        <w:tc>
          <w:tcPr>
            <w:tcW w:w="2221" w:type="dxa"/>
            <w:shd w:val="clear" w:color="auto" w:fill="auto"/>
          </w:tcPr>
          <w:p w:rsidR="00A83600" w:rsidRPr="00793A0C" w:rsidRDefault="00A83600" w:rsidP="00C066F9">
            <w:pPr>
              <w:keepNext/>
              <w:keepLines/>
              <w:ind w:left="138" w:right="138"/>
              <w:rPr>
                <w:rFonts w:eastAsia="Calibri" w:cs="Tahoma"/>
                <w:color w:val="000000"/>
              </w:rPr>
            </w:pPr>
            <w:r w:rsidRPr="00793A0C">
              <w:rPr>
                <w:rFonts w:eastAsia="Calibri" w:cs="Tahoma"/>
                <w:color w:val="000000"/>
              </w:rPr>
              <w:t>Office Web Applications (Alojadas por Microsoft)</w:t>
            </w:r>
          </w:p>
        </w:tc>
        <w:tc>
          <w:tcPr>
            <w:tcW w:w="2069" w:type="dxa"/>
            <w:shd w:val="clear" w:color="auto" w:fill="auto"/>
          </w:tcPr>
          <w:p w:rsidR="00A83600" w:rsidRPr="00793A0C" w:rsidRDefault="00A83600" w:rsidP="00C066F9">
            <w:pPr>
              <w:keepNext/>
              <w:keepLines/>
              <w:ind w:left="186" w:right="180"/>
              <w:rPr>
                <w:rFonts w:eastAsia="Calibri" w:cs="Tahoma"/>
                <w:color w:val="000000"/>
              </w:rPr>
            </w:pPr>
            <w:r w:rsidRPr="00793A0C">
              <w:rPr>
                <w:rFonts w:eastAsia="Calibri" w:cs="Tahoma"/>
                <w:color w:val="000000"/>
              </w:rPr>
              <w:t>Office Web Applications (Alojadas por Microsoft)</w:t>
            </w:r>
          </w:p>
        </w:tc>
      </w:tr>
      <w:tr w:rsidR="00A83600" w:rsidRPr="00793A0C" w:rsidTr="00630ED6">
        <w:tc>
          <w:tcPr>
            <w:tcW w:w="2047" w:type="dxa"/>
          </w:tcPr>
          <w:p w:rsidR="00A83600" w:rsidRPr="00793A0C" w:rsidRDefault="00A83600" w:rsidP="00C066F9">
            <w:pPr>
              <w:keepNext/>
              <w:keepLines/>
              <w:ind w:left="180" w:right="186"/>
              <w:rPr>
                <w:rFonts w:eastAsia="Calibri" w:cs="Tahoma"/>
                <w:color w:val="000000"/>
              </w:rPr>
            </w:pPr>
          </w:p>
        </w:tc>
        <w:tc>
          <w:tcPr>
            <w:tcW w:w="2135" w:type="dxa"/>
            <w:shd w:val="clear" w:color="auto" w:fill="auto"/>
          </w:tcPr>
          <w:p w:rsidR="00A83600" w:rsidRPr="00793A0C" w:rsidRDefault="00A83600" w:rsidP="00C066F9">
            <w:pPr>
              <w:keepNext/>
              <w:keepLines/>
              <w:ind w:left="180" w:right="186"/>
              <w:rPr>
                <w:rFonts w:eastAsia="Calibri" w:cs="Tahoma"/>
                <w:color w:val="000000"/>
              </w:rPr>
            </w:pPr>
          </w:p>
        </w:tc>
        <w:tc>
          <w:tcPr>
            <w:tcW w:w="2221" w:type="dxa"/>
            <w:shd w:val="clear" w:color="auto" w:fill="auto"/>
          </w:tcPr>
          <w:p w:rsidR="00A83600" w:rsidRPr="00793A0C" w:rsidRDefault="00A83600" w:rsidP="00630ED6">
            <w:pPr>
              <w:keepNext/>
              <w:keepLines/>
              <w:ind w:left="138" w:right="138"/>
              <w:rPr>
                <w:rFonts w:eastAsia="Calibri" w:cs="Tahoma"/>
                <w:color w:val="000000"/>
              </w:rPr>
            </w:pPr>
            <w:r w:rsidRPr="00793A0C">
              <w:rPr>
                <w:rFonts w:eastAsia="Calibri" w:cs="Tahoma"/>
                <w:color w:val="000000"/>
              </w:rPr>
              <w:t xml:space="preserve">Office 365 ProPlus </w:t>
            </w:r>
          </w:p>
        </w:tc>
        <w:tc>
          <w:tcPr>
            <w:tcW w:w="2069" w:type="dxa"/>
            <w:shd w:val="clear" w:color="auto" w:fill="auto"/>
          </w:tcPr>
          <w:p w:rsidR="00A83600" w:rsidRPr="00793A0C" w:rsidRDefault="00630ED6" w:rsidP="00630ED6">
            <w:pPr>
              <w:keepNext/>
              <w:keepLines/>
              <w:ind w:left="186" w:right="180"/>
              <w:rPr>
                <w:rFonts w:eastAsia="Calibri" w:cs="Tahoma"/>
                <w:color w:val="000000"/>
              </w:rPr>
            </w:pPr>
            <w:r w:rsidRPr="00793A0C">
              <w:rPr>
                <w:rFonts w:eastAsia="Calibri" w:cs="Tahoma"/>
                <w:color w:val="000000"/>
              </w:rPr>
              <w:t xml:space="preserve">Office 365 ProPlus </w:t>
            </w:r>
          </w:p>
        </w:tc>
      </w:tr>
      <w:tr w:rsidR="00630ED6" w:rsidRPr="00793A0C" w:rsidTr="00630ED6">
        <w:tc>
          <w:tcPr>
            <w:tcW w:w="2047" w:type="dxa"/>
          </w:tcPr>
          <w:p w:rsidR="00630ED6" w:rsidRPr="00793A0C" w:rsidRDefault="00630ED6" w:rsidP="00C066F9">
            <w:pPr>
              <w:keepNext/>
              <w:keepLines/>
              <w:ind w:left="180" w:right="186"/>
              <w:rPr>
                <w:rFonts w:eastAsia="Calibri" w:cs="Tahoma"/>
                <w:color w:val="000000"/>
              </w:rPr>
            </w:pPr>
          </w:p>
        </w:tc>
        <w:tc>
          <w:tcPr>
            <w:tcW w:w="2135" w:type="dxa"/>
            <w:shd w:val="clear" w:color="auto" w:fill="auto"/>
          </w:tcPr>
          <w:p w:rsidR="00630ED6" w:rsidRPr="00793A0C" w:rsidRDefault="00630ED6" w:rsidP="00C066F9">
            <w:pPr>
              <w:keepNext/>
              <w:keepLines/>
              <w:ind w:left="180" w:right="186"/>
              <w:rPr>
                <w:rFonts w:eastAsia="Calibri" w:cs="Tahoma"/>
                <w:color w:val="000000"/>
              </w:rPr>
            </w:pPr>
          </w:p>
        </w:tc>
        <w:tc>
          <w:tcPr>
            <w:tcW w:w="2221" w:type="dxa"/>
            <w:shd w:val="clear" w:color="auto" w:fill="auto"/>
          </w:tcPr>
          <w:p w:rsidR="00630ED6" w:rsidRPr="00793A0C" w:rsidRDefault="00630ED6" w:rsidP="00630ED6">
            <w:pPr>
              <w:keepNext/>
              <w:keepLines/>
              <w:ind w:left="138" w:right="138"/>
              <w:rPr>
                <w:rFonts w:eastAsia="Calibri" w:cs="Tahoma"/>
                <w:color w:val="000000"/>
              </w:rPr>
            </w:pPr>
            <w:r w:rsidRPr="00793A0C">
              <w:rPr>
                <w:rFonts w:eastAsia="Calibri" w:cs="Tahoma"/>
                <w:color w:val="000000"/>
              </w:rPr>
              <w:t>Windows Azure Active Directory Rights Management</w:t>
            </w:r>
          </w:p>
        </w:tc>
        <w:tc>
          <w:tcPr>
            <w:tcW w:w="2069" w:type="dxa"/>
            <w:shd w:val="clear" w:color="auto" w:fill="auto"/>
          </w:tcPr>
          <w:p w:rsidR="00630ED6" w:rsidRPr="00793A0C" w:rsidRDefault="00630ED6" w:rsidP="00630ED6">
            <w:pPr>
              <w:keepNext/>
              <w:keepLines/>
              <w:ind w:left="186" w:right="180"/>
              <w:rPr>
                <w:rFonts w:eastAsia="Calibri" w:cs="Tahoma"/>
                <w:color w:val="000000"/>
              </w:rPr>
            </w:pPr>
            <w:r w:rsidRPr="00793A0C">
              <w:rPr>
                <w:rFonts w:eastAsia="Calibri" w:cs="Tahoma"/>
                <w:color w:val="000000"/>
              </w:rPr>
              <w:t>Windows Azure Active Directory Rights Management</w:t>
            </w:r>
          </w:p>
        </w:tc>
      </w:tr>
    </w:tbl>
    <w:p w:rsidR="00263B62" w:rsidRPr="00954BA2" w:rsidRDefault="00630ED6" w:rsidP="00630ED6">
      <w:pPr>
        <w:pStyle w:val="PURBody"/>
        <w:spacing w:after="0"/>
        <w:ind w:left="540"/>
        <w:rPr>
          <w:rFonts w:ascii="Tahoma" w:hAnsi="Tahoma" w:cs="Tahoma"/>
          <w:lang w:val="es-ES"/>
        </w:rPr>
      </w:pPr>
      <w:r w:rsidRPr="00954BA2">
        <w:rPr>
          <w:rFonts w:ascii="Tahoma" w:hAnsi="Tahoma" w:cs="Tahoma"/>
          <w:i/>
          <w:sz w:val="16"/>
          <w:vertAlign w:val="superscript"/>
          <w:lang w:val="es-ES"/>
        </w:rPr>
        <w:t>*</w:t>
      </w:r>
      <w:r w:rsidRPr="00954BA2">
        <w:rPr>
          <w:rFonts w:ascii="Tahoma" w:hAnsi="Tahoma" w:cs="Tahoma"/>
          <w:i/>
          <w:sz w:val="16"/>
          <w:lang w:val="es-ES"/>
        </w:rPr>
        <w:t>Los clientes que realizan adquisiciones en países distintos a EE. UU. y el Reino Unido reciben Lync Online Plan 2 en lugar de Lync Online Plan 3.</w:t>
      </w:r>
      <w:r w:rsidRPr="00954BA2">
        <w:rPr>
          <w:rFonts w:ascii="Tahoma" w:hAnsi="Tahoma" w:cs="Tahoma"/>
          <w:color w:val="000000"/>
          <w:lang w:val="es-ES"/>
        </w:rPr>
        <w:br/>
      </w:r>
    </w:p>
    <w:p w:rsidR="00A83600" w:rsidRPr="00954BA2" w:rsidRDefault="00A83600" w:rsidP="00E62BC4">
      <w:pPr>
        <w:ind w:left="720"/>
        <w:rPr>
          <w:rFonts w:cs="Tahoma"/>
          <w:lang w:val="es-ES"/>
        </w:rPr>
      </w:pPr>
      <w:r w:rsidRPr="00954BA2">
        <w:rPr>
          <w:rFonts w:cs="Tahoma"/>
          <w:color w:val="000000"/>
          <w:lang w:val="es-ES"/>
        </w:rPr>
        <w:t>Esta lista está sujeta a cambios. Los actuales Derechos de Uso de los Productos rigen en caso de discrepancia entre los términos de licencia para Office 365 Administración Pública G1 - G4 y esta nota. Los derechos de acceso adicionales, si los hay, para software local con una licencia independiente se especifican en los Derechos de Uso de los Productos.</w:t>
      </w:r>
    </w:p>
    <w:p w:rsidR="00A83600" w:rsidRPr="00954BA2" w:rsidRDefault="00A83600" w:rsidP="00E62BC4">
      <w:pPr>
        <w:ind w:left="720"/>
        <w:rPr>
          <w:rFonts w:cs="Tahoma"/>
          <w:lang w:val="es-ES"/>
        </w:rPr>
      </w:pPr>
    </w:p>
    <w:p w:rsidR="00A83600" w:rsidRPr="00954BA2" w:rsidRDefault="00A83600" w:rsidP="00E62BC4">
      <w:pPr>
        <w:ind w:left="720"/>
        <w:rPr>
          <w:rFonts w:cs="Tahoma"/>
          <w:lang w:val="es-ES"/>
        </w:rPr>
      </w:pPr>
      <w:r w:rsidRPr="00954BA2">
        <w:rPr>
          <w:rFonts w:cs="Tahoma"/>
          <w:color w:val="000000"/>
          <w:lang w:val="es-ES"/>
        </w:rPr>
        <w:t>Lync Online Plan 1 y Plan 2 requieren la adquisición e instalación por separado de Microsoft Lync 2013 (o Lync para Mac 2011) para tener acceso al conjunto de características completo de Lync Online Plan 1 y Plan 2. Como oferta de tiempo limitado, los clientes con licencia para Lync Online reciben una copia de licencia de Lync para Mac 2011, sin costo con cada versión de evaluación o licencia de suscripción pagada para Lync Online. El software puede ser utilizado únicamente con Lync Online y todos los derechos para utilizar el software terminarán una vez que expire la licencia de suscripción subyacente o migración a la próxima nueva versión de Lync Online, lo que ocurra primero. </w:t>
      </w:r>
      <w:r w:rsidRPr="00954BA2">
        <w:rPr>
          <w:rFonts w:cs="Tahoma"/>
          <w:lang w:val="es-ES"/>
        </w:rPr>
        <w:t>Los clientes pueden utilizar la licencia de cliente gratuita de Lync Basic 2013 para sus usuarios finales basados en Windows.</w:t>
      </w:r>
    </w:p>
    <w:p w:rsidR="00A83600" w:rsidRPr="00954BA2" w:rsidRDefault="00A83600" w:rsidP="00E62BC4">
      <w:pPr>
        <w:ind w:left="720"/>
        <w:rPr>
          <w:rFonts w:cs="Tahoma"/>
          <w:lang w:val="es-ES"/>
        </w:rPr>
      </w:pPr>
    </w:p>
    <w:p w:rsidR="00A83600" w:rsidRPr="00954BA2" w:rsidRDefault="00A83600" w:rsidP="00E62BC4">
      <w:pPr>
        <w:ind w:left="720"/>
        <w:rPr>
          <w:rFonts w:cs="Tahoma"/>
          <w:lang w:val="es-ES"/>
        </w:rPr>
      </w:pPr>
      <w:r w:rsidRPr="00954BA2">
        <w:rPr>
          <w:rFonts w:eastAsia="Calibri" w:cs="Tahoma"/>
          <w:color w:val="000000"/>
          <w:szCs w:val="18"/>
          <w:lang w:val="es-ES"/>
        </w:rPr>
        <w:t>G1-G4 no se pueden implementar en el mismo dominio que determinados servicios de nube comunitaria no</w:t>
      </w:r>
      <w:r w:rsidR="00E97CF1" w:rsidRPr="00954BA2">
        <w:rPr>
          <w:rFonts w:eastAsia="Calibri" w:cs="Tahoma"/>
          <w:color w:val="000000"/>
          <w:szCs w:val="18"/>
          <w:lang w:val="es-ES"/>
        </w:rPr>
        <w:t> </w:t>
      </w:r>
      <w:r w:rsidRPr="00954BA2">
        <w:rPr>
          <w:rFonts w:eastAsia="Calibri" w:cs="Tahoma"/>
          <w:color w:val="000000"/>
          <w:szCs w:val="18"/>
          <w:lang w:val="es-ES"/>
        </w:rPr>
        <w:t>gubernamental. Esta limitación se amplía a cualquier Servicio Online que sea parte de la familia de</w:t>
      </w:r>
      <w:r w:rsidR="00E97CF1" w:rsidRPr="00954BA2">
        <w:rPr>
          <w:rFonts w:eastAsia="Calibri" w:cs="Tahoma"/>
          <w:color w:val="000000"/>
          <w:szCs w:val="18"/>
          <w:lang w:val="es-ES"/>
        </w:rPr>
        <w:t> </w:t>
      </w:r>
      <w:r w:rsidRPr="00954BA2">
        <w:rPr>
          <w:rFonts w:eastAsia="Calibri" w:cs="Tahoma"/>
          <w:color w:val="000000"/>
          <w:szCs w:val="18"/>
          <w:lang w:val="es-ES"/>
        </w:rPr>
        <w:t>productos Office 365, incluidos Exchange Online, SharePoint Online y Lync Online.</w:t>
      </w:r>
    </w:p>
    <w:p w:rsidR="00D57009" w:rsidRPr="00954BA2" w:rsidRDefault="00A83600" w:rsidP="007B35CE">
      <w:pPr>
        <w:ind w:left="720"/>
        <w:rPr>
          <w:rFonts w:cs="Tahoma"/>
          <w:lang w:val="es-ES"/>
        </w:rPr>
      </w:pPr>
      <w:r w:rsidRPr="00954BA2">
        <w:rPr>
          <w:rFonts w:eastAsia="Calibri" w:cs="Tahoma"/>
          <w:color w:val="000000"/>
          <w:szCs w:val="18"/>
          <w:lang w:val="es-ES"/>
        </w:rPr>
        <w:t>Una vez que un Servicio Online se proporciona en la nube comunitaria gubernamental, permanecerá ahí mientras dure el periodo de suscripción. Los clientes que son entidades públicas tribales, locales, estatales o federales de Estados Unidos deben ser parte de una Inscripción US Government Enterprise o una Inscripción Enterprise Subscription para ser elegible para adquirir Servicios Online designados como nube comunitaria gubernamental.</w:t>
      </w:r>
      <w:r w:rsidR="000D7147" w:rsidRPr="00954BA2">
        <w:rPr>
          <w:rFonts w:eastAsia="Calibri" w:cs="Tahoma"/>
          <w:color w:val="000000"/>
          <w:szCs w:val="18"/>
          <w:lang w:val="es-ES"/>
        </w:rPr>
        <w:t xml:space="preserve"> </w:t>
      </w:r>
      <w:r w:rsidRPr="00954BA2">
        <w:rPr>
          <w:rFonts w:eastAsia="Calibri" w:cs="Tahoma"/>
          <w:color w:val="000000"/>
          <w:szCs w:val="18"/>
          <w:lang w:val="es-ES"/>
        </w:rPr>
        <w:t>Los Derechos de uso de los servicios de nube comunitaria gubernamental son equivalentes a los de sus equivalentes standard para múltiples usuarios como se indica en la siguiente tabla:</w:t>
      </w:r>
    </w:p>
    <w:p w:rsidR="00A83600" w:rsidRPr="00954BA2" w:rsidRDefault="00A83600" w:rsidP="00A83600">
      <w:pPr>
        <w:ind w:left="900"/>
        <w:rPr>
          <w:rFonts w:cs="Tahoma"/>
          <w:lang w:val="es-ES"/>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1"/>
        <w:gridCol w:w="4321"/>
      </w:tblGrid>
      <w:tr w:rsidR="00A83600" w:rsidRPr="00954BA2" w:rsidTr="00CA14C9">
        <w:tc>
          <w:tcPr>
            <w:tcW w:w="4202" w:type="dxa"/>
            <w:shd w:val="clear" w:color="auto" w:fill="FABF8F"/>
          </w:tcPr>
          <w:p w:rsidR="00A83600" w:rsidRPr="00793A0C" w:rsidRDefault="00A83600" w:rsidP="00722522">
            <w:pPr>
              <w:rPr>
                <w:rFonts w:eastAsia="Calibri" w:cs="Tahoma"/>
                <w:b/>
                <w:color w:val="000000"/>
                <w:sz w:val="20"/>
                <w:szCs w:val="20"/>
              </w:rPr>
            </w:pPr>
            <w:r w:rsidRPr="00793A0C">
              <w:rPr>
                <w:rFonts w:eastAsia="Calibri" w:cs="Tahoma"/>
                <w:b/>
                <w:color w:val="000000"/>
                <w:sz w:val="20"/>
                <w:szCs w:val="20"/>
              </w:rPr>
              <w:t xml:space="preserve">Office 365 Enterprise E </w:t>
            </w:r>
          </w:p>
        </w:tc>
        <w:tc>
          <w:tcPr>
            <w:tcW w:w="4366" w:type="dxa"/>
            <w:shd w:val="clear" w:color="auto" w:fill="FABF8F"/>
          </w:tcPr>
          <w:p w:rsidR="00A83600" w:rsidRPr="00954BA2" w:rsidRDefault="00A83600" w:rsidP="00722522">
            <w:pPr>
              <w:rPr>
                <w:rFonts w:eastAsia="Calibri" w:cs="Tahoma"/>
                <w:b/>
                <w:color w:val="000000"/>
                <w:sz w:val="20"/>
                <w:szCs w:val="20"/>
                <w:lang w:val="es-ES"/>
              </w:rPr>
            </w:pPr>
            <w:r w:rsidRPr="00954BA2">
              <w:rPr>
                <w:rFonts w:eastAsia="Calibri" w:cs="Tahoma"/>
                <w:b/>
                <w:color w:val="000000"/>
                <w:sz w:val="20"/>
                <w:szCs w:val="20"/>
                <w:lang w:val="es-ES"/>
              </w:rPr>
              <w:t>Servicio de Office 365 Administración Pública G con Derechos de Uso equivalentes</w:t>
            </w:r>
          </w:p>
        </w:tc>
      </w:tr>
      <w:tr w:rsidR="00A83600" w:rsidRPr="00793A0C" w:rsidTr="00CA14C9">
        <w:tc>
          <w:tcPr>
            <w:tcW w:w="4202" w:type="dxa"/>
            <w:shd w:val="clear" w:color="auto" w:fill="auto"/>
          </w:tcPr>
          <w:p w:rsidR="00A83600" w:rsidRPr="00793A0C" w:rsidRDefault="00A83600" w:rsidP="00722522">
            <w:pPr>
              <w:rPr>
                <w:rFonts w:eastAsia="Calibri" w:cs="Tahoma"/>
                <w:color w:val="000000"/>
              </w:rPr>
            </w:pPr>
            <w:r w:rsidRPr="00793A0C">
              <w:rPr>
                <w:rFonts w:eastAsia="Calibri" w:cs="Tahoma"/>
                <w:color w:val="000000"/>
              </w:rPr>
              <w:t>Office 365 Enterprise E1</w:t>
            </w:r>
          </w:p>
        </w:tc>
        <w:tc>
          <w:tcPr>
            <w:tcW w:w="4366" w:type="dxa"/>
            <w:shd w:val="clear" w:color="auto" w:fill="auto"/>
          </w:tcPr>
          <w:p w:rsidR="00A83600" w:rsidRPr="00793A0C" w:rsidRDefault="00A83600" w:rsidP="00722522">
            <w:pPr>
              <w:rPr>
                <w:rFonts w:eastAsia="Calibri" w:cs="Tahoma"/>
                <w:color w:val="000000"/>
              </w:rPr>
            </w:pPr>
            <w:r w:rsidRPr="00793A0C">
              <w:rPr>
                <w:rFonts w:eastAsia="Calibri" w:cs="Tahoma"/>
                <w:color w:val="000000"/>
              </w:rPr>
              <w:t>Office 365 Administración Pública G1</w:t>
            </w:r>
          </w:p>
        </w:tc>
      </w:tr>
      <w:tr w:rsidR="00A83600" w:rsidRPr="00793A0C" w:rsidTr="00CA14C9">
        <w:tc>
          <w:tcPr>
            <w:tcW w:w="4202" w:type="dxa"/>
            <w:shd w:val="clear" w:color="auto" w:fill="auto"/>
          </w:tcPr>
          <w:p w:rsidR="00A83600" w:rsidRPr="00793A0C" w:rsidRDefault="00A83600" w:rsidP="00722522">
            <w:pPr>
              <w:rPr>
                <w:rFonts w:eastAsia="Calibri" w:cs="Tahoma"/>
                <w:color w:val="000000"/>
              </w:rPr>
            </w:pPr>
            <w:r w:rsidRPr="00793A0C">
              <w:rPr>
                <w:rFonts w:eastAsia="Calibri" w:cs="Tahoma"/>
                <w:color w:val="000000"/>
              </w:rPr>
              <w:t>Office 365 Enterprise E2</w:t>
            </w:r>
          </w:p>
        </w:tc>
        <w:tc>
          <w:tcPr>
            <w:tcW w:w="4366" w:type="dxa"/>
            <w:shd w:val="clear" w:color="auto" w:fill="auto"/>
          </w:tcPr>
          <w:p w:rsidR="00A83600" w:rsidRPr="00793A0C" w:rsidRDefault="00A83600" w:rsidP="00722522">
            <w:pPr>
              <w:rPr>
                <w:rFonts w:eastAsia="Calibri" w:cs="Tahoma"/>
                <w:color w:val="000000"/>
              </w:rPr>
            </w:pPr>
            <w:r w:rsidRPr="00793A0C">
              <w:rPr>
                <w:rFonts w:eastAsia="Calibri" w:cs="Tahoma"/>
                <w:color w:val="000000"/>
              </w:rPr>
              <w:t>Office 365 Administración Pública G2</w:t>
            </w:r>
          </w:p>
        </w:tc>
      </w:tr>
      <w:tr w:rsidR="00A83600" w:rsidRPr="00793A0C" w:rsidTr="00CA14C9">
        <w:tc>
          <w:tcPr>
            <w:tcW w:w="4202" w:type="dxa"/>
            <w:shd w:val="clear" w:color="auto" w:fill="auto"/>
          </w:tcPr>
          <w:p w:rsidR="00A83600" w:rsidRPr="00793A0C" w:rsidRDefault="00A83600" w:rsidP="00722522">
            <w:pPr>
              <w:rPr>
                <w:rFonts w:eastAsia="Calibri" w:cs="Tahoma"/>
                <w:color w:val="000000"/>
              </w:rPr>
            </w:pPr>
            <w:r w:rsidRPr="00793A0C">
              <w:rPr>
                <w:rFonts w:eastAsia="Calibri" w:cs="Tahoma"/>
                <w:color w:val="000000"/>
              </w:rPr>
              <w:t>Office 365 Enterprise E3</w:t>
            </w:r>
          </w:p>
        </w:tc>
        <w:tc>
          <w:tcPr>
            <w:tcW w:w="4366" w:type="dxa"/>
            <w:shd w:val="clear" w:color="auto" w:fill="auto"/>
          </w:tcPr>
          <w:p w:rsidR="00A83600" w:rsidRPr="00793A0C" w:rsidRDefault="00A83600" w:rsidP="00722522">
            <w:pPr>
              <w:rPr>
                <w:rFonts w:eastAsia="Calibri" w:cs="Tahoma"/>
                <w:color w:val="000000"/>
              </w:rPr>
            </w:pPr>
            <w:r w:rsidRPr="00793A0C">
              <w:rPr>
                <w:rFonts w:eastAsia="Calibri" w:cs="Tahoma"/>
                <w:color w:val="000000"/>
              </w:rPr>
              <w:t>Office 365 Administración Pública G3</w:t>
            </w:r>
          </w:p>
        </w:tc>
      </w:tr>
      <w:tr w:rsidR="00A83600" w:rsidRPr="00793A0C" w:rsidTr="00CA14C9">
        <w:tc>
          <w:tcPr>
            <w:tcW w:w="4202" w:type="dxa"/>
            <w:shd w:val="clear" w:color="auto" w:fill="auto"/>
          </w:tcPr>
          <w:p w:rsidR="00A83600" w:rsidRPr="00793A0C" w:rsidRDefault="00A83600" w:rsidP="00722522">
            <w:pPr>
              <w:rPr>
                <w:rFonts w:eastAsia="Calibri" w:cs="Tahoma"/>
                <w:color w:val="000000"/>
              </w:rPr>
            </w:pPr>
            <w:r w:rsidRPr="00793A0C">
              <w:rPr>
                <w:rFonts w:eastAsia="Calibri" w:cs="Tahoma"/>
                <w:color w:val="000000"/>
              </w:rPr>
              <w:t>Office 365 Enterprise E4</w:t>
            </w:r>
          </w:p>
        </w:tc>
        <w:tc>
          <w:tcPr>
            <w:tcW w:w="4366" w:type="dxa"/>
            <w:shd w:val="clear" w:color="auto" w:fill="auto"/>
          </w:tcPr>
          <w:p w:rsidR="00A83600" w:rsidRPr="00793A0C" w:rsidRDefault="00A83600" w:rsidP="00722522">
            <w:pPr>
              <w:rPr>
                <w:rFonts w:eastAsia="Calibri" w:cs="Tahoma"/>
                <w:color w:val="000000"/>
              </w:rPr>
            </w:pPr>
            <w:r w:rsidRPr="00793A0C">
              <w:rPr>
                <w:rFonts w:eastAsia="Calibri" w:cs="Tahoma"/>
                <w:color w:val="000000"/>
              </w:rPr>
              <w:t>Office 365 Administración Pública G4</w:t>
            </w:r>
          </w:p>
        </w:tc>
      </w:tr>
    </w:tbl>
    <w:p w:rsidR="004574E9" w:rsidRPr="00793A0C" w:rsidRDefault="004574E9" w:rsidP="00194DAF">
      <w:pPr>
        <w:rPr>
          <w:rFonts w:cs="Tahoma"/>
        </w:rPr>
      </w:pPr>
    </w:p>
    <w:p w:rsidR="00C737B6" w:rsidRDefault="00C737B6" w:rsidP="007B699C">
      <w:pPr>
        <w:pStyle w:val="EndnoteText"/>
        <w:ind w:left="0"/>
        <w:rPr>
          <w:rFonts w:ascii="Tahoma" w:hAnsi="Tahoma" w:cs="Tahoma"/>
          <w:sz w:val="18"/>
          <w:szCs w:val="18"/>
        </w:rPr>
      </w:pPr>
      <w:bookmarkStart w:id="1436" w:name="_59_Office_Communications"/>
      <w:bookmarkStart w:id="1437" w:name="_57_Office_Communications"/>
      <w:bookmarkStart w:id="1438" w:name="_59_Office_Groove"/>
      <w:bookmarkStart w:id="1439" w:name="Srv_62OfficePerfPointSvr07"/>
      <w:bookmarkEnd w:id="1403"/>
      <w:bookmarkEnd w:id="1436"/>
      <w:bookmarkEnd w:id="1437"/>
      <w:bookmarkEnd w:id="1438"/>
    </w:p>
    <w:p w:rsidR="005D2877" w:rsidRDefault="005D2877" w:rsidP="007B699C">
      <w:pPr>
        <w:pStyle w:val="EndnoteText"/>
        <w:ind w:left="0"/>
        <w:rPr>
          <w:rFonts w:ascii="Tahoma" w:hAnsi="Tahoma" w:cs="Tahoma"/>
          <w:sz w:val="18"/>
          <w:szCs w:val="18"/>
        </w:rPr>
      </w:pPr>
    </w:p>
    <w:p w:rsidR="005D2877" w:rsidRDefault="005D2877" w:rsidP="007B699C">
      <w:pPr>
        <w:pStyle w:val="EndnoteText"/>
        <w:ind w:left="0"/>
        <w:rPr>
          <w:rFonts w:ascii="Tahoma" w:hAnsi="Tahoma" w:cs="Tahoma"/>
          <w:sz w:val="18"/>
          <w:szCs w:val="18"/>
        </w:rPr>
      </w:pPr>
    </w:p>
    <w:p w:rsidR="005D2877" w:rsidRDefault="005D2877" w:rsidP="007B699C">
      <w:pPr>
        <w:pStyle w:val="EndnoteText"/>
        <w:ind w:left="0"/>
        <w:rPr>
          <w:rFonts w:ascii="Tahoma" w:hAnsi="Tahoma" w:cs="Tahoma"/>
          <w:sz w:val="18"/>
          <w:szCs w:val="18"/>
        </w:rPr>
      </w:pPr>
    </w:p>
    <w:p w:rsidR="005D2877" w:rsidRPr="00793A0C" w:rsidRDefault="005D2877" w:rsidP="007B699C">
      <w:pPr>
        <w:pStyle w:val="EndnoteText"/>
        <w:ind w:left="0"/>
        <w:rPr>
          <w:rFonts w:ascii="Tahoma" w:hAnsi="Tahoma" w:cs="Tahoma"/>
          <w:sz w:val="18"/>
          <w:szCs w:val="18"/>
        </w:rPr>
      </w:pPr>
    </w:p>
    <w:p w:rsidR="00F42FD5" w:rsidRPr="00793A0C" w:rsidRDefault="00A560B6" w:rsidP="00F42FD5">
      <w:pPr>
        <w:pStyle w:val="Heading2"/>
        <w:ind w:left="0"/>
        <w:rPr>
          <w:rFonts w:ascii="Tahoma" w:hAnsi="Tahoma" w:cs="Tahoma"/>
        </w:rPr>
      </w:pPr>
      <w:bookmarkStart w:id="1440" w:name="_68_SharePoint_Online"/>
      <w:bookmarkStart w:id="1441" w:name="_71_SharePoint_Online"/>
      <w:bookmarkStart w:id="1442" w:name="_78_SharePoint_Online"/>
      <w:bookmarkStart w:id="1443" w:name="_79_SharePoint_Online"/>
      <w:bookmarkStart w:id="1444" w:name="_Toc336338334"/>
      <w:bookmarkStart w:id="1445" w:name="_Toc361854063"/>
      <w:bookmarkStart w:id="1446" w:name="Srv_73SharepointOnlinePlan1"/>
      <w:bookmarkStart w:id="1447" w:name="Srv_74SharepointOnlinePlan1"/>
      <w:bookmarkEnd w:id="1440"/>
      <w:bookmarkEnd w:id="1441"/>
      <w:bookmarkEnd w:id="1442"/>
      <w:bookmarkEnd w:id="1443"/>
      <w:r w:rsidRPr="00793A0C">
        <w:rPr>
          <w:rFonts w:ascii="Tahoma" w:hAnsi="Tahoma" w:cs="Tahoma"/>
          <w:caps/>
          <w:color w:val="FF6600"/>
          <w:sz w:val="22"/>
          <w:vertAlign w:val="superscript"/>
        </w:rPr>
        <w:lastRenderedPageBreak/>
        <w:t>79</w:t>
      </w:r>
      <w:r w:rsidRPr="00793A0C">
        <w:rPr>
          <w:rFonts w:ascii="Tahoma" w:hAnsi="Tahoma" w:cs="Tahoma"/>
          <w:color w:val="FF6600"/>
        </w:rPr>
        <w:t xml:space="preserve"> </w:t>
      </w:r>
      <w:r w:rsidRPr="00793A0C">
        <w:rPr>
          <w:rFonts w:ascii="Tahoma" w:hAnsi="Tahoma" w:cs="Tahoma"/>
          <w:color w:val="FF6600"/>
          <w:sz w:val="22"/>
          <w:szCs w:val="22"/>
        </w:rPr>
        <w:t>SharePoint Online Plan 1 y 2</w:t>
      </w:r>
      <w:bookmarkEnd w:id="1444"/>
      <w:bookmarkEnd w:id="1445"/>
    </w:p>
    <w:bookmarkEnd w:id="1446"/>
    <w:bookmarkEnd w:id="1447"/>
    <w:p w:rsidR="00F42FD5" w:rsidRPr="00793A0C" w:rsidRDefault="00F42FD5" w:rsidP="00F42FD5">
      <w:pPr>
        <w:rPr>
          <w:rFonts w:cs="Tahoma"/>
        </w:rPr>
      </w:pPr>
    </w:p>
    <w:p w:rsidR="00F42FD5" w:rsidRPr="00793A0C" w:rsidRDefault="00F42FD5" w:rsidP="00AC0ED2">
      <w:pPr>
        <w:pStyle w:val="EndnoteText"/>
        <w:ind w:left="720"/>
        <w:rPr>
          <w:rFonts w:ascii="Tahoma" w:hAnsi="Tahoma" w:cs="Tahoma"/>
        </w:rPr>
      </w:pPr>
      <w:r w:rsidRPr="00793A0C">
        <w:rPr>
          <w:rFonts w:ascii="Tahoma" w:hAnsi="Tahoma" w:cs="Tahoma"/>
          <w:color w:val="000000"/>
          <w:sz w:val="18"/>
          <w:szCs w:val="18"/>
        </w:rPr>
        <w:t>SharePoint Online Plan 1 fue anteriormente conocido como SharePoint Online Standard.</w:t>
      </w:r>
    </w:p>
    <w:p w:rsidR="00F42FD5" w:rsidRPr="00793A0C" w:rsidRDefault="00F42FD5" w:rsidP="00AC0ED2">
      <w:pPr>
        <w:pStyle w:val="EndnoteText"/>
        <w:ind w:left="720"/>
        <w:rPr>
          <w:rFonts w:ascii="Tahoma" w:hAnsi="Tahoma" w:cs="Tahoma"/>
          <w:sz w:val="18"/>
          <w:szCs w:val="18"/>
        </w:rPr>
      </w:pPr>
    </w:p>
    <w:p w:rsidR="00F42FD5" w:rsidRPr="00954BA2" w:rsidRDefault="00F42FD5" w:rsidP="00AC0ED2">
      <w:pPr>
        <w:pStyle w:val="EndnoteText"/>
        <w:ind w:left="720"/>
        <w:rPr>
          <w:rFonts w:ascii="Tahoma" w:hAnsi="Tahoma" w:cs="Tahoma"/>
          <w:lang w:val="es-ES"/>
        </w:rPr>
      </w:pPr>
      <w:r w:rsidRPr="00954BA2">
        <w:rPr>
          <w:rFonts w:ascii="Tahoma" w:hAnsi="Tahoma" w:cs="Tahoma"/>
          <w:color w:val="000000"/>
          <w:sz w:val="18"/>
          <w:szCs w:val="18"/>
          <w:lang w:val="es-ES"/>
        </w:rPr>
        <w:t>A los clientes de Brasil y Chile que adquieran SharePoint Online Plan 1 se les entregará SharePoint Online Standard.</w:t>
      </w:r>
      <w:r w:rsidR="000D7147" w:rsidRPr="00954BA2">
        <w:rPr>
          <w:rFonts w:ascii="Tahoma" w:hAnsi="Tahoma" w:cs="Tahoma"/>
          <w:color w:val="000000"/>
          <w:sz w:val="18"/>
          <w:szCs w:val="18"/>
          <w:lang w:val="es-ES"/>
        </w:rPr>
        <w:t xml:space="preserve"> </w:t>
      </w:r>
      <w:r w:rsidRPr="00954BA2">
        <w:rPr>
          <w:rFonts w:ascii="Tahoma" w:hAnsi="Tahoma" w:cs="Tahoma"/>
          <w:color w:val="000000"/>
          <w:sz w:val="18"/>
          <w:szCs w:val="18"/>
          <w:lang w:val="es-ES"/>
        </w:rPr>
        <w:t>Estos clientes pueden migrar a SharePoint Online Plan 1 en una fecha posterior.</w:t>
      </w:r>
    </w:p>
    <w:p w:rsidR="007316A1" w:rsidRPr="00954BA2" w:rsidRDefault="007316A1" w:rsidP="00AC0ED2">
      <w:pPr>
        <w:pStyle w:val="EndnoteText"/>
        <w:ind w:left="720"/>
        <w:rPr>
          <w:rFonts w:ascii="Tahoma" w:hAnsi="Tahoma" w:cs="Tahoma"/>
          <w:sz w:val="18"/>
          <w:szCs w:val="18"/>
          <w:lang w:val="es-ES"/>
        </w:rPr>
      </w:pPr>
    </w:p>
    <w:p w:rsidR="00DB7BD1" w:rsidRPr="00954BA2" w:rsidRDefault="00DB7BD1" w:rsidP="007B699C">
      <w:pPr>
        <w:spacing w:after="60"/>
        <w:ind w:left="720"/>
        <w:rPr>
          <w:rFonts w:cs="Tahoma"/>
          <w:lang w:val="es-ES"/>
        </w:rPr>
      </w:pPr>
      <w:r w:rsidRPr="00954BA2">
        <w:rPr>
          <w:rFonts w:eastAsia="Calibri" w:cs="Tahoma"/>
          <w:b/>
          <w:color w:val="000000"/>
          <w:szCs w:val="18"/>
          <w:lang w:val="es-ES"/>
        </w:rPr>
        <w:t>Nube Comunitaria Gubernamental (solo en EE. UU.)</w:t>
      </w:r>
    </w:p>
    <w:p w:rsidR="00DB7BD1" w:rsidRPr="00954BA2" w:rsidRDefault="00DB7BD1" w:rsidP="00AC0ED2">
      <w:pPr>
        <w:ind w:left="720"/>
        <w:rPr>
          <w:rFonts w:cs="Tahoma"/>
          <w:lang w:val="es-ES"/>
        </w:rPr>
      </w:pPr>
      <w:r w:rsidRPr="00954BA2">
        <w:rPr>
          <w:rFonts w:eastAsia="Calibri" w:cs="Tahoma"/>
          <w:color w:val="000000"/>
          <w:szCs w:val="18"/>
          <w:lang w:val="es-ES"/>
        </w:rPr>
        <w:t>Algunos Servicios Online en la familia de productos Office 365 (incluido SharePoint Online Plan 1 y 2) se</w:t>
      </w:r>
      <w:r w:rsidR="00E97CF1" w:rsidRPr="00954BA2">
        <w:rPr>
          <w:rFonts w:eastAsia="Calibri" w:cs="Tahoma"/>
          <w:color w:val="000000"/>
          <w:szCs w:val="18"/>
          <w:lang w:val="es-ES"/>
        </w:rPr>
        <w:t> </w:t>
      </w:r>
      <w:r w:rsidRPr="00954BA2">
        <w:rPr>
          <w:rFonts w:eastAsia="Calibri" w:cs="Tahoma"/>
          <w:color w:val="000000"/>
          <w:szCs w:val="18"/>
          <w:lang w:val="es-ES"/>
        </w:rPr>
        <w:t>ofrecen como servicios públicos de nube comunitaria gubernamental y no gubernamental.</w:t>
      </w:r>
      <w:r w:rsidR="000D7147" w:rsidRPr="00954BA2">
        <w:rPr>
          <w:rFonts w:eastAsia="Calibri" w:cs="Tahoma"/>
          <w:color w:val="000000"/>
          <w:szCs w:val="18"/>
          <w:lang w:val="es-ES"/>
        </w:rPr>
        <w:t xml:space="preserve"> </w:t>
      </w:r>
      <w:r w:rsidRPr="00954BA2">
        <w:rPr>
          <w:rFonts w:eastAsia="Calibri" w:cs="Tahoma"/>
          <w:color w:val="000000"/>
          <w:szCs w:val="18"/>
          <w:lang w:val="es-ES"/>
        </w:rPr>
        <w:t>Se puede proporcionar a los Clientes una o la otra, pero no una mezcla de ambas.</w:t>
      </w:r>
      <w:r w:rsidR="000D7147" w:rsidRPr="00954BA2">
        <w:rPr>
          <w:rFonts w:eastAsia="Calibri" w:cs="Tahoma"/>
          <w:color w:val="000000"/>
          <w:szCs w:val="18"/>
          <w:lang w:val="es-ES"/>
        </w:rPr>
        <w:t xml:space="preserve"> </w:t>
      </w:r>
      <w:r w:rsidRPr="00954BA2">
        <w:rPr>
          <w:rFonts w:eastAsia="Calibri" w:cs="Tahoma"/>
          <w:color w:val="000000"/>
          <w:szCs w:val="18"/>
          <w:lang w:val="es-ES"/>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p>
    <w:p w:rsidR="00DB7BD1" w:rsidRPr="00954BA2" w:rsidRDefault="00DB7BD1" w:rsidP="00AC0ED2">
      <w:pPr>
        <w:ind w:left="720"/>
        <w:rPr>
          <w:rFonts w:cs="Tahoma"/>
          <w:lang w:val="es-ES"/>
        </w:rPr>
      </w:pPr>
    </w:p>
    <w:p w:rsidR="00DB7BD1" w:rsidRPr="00954BA2" w:rsidRDefault="00DB7BD1" w:rsidP="00AC0ED2">
      <w:pPr>
        <w:ind w:left="720"/>
        <w:rPr>
          <w:rFonts w:cs="Tahoma"/>
          <w:lang w:val="es-ES"/>
        </w:rPr>
      </w:pPr>
      <w:r w:rsidRPr="00954BA2">
        <w:rPr>
          <w:rFonts w:eastAsia="Calibri" w:cs="Tahoma"/>
          <w:color w:val="000000"/>
          <w:szCs w:val="18"/>
          <w:lang w:val="es-ES"/>
        </w:rPr>
        <w:t>Una vez que un Servicio Online se proporciona en la nube comunitaria gubernamental, permanecerá ahí mientras dure el periodo de suscripción. Los clientes que son entidades públicas tribales, locales, estatales o federales de Estados Unidos deben ser parte de una Inscripción US Government Enterprise o una Inscripción Enterprise Subscription para ser elegible para adquirir Servicios Online designados como nube comunitaria gubernamental.</w:t>
      </w:r>
      <w:r w:rsidR="000D7147" w:rsidRPr="00954BA2">
        <w:rPr>
          <w:rFonts w:eastAsia="Calibri" w:cs="Tahoma"/>
          <w:color w:val="000000"/>
          <w:szCs w:val="18"/>
          <w:lang w:val="es-ES"/>
        </w:rPr>
        <w:t xml:space="preserve"> </w:t>
      </w:r>
      <w:r w:rsidRPr="00954BA2">
        <w:rPr>
          <w:rFonts w:eastAsia="Calibri" w:cs="Tahoma"/>
          <w:color w:val="000000"/>
          <w:szCs w:val="18"/>
          <w:lang w:val="es-ES"/>
        </w:rPr>
        <w:t>Los Derechos de uso de los servicios de nube comunitaria gubernamental son equivalentes a los de sus equivalentes standard para múltiples usuarios.</w:t>
      </w:r>
    </w:p>
    <w:p w:rsidR="00C737B6" w:rsidRPr="00954BA2" w:rsidRDefault="00C737B6" w:rsidP="00697E59">
      <w:pPr>
        <w:pStyle w:val="EndnoteText"/>
        <w:ind w:left="0"/>
        <w:rPr>
          <w:rFonts w:ascii="Tahoma" w:hAnsi="Tahoma" w:cs="Tahoma"/>
          <w:sz w:val="18"/>
          <w:szCs w:val="18"/>
          <w:lang w:val="es-ES"/>
        </w:rPr>
      </w:pPr>
    </w:p>
    <w:p w:rsidR="007B699C" w:rsidRPr="00954BA2" w:rsidRDefault="007B699C" w:rsidP="00697E59">
      <w:pPr>
        <w:pStyle w:val="EndnoteText"/>
        <w:ind w:left="0"/>
        <w:rPr>
          <w:rFonts w:ascii="Tahoma" w:hAnsi="Tahoma" w:cs="Tahoma"/>
          <w:sz w:val="18"/>
          <w:szCs w:val="18"/>
          <w:lang w:val="es-ES"/>
        </w:rPr>
      </w:pPr>
    </w:p>
    <w:p w:rsidR="002F7FB8" w:rsidRPr="00954BA2" w:rsidRDefault="00A560B6" w:rsidP="002F7FB8">
      <w:pPr>
        <w:pStyle w:val="Heading2"/>
        <w:ind w:left="0"/>
        <w:rPr>
          <w:rFonts w:ascii="Tahoma" w:hAnsi="Tahoma" w:cs="Tahoma"/>
          <w:lang w:val="es-ES"/>
        </w:rPr>
      </w:pPr>
      <w:bookmarkStart w:id="1448" w:name="_69_SharePoint_Server"/>
      <w:bookmarkStart w:id="1449" w:name="_74_72_SharePoint"/>
      <w:bookmarkStart w:id="1450" w:name="_79_SharePoint_Server"/>
      <w:bookmarkStart w:id="1451" w:name="_80_SharePoint_Server"/>
      <w:bookmarkStart w:id="1452" w:name="_Toc336338335"/>
      <w:bookmarkStart w:id="1453" w:name="_Toc361854064"/>
      <w:bookmarkStart w:id="1454" w:name="Srv_65ShareptSvr10"/>
      <w:bookmarkStart w:id="1455" w:name="Srv_64OfficeShareptSvr10"/>
      <w:bookmarkStart w:id="1456" w:name="Srv_63OfficeShareptSvr07"/>
      <w:bookmarkStart w:id="1457" w:name="Srv_62OfficeShareptSvr07"/>
      <w:bookmarkEnd w:id="1439"/>
      <w:bookmarkEnd w:id="1448"/>
      <w:bookmarkEnd w:id="1449"/>
      <w:bookmarkEnd w:id="1450"/>
      <w:bookmarkEnd w:id="1451"/>
      <w:r w:rsidRPr="00954BA2">
        <w:rPr>
          <w:rFonts w:ascii="Tahoma" w:hAnsi="Tahoma" w:cs="Tahoma"/>
          <w:caps/>
          <w:color w:val="FA6500"/>
          <w:sz w:val="22"/>
          <w:vertAlign w:val="superscript"/>
          <w:lang w:val="es-ES"/>
        </w:rPr>
        <w:t>80</w:t>
      </w:r>
      <w:r w:rsidRPr="00954BA2">
        <w:rPr>
          <w:rFonts w:ascii="Tahoma" w:hAnsi="Tahoma" w:cs="Tahoma"/>
          <w:caps/>
          <w:color w:val="FA6500"/>
          <w:sz w:val="22"/>
          <w:lang w:val="es-ES"/>
        </w:rPr>
        <w:t xml:space="preserve"> </w:t>
      </w:r>
      <w:r w:rsidRPr="00954BA2">
        <w:rPr>
          <w:rFonts w:ascii="Tahoma" w:hAnsi="Tahoma" w:cs="Tahoma"/>
          <w:color w:val="FA6500"/>
          <w:sz w:val="22"/>
          <w:lang w:val="es-ES"/>
        </w:rPr>
        <w:t xml:space="preserve">SharePoint Server </w:t>
      </w:r>
      <w:bookmarkEnd w:id="1452"/>
      <w:r w:rsidRPr="00954BA2">
        <w:rPr>
          <w:rFonts w:ascii="Tahoma" w:hAnsi="Tahoma" w:cs="Tahoma"/>
          <w:color w:val="FA6500"/>
          <w:sz w:val="22"/>
          <w:lang w:val="es-ES"/>
        </w:rPr>
        <w:t>2013</w:t>
      </w:r>
      <w:bookmarkEnd w:id="1453"/>
      <w:r w:rsidRPr="00954BA2">
        <w:rPr>
          <w:rFonts w:ascii="Tahoma" w:hAnsi="Tahoma" w:cs="Tahoma"/>
          <w:color w:val="FA6500"/>
          <w:sz w:val="22"/>
          <w:lang w:val="es-ES"/>
        </w:rPr>
        <w:t xml:space="preserve"> </w:t>
      </w:r>
    </w:p>
    <w:bookmarkEnd w:id="1454"/>
    <w:bookmarkEnd w:id="1455"/>
    <w:bookmarkEnd w:id="1456"/>
    <w:bookmarkEnd w:id="1457"/>
    <w:p w:rsidR="002F7FB8" w:rsidRPr="00954BA2" w:rsidRDefault="002F7FB8" w:rsidP="002F7FB8">
      <w:pPr>
        <w:ind w:left="720"/>
        <w:rPr>
          <w:rFonts w:cs="Tahoma"/>
          <w:lang w:val="es-ES"/>
        </w:rPr>
      </w:pPr>
    </w:p>
    <w:p w:rsidR="002F7FB8" w:rsidRPr="00954BA2" w:rsidRDefault="002F7FB8" w:rsidP="002F7FB8">
      <w:pPr>
        <w:ind w:left="720"/>
        <w:rPr>
          <w:rFonts w:cs="Tahoma"/>
          <w:lang w:val="es-ES"/>
        </w:rPr>
      </w:pPr>
      <w:r w:rsidRPr="00954BA2">
        <w:rPr>
          <w:rFonts w:cs="Tahoma"/>
          <w:color w:val="000000"/>
          <w:szCs w:val="18"/>
          <w:lang w:val="es-ES"/>
        </w:rPr>
        <w:t>SharePoint Server 2013 es la última versión de SharePoint Server.</w:t>
      </w:r>
    </w:p>
    <w:p w:rsidR="002F7FB8" w:rsidRPr="00954BA2" w:rsidRDefault="002F7FB8" w:rsidP="002F7FB8">
      <w:pPr>
        <w:ind w:left="720"/>
        <w:rPr>
          <w:rFonts w:cs="Tahoma"/>
          <w:lang w:val="es-ES"/>
        </w:rPr>
      </w:pPr>
    </w:p>
    <w:p w:rsidR="002F7FB8" w:rsidRPr="00954BA2" w:rsidRDefault="002F7FB8" w:rsidP="007B699C">
      <w:pPr>
        <w:spacing w:after="60"/>
        <w:ind w:left="720"/>
        <w:rPr>
          <w:rFonts w:cs="Tahoma"/>
          <w:lang w:val="es-ES"/>
        </w:rPr>
      </w:pPr>
      <w:r w:rsidRPr="00954BA2">
        <w:rPr>
          <w:rFonts w:cs="Tahoma"/>
          <w:b/>
          <w:color w:val="000000"/>
          <w:szCs w:val="18"/>
          <w:lang w:val="es-ES"/>
        </w:rPr>
        <w:t>Concesiones de licencia para SharePoint Server 2010 para Sitios de Internet Enterprise, SharePoint Server 2010 para Sitios de Internet Standard, FAST Search Server 2010 para Clientes de SharePoint Server, Search Server 2010</w:t>
      </w:r>
    </w:p>
    <w:p w:rsidR="002F7FB8" w:rsidRPr="00954BA2" w:rsidRDefault="00CD0D74" w:rsidP="002F7FB8">
      <w:pPr>
        <w:ind w:left="720"/>
        <w:rPr>
          <w:rFonts w:cs="Tahoma"/>
          <w:lang w:val="es-ES"/>
        </w:rPr>
      </w:pPr>
      <w:r w:rsidRPr="00954BA2">
        <w:rPr>
          <w:rFonts w:cs="Tahoma"/>
          <w:color w:val="000000"/>
          <w:szCs w:val="18"/>
          <w:lang w:val="es-ES"/>
        </w:rPr>
        <w:t>La versión 2010 de SharePoint Server para Sitios de Internet Enterprise y SharePoint Server para Sitios de</w:t>
      </w:r>
      <w:r w:rsidR="00E97CF1" w:rsidRPr="00954BA2">
        <w:rPr>
          <w:rFonts w:cs="Tahoma"/>
          <w:color w:val="000000"/>
          <w:szCs w:val="18"/>
          <w:lang w:val="es-ES"/>
        </w:rPr>
        <w:t> </w:t>
      </w:r>
      <w:r w:rsidRPr="00954BA2">
        <w:rPr>
          <w:rFonts w:cs="Tahoma"/>
          <w:color w:val="000000"/>
          <w:szCs w:val="18"/>
          <w:lang w:val="es-ES"/>
        </w:rPr>
        <w:t>Internet Standard, FAST Search Server para SharePoint Server y Search Server es la versión final de esos</w:t>
      </w:r>
      <w:r w:rsidR="00E97CF1" w:rsidRPr="00954BA2">
        <w:rPr>
          <w:rFonts w:cs="Tahoma"/>
          <w:color w:val="000000"/>
          <w:szCs w:val="18"/>
          <w:lang w:val="es-ES"/>
        </w:rPr>
        <w:t> </w:t>
      </w:r>
      <w:r w:rsidRPr="00954BA2">
        <w:rPr>
          <w:rFonts w:cs="Tahoma"/>
          <w:color w:val="000000"/>
          <w:szCs w:val="18"/>
          <w:lang w:val="es-ES"/>
        </w:rPr>
        <w:t>productos.</w:t>
      </w:r>
      <w:r w:rsidR="000D7147" w:rsidRPr="00954BA2">
        <w:rPr>
          <w:rFonts w:cs="Tahoma"/>
          <w:color w:val="000000"/>
          <w:szCs w:val="18"/>
          <w:lang w:val="es-ES"/>
        </w:rPr>
        <w:t xml:space="preserve"> </w:t>
      </w:r>
      <w:r w:rsidRPr="00954BA2">
        <w:rPr>
          <w:rFonts w:cs="Tahoma"/>
          <w:color w:val="000000"/>
          <w:szCs w:val="18"/>
          <w:lang w:val="es-ES"/>
        </w:rPr>
        <w:t>A vista de esto, los clientes con licencias de SharePoint Server 2010 para Sitios de Internet</w:t>
      </w:r>
      <w:r w:rsidR="00E97CF1" w:rsidRPr="00954BA2">
        <w:rPr>
          <w:rFonts w:cs="Tahoma"/>
          <w:color w:val="000000"/>
          <w:szCs w:val="18"/>
          <w:lang w:val="es-ES"/>
        </w:rPr>
        <w:t> </w:t>
      </w:r>
      <w:r w:rsidRPr="00954BA2">
        <w:rPr>
          <w:rFonts w:cs="Tahoma"/>
          <w:color w:val="000000"/>
          <w:szCs w:val="18"/>
          <w:lang w:val="es-ES"/>
        </w:rPr>
        <w:t>Enterprise, SharePoint Server 2010 para Sitios de Internet Standard, FAST Search Server 2010 para</w:t>
      </w:r>
      <w:r w:rsidR="00E97CF1" w:rsidRPr="00954BA2">
        <w:rPr>
          <w:rFonts w:cs="Tahoma"/>
          <w:color w:val="000000"/>
          <w:szCs w:val="18"/>
          <w:lang w:val="es-ES"/>
        </w:rPr>
        <w:t> </w:t>
      </w:r>
      <w:r w:rsidRPr="00954BA2">
        <w:rPr>
          <w:rFonts w:cs="Tahoma"/>
          <w:color w:val="000000"/>
          <w:szCs w:val="18"/>
          <w:lang w:val="es-ES"/>
        </w:rPr>
        <w:t>SharePoint, Search Server 2010 con cobertura de Software Assurance activa serán elegibles, a partir del 1 de octubre de 2012, para las siguientes concesiones de licencia.</w:t>
      </w:r>
    </w:p>
    <w:p w:rsidR="007B35CE" w:rsidRPr="00954BA2" w:rsidRDefault="007B35CE" w:rsidP="002F7FB8">
      <w:pPr>
        <w:ind w:left="720"/>
        <w:rPr>
          <w:rFonts w:cs="Tahoma"/>
          <w:lang w:val="es-ES"/>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793A0C" w:rsidTr="002C3AB1">
        <w:trPr>
          <w:trHeight w:val="332"/>
        </w:trPr>
        <w:tc>
          <w:tcPr>
            <w:tcW w:w="4500" w:type="dxa"/>
            <w:shd w:val="clear" w:color="auto" w:fill="FABF8F"/>
          </w:tcPr>
          <w:p w:rsidR="002F7FB8" w:rsidRPr="00793A0C" w:rsidRDefault="002F7FB8" w:rsidP="007E466C">
            <w:pPr>
              <w:keepNext/>
              <w:keepLines/>
              <w:spacing w:before="60" w:after="60"/>
              <w:rPr>
                <w:rFonts w:cs="Tahoma"/>
                <w:b/>
                <w:color w:val="000000"/>
                <w:szCs w:val="18"/>
              </w:rPr>
            </w:pPr>
            <w:r w:rsidRPr="00793A0C">
              <w:rPr>
                <w:rFonts w:cs="Tahoma"/>
                <w:b/>
                <w:color w:val="000000"/>
                <w:szCs w:val="18"/>
              </w:rPr>
              <w:t>Licencia cualificada</w:t>
            </w:r>
          </w:p>
        </w:tc>
        <w:tc>
          <w:tcPr>
            <w:tcW w:w="3600" w:type="dxa"/>
            <w:shd w:val="clear" w:color="auto" w:fill="FABF8F"/>
          </w:tcPr>
          <w:p w:rsidR="002F7FB8" w:rsidRPr="00793A0C" w:rsidRDefault="002F7FB8" w:rsidP="007E466C">
            <w:pPr>
              <w:keepNext/>
              <w:keepLines/>
              <w:spacing w:before="60" w:after="60"/>
              <w:rPr>
                <w:rFonts w:cs="Tahoma"/>
                <w:b/>
                <w:color w:val="000000"/>
                <w:szCs w:val="18"/>
              </w:rPr>
            </w:pPr>
            <w:r w:rsidRPr="00793A0C">
              <w:rPr>
                <w:rFonts w:cs="Tahoma"/>
                <w:b/>
                <w:color w:val="000000"/>
                <w:szCs w:val="18"/>
              </w:rPr>
              <w:t>Licencia gratuita y beneficios</w:t>
            </w:r>
          </w:p>
        </w:tc>
      </w:tr>
      <w:tr w:rsidR="00CD0D74" w:rsidRPr="00793A0C" w:rsidTr="002C3AB1">
        <w:trPr>
          <w:trHeight w:val="70"/>
        </w:trPr>
        <w:tc>
          <w:tcPr>
            <w:tcW w:w="4500" w:type="dxa"/>
            <w:shd w:val="clear" w:color="auto" w:fill="auto"/>
          </w:tcPr>
          <w:p w:rsidR="00CD0D74" w:rsidRPr="00793A0C" w:rsidRDefault="00CD0D74" w:rsidP="003678D7">
            <w:pPr>
              <w:keepNext/>
              <w:keepLines/>
              <w:rPr>
                <w:rFonts w:cs="Tahoma"/>
                <w:color w:val="000000"/>
                <w:szCs w:val="18"/>
              </w:rPr>
            </w:pPr>
            <w:r w:rsidRPr="00793A0C">
              <w:rPr>
                <w:rFonts w:cs="Tahoma"/>
                <w:color w:val="000000"/>
                <w:szCs w:val="18"/>
              </w:rPr>
              <w:t>Licencia de SharePoint Server 2010 para Sitios de Internet Enterprise con Software Assurance activo el 1 de octubre de 2012</w:t>
            </w:r>
          </w:p>
        </w:tc>
        <w:tc>
          <w:tcPr>
            <w:tcW w:w="3600" w:type="dxa"/>
            <w:shd w:val="clear" w:color="auto" w:fill="auto"/>
          </w:tcPr>
          <w:p w:rsidR="00CD0D74" w:rsidRPr="00793A0C" w:rsidRDefault="00CD0D74" w:rsidP="00C066F9">
            <w:pPr>
              <w:keepNext/>
              <w:keepLines/>
              <w:rPr>
                <w:rFonts w:cs="Tahoma"/>
                <w:color w:val="000000"/>
                <w:szCs w:val="18"/>
              </w:rPr>
            </w:pPr>
            <w:r w:rsidRPr="00793A0C">
              <w:rPr>
                <w:rFonts w:cs="Tahoma"/>
                <w:color w:val="000000"/>
                <w:szCs w:val="18"/>
              </w:rPr>
              <w:t>Una licencia de SharePoint Server 2013</w:t>
            </w:r>
          </w:p>
        </w:tc>
      </w:tr>
      <w:tr w:rsidR="00CD0D74" w:rsidRPr="00793A0C" w:rsidTr="002C3AB1">
        <w:trPr>
          <w:trHeight w:val="152"/>
        </w:trPr>
        <w:tc>
          <w:tcPr>
            <w:tcW w:w="4500" w:type="dxa"/>
            <w:shd w:val="clear" w:color="auto" w:fill="auto"/>
          </w:tcPr>
          <w:p w:rsidR="00CD0D74" w:rsidRPr="00793A0C" w:rsidRDefault="00CD0D74" w:rsidP="003678D7">
            <w:pPr>
              <w:keepNext/>
              <w:keepLines/>
              <w:rPr>
                <w:rFonts w:cs="Tahoma"/>
                <w:color w:val="000000"/>
                <w:szCs w:val="18"/>
              </w:rPr>
            </w:pPr>
            <w:r w:rsidRPr="00793A0C">
              <w:rPr>
                <w:rFonts w:cs="Tahoma"/>
                <w:color w:val="000000"/>
                <w:szCs w:val="18"/>
              </w:rPr>
              <w:t xml:space="preserve">Licencia de SharePoint Server 2010 para Sitios de Internet Standard con Software Assurance activo el 1 de octubre de 2012 </w:t>
            </w:r>
          </w:p>
        </w:tc>
        <w:tc>
          <w:tcPr>
            <w:tcW w:w="3600" w:type="dxa"/>
            <w:shd w:val="clear" w:color="auto" w:fill="auto"/>
          </w:tcPr>
          <w:p w:rsidR="00CD0D74" w:rsidRPr="00793A0C" w:rsidRDefault="00CD0D74" w:rsidP="00C066F9">
            <w:pPr>
              <w:keepNext/>
              <w:keepLines/>
              <w:rPr>
                <w:rFonts w:cs="Tahoma"/>
                <w:color w:val="000000"/>
                <w:szCs w:val="18"/>
              </w:rPr>
            </w:pPr>
            <w:r w:rsidRPr="00793A0C">
              <w:rPr>
                <w:rFonts w:cs="Tahoma"/>
                <w:color w:val="000000"/>
                <w:szCs w:val="18"/>
              </w:rPr>
              <w:t>Una licencia de SharePoint Server 2013</w:t>
            </w:r>
          </w:p>
        </w:tc>
      </w:tr>
      <w:tr w:rsidR="00CD0D74" w:rsidRPr="00793A0C" w:rsidTr="002C3AB1">
        <w:trPr>
          <w:trHeight w:val="152"/>
        </w:trPr>
        <w:tc>
          <w:tcPr>
            <w:tcW w:w="4500" w:type="dxa"/>
            <w:shd w:val="clear" w:color="auto" w:fill="auto"/>
          </w:tcPr>
          <w:p w:rsidR="00CD0D74" w:rsidRPr="00793A0C" w:rsidRDefault="00CD0D74" w:rsidP="003678D7">
            <w:pPr>
              <w:keepNext/>
              <w:keepLines/>
              <w:rPr>
                <w:rFonts w:cs="Tahoma"/>
                <w:color w:val="000000"/>
                <w:szCs w:val="18"/>
              </w:rPr>
            </w:pPr>
            <w:r w:rsidRPr="00793A0C">
              <w:rPr>
                <w:rFonts w:cs="Tahoma"/>
                <w:color w:val="000000"/>
                <w:szCs w:val="18"/>
              </w:rPr>
              <w:t>Licencia de FAST Search Server 2010 para SharePoint Server con Software Assurance activo el 1 de octubre de 2012</w:t>
            </w:r>
          </w:p>
        </w:tc>
        <w:tc>
          <w:tcPr>
            <w:tcW w:w="3600" w:type="dxa"/>
            <w:shd w:val="clear" w:color="auto" w:fill="auto"/>
          </w:tcPr>
          <w:p w:rsidR="00CD0D74" w:rsidRPr="00793A0C" w:rsidRDefault="00CD0D74" w:rsidP="00C066F9">
            <w:pPr>
              <w:keepNext/>
              <w:keepLines/>
              <w:rPr>
                <w:rFonts w:cs="Tahoma"/>
                <w:color w:val="000000"/>
                <w:szCs w:val="18"/>
              </w:rPr>
            </w:pPr>
            <w:r w:rsidRPr="00793A0C">
              <w:rPr>
                <w:rFonts w:cs="Tahoma"/>
                <w:color w:val="000000"/>
                <w:szCs w:val="18"/>
              </w:rPr>
              <w:t>Una licencia de SharePoint Server 2013</w:t>
            </w:r>
          </w:p>
        </w:tc>
      </w:tr>
      <w:tr w:rsidR="00CD0D74" w:rsidRPr="00793A0C" w:rsidTr="002C3AB1">
        <w:trPr>
          <w:trHeight w:val="233"/>
        </w:trPr>
        <w:tc>
          <w:tcPr>
            <w:tcW w:w="4500" w:type="dxa"/>
            <w:shd w:val="clear" w:color="auto" w:fill="auto"/>
          </w:tcPr>
          <w:p w:rsidR="00CD0D74" w:rsidRPr="00793A0C" w:rsidRDefault="00CD0D74" w:rsidP="003678D7">
            <w:pPr>
              <w:keepNext/>
              <w:keepLines/>
              <w:rPr>
                <w:rFonts w:cs="Tahoma"/>
                <w:color w:val="000000"/>
                <w:szCs w:val="18"/>
              </w:rPr>
            </w:pPr>
            <w:r w:rsidRPr="00793A0C">
              <w:rPr>
                <w:rFonts w:cs="Tahoma"/>
                <w:color w:val="000000"/>
                <w:szCs w:val="18"/>
              </w:rPr>
              <w:t>Licencia de Search Server 2010 para SharePoint Server con Software Assurance activo el 1 de octubre de 2012</w:t>
            </w:r>
          </w:p>
        </w:tc>
        <w:tc>
          <w:tcPr>
            <w:tcW w:w="3600" w:type="dxa"/>
            <w:shd w:val="clear" w:color="auto" w:fill="auto"/>
          </w:tcPr>
          <w:p w:rsidR="00CD0D74" w:rsidRPr="00954BA2" w:rsidRDefault="00CD0D74" w:rsidP="00C066F9">
            <w:pPr>
              <w:keepNext/>
              <w:keepLines/>
              <w:rPr>
                <w:rFonts w:cs="Tahoma"/>
                <w:lang w:val="es-ES"/>
              </w:rPr>
            </w:pPr>
            <w:r w:rsidRPr="00954BA2">
              <w:rPr>
                <w:rFonts w:cs="Tahoma"/>
                <w:color w:val="000000"/>
                <w:szCs w:val="18"/>
                <w:lang w:val="es-ES"/>
              </w:rPr>
              <w:t xml:space="preserve">Una licencia de SharePoint Server 2013 </w:t>
            </w:r>
            <w:r w:rsidRPr="00954BA2">
              <w:rPr>
                <w:rFonts w:cs="Tahoma"/>
                <w:b/>
                <w:color w:val="000000"/>
                <w:szCs w:val="18"/>
                <w:lang w:val="es-ES"/>
              </w:rPr>
              <w:t>y</w:t>
            </w:r>
          </w:p>
          <w:p w:rsidR="00CD0D74" w:rsidRPr="00954BA2" w:rsidRDefault="00CD0D74" w:rsidP="00C066F9">
            <w:pPr>
              <w:keepNext/>
              <w:keepLines/>
              <w:rPr>
                <w:rFonts w:cs="Tahoma"/>
                <w:lang w:val="es-ES"/>
              </w:rPr>
            </w:pPr>
          </w:p>
          <w:p w:rsidR="00CD0D74" w:rsidRPr="00793A0C" w:rsidRDefault="00CD0D74" w:rsidP="00C066F9">
            <w:pPr>
              <w:keepNext/>
              <w:keepLines/>
              <w:rPr>
                <w:rFonts w:cs="Tahoma"/>
                <w:color w:val="000000"/>
                <w:szCs w:val="18"/>
              </w:rPr>
            </w:pPr>
            <w:r w:rsidRPr="00793A0C">
              <w:rPr>
                <w:rFonts w:cs="Tahoma"/>
                <w:color w:val="000000"/>
                <w:szCs w:val="18"/>
              </w:rPr>
              <w:t>100 licencias CAL de SharePoint Server 2013 Standard</w:t>
            </w:r>
          </w:p>
        </w:tc>
      </w:tr>
    </w:tbl>
    <w:p w:rsidR="00586FCE" w:rsidRDefault="00586FCE" w:rsidP="00586FCE">
      <w:pPr>
        <w:rPr>
          <w:rFonts w:cs="Tahoma"/>
        </w:rPr>
      </w:pPr>
    </w:p>
    <w:p w:rsidR="005D2877" w:rsidRDefault="005D2877" w:rsidP="00586FCE">
      <w:pPr>
        <w:rPr>
          <w:rFonts w:cs="Tahoma"/>
        </w:rPr>
      </w:pPr>
    </w:p>
    <w:p w:rsidR="005D2877" w:rsidRDefault="005D2877" w:rsidP="00586FCE">
      <w:pPr>
        <w:rPr>
          <w:rFonts w:cs="Tahoma"/>
        </w:rPr>
      </w:pPr>
    </w:p>
    <w:p w:rsidR="005D2877" w:rsidRDefault="005D2877" w:rsidP="00586FCE">
      <w:pPr>
        <w:rPr>
          <w:rFonts w:cs="Tahoma"/>
        </w:rPr>
      </w:pPr>
    </w:p>
    <w:p w:rsidR="005D2877" w:rsidRDefault="005D2877" w:rsidP="00586FCE">
      <w:pPr>
        <w:rPr>
          <w:rFonts w:cs="Tahoma"/>
        </w:rPr>
      </w:pPr>
    </w:p>
    <w:p w:rsidR="005D2877" w:rsidRPr="00793A0C" w:rsidRDefault="005D2877" w:rsidP="00586FCE">
      <w:pPr>
        <w:rPr>
          <w:rFonts w:cs="Tahoma"/>
        </w:rPr>
      </w:pPr>
    </w:p>
    <w:p w:rsidR="002F7FB8" w:rsidRPr="00954BA2" w:rsidRDefault="002F7FB8" w:rsidP="002F7FB8">
      <w:pPr>
        <w:ind w:left="720"/>
        <w:rPr>
          <w:rFonts w:cs="Tahoma"/>
          <w:lang w:val="es-ES"/>
        </w:rPr>
      </w:pPr>
      <w:r w:rsidRPr="00954BA2">
        <w:rPr>
          <w:rFonts w:cs="Tahoma"/>
          <w:color w:val="000000"/>
          <w:szCs w:val="18"/>
          <w:lang w:val="es-ES"/>
        </w:rPr>
        <w:lastRenderedPageBreak/>
        <w:t>Los siguientes términos y condiciones se aplican a la concesión de licencia anterior.</w:t>
      </w:r>
    </w:p>
    <w:p w:rsidR="002F7FB8" w:rsidRPr="00954BA2" w:rsidRDefault="002F7FB8" w:rsidP="002F7FB8">
      <w:pPr>
        <w:ind w:left="720"/>
        <w:rPr>
          <w:rFonts w:cs="Tahoma"/>
          <w:lang w:val="es-ES"/>
        </w:rPr>
      </w:pPr>
    </w:p>
    <w:p w:rsidR="002F7FB8" w:rsidRPr="00954BA2" w:rsidRDefault="002F7FB8" w:rsidP="00346F4B">
      <w:pPr>
        <w:numPr>
          <w:ilvl w:val="0"/>
          <w:numId w:val="101"/>
        </w:numPr>
        <w:spacing w:after="60"/>
        <w:ind w:left="1440"/>
        <w:rPr>
          <w:rFonts w:cs="Tahoma"/>
          <w:lang w:val="es-ES"/>
        </w:rPr>
      </w:pPr>
      <w:r w:rsidRPr="00954BA2">
        <w:rPr>
          <w:rFonts w:cs="Tahoma"/>
          <w:bCs/>
          <w:color w:val="000000"/>
          <w:szCs w:val="18"/>
          <w:u w:val="single"/>
          <w:lang w:val="es-ES"/>
        </w:rPr>
        <w:t>Ruta de migración</w:t>
      </w:r>
      <w:r w:rsidRPr="00954BA2">
        <w:rPr>
          <w:rFonts w:cs="Tahoma"/>
          <w:color w:val="000000"/>
          <w:szCs w:val="18"/>
          <w:lang w:val="es-ES"/>
        </w:rPr>
        <w:t>: Los clientes con cobertura de Software Assurance activa para una Licencia Cualificada determinada, a partir del 1 de octubre de 2012 y después del lanzamiento de SharePoint Server 2013, son elegibles para actualizar y utilizar el software de SharePoint 2013 en virtud de la Licencia Gratuita en lugar de la copia licenciada correspondiente del software 2010.</w:t>
      </w:r>
    </w:p>
    <w:p w:rsidR="002F7FB8" w:rsidRPr="00954BA2" w:rsidRDefault="002F7FB8" w:rsidP="00346F4B">
      <w:pPr>
        <w:numPr>
          <w:ilvl w:val="0"/>
          <w:numId w:val="101"/>
        </w:numPr>
        <w:spacing w:after="60"/>
        <w:ind w:left="1440"/>
        <w:rPr>
          <w:rFonts w:cs="Tahoma"/>
          <w:lang w:val="es-ES"/>
        </w:rPr>
      </w:pPr>
      <w:r w:rsidRPr="00954BA2">
        <w:rPr>
          <w:rFonts w:cs="Tahoma"/>
          <w:color w:val="000000"/>
          <w:szCs w:val="18"/>
          <w:u w:val="single"/>
          <w:lang w:val="es-ES"/>
        </w:rPr>
        <w:t>Derechos de uso</w:t>
      </w:r>
      <w:r w:rsidRPr="00954BA2">
        <w:rPr>
          <w:rFonts w:cs="Tahoma"/>
          <w:color w:val="000000"/>
          <w:szCs w:val="18"/>
          <w:lang w:val="es-ES"/>
        </w:rPr>
        <w:t>: El derecho a utilizar el software en virtud de la Licencia Gratuita en esta oferta expira cuando expire el derecho a utilizar el software en virtud de la Licencia Cualificada.</w:t>
      </w:r>
      <w:r w:rsidR="000D7147" w:rsidRPr="00954BA2">
        <w:rPr>
          <w:rFonts w:cs="Tahoma"/>
          <w:color w:val="000000"/>
          <w:szCs w:val="18"/>
          <w:lang w:val="es-ES"/>
        </w:rPr>
        <w:t xml:space="preserve"> </w:t>
      </w:r>
      <w:r w:rsidRPr="00954BA2">
        <w:rPr>
          <w:rFonts w:cs="Tahoma"/>
          <w:color w:val="000000"/>
          <w:szCs w:val="18"/>
          <w:lang w:val="es-ES"/>
        </w:rPr>
        <w:t>El uso de</w:t>
      </w:r>
      <w:r w:rsidR="00E97CF1" w:rsidRPr="00954BA2">
        <w:rPr>
          <w:rFonts w:cs="Tahoma"/>
          <w:color w:val="000000"/>
          <w:szCs w:val="18"/>
          <w:lang w:val="es-ES"/>
        </w:rPr>
        <w:t> </w:t>
      </w:r>
      <w:r w:rsidRPr="00954BA2">
        <w:rPr>
          <w:rFonts w:cs="Tahoma"/>
          <w:color w:val="000000"/>
          <w:szCs w:val="18"/>
          <w:lang w:val="es-ES"/>
        </w:rPr>
        <w:t>ese software se rige por los derechos de uso para el software y los términos y condiciones del</w:t>
      </w:r>
      <w:r w:rsidR="00E97CF1" w:rsidRPr="00954BA2">
        <w:rPr>
          <w:rFonts w:cs="Tahoma"/>
          <w:color w:val="000000"/>
          <w:szCs w:val="18"/>
          <w:lang w:val="es-ES"/>
        </w:rPr>
        <w:t> </w:t>
      </w:r>
      <w:r w:rsidRPr="00954BA2">
        <w:rPr>
          <w:rFonts w:cs="Tahoma"/>
          <w:color w:val="000000"/>
          <w:szCs w:val="18"/>
          <w:lang w:val="es-ES"/>
        </w:rPr>
        <w:t>Contrato de Licencias por Volumen del Cliente.</w:t>
      </w:r>
      <w:r w:rsidR="000D7147" w:rsidRPr="00954BA2">
        <w:rPr>
          <w:rFonts w:cs="Tahoma"/>
          <w:color w:val="000000"/>
          <w:szCs w:val="18"/>
          <w:lang w:val="es-ES"/>
        </w:rPr>
        <w:t xml:space="preserve"> </w:t>
      </w:r>
      <w:r w:rsidRPr="00954BA2">
        <w:rPr>
          <w:rFonts w:cs="Tahoma"/>
          <w:color w:val="000000"/>
          <w:szCs w:val="18"/>
          <w:lang w:val="es-ES"/>
        </w:rPr>
        <w:t xml:space="preserve">Esta nota de condiciones del producto y la prueba del Cliente de la Licencia Cualificada correspondiente y Software Assurance en conjunto documentan el derecho a utilizar software en virtud de la Licencia Gratuita de esta oferta. </w:t>
      </w:r>
    </w:p>
    <w:p w:rsidR="002F7FB8" w:rsidRPr="00954BA2" w:rsidRDefault="002F7FB8" w:rsidP="007B699C">
      <w:pPr>
        <w:numPr>
          <w:ilvl w:val="0"/>
          <w:numId w:val="8"/>
        </w:numPr>
        <w:spacing w:after="60"/>
        <w:ind w:left="1440"/>
        <w:rPr>
          <w:rFonts w:cs="Tahoma"/>
          <w:lang w:val="es-ES"/>
        </w:rPr>
      </w:pPr>
      <w:r w:rsidRPr="00954BA2">
        <w:rPr>
          <w:rFonts w:cs="Tahoma"/>
          <w:color w:val="000000"/>
          <w:szCs w:val="18"/>
          <w:u w:val="single"/>
          <w:lang w:val="es-ES"/>
        </w:rPr>
        <w:t>Licencia y Software Assurance</w:t>
      </w:r>
      <w:r w:rsidRPr="00954BA2">
        <w:rPr>
          <w:rFonts w:cs="Tahoma"/>
          <w:color w:val="000000"/>
          <w:szCs w:val="18"/>
          <w:lang w:val="es-ES"/>
        </w:rPr>
        <w:t>: La Licencia Gratuita incluirá cobertura de Software Assurance.</w:t>
      </w:r>
      <w:r w:rsidR="000D7147" w:rsidRPr="00954BA2">
        <w:rPr>
          <w:rFonts w:cs="Tahoma"/>
          <w:color w:val="000000"/>
          <w:szCs w:val="18"/>
          <w:lang w:val="es-ES"/>
        </w:rPr>
        <w:t xml:space="preserve"> </w:t>
      </w:r>
      <w:r w:rsidRPr="00954BA2">
        <w:rPr>
          <w:rFonts w:cs="Tahoma"/>
          <w:color w:val="000000"/>
          <w:szCs w:val="18"/>
          <w:lang w:val="es-ES"/>
        </w:rPr>
        <w:t>La</w:t>
      </w:r>
      <w:r w:rsidR="00E97CF1" w:rsidRPr="00954BA2">
        <w:rPr>
          <w:rFonts w:cs="Tahoma"/>
          <w:color w:val="000000"/>
          <w:szCs w:val="18"/>
          <w:lang w:val="es-ES"/>
        </w:rPr>
        <w:t> </w:t>
      </w:r>
      <w:r w:rsidRPr="00954BA2">
        <w:rPr>
          <w:rFonts w:cs="Tahoma"/>
          <w:color w:val="000000"/>
          <w:szCs w:val="18"/>
          <w:lang w:val="es-ES"/>
        </w:rPr>
        <w:t>cobertura de Software Assurance para las Licencias Gratuitas expira cuando expire la cobertura de la Licencia Cualificada.</w:t>
      </w:r>
      <w:r w:rsidR="000D7147" w:rsidRPr="00954BA2">
        <w:rPr>
          <w:rFonts w:cs="Tahoma"/>
          <w:color w:val="000000"/>
          <w:szCs w:val="18"/>
          <w:lang w:val="es-ES"/>
        </w:rPr>
        <w:t xml:space="preserve"> </w:t>
      </w:r>
      <w:r w:rsidRPr="00954BA2">
        <w:rPr>
          <w:rFonts w:cs="Tahoma"/>
          <w:color w:val="000000"/>
          <w:szCs w:val="18"/>
          <w:lang w:val="es-ES"/>
        </w:rPr>
        <w:t>En el momento de la expiración de la cobertura de Software Assurance para la Licencia Cualificada, el Cliente podrá renovar Software Assurance para la Licencia Gratuita sin necesidad de adquirir una nueva licencia por separado.</w:t>
      </w:r>
    </w:p>
    <w:p w:rsidR="002F7FB8" w:rsidRPr="00954BA2" w:rsidRDefault="002F7FB8" w:rsidP="00346F4B">
      <w:pPr>
        <w:numPr>
          <w:ilvl w:val="0"/>
          <w:numId w:val="102"/>
        </w:numPr>
        <w:spacing w:after="60"/>
        <w:ind w:left="1440"/>
        <w:rPr>
          <w:rFonts w:cs="Tahoma"/>
          <w:lang w:val="es-ES"/>
        </w:rPr>
      </w:pPr>
      <w:r w:rsidRPr="00954BA2">
        <w:rPr>
          <w:rFonts w:eastAsia="Calibri" w:cs="Tahoma"/>
          <w:color w:val="000000"/>
          <w:szCs w:val="18"/>
          <w:u w:val="single"/>
          <w:lang w:val="es-ES"/>
        </w:rPr>
        <w:t>“True ups”</w:t>
      </w:r>
      <w:r w:rsidRPr="00954BA2">
        <w:rPr>
          <w:rFonts w:eastAsia="Calibri" w:cs="Tahoma"/>
          <w:color w:val="000000"/>
          <w:szCs w:val="18"/>
          <w:lang w:val="es-ES"/>
        </w:rPr>
        <w:t>.</w:t>
      </w:r>
      <w:r w:rsidR="000D7147" w:rsidRPr="00954BA2">
        <w:rPr>
          <w:rFonts w:eastAsia="Calibri" w:cs="Tahoma"/>
          <w:color w:val="000000"/>
          <w:szCs w:val="18"/>
          <w:lang w:val="es-ES"/>
        </w:rPr>
        <w:t xml:space="preserve"> </w:t>
      </w:r>
      <w:r w:rsidRPr="00954BA2">
        <w:rPr>
          <w:rFonts w:eastAsia="Calibri" w:cs="Tahoma"/>
          <w:color w:val="000000"/>
          <w:szCs w:val="18"/>
          <w:lang w:val="es-ES"/>
        </w:rPr>
        <w:t>Para los Clientes de Contrato Enterprise elegibles para obtener estas Licencias y</w:t>
      </w:r>
      <w:r w:rsidR="00E97CF1" w:rsidRPr="00954BA2">
        <w:rPr>
          <w:rFonts w:eastAsia="Calibri" w:cs="Tahoma"/>
          <w:color w:val="000000"/>
          <w:szCs w:val="18"/>
          <w:lang w:val="es-ES"/>
        </w:rPr>
        <w:t> </w:t>
      </w:r>
      <w:r w:rsidRPr="00954BA2">
        <w:rPr>
          <w:rFonts w:eastAsia="Calibri" w:cs="Tahoma"/>
          <w:color w:val="000000"/>
          <w:szCs w:val="18"/>
          <w:lang w:val="es-ES"/>
        </w:rPr>
        <w:t>Derechos Gratuitos como se describe anteriormente, las licencias de SharePoint Server 2010 para</w:t>
      </w:r>
      <w:r w:rsidR="00E97CF1" w:rsidRPr="00954BA2">
        <w:rPr>
          <w:rFonts w:eastAsia="Calibri" w:cs="Tahoma"/>
          <w:color w:val="000000"/>
          <w:szCs w:val="18"/>
          <w:lang w:val="es-ES"/>
        </w:rPr>
        <w:t> </w:t>
      </w:r>
      <w:r w:rsidRPr="00954BA2">
        <w:rPr>
          <w:rFonts w:eastAsia="Calibri" w:cs="Tahoma"/>
          <w:color w:val="000000"/>
          <w:szCs w:val="18"/>
          <w:lang w:val="es-ES"/>
        </w:rPr>
        <w:t xml:space="preserve">Sitios de Internet Enterprise, SharePoint Server 2010 para Sitios de Internet Standard </w:t>
      </w:r>
      <w:r w:rsidRPr="00954BA2">
        <w:rPr>
          <w:rFonts w:cs="Tahoma"/>
          <w:color w:val="000000"/>
          <w:szCs w:val="20"/>
          <w:lang w:val="es-ES"/>
        </w:rPr>
        <w:t xml:space="preserve">y FAST Search Server 2010 para SharePoint Server </w:t>
      </w:r>
      <w:r w:rsidRPr="00954BA2">
        <w:rPr>
          <w:rFonts w:eastAsia="Calibri" w:cs="Tahoma"/>
          <w:color w:val="000000"/>
          <w:szCs w:val="18"/>
          <w:lang w:val="es-ES"/>
        </w:rPr>
        <w:t xml:space="preserve">adquiridas como parte de un proceso “true up” anual </w:t>
      </w:r>
      <w:r w:rsidRPr="00954BA2">
        <w:rPr>
          <w:rFonts w:cs="Tahoma"/>
          <w:color w:val="000000"/>
          <w:szCs w:val="18"/>
          <w:lang w:val="es-ES"/>
        </w:rPr>
        <w:t xml:space="preserve">durante el periodo de inscripción actual también se consideran Licencias Cualificadas. </w:t>
      </w:r>
    </w:p>
    <w:p w:rsidR="002F7FB8" w:rsidRPr="00954BA2" w:rsidRDefault="002F7FB8" w:rsidP="00346F4B">
      <w:pPr>
        <w:numPr>
          <w:ilvl w:val="0"/>
          <w:numId w:val="102"/>
        </w:numPr>
        <w:spacing w:after="60"/>
        <w:ind w:left="1440"/>
        <w:rPr>
          <w:rFonts w:cs="Tahoma"/>
          <w:lang w:val="es-ES"/>
        </w:rPr>
      </w:pPr>
      <w:r w:rsidRPr="00954BA2">
        <w:rPr>
          <w:rFonts w:cs="Tahoma"/>
          <w:color w:val="000000"/>
          <w:szCs w:val="18"/>
          <w:u w:val="single"/>
          <w:lang w:val="es-ES"/>
        </w:rPr>
        <w:t>Contratos de suscripción.</w:t>
      </w:r>
      <w:r w:rsidR="000D7147" w:rsidRPr="00954BA2">
        <w:rPr>
          <w:rFonts w:cs="Tahoma"/>
          <w:color w:val="000000"/>
          <w:szCs w:val="18"/>
          <w:lang w:val="es-ES"/>
        </w:rPr>
        <w:t xml:space="preserve"> </w:t>
      </w:r>
      <w:r w:rsidRPr="00954BA2">
        <w:rPr>
          <w:rFonts w:cs="Tahoma"/>
          <w:color w:val="000000"/>
          <w:szCs w:val="18"/>
          <w:lang w:val="es-ES"/>
        </w:rPr>
        <w:t xml:space="preserve">Para los Contratos Enterprise Subscription, </w:t>
      </w:r>
      <w:r w:rsidRPr="00954BA2">
        <w:rPr>
          <w:rFonts w:cs="Tahoma"/>
          <w:szCs w:val="18"/>
          <w:lang w:val="es-ES"/>
        </w:rPr>
        <w:t>Open Value Subscription, Campus y School, Enrollment for Education Solutions y Open Value Subscription – Education Solutions, se conceden los mismos derechos temporalmente en virtud de las mismas condiciones</w:t>
      </w:r>
      <w:r w:rsidRPr="00954BA2">
        <w:rPr>
          <w:rFonts w:cs="Tahoma"/>
          <w:color w:val="000000"/>
          <w:szCs w:val="18"/>
          <w:lang w:val="es-ES"/>
        </w:rPr>
        <w:t xml:space="preserve"> hasta la conclusión del periodo de inscripción actual (o periodo de vigencia en caso de Open Value).</w:t>
      </w:r>
      <w:r w:rsidR="000D7147" w:rsidRPr="00954BA2">
        <w:rPr>
          <w:rFonts w:cs="Tahoma"/>
          <w:color w:val="000000"/>
          <w:szCs w:val="18"/>
          <w:lang w:val="es-ES"/>
        </w:rPr>
        <w:t xml:space="preserve"> </w:t>
      </w:r>
      <w:r w:rsidRPr="00954BA2">
        <w:rPr>
          <w:rFonts w:cs="Tahoma"/>
          <w:color w:val="000000"/>
          <w:szCs w:val="18"/>
          <w:lang w:val="es-ES"/>
        </w:rPr>
        <w:t>El Cliente debe mantener una cobertura de suscripción continua.</w:t>
      </w:r>
      <w:r w:rsidR="000D7147" w:rsidRPr="00954BA2">
        <w:rPr>
          <w:rFonts w:cs="Tahoma"/>
          <w:color w:val="000000"/>
          <w:szCs w:val="18"/>
          <w:lang w:val="es-ES"/>
        </w:rPr>
        <w:t xml:space="preserve"> </w:t>
      </w:r>
      <w:r w:rsidRPr="00954BA2">
        <w:rPr>
          <w:rFonts w:cs="Tahoma"/>
          <w:color w:val="000000"/>
          <w:szCs w:val="18"/>
          <w:lang w:val="es-ES"/>
        </w:rPr>
        <w:t>Estos derechos solo se vuelven permanentes después de ejercer la opción de compra completa y están sujetos a todos los términos y condiciones del contrato de licencia del Cliente.</w:t>
      </w:r>
    </w:p>
    <w:p w:rsidR="002F7FB8" w:rsidRPr="00954BA2" w:rsidRDefault="002F7FB8" w:rsidP="00346F4B">
      <w:pPr>
        <w:numPr>
          <w:ilvl w:val="0"/>
          <w:numId w:val="103"/>
        </w:numPr>
        <w:spacing w:after="60"/>
        <w:ind w:left="1440"/>
        <w:rPr>
          <w:rFonts w:cs="Tahoma"/>
          <w:lang w:val="es-ES"/>
        </w:rPr>
      </w:pPr>
      <w:r w:rsidRPr="00954BA2">
        <w:rPr>
          <w:rFonts w:cs="Tahoma"/>
          <w:szCs w:val="18"/>
          <w:u w:val="single"/>
          <w:lang w:val="es-ES"/>
        </w:rPr>
        <w:t>Contrato de transición Campus and School</w:t>
      </w:r>
      <w:r w:rsidRPr="00954BA2">
        <w:rPr>
          <w:rFonts w:cs="Tahoma"/>
          <w:szCs w:val="18"/>
          <w:lang w:val="es-ES"/>
        </w:rPr>
        <w:t>. Para los clientes que hagan la transición a mitad de periodo desde los contratos Campus y School a los contratos Enrollment for Education Solutions u</w:t>
      </w:r>
      <w:r w:rsidR="00E97CF1" w:rsidRPr="00954BA2">
        <w:rPr>
          <w:rFonts w:cs="Tahoma"/>
          <w:szCs w:val="18"/>
          <w:lang w:val="es-ES"/>
        </w:rPr>
        <w:t> </w:t>
      </w:r>
      <w:r w:rsidRPr="00954BA2">
        <w:rPr>
          <w:rFonts w:cs="Tahoma"/>
          <w:szCs w:val="18"/>
          <w:lang w:val="es-ES"/>
        </w:rPr>
        <w:t>Open Value Subscription – Education Solutions mientras mantengan cobertura de suscripción:</w:t>
      </w:r>
    </w:p>
    <w:p w:rsidR="002F7FB8" w:rsidRPr="00954BA2" w:rsidRDefault="002F7FB8" w:rsidP="00346F4B">
      <w:pPr>
        <w:pStyle w:val="ListParagraph"/>
        <w:numPr>
          <w:ilvl w:val="0"/>
          <w:numId w:val="87"/>
        </w:numPr>
        <w:spacing w:after="60"/>
        <w:ind w:left="1800"/>
        <w:rPr>
          <w:rFonts w:ascii="Tahoma" w:hAnsi="Tahoma" w:cs="Tahoma"/>
          <w:lang w:val="es-ES"/>
        </w:rPr>
      </w:pPr>
      <w:r w:rsidRPr="00954BA2">
        <w:rPr>
          <w:rFonts w:ascii="Tahoma" w:hAnsi="Tahoma" w:cs="Tahoma"/>
          <w:sz w:val="18"/>
          <w:szCs w:val="18"/>
          <w:lang w:val="es-ES"/>
        </w:rPr>
        <w:t xml:space="preserve">Se conceden los mismos derechos temporalmente en virtud de las mismas condiciones hasta la conclusión de su contrato Enrollment for Education Solutions u Open Value Subscription-Education Solutions, respectivamente. </w:t>
      </w:r>
    </w:p>
    <w:p w:rsidR="002512D3" w:rsidRPr="00954BA2" w:rsidRDefault="002F7FB8" w:rsidP="00346F4B">
      <w:pPr>
        <w:pStyle w:val="ListParagraph"/>
        <w:numPr>
          <w:ilvl w:val="0"/>
          <w:numId w:val="87"/>
        </w:numPr>
        <w:spacing w:after="60"/>
        <w:ind w:left="1800"/>
        <w:rPr>
          <w:rFonts w:ascii="Tahoma" w:hAnsi="Tahoma" w:cs="Tahoma"/>
          <w:lang w:val="es-ES"/>
        </w:rPr>
      </w:pPr>
      <w:r w:rsidRPr="00954BA2">
        <w:rPr>
          <w:rFonts w:ascii="Tahoma" w:hAnsi="Tahoma" w:cs="Tahoma"/>
          <w:sz w:val="18"/>
          <w:szCs w:val="18"/>
          <w:lang w:val="es-ES"/>
        </w:rPr>
        <w:t>Estos derechos solo se vuelven permanentes después de ejercer la opción de compra completa y están sujetos a todos los términos y condiciones del contrato de licencia del Cliente.</w:t>
      </w:r>
    </w:p>
    <w:p w:rsidR="0004051B" w:rsidRPr="00954BA2" w:rsidRDefault="0004051B" w:rsidP="0004051B">
      <w:pPr>
        <w:ind w:left="720"/>
        <w:rPr>
          <w:rFonts w:cs="Tahoma"/>
          <w:lang w:val="es-ES"/>
        </w:rPr>
      </w:pPr>
    </w:p>
    <w:p w:rsidR="002F7FB8" w:rsidRPr="00954BA2" w:rsidRDefault="002F7FB8" w:rsidP="007B699C">
      <w:pPr>
        <w:spacing w:after="60"/>
        <w:ind w:left="720"/>
        <w:rPr>
          <w:rFonts w:cs="Tahoma"/>
          <w:lang w:val="es-ES"/>
        </w:rPr>
      </w:pPr>
      <w:r w:rsidRPr="00954BA2">
        <w:rPr>
          <w:rFonts w:cs="Tahoma"/>
          <w:b/>
          <w:color w:val="000000"/>
          <w:szCs w:val="18"/>
          <w:lang w:val="es-ES"/>
        </w:rPr>
        <w:t>Derechos excepcionales de cambio a una versión anterior para SharePoint Server 2013</w:t>
      </w:r>
    </w:p>
    <w:p w:rsidR="002F7FB8" w:rsidRPr="00954BA2" w:rsidRDefault="002F7FB8" w:rsidP="002F7FB8">
      <w:pPr>
        <w:ind w:left="720"/>
        <w:rPr>
          <w:rFonts w:cs="Tahoma"/>
          <w:lang w:val="es-ES"/>
        </w:rPr>
      </w:pPr>
      <w:r w:rsidRPr="00954BA2">
        <w:rPr>
          <w:rFonts w:cs="Tahoma"/>
          <w:szCs w:val="18"/>
          <w:lang w:val="es-ES"/>
        </w:rPr>
        <w:t>Los Clientes con licencia para SharePoint Server 2013 podrán acceder y utilizar copias de los productos indicados en la tabla a continuación en lugar de SharePoint Server 2013:</w:t>
      </w:r>
    </w:p>
    <w:p w:rsidR="002F7FB8" w:rsidRPr="00954BA2" w:rsidRDefault="002F7FB8" w:rsidP="002F7FB8">
      <w:pPr>
        <w:ind w:left="810"/>
        <w:rPr>
          <w:rFonts w:cs="Tahoma"/>
          <w:lang w:val="es-ES"/>
        </w:rPr>
      </w:pPr>
      <w:r w:rsidRPr="00954BA2">
        <w:rPr>
          <w:rFonts w:cs="Tahoma"/>
          <w:color w:val="FF0000"/>
          <w:szCs w:val="18"/>
          <w:lang w:val="es-ES"/>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954BA2"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D1A6A" w:rsidRPr="00793A0C" w:rsidRDefault="00BD1A6A" w:rsidP="007E466C">
            <w:pPr>
              <w:spacing w:before="60" w:after="60"/>
              <w:ind w:left="162"/>
              <w:rPr>
                <w:rFonts w:cs="Tahoma"/>
                <w:b/>
                <w:bCs/>
                <w:color w:val="000000"/>
                <w:szCs w:val="18"/>
              </w:rPr>
            </w:pPr>
            <w:r w:rsidRPr="00793A0C">
              <w:rPr>
                <w:rFonts w:cs="Tahoma"/>
                <w:b/>
                <w:bCs/>
                <w:color w:val="000000"/>
                <w:szCs w:val="18"/>
              </w:rPr>
              <w:t>Licencias de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rsidR="00BD1A6A" w:rsidRPr="00954BA2" w:rsidRDefault="00BD1A6A" w:rsidP="007E466C">
            <w:pPr>
              <w:spacing w:before="60" w:after="60"/>
              <w:ind w:left="180"/>
              <w:rPr>
                <w:rFonts w:cs="Tahoma"/>
                <w:b/>
                <w:bCs/>
                <w:color w:val="000000"/>
                <w:szCs w:val="18"/>
                <w:lang w:val="es-ES"/>
              </w:rPr>
            </w:pPr>
            <w:r w:rsidRPr="00954BA2">
              <w:rPr>
                <w:rFonts w:cs="Tahoma"/>
                <w:b/>
                <w:bCs/>
                <w:color w:val="000000"/>
                <w:szCs w:val="18"/>
                <w:lang w:val="es-ES"/>
              </w:rPr>
              <w:t>Cambian a una versión anterior</w:t>
            </w:r>
          </w:p>
        </w:tc>
      </w:tr>
      <w:tr w:rsidR="00BD1A6A" w:rsidRPr="00793A0C"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BD1A6A" w:rsidRPr="00793A0C" w:rsidRDefault="00BD1A6A" w:rsidP="00722522">
            <w:pPr>
              <w:ind w:left="162"/>
              <w:rPr>
                <w:rFonts w:cs="Tahoma"/>
                <w:color w:val="000000"/>
                <w:szCs w:val="18"/>
              </w:rPr>
            </w:pPr>
            <w:r w:rsidRPr="00793A0C">
              <w:rPr>
                <w:rFonts w:cs="Tahoma"/>
                <w:color w:val="000000"/>
                <w:szCs w:val="18"/>
              </w:rPr>
              <w:t>Licencia de SharePoint Server 2013</w:t>
            </w:r>
          </w:p>
        </w:tc>
        <w:tc>
          <w:tcPr>
            <w:tcW w:w="4296" w:type="dxa"/>
            <w:tcBorders>
              <w:top w:val="nil"/>
              <w:left w:val="nil"/>
              <w:bottom w:val="single" w:sz="8" w:space="0" w:color="000000"/>
              <w:right w:val="single" w:sz="8" w:space="0" w:color="000000"/>
            </w:tcBorders>
          </w:tcPr>
          <w:p w:rsidR="00BD1A6A" w:rsidRPr="00793A0C" w:rsidRDefault="00BD1A6A" w:rsidP="00F249BF">
            <w:pPr>
              <w:ind w:left="162" w:right="180"/>
              <w:rPr>
                <w:rFonts w:cs="Tahoma"/>
              </w:rPr>
            </w:pPr>
            <w:r w:rsidRPr="00793A0C">
              <w:rPr>
                <w:rFonts w:cs="Tahoma"/>
                <w:color w:val="000000"/>
                <w:szCs w:val="18"/>
              </w:rPr>
              <w:t xml:space="preserve">SharePoint Server 2010 </w:t>
            </w:r>
            <w:r w:rsidRPr="00793A0C">
              <w:rPr>
                <w:rFonts w:cs="Tahoma"/>
                <w:b/>
                <w:color w:val="000000"/>
                <w:szCs w:val="18"/>
              </w:rPr>
              <w:t>o</w:t>
            </w:r>
          </w:p>
          <w:p w:rsidR="00BD1A6A" w:rsidRPr="00793A0C" w:rsidRDefault="00BD1A6A" w:rsidP="002C3AB1">
            <w:pPr>
              <w:ind w:left="162" w:right="180"/>
              <w:rPr>
                <w:rFonts w:cs="Tahoma"/>
                <w:color w:val="000000"/>
                <w:szCs w:val="18"/>
              </w:rPr>
            </w:pPr>
            <w:r w:rsidRPr="00793A0C">
              <w:rPr>
                <w:rFonts w:cs="Tahoma"/>
                <w:color w:val="000000"/>
                <w:szCs w:val="18"/>
              </w:rPr>
              <w:t xml:space="preserve">FAST Search Server 2010 para SharePoint Server </w:t>
            </w:r>
          </w:p>
        </w:tc>
      </w:tr>
    </w:tbl>
    <w:p w:rsidR="002F7FB8" w:rsidRPr="00793A0C" w:rsidRDefault="002F7FB8" w:rsidP="00E97CF1">
      <w:pPr>
        <w:rPr>
          <w:rFonts w:cs="Tahoma"/>
        </w:rPr>
      </w:pPr>
    </w:p>
    <w:p w:rsidR="002F7FB8" w:rsidRPr="00954BA2" w:rsidRDefault="002F7FB8" w:rsidP="002F7FB8">
      <w:pPr>
        <w:ind w:left="720"/>
        <w:rPr>
          <w:rFonts w:cs="Tahoma"/>
          <w:lang w:val="es-ES"/>
        </w:rPr>
      </w:pPr>
      <w:r w:rsidRPr="00954BA2">
        <w:rPr>
          <w:rFonts w:cs="Tahoma"/>
          <w:color w:val="000000"/>
          <w:szCs w:val="18"/>
          <w:lang w:val="es-ES"/>
        </w:rPr>
        <w:t>El derecho de un cliente a acceder y utilizar copias de SharePoint Server 2010 o FAST Search Server 2010 para SharePoint Server en lugar de copias licenciadas de SharePoint Server 2013 en virtud de esta oferta está sujeto a los términos y condiciones del contrato de Licencias por Volumen del cliente, a los Derechos de Uso de los Productos de SharePoint Server 2013 y a estos términos. Ese derecho vence en el momento del vencimiento o terminación de las licencias de SharePoint Server.</w:t>
      </w:r>
    </w:p>
    <w:p w:rsidR="002F7FB8" w:rsidRDefault="002F7FB8" w:rsidP="002F7FB8">
      <w:pPr>
        <w:ind w:left="720"/>
        <w:rPr>
          <w:rFonts w:cs="Tahoma"/>
          <w:lang w:val="es-ES"/>
        </w:rPr>
      </w:pPr>
    </w:p>
    <w:p w:rsidR="005D2877" w:rsidRDefault="005D2877" w:rsidP="002F7FB8">
      <w:pPr>
        <w:ind w:left="720"/>
        <w:rPr>
          <w:rFonts w:cs="Tahoma"/>
          <w:lang w:val="es-ES"/>
        </w:rPr>
      </w:pPr>
    </w:p>
    <w:p w:rsidR="005D2877" w:rsidRDefault="005D2877" w:rsidP="002F7FB8">
      <w:pPr>
        <w:ind w:left="720"/>
        <w:rPr>
          <w:rFonts w:cs="Tahoma"/>
          <w:lang w:val="es-ES"/>
        </w:rPr>
      </w:pPr>
    </w:p>
    <w:p w:rsidR="005D2877" w:rsidRDefault="005D2877" w:rsidP="002F7FB8">
      <w:pPr>
        <w:ind w:left="720"/>
        <w:rPr>
          <w:rFonts w:cs="Tahoma"/>
          <w:lang w:val="es-ES"/>
        </w:rPr>
      </w:pPr>
    </w:p>
    <w:p w:rsidR="005D2877" w:rsidRPr="00954BA2" w:rsidRDefault="005D2877" w:rsidP="002F7FB8">
      <w:pPr>
        <w:ind w:left="720"/>
        <w:rPr>
          <w:rFonts w:cs="Tahoma"/>
          <w:lang w:val="es-ES"/>
        </w:rPr>
      </w:pPr>
    </w:p>
    <w:p w:rsidR="002F7FB8" w:rsidRPr="00954BA2" w:rsidRDefault="002F7FB8" w:rsidP="00031ABF">
      <w:pPr>
        <w:spacing w:after="60"/>
        <w:ind w:left="720"/>
        <w:rPr>
          <w:rFonts w:cs="Tahoma"/>
          <w:lang w:val="es-ES"/>
        </w:rPr>
      </w:pPr>
      <w:r w:rsidRPr="00954BA2">
        <w:rPr>
          <w:rFonts w:cs="Tahoma"/>
          <w:b/>
          <w:color w:val="000000"/>
          <w:szCs w:val="18"/>
          <w:lang w:val="es-ES"/>
        </w:rPr>
        <w:lastRenderedPageBreak/>
        <w:t xml:space="preserve">Extensión de los derechos de las Aplicaciones Alojadas de Modo Independiente de Software Assurance para los Clientes de SharePoint Server </w:t>
      </w:r>
      <w:bookmarkStart w:id="1458" w:name="Srv_65SharepointSvr10IntSites"/>
      <w:bookmarkStart w:id="1459" w:name="_Toc336338336"/>
      <w:bookmarkStart w:id="1460" w:name="Srv_66SharepointSvr10IntSites"/>
      <w:bookmarkStart w:id="1461" w:name="Srv_63SharepointSvr07IntSites"/>
      <w:bookmarkStart w:id="1462" w:name="Srv_64SharepointSvr07IntSites"/>
      <w:r w:rsidRPr="00954BA2">
        <w:rPr>
          <w:rFonts w:cs="Tahoma"/>
          <w:b/>
          <w:color w:val="000000"/>
          <w:szCs w:val="18"/>
          <w:lang w:val="es-ES"/>
        </w:rPr>
        <w:t>para Sitios de Internet Enterprise</w:t>
      </w:r>
      <w:bookmarkEnd w:id="1458"/>
      <w:bookmarkEnd w:id="1459"/>
      <w:r w:rsidRPr="00954BA2">
        <w:rPr>
          <w:rFonts w:cs="Tahoma"/>
          <w:b/>
          <w:color w:val="000000"/>
          <w:szCs w:val="18"/>
          <w:lang w:val="es-ES"/>
        </w:rPr>
        <w:t xml:space="preserve"> </w:t>
      </w:r>
      <w:bookmarkEnd w:id="1460"/>
      <w:bookmarkEnd w:id="1461"/>
    </w:p>
    <w:bookmarkEnd w:id="1462"/>
    <w:p w:rsidR="002F7FB8" w:rsidRPr="00954BA2" w:rsidRDefault="002F7FB8" w:rsidP="002F7FB8">
      <w:pPr>
        <w:ind w:left="720"/>
        <w:rPr>
          <w:rFonts w:cs="Tahoma"/>
          <w:lang w:val="es-ES"/>
        </w:rPr>
      </w:pPr>
      <w:r w:rsidRPr="00954BA2">
        <w:rPr>
          <w:rFonts w:cs="Tahoma"/>
          <w:color w:val="000000"/>
          <w:szCs w:val="18"/>
          <w:lang w:val="es-ES"/>
        </w:rPr>
        <w:t>Los Clientes de SharePoint Server 2010 para Sitios de Internet Enterprise a quienes se les concedieron licencias de SharePoint Server 2013 a través de la concesión de licencia descrita anteriormente, pueden actualizar a SharePoint Server 2013 (como se estipula en la concesión anterior) y utilizar SharePoint Server 2013 en virtud de los derechos de uso del producto para SharePoint Server 2013 y los términos y condiciones de la sección “Servidores – Aplicaciones Alojadas de Modo Independiente” de los Derechos de Uso de los Productos. Siempre que los Clientes mantengan la cobertura de Software Assurance en sus licencias gratuitas de SharePoint Server 2013, se aplica el derecho a utilizar SharePoint Server 2013 de esta manera, hasta que la versión sustituta de SharePoint Server 2013 esté disponible.</w:t>
      </w:r>
      <w:r w:rsidR="000D7147" w:rsidRPr="00954BA2">
        <w:rPr>
          <w:rFonts w:cs="Tahoma"/>
          <w:color w:val="000000"/>
          <w:szCs w:val="18"/>
          <w:lang w:val="es-ES"/>
        </w:rPr>
        <w:t xml:space="preserve"> </w:t>
      </w:r>
    </w:p>
    <w:p w:rsidR="000D76F0" w:rsidRPr="00954BA2" w:rsidRDefault="000D76F0" w:rsidP="00031ABF">
      <w:pPr>
        <w:rPr>
          <w:rFonts w:cs="Tahoma"/>
          <w:lang w:val="es-ES"/>
        </w:rPr>
      </w:pPr>
    </w:p>
    <w:p w:rsidR="00023FE7" w:rsidRPr="00954BA2" w:rsidRDefault="00023FE7" w:rsidP="00697E59">
      <w:pPr>
        <w:pStyle w:val="EndnoteText"/>
        <w:ind w:left="0"/>
        <w:rPr>
          <w:rFonts w:ascii="Tahoma" w:hAnsi="Tahoma" w:cs="Tahoma"/>
          <w:sz w:val="18"/>
          <w:szCs w:val="18"/>
          <w:lang w:val="es-ES"/>
        </w:rPr>
      </w:pPr>
      <w:bookmarkStart w:id="1463" w:name="_78_SharePoint™_Server"/>
      <w:bookmarkStart w:id="1464" w:name="_Toc336338339"/>
      <w:bookmarkStart w:id="1465" w:name="Srv_81SQLSvr08R2DataCenter"/>
      <w:bookmarkEnd w:id="1463"/>
    </w:p>
    <w:p w:rsidR="00A81E83" w:rsidRPr="00954BA2" w:rsidRDefault="00A560B6" w:rsidP="00A81E83">
      <w:pPr>
        <w:pStyle w:val="Heading3"/>
        <w:rPr>
          <w:rFonts w:ascii="Tahoma" w:hAnsi="Tahoma" w:cs="Tahoma"/>
          <w:lang w:val="es-ES"/>
        </w:rPr>
      </w:pPr>
      <w:bookmarkStart w:id="1466" w:name="_75_73_SQL"/>
      <w:bookmarkStart w:id="1467" w:name="_Toc361854065"/>
      <w:bookmarkStart w:id="1468" w:name="Srv_69SQLSvr08EntandEntProc"/>
      <w:bookmarkStart w:id="1469" w:name="Srv_70SQLSvr08EntandEntProc"/>
      <w:bookmarkStart w:id="1470" w:name="Srv_72SQLSvr08R2developer"/>
      <w:bookmarkStart w:id="1471" w:name="Srv_72SQLSvr08R2DataCenter"/>
      <w:bookmarkEnd w:id="1466"/>
      <w:r w:rsidRPr="00954BA2">
        <w:rPr>
          <w:rFonts w:ascii="Tahoma" w:hAnsi="Tahoma" w:cs="Tahoma"/>
          <w:caps/>
          <w:color w:val="F66400"/>
          <w:sz w:val="22"/>
          <w:vertAlign w:val="superscript"/>
          <w:lang w:val="es-ES"/>
        </w:rPr>
        <w:t>81</w:t>
      </w:r>
      <w:r w:rsidRPr="00954BA2">
        <w:rPr>
          <w:rFonts w:ascii="Tahoma" w:hAnsi="Tahoma" w:cs="Tahoma"/>
          <w:color w:val="F66400"/>
          <w:sz w:val="22"/>
          <w:lang w:val="es-ES"/>
        </w:rPr>
        <w:t xml:space="preserve"> SQL Server</w:t>
      </w:r>
      <w:r w:rsidR="005714B5" w:rsidRPr="00954BA2">
        <w:rPr>
          <w:rFonts w:ascii="Tahoma" w:hAnsi="Tahoma" w:cs="Tahoma"/>
          <w:color w:val="F66400"/>
          <w:sz w:val="22"/>
          <w:vertAlign w:val="superscript"/>
          <w:lang w:val="es-ES"/>
        </w:rPr>
        <w:t>®</w:t>
      </w:r>
      <w:r w:rsidRPr="00954BA2">
        <w:rPr>
          <w:rFonts w:ascii="Tahoma" w:hAnsi="Tahoma" w:cs="Tahoma"/>
          <w:color w:val="F66400"/>
          <w:sz w:val="22"/>
          <w:lang w:val="es-ES"/>
        </w:rPr>
        <w:t xml:space="preserve"> 2008 R2 Datacenter</w:t>
      </w:r>
      <w:bookmarkEnd w:id="1464"/>
      <w:bookmarkEnd w:id="1467"/>
    </w:p>
    <w:bookmarkEnd w:id="1465"/>
    <w:p w:rsidR="00A81E83" w:rsidRPr="00954BA2" w:rsidRDefault="00A81E83" w:rsidP="00031ABF">
      <w:pPr>
        <w:rPr>
          <w:rFonts w:cs="Tahoma"/>
          <w:lang w:val="es-ES"/>
        </w:rPr>
      </w:pPr>
    </w:p>
    <w:p w:rsidR="00031ABF" w:rsidRPr="00954BA2" w:rsidRDefault="00A81E83" w:rsidP="00031ABF">
      <w:pPr>
        <w:spacing w:after="60"/>
        <w:ind w:left="720"/>
        <w:rPr>
          <w:rFonts w:cs="Tahoma"/>
          <w:lang w:val="es-ES"/>
        </w:rPr>
      </w:pPr>
      <w:r w:rsidRPr="00954BA2">
        <w:rPr>
          <w:rFonts w:cs="Tahoma"/>
          <w:b/>
          <w:color w:val="000000"/>
          <w:szCs w:val="18"/>
          <w:lang w:val="es-ES"/>
        </w:rPr>
        <w:t>Concesiones de licencia asociadas con el cambio en el modelo de licencia y fin de ciclo de vida de SQL Server Datacenter</w:t>
      </w:r>
    </w:p>
    <w:p w:rsidR="00A81E83" w:rsidRPr="00954BA2" w:rsidRDefault="00A81E83" w:rsidP="00031ABF">
      <w:pPr>
        <w:ind w:left="720"/>
        <w:rPr>
          <w:rFonts w:cs="Tahoma"/>
          <w:lang w:val="es-ES"/>
        </w:rPr>
      </w:pPr>
      <w:r w:rsidRPr="00954BA2">
        <w:rPr>
          <w:rFonts w:cs="Tahoma"/>
          <w:color w:val="000000"/>
          <w:lang w:val="es-ES"/>
        </w:rPr>
        <w:t>SQL Server 2008 R2 será la última versión de SQL Server se concede en virtud del modelo de licencias Por Procesador y la última versión de SQL Server Datacenter.</w:t>
      </w:r>
      <w:r w:rsidR="000D7147" w:rsidRPr="00954BA2">
        <w:rPr>
          <w:rFonts w:cs="Tahoma"/>
          <w:color w:val="000000"/>
          <w:lang w:val="es-ES"/>
        </w:rPr>
        <w:t xml:space="preserve"> </w:t>
      </w:r>
      <w:r w:rsidRPr="00954BA2">
        <w:rPr>
          <w:rFonts w:cs="Tahoma"/>
          <w:color w:val="000000"/>
          <w:lang w:val="es-ES"/>
        </w:rPr>
        <w:t xml:space="preserve">Como excepción, a los clientes de Licencias por Volumen con cobertura de Software Assurance activa para licencias de procesador de SQL Server 2008 R2 Datacenter el 1 de abril de 2012 (“licencias cualificadas”) se les ofrecen las siguientes opciones. Las licencias de procesador de SQL Server 2008 R2 Datacenter </w:t>
      </w:r>
      <w:r w:rsidRPr="00954BA2">
        <w:rPr>
          <w:rFonts w:cs="Tahoma"/>
          <w:bCs/>
          <w:color w:val="000000"/>
          <w:szCs w:val="18"/>
          <w:lang w:val="es-ES"/>
        </w:rPr>
        <w:t>adquiridas posteriormente en virtud del mismo periodo de inscripción, pero antes del 1 de abril de 2015 como parte de un proceso “true up” programado del cliente de Enterprise, Enterprise Subscription, Open Value Subscription, o EES también son “licencias cualificadas” para efectos de estas opciones.</w:t>
      </w:r>
      <w:r w:rsidR="000D7147" w:rsidRPr="00954BA2">
        <w:rPr>
          <w:rFonts w:cs="Tahoma"/>
          <w:bCs/>
          <w:color w:val="000000"/>
          <w:szCs w:val="18"/>
          <w:lang w:val="es-ES"/>
        </w:rPr>
        <w:t xml:space="preserve"> </w:t>
      </w:r>
      <w:r w:rsidRPr="00954BA2">
        <w:rPr>
          <w:rFonts w:cs="Tahoma"/>
          <w:bCs/>
          <w:color w:val="000000"/>
          <w:szCs w:val="18"/>
          <w:lang w:val="es-ES"/>
        </w:rPr>
        <w:t>Las licencias adquiridas después del 1 de abril de 2015 o en virtud de un periodo de inscripción posterior, un contrato independiente o cualquier inscripción con una fecha de entrada en vigor después del 1 de abril de 2012 no son licencias cualificadas.</w:t>
      </w:r>
    </w:p>
    <w:p w:rsidR="00031ABF" w:rsidRPr="00954BA2" w:rsidRDefault="00031ABF" w:rsidP="00031ABF">
      <w:pPr>
        <w:ind w:left="720"/>
        <w:rPr>
          <w:rFonts w:cs="Tahoma"/>
          <w:lang w:val="es-ES"/>
        </w:rPr>
      </w:pPr>
    </w:p>
    <w:p w:rsidR="00031ABF" w:rsidRPr="00954BA2" w:rsidRDefault="00031ABF" w:rsidP="00031ABF">
      <w:pPr>
        <w:spacing w:after="60"/>
        <w:ind w:left="720"/>
        <w:rPr>
          <w:rFonts w:cs="Tahoma"/>
          <w:lang w:val="es-ES"/>
        </w:rPr>
      </w:pPr>
      <w:r w:rsidRPr="00954BA2">
        <w:rPr>
          <w:rFonts w:cs="Tahoma"/>
          <w:b/>
          <w:color w:val="000000"/>
          <w:szCs w:val="18"/>
          <w:lang w:val="es-ES"/>
        </w:rPr>
        <w:t>Periodo actual</w:t>
      </w:r>
    </w:p>
    <w:p w:rsidR="00A81E83" w:rsidRPr="00954BA2" w:rsidRDefault="00A81E83" w:rsidP="00031ABF">
      <w:pPr>
        <w:ind w:left="720"/>
        <w:contextualSpacing/>
        <w:rPr>
          <w:rFonts w:cs="Tahoma"/>
          <w:lang w:val="es-ES"/>
        </w:rPr>
      </w:pPr>
      <w:r w:rsidRPr="00954BA2">
        <w:rPr>
          <w:rFonts w:eastAsia="Calibri" w:cs="Tahoma"/>
          <w:szCs w:val="18"/>
          <w:lang w:val="es-ES"/>
        </w:rPr>
        <w:t>Durante el periodo actual de su cobertura de Software Assurance el 1 de abril 2012, los clientes (incluidos clientes con contratos de suscripción) pueden, en virtud de cualquier licencia cualificada, actualizar a y utilizar software SQL Server 2012 Enterprise Core en lugar de SQL Server 2008 R2 Datacenter sujeto a los derechos de uso de los productos de licencias por procesador de SQL Server 2008 R2 Enterprise (como se refleja en los Derechos de Uso de los Productos de enero de 2012). Estos clientes también tienen derechos de uso de “Virtualización Ilimitada” como se describe en las notas sobre productos de SQL Server 2012 Enterprise en esta Lista de Productos.</w:t>
      </w:r>
    </w:p>
    <w:p w:rsidR="001C2505" w:rsidRPr="00954BA2" w:rsidRDefault="001C2505" w:rsidP="00031ABF">
      <w:pPr>
        <w:ind w:left="720"/>
        <w:contextualSpacing/>
        <w:rPr>
          <w:rFonts w:cs="Tahoma"/>
          <w:lang w:val="es-ES"/>
        </w:rPr>
      </w:pPr>
    </w:p>
    <w:p w:rsidR="00031ABF" w:rsidRPr="00954BA2" w:rsidRDefault="00A81E83" w:rsidP="00031ABF">
      <w:pPr>
        <w:spacing w:after="60"/>
        <w:ind w:left="720"/>
        <w:rPr>
          <w:rFonts w:cs="Tahoma"/>
          <w:lang w:val="es-ES"/>
        </w:rPr>
      </w:pPr>
      <w:r w:rsidRPr="00954BA2">
        <w:rPr>
          <w:rFonts w:cs="Tahoma"/>
          <w:b/>
          <w:color w:val="000000"/>
          <w:szCs w:val="18"/>
          <w:lang w:val="es-ES"/>
        </w:rPr>
        <w:t>Primer periodo de renovación (antes del 1 de abril de 2015)</w:t>
      </w:r>
    </w:p>
    <w:p w:rsidR="00A81E83" w:rsidRPr="00954BA2" w:rsidRDefault="00A81E83" w:rsidP="00031ABF">
      <w:pPr>
        <w:tabs>
          <w:tab w:val="left" w:pos="720"/>
        </w:tabs>
        <w:ind w:left="720"/>
        <w:contextualSpacing/>
        <w:rPr>
          <w:rFonts w:cs="Tahoma"/>
          <w:lang w:val="es-ES"/>
        </w:rPr>
      </w:pPr>
      <w:r w:rsidRPr="00954BA2">
        <w:rPr>
          <w:rFonts w:eastAsia="Calibri" w:cs="Tahoma"/>
          <w:szCs w:val="18"/>
          <w:lang w:val="es-ES"/>
        </w:rPr>
        <w:t>En el momento de la primera renovación de Software Assurance después el 1 de abril 2012, o después de</w:t>
      </w:r>
      <w:r w:rsidR="001C2505" w:rsidRPr="00954BA2">
        <w:rPr>
          <w:rFonts w:eastAsia="Calibri" w:cs="Tahoma"/>
          <w:szCs w:val="18"/>
          <w:lang w:val="es-ES"/>
        </w:rPr>
        <w:t> </w:t>
      </w:r>
      <w:r w:rsidRPr="00954BA2">
        <w:rPr>
          <w:rFonts w:eastAsia="Calibri" w:cs="Tahoma"/>
          <w:szCs w:val="18"/>
          <w:lang w:val="es-ES"/>
        </w:rPr>
        <w:t>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Enterprise sin adquirir las licencias por núcleo subyacentes para una cantidad de licencias por núcleo igual a</w:t>
      </w:r>
      <w:r w:rsidR="001C2505" w:rsidRPr="00954BA2">
        <w:rPr>
          <w:rFonts w:eastAsia="Calibri" w:cs="Tahoma"/>
          <w:szCs w:val="18"/>
          <w:lang w:val="es-ES"/>
        </w:rPr>
        <w:t> </w:t>
      </w:r>
      <w:r w:rsidRPr="00954BA2">
        <w:rPr>
          <w:rFonts w:eastAsia="Calibri" w:cs="Tahoma"/>
          <w:szCs w:val="18"/>
          <w:lang w:val="es-ES"/>
        </w:rPr>
        <w:t>la suma de (a) y (b):</w:t>
      </w:r>
    </w:p>
    <w:p w:rsidR="00A81E83" w:rsidRPr="00954BA2" w:rsidRDefault="00A81E83" w:rsidP="00346F4B">
      <w:pPr>
        <w:numPr>
          <w:ilvl w:val="1"/>
          <w:numId w:val="50"/>
        </w:numPr>
        <w:tabs>
          <w:tab w:val="left" w:pos="1440"/>
        </w:tabs>
        <w:contextualSpacing/>
        <w:rPr>
          <w:rFonts w:cs="Tahoma"/>
          <w:lang w:val="es-ES"/>
        </w:rPr>
      </w:pPr>
      <w:r w:rsidRPr="00954BA2">
        <w:rPr>
          <w:rFonts w:eastAsia="Calibri" w:cs="Tahoma"/>
          <w:szCs w:val="18"/>
          <w:lang w:val="es-ES"/>
        </w:rPr>
        <w:t>un número igual que el menor del número de licencias cualificadas asignado al servidor o</w:t>
      </w:r>
      <w:r w:rsidR="001C2505" w:rsidRPr="00954BA2">
        <w:rPr>
          <w:rFonts w:eastAsia="Calibri" w:cs="Tahoma"/>
          <w:szCs w:val="18"/>
          <w:lang w:val="es-ES"/>
        </w:rPr>
        <w:t> </w:t>
      </w:r>
      <w:r w:rsidRPr="00954BA2">
        <w:rPr>
          <w:rFonts w:eastAsia="Calibri" w:cs="Tahoma"/>
          <w:szCs w:val="18"/>
          <w:lang w:val="es-ES"/>
        </w:rPr>
        <w:t>al</w:t>
      </w:r>
      <w:r w:rsidR="001C2505" w:rsidRPr="00954BA2">
        <w:rPr>
          <w:rFonts w:eastAsia="Calibri" w:cs="Tahoma"/>
          <w:szCs w:val="18"/>
          <w:lang w:val="es-ES"/>
        </w:rPr>
        <w:t> </w:t>
      </w:r>
      <w:r w:rsidRPr="00954BA2">
        <w:rPr>
          <w:rFonts w:eastAsia="Calibri" w:cs="Tahoma"/>
          <w:szCs w:val="18"/>
          <w:lang w:val="es-ES"/>
        </w:rPr>
        <w:t xml:space="preserve">número total de procesadores físicos en el servidor multiplicado por el mayor de: </w:t>
      </w:r>
    </w:p>
    <w:p w:rsidR="00A81E83" w:rsidRPr="00793A0C" w:rsidRDefault="00A81E83" w:rsidP="00346F4B">
      <w:pPr>
        <w:numPr>
          <w:ilvl w:val="2"/>
          <w:numId w:val="54"/>
        </w:numPr>
        <w:tabs>
          <w:tab w:val="left" w:pos="1800"/>
        </w:tabs>
        <w:ind w:left="1800" w:hanging="360"/>
        <w:contextualSpacing/>
        <w:rPr>
          <w:rFonts w:cs="Tahoma"/>
        </w:rPr>
      </w:pPr>
      <w:r w:rsidRPr="00793A0C">
        <w:rPr>
          <w:rFonts w:eastAsia="Calibri" w:cs="Tahoma"/>
          <w:szCs w:val="18"/>
        </w:rPr>
        <w:t>Ocho, O BIEN</w:t>
      </w:r>
    </w:p>
    <w:p w:rsidR="00A81E83" w:rsidRPr="00954BA2" w:rsidRDefault="00A81E83" w:rsidP="00346F4B">
      <w:pPr>
        <w:numPr>
          <w:ilvl w:val="2"/>
          <w:numId w:val="54"/>
        </w:numPr>
        <w:tabs>
          <w:tab w:val="left" w:pos="1800"/>
        </w:tabs>
        <w:ind w:left="1800" w:hanging="360"/>
        <w:contextualSpacing/>
        <w:rPr>
          <w:rFonts w:cs="Tahoma"/>
          <w:lang w:val="es-ES"/>
        </w:rPr>
      </w:pPr>
      <w:r w:rsidRPr="00954BA2">
        <w:rPr>
          <w:rFonts w:eastAsia="Calibri" w:cs="Tahoma"/>
          <w:szCs w:val="18"/>
          <w:lang w:val="es-ES"/>
        </w:rPr>
        <w:t>el número real de núcleos por procesador físico multiplicado por el factor de núcleos correspondiente.</w:t>
      </w:r>
      <w:r w:rsidR="000D7147" w:rsidRPr="00954BA2">
        <w:rPr>
          <w:rFonts w:eastAsia="Calibri" w:cs="Tahoma"/>
          <w:szCs w:val="18"/>
          <w:lang w:val="es-ES"/>
        </w:rPr>
        <w:t xml:space="preserve"> </w:t>
      </w:r>
      <w:r w:rsidRPr="00954BA2">
        <w:rPr>
          <w:rFonts w:eastAsia="Calibri" w:cs="Tahoma"/>
          <w:szCs w:val="18"/>
          <w:lang w:val="es-ES"/>
        </w:rPr>
        <w:t xml:space="preserve">(En casos en que el número real de núcleos por procesador físico supere los ocho,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rsidR="00A81E83" w:rsidRPr="00954BA2" w:rsidRDefault="00A81E83" w:rsidP="00346F4B">
      <w:pPr>
        <w:numPr>
          <w:ilvl w:val="1"/>
          <w:numId w:val="50"/>
        </w:numPr>
        <w:tabs>
          <w:tab w:val="left" w:pos="1440"/>
          <w:tab w:val="left" w:pos="2970"/>
        </w:tabs>
        <w:contextualSpacing/>
        <w:rPr>
          <w:rFonts w:cs="Tahoma"/>
          <w:lang w:val="es-ES"/>
        </w:rPr>
      </w:pPr>
      <w:r w:rsidRPr="00954BA2">
        <w:rPr>
          <w:rFonts w:eastAsia="Calibri" w:cs="Tahoma"/>
          <w:szCs w:val="18"/>
          <w:lang w:val="es-ES"/>
        </w:rPr>
        <w:t>un número igual que el número de licencias cualificadas asignado al servidor por sobre el número real de procesadores físicos en el servidor multiplicado por ocho.</w:t>
      </w:r>
    </w:p>
    <w:p w:rsidR="00031ABF" w:rsidRDefault="00031ABF" w:rsidP="00031ABF">
      <w:pPr>
        <w:ind w:left="720"/>
        <w:contextualSpacing/>
        <w:rPr>
          <w:rFonts w:cs="Tahoma"/>
          <w:lang w:val="es-ES"/>
        </w:rPr>
      </w:pPr>
    </w:p>
    <w:p w:rsidR="005D2877" w:rsidRDefault="005D2877" w:rsidP="00031ABF">
      <w:pPr>
        <w:ind w:left="720"/>
        <w:contextualSpacing/>
        <w:rPr>
          <w:rFonts w:cs="Tahoma"/>
          <w:lang w:val="es-ES"/>
        </w:rPr>
      </w:pPr>
    </w:p>
    <w:p w:rsidR="005D2877" w:rsidRPr="00954BA2" w:rsidRDefault="005D2877" w:rsidP="00031ABF">
      <w:pPr>
        <w:ind w:left="720"/>
        <w:contextualSpacing/>
        <w:rPr>
          <w:rFonts w:cs="Tahoma"/>
          <w:lang w:val="es-ES"/>
        </w:rPr>
      </w:pPr>
    </w:p>
    <w:p w:rsidR="00031ABF" w:rsidRPr="00954BA2" w:rsidRDefault="00A81E83" w:rsidP="00031ABF">
      <w:pPr>
        <w:spacing w:after="60"/>
        <w:ind w:left="720"/>
        <w:rPr>
          <w:rFonts w:cs="Tahoma"/>
          <w:lang w:val="es-ES"/>
        </w:rPr>
      </w:pPr>
      <w:r w:rsidRPr="00954BA2">
        <w:rPr>
          <w:rFonts w:eastAsia="Calibri" w:cs="Tahoma"/>
          <w:b/>
          <w:szCs w:val="18"/>
          <w:lang w:val="es-ES"/>
        </w:rPr>
        <w:lastRenderedPageBreak/>
        <w:t>Primer periodo de renovación (a partir del 1 de abril de 2015)</w:t>
      </w:r>
    </w:p>
    <w:p w:rsidR="00A81E83" w:rsidRPr="00954BA2" w:rsidRDefault="00A81E83" w:rsidP="00031ABF">
      <w:pPr>
        <w:ind w:left="720"/>
        <w:contextualSpacing/>
        <w:rPr>
          <w:rFonts w:cs="Tahoma"/>
          <w:lang w:val="es-ES"/>
        </w:rPr>
      </w:pPr>
      <w:r w:rsidRPr="00954BA2">
        <w:rPr>
          <w:rFonts w:eastAsia="Calibri" w:cs="Tahoma"/>
          <w:color w:val="000000"/>
          <w:szCs w:val="18"/>
          <w:lang w:val="es-ES"/>
        </w:rPr>
        <w:t>A los clientes que primero renueven la cobertura a partir del 1 de abril de 2015</w:t>
      </w:r>
      <w:r w:rsidRPr="00954BA2">
        <w:rPr>
          <w:rFonts w:eastAsia="Calibri" w:cs="Tahoma"/>
          <w:szCs w:val="18"/>
          <w:lang w:val="es-ES"/>
        </w:rPr>
        <w:t xml:space="preserve"> podrán adquirir Software Assurance para cada servidor correctamente licenciado en virtud de los derechos de uso de los productos de</w:t>
      </w:r>
      <w:r w:rsidR="001C2505" w:rsidRPr="00954BA2">
        <w:rPr>
          <w:rFonts w:eastAsia="Calibri" w:cs="Tahoma"/>
          <w:szCs w:val="18"/>
          <w:lang w:val="es-ES"/>
        </w:rPr>
        <w:t> </w:t>
      </w:r>
      <w:r w:rsidRPr="00954BA2">
        <w:rPr>
          <w:rFonts w:eastAsia="Calibri" w:cs="Tahoma"/>
          <w:szCs w:val="18"/>
          <w:lang w:val="es-ES"/>
        </w:rPr>
        <w:t>licencia por procesador de SQL Server 2008 R2, de la siguiente manera:</w:t>
      </w:r>
    </w:p>
    <w:p w:rsidR="00031ABF" w:rsidRPr="00954BA2" w:rsidRDefault="00031ABF" w:rsidP="00031ABF">
      <w:pPr>
        <w:ind w:left="720"/>
        <w:contextualSpacing/>
        <w:rPr>
          <w:rFonts w:cs="Tahoma"/>
          <w:lang w:val="es-ES"/>
        </w:rPr>
      </w:pPr>
    </w:p>
    <w:p w:rsidR="00A81E83" w:rsidRPr="00954BA2" w:rsidRDefault="00A81E83" w:rsidP="00346F4B">
      <w:pPr>
        <w:numPr>
          <w:ilvl w:val="2"/>
          <w:numId w:val="50"/>
        </w:numPr>
        <w:spacing w:after="60"/>
        <w:ind w:left="1440"/>
        <w:rPr>
          <w:rFonts w:cs="Tahoma"/>
          <w:lang w:val="es-ES"/>
        </w:rPr>
      </w:pPr>
      <w:r w:rsidRPr="00954BA2">
        <w:rPr>
          <w:rFonts w:eastAsia="Calibri" w:cs="Tahoma"/>
          <w:szCs w:val="18"/>
          <w:lang w:val="es-ES"/>
        </w:rPr>
        <w:t>Tal como se mencionó en el primer párrafo de la nota sobre productos, las licencias adquiridas antes del 1 de abril</w:t>
      </w:r>
      <w:r w:rsidRPr="00954BA2">
        <w:rPr>
          <w:rFonts w:eastAsia="Calibri" w:cs="Tahoma"/>
          <w:szCs w:val="18"/>
          <w:vertAlign w:val="superscript"/>
          <w:lang w:val="es-ES"/>
        </w:rPr>
        <w:t xml:space="preserve"> de</w:t>
      </w:r>
      <w:r w:rsidRPr="00954BA2">
        <w:rPr>
          <w:rFonts w:eastAsia="Calibri" w:cs="Tahoma"/>
          <w:szCs w:val="18"/>
          <w:lang w:val="es-ES"/>
        </w:rPr>
        <w:t xml:space="preserve"> 2015 son licencias cualificadas y los clientes pueden renovar SA de conformidad con los términos en la sección anterior “Primer periodo de renovación (antes del 1 de</w:t>
      </w:r>
      <w:r w:rsidR="001C2505" w:rsidRPr="00954BA2">
        <w:rPr>
          <w:rFonts w:eastAsia="Calibri" w:cs="Tahoma"/>
          <w:szCs w:val="18"/>
          <w:lang w:val="es-ES"/>
        </w:rPr>
        <w:t> </w:t>
      </w:r>
      <w:r w:rsidRPr="00954BA2">
        <w:rPr>
          <w:rFonts w:eastAsia="Calibri" w:cs="Tahoma"/>
          <w:szCs w:val="18"/>
          <w:lang w:val="es-ES"/>
        </w:rPr>
        <w:t>abril</w:t>
      </w:r>
      <w:r w:rsidRPr="00954BA2">
        <w:rPr>
          <w:rFonts w:eastAsia="Calibri" w:cs="Tahoma"/>
          <w:szCs w:val="18"/>
          <w:vertAlign w:val="superscript"/>
          <w:lang w:val="es-ES"/>
        </w:rPr>
        <w:t xml:space="preserve"> de</w:t>
      </w:r>
      <w:r w:rsidRPr="00954BA2">
        <w:rPr>
          <w:rFonts w:eastAsia="Calibri" w:cs="Tahoma"/>
          <w:szCs w:val="18"/>
          <w:lang w:val="es-ES"/>
        </w:rPr>
        <w:t xml:space="preserve"> 2015)” y, </w:t>
      </w:r>
    </w:p>
    <w:p w:rsidR="00A81E83" w:rsidRPr="00954BA2" w:rsidRDefault="00A81E83" w:rsidP="00346F4B">
      <w:pPr>
        <w:numPr>
          <w:ilvl w:val="2"/>
          <w:numId w:val="50"/>
        </w:numPr>
        <w:spacing w:after="60"/>
        <w:ind w:left="1440"/>
        <w:rPr>
          <w:rFonts w:cs="Tahoma"/>
          <w:lang w:val="es-ES"/>
        </w:rPr>
      </w:pPr>
      <w:r w:rsidRPr="00954BA2">
        <w:rPr>
          <w:rFonts w:eastAsia="Calibri" w:cs="Tahoma"/>
          <w:szCs w:val="18"/>
          <w:lang w:val="es-ES"/>
        </w:rPr>
        <w:t>Para las licencias adquiridas después del 1 de abril</w:t>
      </w:r>
      <w:r w:rsidRPr="00954BA2">
        <w:rPr>
          <w:rFonts w:eastAsia="Calibri" w:cs="Tahoma"/>
          <w:szCs w:val="18"/>
          <w:vertAlign w:val="superscript"/>
          <w:lang w:val="es-ES"/>
        </w:rPr>
        <w:t xml:space="preserve"> de</w:t>
      </w:r>
      <w:r w:rsidRPr="00954BA2">
        <w:rPr>
          <w:rFonts w:eastAsia="Calibri" w:cs="Tahoma"/>
          <w:szCs w:val="18"/>
          <w:lang w:val="es-ES"/>
        </w:rPr>
        <w:t xml:space="preserve"> 2015, los Clientes podrán renovar SA para ocho licencias por núcleo de SQL Server Enterprise sin adquirir las licencias por núcleo subyacentes para cada licencia por procesador de SQL Server 2008 R2 Datacenter. Para el uso continuado de SQL Server 2012 en procesadores que necesitan más de ocho licencias por núcleo por procesador, el cliente debe adquirir las licencias por núcleo adicionales.</w:t>
      </w:r>
    </w:p>
    <w:p w:rsidR="00031ABF" w:rsidRPr="00954BA2" w:rsidRDefault="00031ABF" w:rsidP="00031ABF">
      <w:pPr>
        <w:ind w:left="1440"/>
        <w:contextualSpacing/>
        <w:rPr>
          <w:rFonts w:cs="Tahoma"/>
          <w:lang w:val="es-ES"/>
        </w:rPr>
      </w:pPr>
    </w:p>
    <w:p w:rsidR="00A81E83" w:rsidRPr="00954BA2" w:rsidRDefault="00A81E83" w:rsidP="00031ABF">
      <w:pPr>
        <w:ind w:left="720"/>
        <w:contextualSpacing/>
        <w:rPr>
          <w:rFonts w:cs="Tahoma"/>
          <w:lang w:val="es-ES"/>
        </w:rPr>
      </w:pPr>
      <w:r w:rsidRPr="00954BA2">
        <w:rPr>
          <w:rFonts w:eastAsia="Calibri" w:cs="Tahoma"/>
          <w:szCs w:val="18"/>
          <w:lang w:val="es-ES"/>
        </w:rPr>
        <w:t>Las licencias por procesador de los clientes dejan de ser válidas en el momento de adquirir Software Assurance para las licencias por núcleo conforme a esta oferta. La opción de adquirir Software Assurance para las licencias por núcleo de SQL Server no es aplicable a la renovación de cobertura en virtud de los programas de suscripción.</w:t>
      </w:r>
    </w:p>
    <w:p w:rsidR="00031ABF" w:rsidRPr="00954BA2" w:rsidRDefault="00031ABF" w:rsidP="00031ABF">
      <w:pPr>
        <w:tabs>
          <w:tab w:val="left" w:pos="720"/>
        </w:tabs>
        <w:ind w:left="720"/>
        <w:contextualSpacing/>
        <w:rPr>
          <w:rFonts w:cs="Tahoma"/>
          <w:lang w:val="es-ES"/>
        </w:rPr>
      </w:pPr>
    </w:p>
    <w:p w:rsidR="00031ABF" w:rsidRPr="00954BA2" w:rsidRDefault="00A81E83" w:rsidP="00031ABF">
      <w:pPr>
        <w:tabs>
          <w:tab w:val="left" w:pos="720"/>
        </w:tabs>
        <w:spacing w:after="60"/>
        <w:ind w:left="720"/>
        <w:rPr>
          <w:rFonts w:cs="Tahoma"/>
          <w:lang w:val="es-ES"/>
        </w:rPr>
      </w:pPr>
      <w:r w:rsidRPr="00954BA2">
        <w:rPr>
          <w:rFonts w:eastAsia="Calibri" w:cs="Tahoma"/>
          <w:b/>
          <w:szCs w:val="18"/>
          <w:lang w:val="es-ES"/>
        </w:rPr>
        <w:t>Para los clientes con cobertura de Software Assurance con vencimiento antes del 1 de abril de 2015 que optan por no renovar</w:t>
      </w:r>
    </w:p>
    <w:p w:rsidR="00A81E83" w:rsidRPr="00954BA2" w:rsidRDefault="00A81E83" w:rsidP="00031ABF">
      <w:pPr>
        <w:tabs>
          <w:tab w:val="left" w:pos="720"/>
        </w:tabs>
        <w:ind w:left="720"/>
        <w:contextualSpacing/>
        <w:rPr>
          <w:rFonts w:cs="Tahoma"/>
          <w:lang w:val="es-ES"/>
        </w:rPr>
      </w:pPr>
      <w:r w:rsidRPr="00954BA2">
        <w:rPr>
          <w:rFonts w:eastAsia="Calibri" w:cs="Tahoma"/>
          <w:szCs w:val="18"/>
          <w:lang w:val="es-ES"/>
        </w:rPr>
        <w:t xml:space="preserve">Los clientes de Enterprise Subscription </w:t>
      </w:r>
      <w:r w:rsidRPr="00954BA2">
        <w:rPr>
          <w:rFonts w:cs="Tahoma"/>
          <w:bCs/>
          <w:color w:val="000000"/>
          <w:szCs w:val="18"/>
          <w:lang w:val="es-ES"/>
        </w:rPr>
        <w:t xml:space="preserve">y Open Value Subscription </w:t>
      </w:r>
      <w:r w:rsidRPr="00954BA2">
        <w:rPr>
          <w:rFonts w:eastAsia="Calibri" w:cs="Tahoma"/>
          <w:szCs w:val="18"/>
          <w:lang w:val="es-ES"/>
        </w:rPr>
        <w:t>con cobertura que vence antes del 1 de 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rsidR="00CA0E2D" w:rsidRPr="00954BA2" w:rsidRDefault="00CA0E2D" w:rsidP="00031ABF">
      <w:pPr>
        <w:tabs>
          <w:tab w:val="left" w:pos="720"/>
        </w:tabs>
        <w:ind w:left="720"/>
        <w:contextualSpacing/>
        <w:rPr>
          <w:rFonts w:cs="Tahoma"/>
          <w:lang w:val="es-ES"/>
        </w:rPr>
      </w:pPr>
    </w:p>
    <w:p w:rsidR="00A81E83" w:rsidRPr="00954BA2" w:rsidRDefault="00A81E83" w:rsidP="00346F4B">
      <w:pPr>
        <w:numPr>
          <w:ilvl w:val="0"/>
          <w:numId w:val="51"/>
        </w:numPr>
        <w:tabs>
          <w:tab w:val="left" w:pos="1440"/>
        </w:tabs>
        <w:spacing w:after="60"/>
        <w:rPr>
          <w:rFonts w:cs="Tahoma"/>
          <w:lang w:val="es-ES"/>
        </w:rPr>
      </w:pPr>
      <w:r w:rsidRPr="00954BA2">
        <w:rPr>
          <w:rFonts w:eastAsia="Calibri" w:cs="Tahoma"/>
          <w:b/>
          <w:szCs w:val="18"/>
          <w:lang w:val="es-ES"/>
        </w:rPr>
        <w:t>SQL Server 2008 R2 Datacenter:</w:t>
      </w:r>
      <w:r w:rsidRPr="00954BA2">
        <w:rPr>
          <w:rFonts w:eastAsia="Calibri" w:cs="Tahoma"/>
          <w:szCs w:val="18"/>
          <w:lang w:val="es-ES"/>
        </w:rPr>
        <w:t xml:space="preserve"> el uso permanente de esta versión del software está sujeto a derechos de uso de los productos de licencias por procesador de SQL Server 2008 R2 Datacenter. </w:t>
      </w:r>
    </w:p>
    <w:p w:rsidR="00A81E83" w:rsidRPr="00954BA2" w:rsidRDefault="00A81E83" w:rsidP="00346F4B">
      <w:pPr>
        <w:numPr>
          <w:ilvl w:val="0"/>
          <w:numId w:val="51"/>
        </w:numPr>
        <w:tabs>
          <w:tab w:val="left" w:pos="1440"/>
          <w:tab w:val="left" w:pos="2970"/>
        </w:tabs>
        <w:spacing w:after="60"/>
        <w:rPr>
          <w:rFonts w:cs="Tahoma"/>
          <w:lang w:val="es-ES"/>
        </w:rPr>
      </w:pPr>
      <w:r w:rsidRPr="00954BA2">
        <w:rPr>
          <w:rFonts w:eastAsia="Calibri" w:cs="Tahoma"/>
          <w:b/>
          <w:szCs w:val="18"/>
          <w:lang w:val="es-ES"/>
        </w:rPr>
        <w:t xml:space="preserve">SQL Server 2012 Enterprise Core: </w:t>
      </w:r>
      <w:r w:rsidRPr="00954BA2">
        <w:rPr>
          <w:rFonts w:eastAsia="Calibri" w:cs="Tahoma"/>
          <w:szCs w:val="18"/>
          <w:lang w:val="es-ES"/>
        </w:rPr>
        <w:t xml:space="preserve">el uso de esta versión del software está sujeto a derechos de uso de los productos de licencias por procesador de SQL Server 2008 R2 Enterprise, sin embargo: </w:t>
      </w:r>
    </w:p>
    <w:p w:rsidR="00A81E83" w:rsidRPr="00954BA2" w:rsidRDefault="00A81E83" w:rsidP="00346F4B">
      <w:pPr>
        <w:numPr>
          <w:ilvl w:val="1"/>
          <w:numId w:val="51"/>
        </w:numPr>
        <w:tabs>
          <w:tab w:val="left" w:pos="1800"/>
        </w:tabs>
        <w:spacing w:after="60"/>
        <w:ind w:left="1800"/>
        <w:rPr>
          <w:rFonts w:cs="Tahoma"/>
          <w:lang w:val="es-ES"/>
        </w:rPr>
      </w:pPr>
      <w:r w:rsidRPr="00954BA2">
        <w:rPr>
          <w:rFonts w:eastAsia="Calibri" w:cs="Tahoma"/>
          <w:szCs w:val="18"/>
          <w:lang w:val="es-ES"/>
        </w:rPr>
        <w:t xml:space="preserve">los clientes dejan de tener derechos de uso de Virtualización Ilimitada, Movilidad de Licencias dentro de Granjas de Servidores o Movilidad de Licencias a través de Software Assurance y </w:t>
      </w:r>
    </w:p>
    <w:p w:rsidR="00A81E83" w:rsidRPr="00954BA2" w:rsidRDefault="00A81E83" w:rsidP="00346F4B">
      <w:pPr>
        <w:numPr>
          <w:ilvl w:val="1"/>
          <w:numId w:val="51"/>
        </w:numPr>
        <w:tabs>
          <w:tab w:val="left" w:pos="1800"/>
        </w:tabs>
        <w:spacing w:after="60"/>
        <w:ind w:left="1800"/>
        <w:rPr>
          <w:rFonts w:cs="Tahoma"/>
          <w:lang w:val="es-ES"/>
        </w:rPr>
      </w:pPr>
      <w:r w:rsidRPr="00954BA2">
        <w:rPr>
          <w:rFonts w:eastAsia="Calibri" w:cs="Tahoma"/>
          <w:szCs w:val="18"/>
          <w:lang w:val="es-ES"/>
        </w:rPr>
        <w:t xml:space="preserve">cualquier reasignación de licencias está sujeta a las limitaciones en (i) y (ii) a continuación en relación con su “equivalencia de licencias por núcleo”. La equivalencia de licencias por núcleo se determina de la siguiente manera. </w:t>
      </w:r>
    </w:p>
    <w:p w:rsidR="00A81E83" w:rsidRPr="00954BA2" w:rsidRDefault="00A81E83" w:rsidP="00346F4B">
      <w:pPr>
        <w:numPr>
          <w:ilvl w:val="2"/>
          <w:numId w:val="51"/>
        </w:numPr>
        <w:tabs>
          <w:tab w:val="left" w:pos="2160"/>
        </w:tabs>
        <w:spacing w:after="60"/>
        <w:ind w:left="2160" w:hanging="360"/>
        <w:rPr>
          <w:rFonts w:cs="Tahoma"/>
          <w:lang w:val="es-ES"/>
        </w:rPr>
      </w:pPr>
      <w:r w:rsidRPr="00954BA2">
        <w:rPr>
          <w:rFonts w:eastAsia="Calibri" w:cs="Tahoma"/>
          <w:szCs w:val="18"/>
          <w:lang w:val="es-ES"/>
        </w:rPr>
        <w:t>Para un número de licencias igual que el menor (x) del número total de licencias por procesador asignado a un servidor licenciado inmediatamente anterior a la expiración de</w:t>
      </w:r>
      <w:r w:rsidR="001C2505" w:rsidRPr="00954BA2">
        <w:rPr>
          <w:rFonts w:eastAsia="Calibri" w:cs="Tahoma"/>
          <w:szCs w:val="18"/>
          <w:lang w:val="es-ES"/>
        </w:rPr>
        <w:t> </w:t>
      </w:r>
      <w:r w:rsidRPr="00954BA2">
        <w:rPr>
          <w:rFonts w:eastAsia="Calibri" w:cs="Tahoma"/>
          <w:szCs w:val="18"/>
          <w:lang w:val="es-ES"/>
        </w:rPr>
        <w:t>Software Assurance o (y) del número total de procesadores físicos en ese servidor, la</w:t>
      </w:r>
      <w:r w:rsidR="001C2505" w:rsidRPr="00954BA2">
        <w:rPr>
          <w:rFonts w:eastAsia="Calibri" w:cs="Tahoma"/>
          <w:szCs w:val="18"/>
          <w:lang w:val="es-ES"/>
        </w:rPr>
        <w:t> </w:t>
      </w:r>
      <w:r w:rsidRPr="00954BA2">
        <w:rPr>
          <w:rFonts w:eastAsia="Calibri" w:cs="Tahoma"/>
          <w:szCs w:val="18"/>
          <w:lang w:val="es-ES"/>
        </w:rPr>
        <w:t xml:space="preserve">equivalencia de licencias por núcleo es la mayor de: </w:t>
      </w:r>
    </w:p>
    <w:p w:rsidR="00A81E83" w:rsidRPr="00793A0C" w:rsidRDefault="00A81E83" w:rsidP="00346F4B">
      <w:pPr>
        <w:numPr>
          <w:ilvl w:val="4"/>
          <w:numId w:val="50"/>
        </w:numPr>
        <w:tabs>
          <w:tab w:val="left" w:pos="2520"/>
        </w:tabs>
        <w:spacing w:after="60"/>
        <w:ind w:left="2520"/>
        <w:rPr>
          <w:rFonts w:cs="Tahoma"/>
        </w:rPr>
      </w:pPr>
      <w:r w:rsidRPr="00793A0C">
        <w:rPr>
          <w:rFonts w:eastAsia="Calibri" w:cs="Tahoma"/>
          <w:szCs w:val="18"/>
        </w:rPr>
        <w:t xml:space="preserve">ocho núcleos por licencia por procesador O BIEN </w:t>
      </w:r>
    </w:p>
    <w:p w:rsidR="00A81E83" w:rsidRPr="00954BA2" w:rsidRDefault="00A81E83" w:rsidP="00346F4B">
      <w:pPr>
        <w:numPr>
          <w:ilvl w:val="4"/>
          <w:numId w:val="50"/>
        </w:numPr>
        <w:tabs>
          <w:tab w:val="left" w:pos="2520"/>
        </w:tabs>
        <w:spacing w:after="60"/>
        <w:ind w:left="2520"/>
        <w:rPr>
          <w:rFonts w:cs="Tahoma"/>
          <w:lang w:val="es-ES"/>
        </w:rPr>
      </w:pPr>
      <w:r w:rsidRPr="00954BA2">
        <w:rPr>
          <w:rFonts w:eastAsia="Calibri" w:cs="Tahoma"/>
          <w:szCs w:val="18"/>
          <w:lang w:val="es-ES"/>
        </w:rPr>
        <w:t xml:space="preserve">un número de núcleos por licencia por procesador basado en el número real de núcleos por procesador físico multiplicado por el factor de núcleo correspondiente. (En casos en que el número real de núcleos por procesador físico supere los ocho,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rsidR="00A81E83" w:rsidRPr="00954BA2" w:rsidRDefault="00A81E83" w:rsidP="00346F4B">
      <w:pPr>
        <w:numPr>
          <w:ilvl w:val="2"/>
          <w:numId w:val="51"/>
        </w:numPr>
        <w:tabs>
          <w:tab w:val="left" w:pos="2160"/>
        </w:tabs>
        <w:spacing w:after="60"/>
        <w:ind w:left="2160" w:hanging="360"/>
        <w:rPr>
          <w:rFonts w:cs="Tahoma"/>
          <w:lang w:val="es-ES"/>
        </w:rPr>
      </w:pPr>
      <w:r w:rsidRPr="00954BA2">
        <w:rPr>
          <w:rFonts w:eastAsia="Calibri" w:cs="Tahoma"/>
          <w:szCs w:val="18"/>
          <w:lang w:val="es-ES"/>
        </w:rPr>
        <w:t>Para cualquier licencia por procesador con Software Assurance asignada con una fecha de expiración próxima al mismo servidor licenciado sobre el número real de procesadores físicos en el servidor, la equivalencia de núcleos es ocho núcleos por licencia por procesador.</w:t>
      </w:r>
    </w:p>
    <w:p w:rsidR="00A81E83" w:rsidRPr="00954BA2" w:rsidRDefault="00A81E83" w:rsidP="00346F4B">
      <w:pPr>
        <w:numPr>
          <w:ilvl w:val="1"/>
          <w:numId w:val="51"/>
        </w:numPr>
        <w:tabs>
          <w:tab w:val="left" w:pos="1800"/>
          <w:tab w:val="left" w:pos="2970"/>
        </w:tabs>
        <w:spacing w:after="60"/>
        <w:ind w:left="1800"/>
        <w:rPr>
          <w:rFonts w:cs="Tahoma"/>
          <w:lang w:val="es-ES"/>
        </w:rPr>
      </w:pPr>
      <w:r w:rsidRPr="00954BA2">
        <w:rPr>
          <w:rFonts w:eastAsia="Calibri" w:cs="Tahoma"/>
          <w:szCs w:val="18"/>
          <w:lang w:val="es-ES"/>
        </w:rPr>
        <w:lastRenderedPageBreak/>
        <w:t>Los Clientes pueden reasignar licencias a otro servidor. Sin embargo, si el Cliente reasigna una licencia a otro servidor, el Cliente tendrá que seguir los derechos de uso de SQL Server 2012. Al ceder licencias por núcleo a servidores en virtud de los derechos de uso de SQL 2012, el cliente puede combinar la equivalencia de núcleos de sus licencias existentes con licencias por</w:t>
      </w:r>
      <w:r w:rsidR="001C2505" w:rsidRPr="00954BA2">
        <w:rPr>
          <w:rFonts w:eastAsia="Calibri" w:cs="Tahoma"/>
          <w:szCs w:val="18"/>
          <w:lang w:val="es-ES"/>
        </w:rPr>
        <w:t> </w:t>
      </w:r>
      <w:r w:rsidRPr="00954BA2">
        <w:rPr>
          <w:rFonts w:eastAsia="Calibri" w:cs="Tahoma"/>
          <w:szCs w:val="18"/>
          <w:lang w:val="es-ES"/>
        </w:rPr>
        <w:t>núcleo adicionales de SQL Server 2012.</w:t>
      </w:r>
      <w:r w:rsidR="000D7147" w:rsidRPr="00954BA2">
        <w:rPr>
          <w:rFonts w:eastAsia="Calibri" w:cs="Tahoma"/>
          <w:szCs w:val="18"/>
          <w:lang w:val="es-ES"/>
        </w:rPr>
        <w:t xml:space="preserve"> </w:t>
      </w:r>
    </w:p>
    <w:p w:rsidR="00A81E83" w:rsidRPr="00954BA2" w:rsidRDefault="00A81E83" w:rsidP="00346F4B">
      <w:pPr>
        <w:numPr>
          <w:ilvl w:val="1"/>
          <w:numId w:val="51"/>
        </w:numPr>
        <w:tabs>
          <w:tab w:val="left" w:pos="1800"/>
        </w:tabs>
        <w:spacing w:after="60"/>
        <w:ind w:left="1800"/>
        <w:rPr>
          <w:rFonts w:cs="Tahoma"/>
          <w:lang w:val="es-ES"/>
        </w:rPr>
      </w:pPr>
      <w:r w:rsidRPr="00954BA2">
        <w:rPr>
          <w:rFonts w:eastAsia="Calibri" w:cs="Tahoma"/>
          <w:szCs w:val="18"/>
          <w:lang w:val="es-ES"/>
        </w:rPr>
        <w:t>La equivalencia de licencias por núcleo considerada de los clientes no implica que pueden asignar una licencia por procesador a núcleos entre dos o más procesadores.</w:t>
      </w:r>
    </w:p>
    <w:p w:rsidR="00CA0E2D" w:rsidRPr="00954BA2" w:rsidRDefault="00CA0E2D" w:rsidP="00CA0E2D">
      <w:pPr>
        <w:tabs>
          <w:tab w:val="left" w:pos="720"/>
        </w:tabs>
        <w:ind w:left="720"/>
        <w:contextualSpacing/>
        <w:rPr>
          <w:rFonts w:cs="Tahoma"/>
          <w:lang w:val="es-ES"/>
        </w:rPr>
      </w:pPr>
    </w:p>
    <w:p w:rsidR="00CA0E2D" w:rsidRPr="00954BA2" w:rsidRDefault="00A81E83" w:rsidP="00CA0E2D">
      <w:pPr>
        <w:tabs>
          <w:tab w:val="left" w:pos="720"/>
        </w:tabs>
        <w:spacing w:after="60"/>
        <w:ind w:left="720"/>
        <w:rPr>
          <w:rFonts w:cs="Tahoma"/>
          <w:lang w:val="es-ES"/>
        </w:rPr>
      </w:pPr>
      <w:r w:rsidRPr="00954BA2">
        <w:rPr>
          <w:rFonts w:eastAsia="Calibri" w:cs="Tahoma"/>
          <w:b/>
          <w:szCs w:val="18"/>
          <w:lang w:val="es-ES"/>
        </w:rPr>
        <w:t>Para los clientes con cobertura de Software Assurance con vencimiento a partir del 1 de abril de 2015 que optan por no renovar</w:t>
      </w:r>
    </w:p>
    <w:p w:rsidR="00A81E83" w:rsidRPr="00954BA2" w:rsidRDefault="00A81E83" w:rsidP="00CA0E2D">
      <w:pPr>
        <w:tabs>
          <w:tab w:val="left" w:pos="720"/>
        </w:tabs>
        <w:ind w:left="720"/>
        <w:contextualSpacing/>
        <w:rPr>
          <w:rFonts w:cs="Tahoma"/>
          <w:lang w:val="es-ES"/>
        </w:rPr>
      </w:pPr>
      <w:r w:rsidRPr="00954BA2">
        <w:rPr>
          <w:rFonts w:eastAsia="Calibri" w:cs="Tahoma"/>
          <w:color w:val="000000"/>
          <w:szCs w:val="18"/>
          <w:lang w:val="es-ES"/>
        </w:rPr>
        <w:t xml:space="preserve">Los clientes de Enterprise Subscription </w:t>
      </w:r>
      <w:r w:rsidRPr="00954BA2">
        <w:rPr>
          <w:rFonts w:cs="Tahoma"/>
          <w:bCs/>
          <w:color w:val="000000"/>
          <w:szCs w:val="18"/>
          <w:lang w:val="es-ES"/>
        </w:rPr>
        <w:t xml:space="preserve">y Open Value Subscription </w:t>
      </w:r>
      <w:r w:rsidRPr="00954BA2">
        <w:rPr>
          <w:rFonts w:eastAsia="Calibri" w:cs="Tahoma"/>
          <w:color w:val="000000"/>
          <w:szCs w:val="18"/>
          <w:lang w:val="es-ES"/>
        </w:rPr>
        <w:t>con cobertura que vence a partir del 1 de</w:t>
      </w:r>
      <w:r w:rsidR="001C2505" w:rsidRPr="00954BA2">
        <w:rPr>
          <w:rFonts w:eastAsia="Calibri" w:cs="Tahoma"/>
          <w:color w:val="000000"/>
          <w:szCs w:val="18"/>
          <w:lang w:val="es-ES"/>
        </w:rPr>
        <w:t> </w:t>
      </w:r>
      <w:r w:rsidRPr="00954BA2">
        <w:rPr>
          <w:rFonts w:eastAsia="Calibri" w:cs="Tahoma"/>
          <w:color w:val="000000"/>
          <w:szCs w:val="18"/>
          <w:lang w:val="es-ES"/>
        </w:rPr>
        <w:t>abril de 2015 que opten por la compra completa de licencias por procesador y cualquier otro cliente que</w:t>
      </w:r>
      <w:r w:rsidR="001C2505" w:rsidRPr="00954BA2">
        <w:rPr>
          <w:rFonts w:eastAsia="Calibri" w:cs="Tahoma"/>
          <w:color w:val="000000"/>
          <w:szCs w:val="18"/>
          <w:lang w:val="es-ES"/>
        </w:rPr>
        <w:t> </w:t>
      </w:r>
      <w:r w:rsidRPr="00954BA2">
        <w:rPr>
          <w:rFonts w:eastAsia="Calibri" w:cs="Tahoma"/>
          <w:color w:val="000000"/>
          <w:szCs w:val="18"/>
          <w:lang w:val="es-ES"/>
        </w:rPr>
        <w:t xml:space="preserve">adquiera licencias perpetuas en virtud de su contrato tienen las siguientes opciones: </w:t>
      </w:r>
    </w:p>
    <w:p w:rsidR="00CA0E2D" w:rsidRPr="00954BA2" w:rsidRDefault="00CA0E2D" w:rsidP="00CA0E2D">
      <w:pPr>
        <w:tabs>
          <w:tab w:val="left" w:pos="720"/>
        </w:tabs>
        <w:ind w:left="720"/>
        <w:contextualSpacing/>
        <w:rPr>
          <w:rFonts w:cs="Tahoma"/>
          <w:lang w:val="es-ES"/>
        </w:rPr>
      </w:pPr>
    </w:p>
    <w:p w:rsidR="00A81E83" w:rsidRPr="00954BA2" w:rsidRDefault="00A81E83" w:rsidP="00346F4B">
      <w:pPr>
        <w:numPr>
          <w:ilvl w:val="2"/>
          <w:numId w:val="50"/>
        </w:numPr>
        <w:tabs>
          <w:tab w:val="left" w:pos="1440"/>
        </w:tabs>
        <w:spacing w:after="60"/>
        <w:ind w:left="1440"/>
        <w:rPr>
          <w:rFonts w:cs="Tahoma"/>
          <w:lang w:val="es-ES"/>
        </w:rPr>
      </w:pPr>
      <w:r w:rsidRPr="00954BA2">
        <w:rPr>
          <w:rFonts w:eastAsia="Calibri" w:cs="Tahoma"/>
          <w:szCs w:val="18"/>
          <w:lang w:val="es-ES"/>
        </w:rPr>
        <w:t>Tal como se mencionó en el primer párrafo de la nota sobre productos, las licencias adquiridas antes del 1 de abril</w:t>
      </w:r>
      <w:r w:rsidRPr="00954BA2">
        <w:rPr>
          <w:rFonts w:eastAsia="Calibri" w:cs="Tahoma"/>
          <w:szCs w:val="18"/>
          <w:vertAlign w:val="superscript"/>
          <w:lang w:val="es-ES"/>
        </w:rPr>
        <w:t xml:space="preserve"> de</w:t>
      </w:r>
      <w:r w:rsidRPr="00954BA2">
        <w:rPr>
          <w:rFonts w:eastAsia="Calibri" w:cs="Tahoma"/>
          <w:szCs w:val="18"/>
          <w:lang w:val="es-ES"/>
        </w:rPr>
        <w:t xml:space="preserve"> 2015 son licencias cualificadas y los clientes pueden continuar utilizando SQL</w:t>
      </w:r>
      <w:r w:rsidR="001C2505" w:rsidRPr="00954BA2">
        <w:rPr>
          <w:rFonts w:eastAsia="Calibri" w:cs="Tahoma"/>
          <w:szCs w:val="18"/>
          <w:lang w:val="es-ES"/>
        </w:rPr>
        <w:t> </w:t>
      </w:r>
      <w:r w:rsidRPr="00954BA2">
        <w:rPr>
          <w:rFonts w:eastAsia="Calibri" w:cs="Tahoma"/>
          <w:szCs w:val="18"/>
          <w:lang w:val="es-ES"/>
        </w:rPr>
        <w:t>Server 2012 de conformidad con los términos en la sección anterior “Para los clientes con cobertura de Software Assurance con vencimiento antes del 1 de abril de 2015 que optan por no</w:t>
      </w:r>
      <w:r w:rsidR="001C2505" w:rsidRPr="00954BA2">
        <w:rPr>
          <w:rFonts w:eastAsia="Calibri" w:cs="Tahoma"/>
          <w:szCs w:val="18"/>
          <w:lang w:val="es-ES"/>
        </w:rPr>
        <w:t> </w:t>
      </w:r>
      <w:r w:rsidRPr="00954BA2">
        <w:rPr>
          <w:rFonts w:eastAsia="Calibri" w:cs="Tahoma"/>
          <w:szCs w:val="18"/>
          <w:lang w:val="es-ES"/>
        </w:rPr>
        <w:t xml:space="preserve">renovar” y, </w:t>
      </w:r>
    </w:p>
    <w:p w:rsidR="00A81E83" w:rsidRPr="00954BA2" w:rsidRDefault="00A81E83" w:rsidP="00346F4B">
      <w:pPr>
        <w:numPr>
          <w:ilvl w:val="2"/>
          <w:numId w:val="50"/>
        </w:numPr>
        <w:tabs>
          <w:tab w:val="left" w:pos="1440"/>
        </w:tabs>
        <w:spacing w:after="60"/>
        <w:ind w:left="1440"/>
        <w:rPr>
          <w:rFonts w:cs="Tahoma"/>
          <w:lang w:val="es-ES"/>
        </w:rPr>
      </w:pPr>
      <w:r w:rsidRPr="00954BA2">
        <w:rPr>
          <w:rFonts w:eastAsia="Calibri" w:cs="Tahoma"/>
          <w:szCs w:val="18"/>
          <w:lang w:val="es-ES"/>
        </w:rPr>
        <w:t>Para las licencias adquiridas después del 1 de abril</w:t>
      </w:r>
      <w:r w:rsidRPr="00954BA2">
        <w:rPr>
          <w:rFonts w:eastAsia="Calibri" w:cs="Tahoma"/>
          <w:szCs w:val="18"/>
          <w:vertAlign w:val="superscript"/>
          <w:lang w:val="es-ES"/>
        </w:rPr>
        <w:t xml:space="preserve"> de</w:t>
      </w:r>
      <w:r w:rsidRPr="00954BA2">
        <w:rPr>
          <w:rFonts w:eastAsia="Calibri" w:cs="Tahoma"/>
          <w:szCs w:val="18"/>
          <w:lang w:val="es-ES"/>
        </w:rPr>
        <w:t xml:space="preserve"> 2015, la licencia por procesador de los clientes contará con una equivalencia de núcleo de ocho licencias por núcleo de SQL Server 2012 Enterprise. Para el uso continuado de SQL Server 2012 en procesadores que necesitan más de ocho licencias por núcleo por procesador, el cliente debe adquirir las licencias por núcleo adicionales.</w:t>
      </w:r>
    </w:p>
    <w:p w:rsidR="00CA0E2D" w:rsidRPr="00954BA2" w:rsidRDefault="00CA0E2D" w:rsidP="00CA0E2D">
      <w:pPr>
        <w:tabs>
          <w:tab w:val="left" w:pos="1440"/>
        </w:tabs>
        <w:ind w:left="1440"/>
        <w:contextualSpacing/>
        <w:rPr>
          <w:rFonts w:cs="Tahoma"/>
          <w:lang w:val="es-ES"/>
        </w:rPr>
      </w:pPr>
    </w:p>
    <w:p w:rsidR="00CA0E2D" w:rsidRPr="00954BA2" w:rsidRDefault="00A81E83" w:rsidP="00CA0E2D">
      <w:pPr>
        <w:tabs>
          <w:tab w:val="left" w:pos="720"/>
        </w:tabs>
        <w:spacing w:after="60"/>
        <w:ind w:left="720"/>
        <w:rPr>
          <w:rFonts w:cs="Tahoma"/>
          <w:lang w:val="es-ES"/>
        </w:rPr>
      </w:pPr>
      <w:r w:rsidRPr="00954BA2">
        <w:rPr>
          <w:rFonts w:eastAsia="Calibri" w:cs="Tahoma"/>
          <w:b/>
          <w:szCs w:val="18"/>
          <w:lang w:val="es-ES"/>
        </w:rPr>
        <w:t>Para clientes ubicados en la República Popular China y que adquieran licencias de procesador y</w:t>
      </w:r>
      <w:r w:rsidR="001C2505" w:rsidRPr="00954BA2">
        <w:rPr>
          <w:rFonts w:eastAsia="Calibri" w:cs="Tahoma"/>
          <w:b/>
          <w:szCs w:val="18"/>
          <w:lang w:val="es-ES"/>
        </w:rPr>
        <w:t> </w:t>
      </w:r>
      <w:r w:rsidRPr="00954BA2">
        <w:rPr>
          <w:rFonts w:eastAsia="Calibri" w:cs="Tahoma"/>
          <w:b/>
          <w:szCs w:val="18"/>
          <w:lang w:val="es-ES"/>
        </w:rPr>
        <w:t>de Software Assurance para SQL Server 2008 R2</w:t>
      </w:r>
    </w:p>
    <w:p w:rsidR="00A81E83" w:rsidRPr="00954BA2" w:rsidRDefault="00A81E83" w:rsidP="00CA0E2D">
      <w:pPr>
        <w:tabs>
          <w:tab w:val="left" w:pos="720"/>
        </w:tabs>
        <w:ind w:left="720"/>
        <w:contextualSpacing/>
        <w:rPr>
          <w:rFonts w:cs="Tahoma"/>
          <w:lang w:val="es-ES"/>
        </w:rPr>
      </w:pPr>
      <w:r w:rsidRPr="00954BA2">
        <w:rPr>
          <w:rFonts w:cs="Tahoma"/>
          <w:lang w:val="es-ES"/>
        </w:rPr>
        <w:t>Las referencias que se hacen en esta lista de producto al 1 de abril</w:t>
      </w:r>
      <w:r w:rsidRPr="00954BA2">
        <w:rPr>
          <w:rFonts w:cs="Tahoma"/>
          <w:vertAlign w:val="superscript"/>
          <w:lang w:val="es-ES"/>
        </w:rPr>
        <w:t xml:space="preserve"> de</w:t>
      </w:r>
      <w:r w:rsidRPr="00954BA2">
        <w:rPr>
          <w:rFonts w:cs="Tahoma"/>
          <w:lang w:val="es-ES"/>
        </w:rPr>
        <w:t xml:space="preserve"> 2012 y al 1 de abril</w:t>
      </w:r>
      <w:r w:rsidRPr="00954BA2">
        <w:rPr>
          <w:rFonts w:cs="Tahoma"/>
          <w:vertAlign w:val="superscript"/>
          <w:lang w:val="es-ES"/>
        </w:rPr>
        <w:t xml:space="preserve"> de</w:t>
      </w:r>
      <w:r w:rsidRPr="00954BA2">
        <w:rPr>
          <w:rFonts w:cs="Tahoma"/>
          <w:lang w:val="es-ES"/>
        </w:rPr>
        <w:t xml:space="preserve"> 2015 no se aplican. Las fechas aplicables a estos clientes serán el 1 de julio</w:t>
      </w:r>
      <w:r w:rsidRPr="00954BA2">
        <w:rPr>
          <w:rFonts w:cs="Tahoma"/>
          <w:vertAlign w:val="superscript"/>
          <w:lang w:val="es-ES"/>
        </w:rPr>
        <w:t xml:space="preserve"> de</w:t>
      </w:r>
      <w:r w:rsidRPr="00954BA2">
        <w:rPr>
          <w:rFonts w:cs="Tahoma"/>
          <w:lang w:val="es-ES"/>
        </w:rPr>
        <w:t xml:space="preserve"> 2012 y el 1 de julio</w:t>
      </w:r>
      <w:r w:rsidRPr="00954BA2">
        <w:rPr>
          <w:rFonts w:cs="Tahoma"/>
          <w:vertAlign w:val="superscript"/>
          <w:lang w:val="es-ES"/>
        </w:rPr>
        <w:t xml:space="preserve"> de</w:t>
      </w:r>
      <w:r w:rsidRPr="00954BA2">
        <w:rPr>
          <w:rFonts w:cs="Tahoma"/>
          <w:lang w:val="es-ES"/>
        </w:rPr>
        <w:t xml:space="preserve"> 2015 respectivamente.</w:t>
      </w:r>
    </w:p>
    <w:p w:rsidR="00A81E83" w:rsidRPr="00954BA2" w:rsidRDefault="00A81E83" w:rsidP="00A5643F">
      <w:pPr>
        <w:rPr>
          <w:rFonts w:cs="Tahoma"/>
          <w:lang w:val="es-ES"/>
        </w:rPr>
      </w:pPr>
    </w:p>
    <w:p w:rsidR="00A81E83" w:rsidRPr="00954BA2" w:rsidRDefault="00A81E83" w:rsidP="00A81E83">
      <w:pPr>
        <w:ind w:left="900"/>
        <w:rPr>
          <w:rFonts w:cs="Tahoma"/>
          <w:lang w:val="es-ES"/>
        </w:rPr>
      </w:pPr>
    </w:p>
    <w:p w:rsidR="00A81E83" w:rsidRPr="00954BA2" w:rsidRDefault="00A560B6" w:rsidP="00A81E83">
      <w:pPr>
        <w:pStyle w:val="Heading3"/>
        <w:rPr>
          <w:rFonts w:ascii="Tahoma" w:hAnsi="Tahoma" w:cs="Tahoma"/>
          <w:lang w:val="es-ES"/>
        </w:rPr>
      </w:pPr>
      <w:bookmarkStart w:id="1472" w:name="_76_74_SQL"/>
      <w:bookmarkStart w:id="1473" w:name="_Toc336338341"/>
      <w:bookmarkStart w:id="1474" w:name="_Toc361854066"/>
      <w:bookmarkStart w:id="1475" w:name="Srv_83SQL2008R2Smallbiz"/>
      <w:bookmarkEnd w:id="1472"/>
      <w:r w:rsidRPr="00954BA2">
        <w:rPr>
          <w:rFonts w:ascii="Tahoma" w:hAnsi="Tahoma" w:cs="Tahoma"/>
          <w:caps/>
          <w:color w:val="FE6700"/>
          <w:sz w:val="22"/>
          <w:vertAlign w:val="superscript"/>
          <w:lang w:val="es-ES"/>
        </w:rPr>
        <w:t>82</w:t>
      </w:r>
      <w:r w:rsidRPr="00954BA2">
        <w:rPr>
          <w:rFonts w:ascii="Tahoma" w:hAnsi="Tahoma" w:cs="Tahoma"/>
          <w:caps/>
          <w:color w:val="FE6700"/>
          <w:sz w:val="22"/>
          <w:lang w:val="es-ES"/>
        </w:rPr>
        <w:t xml:space="preserve"> </w:t>
      </w:r>
      <w:r w:rsidRPr="00954BA2">
        <w:rPr>
          <w:rFonts w:ascii="Tahoma" w:hAnsi="Tahoma" w:cs="Tahoma"/>
          <w:color w:val="FE6700"/>
          <w:sz w:val="22"/>
          <w:lang w:val="es-ES"/>
        </w:rPr>
        <w:t>SQL Server</w:t>
      </w:r>
      <w:r w:rsidR="005714B5" w:rsidRPr="00954BA2">
        <w:rPr>
          <w:rFonts w:ascii="Tahoma" w:hAnsi="Tahoma" w:cs="Tahoma"/>
          <w:color w:val="FE6700"/>
          <w:sz w:val="22"/>
          <w:vertAlign w:val="superscript"/>
          <w:lang w:val="es-ES"/>
        </w:rPr>
        <w:t>®</w:t>
      </w:r>
      <w:r w:rsidRPr="00954BA2">
        <w:rPr>
          <w:rFonts w:ascii="Tahoma" w:hAnsi="Tahoma" w:cs="Tahoma"/>
          <w:color w:val="FE6700"/>
          <w:sz w:val="22"/>
          <w:lang w:val="es-ES"/>
        </w:rPr>
        <w:t xml:space="preserve"> 2008 R2 Small Business</w:t>
      </w:r>
      <w:bookmarkEnd w:id="1473"/>
      <w:bookmarkEnd w:id="1474"/>
    </w:p>
    <w:bookmarkEnd w:id="1475"/>
    <w:p w:rsidR="00A81E83" w:rsidRPr="00954BA2" w:rsidRDefault="00A81E83" w:rsidP="00BD4B91">
      <w:pPr>
        <w:rPr>
          <w:rFonts w:cs="Tahoma"/>
          <w:lang w:val="es-ES"/>
        </w:rPr>
      </w:pPr>
    </w:p>
    <w:p w:rsidR="00CA0E2D" w:rsidRPr="00954BA2" w:rsidRDefault="00A81E83" w:rsidP="00CA0E2D">
      <w:pPr>
        <w:spacing w:after="60" w:line="276" w:lineRule="auto"/>
        <w:ind w:left="720"/>
        <w:rPr>
          <w:rFonts w:eastAsia="Calibri" w:cs="Tahoma"/>
          <w:b/>
          <w:szCs w:val="18"/>
          <w:lang w:val="es-ES"/>
        </w:rPr>
      </w:pPr>
      <w:r w:rsidRPr="00954BA2">
        <w:rPr>
          <w:rFonts w:eastAsia="Calibri" w:cs="Tahoma"/>
          <w:b/>
          <w:szCs w:val="18"/>
          <w:lang w:val="es-ES"/>
        </w:rPr>
        <w:t>Concesiones de licencia asociadas con el fin de ciclo de vida de SQL Server Small Business edition</w:t>
      </w:r>
    </w:p>
    <w:p w:rsidR="001C2505" w:rsidRPr="00954BA2" w:rsidRDefault="001C2505" w:rsidP="00CA0E2D">
      <w:pPr>
        <w:spacing w:after="60" w:line="276" w:lineRule="auto"/>
        <w:ind w:left="720"/>
        <w:rPr>
          <w:rFonts w:cs="Tahoma"/>
          <w:lang w:val="es-ES"/>
        </w:rPr>
      </w:pPr>
    </w:p>
    <w:p w:rsidR="00A81E83" w:rsidRPr="00954BA2" w:rsidRDefault="00A81E83" w:rsidP="00CA0E2D">
      <w:pPr>
        <w:spacing w:after="200"/>
        <w:ind w:left="720"/>
        <w:rPr>
          <w:rFonts w:cs="Tahoma"/>
          <w:lang w:val="es-ES"/>
        </w:rPr>
      </w:pPr>
      <w:r w:rsidRPr="00954BA2">
        <w:rPr>
          <w:rFonts w:eastAsia="Calibri" w:cs="Tahoma"/>
          <w:szCs w:val="18"/>
          <w:lang w:val="es-ES"/>
        </w:rPr>
        <w:t>SQL Server 2008 R2 para Small Business será la última versión de SQL Server for Small Business edition.</w:t>
      </w:r>
      <w:r w:rsidR="000D7147" w:rsidRPr="00954BA2">
        <w:rPr>
          <w:rFonts w:eastAsia="Calibri" w:cs="Tahoma"/>
          <w:szCs w:val="18"/>
          <w:lang w:val="es-ES"/>
        </w:rPr>
        <w:t xml:space="preserve"> </w:t>
      </w:r>
      <w:r w:rsidRPr="00954BA2">
        <w:rPr>
          <w:rFonts w:eastAsia="Calibri" w:cs="Tahoma"/>
          <w:szCs w:val="18"/>
          <w:lang w:val="es-ES"/>
        </w:rPr>
        <w:t>Como excepción, los clientes de Licencias por Volumen con cobertura de Software Assurance activa para licencias SQL Server 2008 R2 para Small Business el 1 de abril de 2012 pueden actualizar a y utilizar SQL</w:t>
      </w:r>
      <w:r w:rsidR="001C2505" w:rsidRPr="00954BA2">
        <w:rPr>
          <w:rFonts w:eastAsia="Calibri" w:cs="Tahoma"/>
          <w:szCs w:val="18"/>
          <w:lang w:val="es-ES"/>
        </w:rPr>
        <w:t> </w:t>
      </w:r>
      <w:r w:rsidRPr="00954BA2">
        <w:rPr>
          <w:rFonts w:eastAsia="Calibri" w:cs="Tahoma"/>
          <w:szCs w:val="18"/>
          <w:lang w:val="es-ES"/>
        </w:rPr>
        <w:t>Server 2012 Standard Server (o cualquier versión posterior de ese producto disponible durante su cobertura) en lugar de SQL Server Workgroup edition y adquirir Software Assurance para SQL Server Standard cuando expire su cobertura actual. Asimismo, los clientes de Licencias por Volumen con cobertura de Software Assurance activa para Licencias CAL de SQL Server 2008 R2 para Small Business el 1 de abril de 2012 pueden actualizar a y utilizar Licencias CAL de SQL Server 2012 (o cualquier versión posterior de esa CAL disponible durante su cobertura) en lugar de una Licencia CAL de SQL Server Small Business y</w:t>
      </w:r>
      <w:r w:rsidR="001C2505" w:rsidRPr="00954BA2">
        <w:rPr>
          <w:rFonts w:eastAsia="Calibri" w:cs="Tahoma"/>
          <w:szCs w:val="18"/>
          <w:lang w:val="es-ES"/>
        </w:rPr>
        <w:t> </w:t>
      </w:r>
      <w:r w:rsidRPr="00954BA2">
        <w:rPr>
          <w:rFonts w:eastAsia="Calibri" w:cs="Tahoma"/>
          <w:szCs w:val="18"/>
          <w:lang w:val="es-ES"/>
        </w:rPr>
        <w:t>adquirir Software Assurance para Licencias CAL de SQL Server cuando expire su cobertura actual.</w:t>
      </w:r>
      <w:r w:rsidR="000D7147" w:rsidRPr="00954BA2">
        <w:rPr>
          <w:rFonts w:eastAsia="Calibri" w:cs="Tahoma"/>
          <w:szCs w:val="18"/>
          <w:lang w:val="es-ES"/>
        </w:rPr>
        <w:t xml:space="preserve"> </w:t>
      </w:r>
      <w:r w:rsidRPr="00954BA2">
        <w:rPr>
          <w:rFonts w:eastAsia="Calibri" w:cs="Tahoma"/>
          <w:szCs w:val="18"/>
          <w:lang w:val="es-ES"/>
        </w:rPr>
        <w:t>Las licencias de SQL Server Small Business de los clientes dejan de ser válidas cuando adquieren Software Assurance de SQL Server Standard en virtud de esta oferta.</w:t>
      </w:r>
    </w:p>
    <w:p w:rsidR="00CA0E2D" w:rsidRPr="00954BA2" w:rsidRDefault="00A81E83" w:rsidP="00CA0E2D">
      <w:pPr>
        <w:spacing w:after="60" w:line="276" w:lineRule="auto"/>
        <w:ind w:left="720"/>
        <w:rPr>
          <w:rFonts w:cs="Tahoma"/>
          <w:lang w:val="es-ES"/>
        </w:rPr>
      </w:pPr>
      <w:r w:rsidRPr="00954BA2">
        <w:rPr>
          <w:rFonts w:cs="Tahoma"/>
          <w:b/>
          <w:lang w:val="es-ES"/>
        </w:rPr>
        <w:t>Para clientes ubicados en la República Popular</w:t>
      </w:r>
      <w:r w:rsidRPr="00954BA2">
        <w:rPr>
          <w:rFonts w:cs="Tahoma"/>
          <w:lang w:val="es-ES"/>
        </w:rPr>
        <w:t xml:space="preserve"> </w:t>
      </w:r>
      <w:r w:rsidRPr="00954BA2">
        <w:rPr>
          <w:rFonts w:cs="Tahoma"/>
          <w:b/>
          <w:lang w:val="es-ES"/>
        </w:rPr>
        <w:t>China y que adquieran licencias y Software Assurance para SQL Server 2008 R2</w:t>
      </w:r>
    </w:p>
    <w:p w:rsidR="00CA0E2D" w:rsidRPr="00954BA2" w:rsidRDefault="00A81E83" w:rsidP="00CA0E2D">
      <w:pPr>
        <w:ind w:left="720"/>
        <w:rPr>
          <w:rFonts w:cs="Tahoma"/>
          <w:lang w:val="es-ES"/>
        </w:rPr>
      </w:pPr>
      <w:r w:rsidRPr="00954BA2">
        <w:rPr>
          <w:rFonts w:cs="Tahoma"/>
          <w:lang w:val="es-ES"/>
        </w:rPr>
        <w:t>Las referencias que se hacen en esta lista de producto al 1 de abril</w:t>
      </w:r>
      <w:r w:rsidRPr="00954BA2">
        <w:rPr>
          <w:rFonts w:cs="Tahoma"/>
          <w:vertAlign w:val="superscript"/>
          <w:lang w:val="es-ES"/>
        </w:rPr>
        <w:t xml:space="preserve"> de</w:t>
      </w:r>
      <w:r w:rsidRPr="00954BA2">
        <w:rPr>
          <w:rFonts w:cs="Tahoma"/>
          <w:lang w:val="es-ES"/>
        </w:rPr>
        <w:t xml:space="preserve"> 2012 no se aplican. La fecha aplicable a estos clientes será el 1 de julio</w:t>
      </w:r>
      <w:r w:rsidRPr="00954BA2">
        <w:rPr>
          <w:rFonts w:cs="Tahoma"/>
          <w:vertAlign w:val="superscript"/>
          <w:lang w:val="es-ES"/>
        </w:rPr>
        <w:t xml:space="preserve"> de</w:t>
      </w:r>
      <w:r w:rsidRPr="00954BA2">
        <w:rPr>
          <w:rFonts w:cs="Tahoma"/>
          <w:lang w:val="es-ES"/>
        </w:rPr>
        <w:t xml:space="preserve"> 2012.</w:t>
      </w:r>
    </w:p>
    <w:p w:rsidR="00CA0E2D" w:rsidRPr="00954BA2" w:rsidRDefault="00CA0E2D" w:rsidP="00CA0E2D">
      <w:pPr>
        <w:ind w:left="720"/>
        <w:rPr>
          <w:rFonts w:cs="Tahoma"/>
          <w:lang w:val="es-ES"/>
        </w:rPr>
      </w:pPr>
    </w:p>
    <w:p w:rsidR="002512D3" w:rsidRPr="00954BA2" w:rsidRDefault="002512D3">
      <w:pPr>
        <w:rPr>
          <w:rFonts w:cs="Tahoma"/>
          <w:lang w:val="es-ES"/>
        </w:rPr>
      </w:pPr>
      <w:bookmarkStart w:id="1476" w:name="_Toc336338342"/>
      <w:bookmarkStart w:id="1477" w:name="Srv_84SQL2008R2Webproc"/>
    </w:p>
    <w:p w:rsidR="00A81E83" w:rsidRPr="00954BA2" w:rsidRDefault="00A560B6" w:rsidP="00A81E83">
      <w:pPr>
        <w:pStyle w:val="Heading3"/>
        <w:rPr>
          <w:rFonts w:ascii="Tahoma" w:hAnsi="Tahoma" w:cs="Tahoma"/>
          <w:lang w:val="pt-BR"/>
        </w:rPr>
      </w:pPr>
      <w:bookmarkStart w:id="1478" w:name="_77_75_SQL"/>
      <w:bookmarkStart w:id="1479" w:name="_Toc361854067"/>
      <w:bookmarkEnd w:id="1478"/>
      <w:r w:rsidRPr="00954BA2">
        <w:rPr>
          <w:rFonts w:ascii="Tahoma" w:hAnsi="Tahoma" w:cs="Tahoma"/>
          <w:caps/>
          <w:color w:val="F66400"/>
          <w:sz w:val="22"/>
          <w:vertAlign w:val="superscript"/>
          <w:lang w:val="pt-BR"/>
        </w:rPr>
        <w:lastRenderedPageBreak/>
        <w:t>83</w:t>
      </w:r>
      <w:r w:rsidRPr="00954BA2">
        <w:rPr>
          <w:rFonts w:ascii="Tahoma" w:hAnsi="Tahoma" w:cs="Tahoma"/>
          <w:color w:val="F66400"/>
          <w:sz w:val="22"/>
          <w:lang w:val="pt-BR"/>
        </w:rPr>
        <w:t xml:space="preserve"> SQL Server</w:t>
      </w:r>
      <w:r w:rsidR="005714B5" w:rsidRPr="00954BA2">
        <w:rPr>
          <w:rFonts w:ascii="Tahoma" w:hAnsi="Tahoma" w:cs="Tahoma"/>
          <w:color w:val="F66400"/>
          <w:sz w:val="22"/>
          <w:vertAlign w:val="superscript"/>
          <w:lang w:val="pt-BR"/>
        </w:rPr>
        <w:t>®</w:t>
      </w:r>
      <w:r w:rsidRPr="00954BA2">
        <w:rPr>
          <w:rFonts w:ascii="Tahoma" w:hAnsi="Tahoma" w:cs="Tahoma"/>
          <w:color w:val="F66400"/>
          <w:sz w:val="22"/>
          <w:lang w:val="pt-BR"/>
        </w:rPr>
        <w:t xml:space="preserve"> 2008 R2 Web Por Procesador</w:t>
      </w:r>
      <w:bookmarkEnd w:id="1476"/>
      <w:bookmarkEnd w:id="1479"/>
    </w:p>
    <w:bookmarkEnd w:id="1477"/>
    <w:p w:rsidR="00A81E83" w:rsidRPr="00954BA2" w:rsidRDefault="00A81E83" w:rsidP="008558DC">
      <w:pPr>
        <w:rPr>
          <w:rFonts w:cs="Tahoma"/>
          <w:lang w:val="pt-BR"/>
        </w:rPr>
      </w:pPr>
    </w:p>
    <w:p w:rsidR="008558DC" w:rsidRPr="00954BA2" w:rsidRDefault="00A81E83" w:rsidP="008558DC">
      <w:pPr>
        <w:spacing w:after="60"/>
        <w:ind w:left="720"/>
        <w:rPr>
          <w:rFonts w:cs="Tahoma"/>
          <w:lang w:val="es-ES"/>
        </w:rPr>
      </w:pPr>
      <w:r w:rsidRPr="00954BA2">
        <w:rPr>
          <w:rFonts w:eastAsia="Calibri" w:cs="Tahoma"/>
          <w:b/>
          <w:szCs w:val="18"/>
          <w:lang w:val="es-ES"/>
        </w:rPr>
        <w:t>Concesiones de licencia asociadas con el cambio en el modelo de licencia</w:t>
      </w:r>
    </w:p>
    <w:p w:rsidR="00A81E83" w:rsidRPr="00954BA2" w:rsidRDefault="00A81E83" w:rsidP="008558DC">
      <w:pPr>
        <w:ind w:left="720"/>
        <w:rPr>
          <w:rFonts w:cs="Tahoma"/>
          <w:lang w:val="es-ES"/>
        </w:rPr>
      </w:pPr>
      <w:r w:rsidRPr="00954BA2">
        <w:rPr>
          <w:rFonts w:eastAsia="Calibri" w:cs="Tahoma"/>
          <w:szCs w:val="18"/>
          <w:lang w:val="es-ES"/>
        </w:rPr>
        <w:t>SQL Server 2008 R2 será la última versión de SQL Server se concede en virtud del modelo de licencias por</w:t>
      </w:r>
      <w:r w:rsidR="001C2505" w:rsidRPr="00954BA2">
        <w:rPr>
          <w:rFonts w:eastAsia="Calibri" w:cs="Tahoma"/>
          <w:szCs w:val="18"/>
          <w:lang w:val="es-ES"/>
        </w:rPr>
        <w:t> </w:t>
      </w:r>
      <w:r w:rsidRPr="00954BA2">
        <w:rPr>
          <w:rFonts w:eastAsia="Calibri" w:cs="Tahoma"/>
          <w:szCs w:val="18"/>
          <w:lang w:val="es-ES"/>
        </w:rPr>
        <w:t>procesador y la última versión de SQL Server Web edition en virtud de programas de usuario final de Licencias por Volumen.</w:t>
      </w:r>
      <w:r w:rsidR="000D7147" w:rsidRPr="00954BA2">
        <w:rPr>
          <w:rFonts w:eastAsia="Calibri" w:cs="Tahoma"/>
          <w:szCs w:val="18"/>
          <w:lang w:val="es-ES"/>
        </w:rPr>
        <w:t xml:space="preserve"> </w:t>
      </w:r>
      <w:r w:rsidRPr="00954BA2">
        <w:rPr>
          <w:rFonts w:eastAsia="Calibri" w:cs="Tahoma"/>
          <w:szCs w:val="18"/>
          <w:lang w:val="es-ES"/>
        </w:rPr>
        <w:t xml:space="preserve">Como excepción, a los clientes de Licencias por Volumen con cobertura de Software Assurance activa para licencias de procesador de SQL Server 2008 R2 Web el 1 de abril de 2012 (“licencias cualificadas”) se les ofrecen las siguientes opciones. </w:t>
      </w:r>
      <w:r w:rsidRPr="00954BA2">
        <w:rPr>
          <w:rFonts w:cs="Tahoma"/>
          <w:lang w:val="es-ES"/>
        </w:rPr>
        <w:t>Las licencias de procesador de SQL Server 2008 R2 Web</w:t>
      </w:r>
      <w:r w:rsidRPr="00954BA2">
        <w:rPr>
          <w:rFonts w:cs="Tahoma"/>
          <w:bCs/>
          <w:color w:val="000000"/>
          <w:szCs w:val="18"/>
          <w:lang w:val="es-ES"/>
        </w:rPr>
        <w:t xml:space="preserve"> adquiridas posteriormente en virtud del mismo periodo de inscripción, pero antes del 1 de abril de 2015 como parte de un proceso “true up” programado del Cliente de Enterprise, Enterprise Subscription, Open Value Subscription, o EES también son licencias cualificadas para efectos de estas opciones.</w:t>
      </w:r>
      <w:r w:rsidR="000D7147" w:rsidRPr="00954BA2">
        <w:rPr>
          <w:rFonts w:cs="Tahoma"/>
          <w:bCs/>
          <w:color w:val="000000"/>
          <w:szCs w:val="18"/>
          <w:lang w:val="es-ES"/>
        </w:rPr>
        <w:t xml:space="preserve"> </w:t>
      </w:r>
      <w:r w:rsidRPr="00954BA2">
        <w:rPr>
          <w:rFonts w:cs="Tahoma"/>
          <w:bCs/>
          <w:color w:val="000000"/>
          <w:szCs w:val="18"/>
          <w:lang w:val="es-ES"/>
        </w:rPr>
        <w:t>Las licencias adquiridas después del 1 de abril de 2015 o en virtud de un periodo de inscripción posterior, un contrato independiente o cualquier inscripción con una fecha de entrada en vigor después del 1 de abril de 2012 no son licencias cualificadas.</w:t>
      </w:r>
    </w:p>
    <w:p w:rsidR="008558DC" w:rsidRPr="00954BA2" w:rsidRDefault="008558DC" w:rsidP="008558DC">
      <w:pPr>
        <w:ind w:left="720"/>
        <w:rPr>
          <w:rFonts w:cs="Tahoma"/>
          <w:lang w:val="es-ES"/>
        </w:rPr>
      </w:pPr>
    </w:p>
    <w:p w:rsidR="008558DC" w:rsidRPr="00954BA2" w:rsidRDefault="008558DC" w:rsidP="008558DC">
      <w:pPr>
        <w:spacing w:after="60"/>
        <w:ind w:left="720"/>
        <w:rPr>
          <w:rFonts w:cs="Tahoma"/>
          <w:lang w:val="es-ES"/>
        </w:rPr>
      </w:pPr>
      <w:r w:rsidRPr="00954BA2">
        <w:rPr>
          <w:rFonts w:eastAsia="Calibri" w:cs="Tahoma"/>
          <w:b/>
          <w:szCs w:val="18"/>
          <w:lang w:val="es-ES"/>
        </w:rPr>
        <w:t>Periodo actual</w:t>
      </w:r>
    </w:p>
    <w:p w:rsidR="008558DC" w:rsidRPr="00954BA2" w:rsidRDefault="00A81E83" w:rsidP="008558DC">
      <w:pPr>
        <w:ind w:left="720"/>
        <w:rPr>
          <w:rFonts w:cs="Tahoma"/>
          <w:lang w:val="es-ES"/>
        </w:rPr>
      </w:pPr>
      <w:r w:rsidRPr="00954BA2">
        <w:rPr>
          <w:rFonts w:eastAsia="Calibri" w:cs="Tahoma"/>
          <w:szCs w:val="18"/>
          <w:lang w:val="es-ES"/>
        </w:rPr>
        <w:t>Durante el periodo actual de su cobertura de Software Assurance el 1 de abril 2012, los clientes (incluidos clientes con contratos de suscripción) pueden, en virtud de cualquier licencia cualificada, actualizar a y utilizar software SQL Server 2012 Standard Core en lugar de SQL Server 2008 R2 Web sujeto a los derechos de uso de los productos de licencia por procesador de SQL Server 2008 R2 Standard (como se refleja en los</w:t>
      </w:r>
      <w:r w:rsidR="001C2505" w:rsidRPr="00954BA2">
        <w:rPr>
          <w:rFonts w:eastAsia="Calibri" w:cs="Tahoma"/>
          <w:szCs w:val="18"/>
          <w:lang w:val="es-ES"/>
        </w:rPr>
        <w:t> </w:t>
      </w:r>
      <w:r w:rsidRPr="00954BA2">
        <w:rPr>
          <w:rFonts w:eastAsia="Calibri" w:cs="Tahoma"/>
          <w:szCs w:val="18"/>
          <w:lang w:val="es-ES"/>
        </w:rPr>
        <w:t>Derechos de Uso de los Productos de enero de 2012). A los clientes se les conceden adicionalmente derechos en virtud de Movilidad de Licencias a través de Software Assurance y Movilidad de Licencias dentro de Granjas de Servidores.</w:t>
      </w:r>
      <w:r w:rsidR="000D7147" w:rsidRPr="00954BA2">
        <w:rPr>
          <w:rFonts w:eastAsia="Calibri" w:cs="Tahoma"/>
          <w:szCs w:val="18"/>
          <w:lang w:val="es-ES"/>
        </w:rPr>
        <w:t xml:space="preserve"> </w:t>
      </w:r>
      <w:r w:rsidRPr="00954BA2">
        <w:rPr>
          <w:rFonts w:eastAsia="Calibri" w:cs="Tahoma"/>
          <w:szCs w:val="18"/>
          <w:lang w:val="es-ES"/>
        </w:rPr>
        <w:t>Los Clientes deben consultar los Derechos de Uso de los Productos para</w:t>
      </w:r>
      <w:r w:rsidR="001C2505" w:rsidRPr="00954BA2">
        <w:rPr>
          <w:rFonts w:eastAsia="Calibri" w:cs="Tahoma"/>
          <w:szCs w:val="18"/>
          <w:lang w:val="es-ES"/>
        </w:rPr>
        <w:t> </w:t>
      </w:r>
      <w:r w:rsidRPr="00954BA2">
        <w:rPr>
          <w:rFonts w:eastAsia="Calibri" w:cs="Tahoma"/>
          <w:szCs w:val="18"/>
          <w:lang w:val="es-ES"/>
        </w:rPr>
        <w:t>SQL Server 2012 Standard Core para conocer los términos de licencia de Movilidad de Licencias.</w:t>
      </w:r>
    </w:p>
    <w:p w:rsidR="008558DC" w:rsidRPr="00954BA2" w:rsidRDefault="008558DC" w:rsidP="008558DC">
      <w:pPr>
        <w:ind w:left="720"/>
        <w:rPr>
          <w:rFonts w:cs="Tahoma"/>
          <w:lang w:val="es-ES"/>
        </w:rPr>
      </w:pPr>
    </w:p>
    <w:p w:rsidR="008558DC" w:rsidRPr="00954BA2" w:rsidRDefault="00A81E83" w:rsidP="008558DC">
      <w:pPr>
        <w:spacing w:after="60"/>
        <w:ind w:left="720"/>
        <w:rPr>
          <w:rFonts w:cs="Tahoma"/>
          <w:lang w:val="es-ES"/>
        </w:rPr>
      </w:pPr>
      <w:r w:rsidRPr="00954BA2">
        <w:rPr>
          <w:rFonts w:eastAsia="Calibri" w:cs="Tahoma"/>
          <w:b/>
          <w:szCs w:val="18"/>
          <w:lang w:val="es-ES"/>
        </w:rPr>
        <w:t>Primer periodo de renovación (antes del 1 de abril de 2015)</w:t>
      </w:r>
    </w:p>
    <w:p w:rsidR="00A81E83" w:rsidRPr="00954BA2" w:rsidRDefault="00A81E83" w:rsidP="008558DC">
      <w:pPr>
        <w:ind w:left="720"/>
        <w:rPr>
          <w:rFonts w:cs="Tahoma"/>
          <w:lang w:val="es-ES"/>
        </w:rPr>
      </w:pPr>
      <w:r w:rsidRPr="00954BA2">
        <w:rPr>
          <w:rFonts w:eastAsia="Calibri" w:cs="Tahoma"/>
          <w:szCs w:val="18"/>
          <w:lang w:val="es-ES"/>
        </w:rPr>
        <w:t>En el momento de la primera renovación de Software Assurance el 1 de abril 2012, o después de 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Standard sin adquirir las licencias por núcleo subyacentes para una cantidad de licencias por núcleo igual a la suma de (a) y (b):</w:t>
      </w:r>
    </w:p>
    <w:p w:rsidR="00A81E83" w:rsidRPr="00954BA2" w:rsidRDefault="00A81E83" w:rsidP="00346F4B">
      <w:pPr>
        <w:numPr>
          <w:ilvl w:val="0"/>
          <w:numId w:val="116"/>
        </w:numPr>
        <w:tabs>
          <w:tab w:val="left" w:pos="1800"/>
        </w:tabs>
        <w:spacing w:after="60"/>
        <w:rPr>
          <w:rFonts w:cs="Tahoma"/>
          <w:lang w:val="es-ES"/>
        </w:rPr>
      </w:pPr>
      <w:r w:rsidRPr="00954BA2">
        <w:rPr>
          <w:rFonts w:eastAsia="Calibri" w:cs="Tahoma"/>
          <w:szCs w:val="18"/>
          <w:lang w:val="es-ES"/>
        </w:rPr>
        <w:t>un número igual que el menor del número de licencias cualificadas asignado al servidor o</w:t>
      </w:r>
      <w:r w:rsidR="001C2505" w:rsidRPr="00954BA2">
        <w:rPr>
          <w:rFonts w:eastAsia="Calibri" w:cs="Tahoma"/>
          <w:szCs w:val="18"/>
          <w:lang w:val="es-ES"/>
        </w:rPr>
        <w:t> </w:t>
      </w:r>
      <w:r w:rsidRPr="00954BA2">
        <w:rPr>
          <w:rFonts w:eastAsia="Calibri" w:cs="Tahoma"/>
          <w:szCs w:val="18"/>
          <w:lang w:val="es-ES"/>
        </w:rPr>
        <w:t>al</w:t>
      </w:r>
      <w:r w:rsidR="001C2505" w:rsidRPr="00954BA2">
        <w:rPr>
          <w:rFonts w:eastAsia="Calibri" w:cs="Tahoma"/>
          <w:szCs w:val="18"/>
          <w:lang w:val="es-ES"/>
        </w:rPr>
        <w:t> </w:t>
      </w:r>
      <w:r w:rsidRPr="00954BA2">
        <w:rPr>
          <w:rFonts w:eastAsia="Calibri" w:cs="Tahoma"/>
          <w:szCs w:val="18"/>
          <w:lang w:val="es-ES"/>
        </w:rPr>
        <w:t xml:space="preserve">número total de procesadores físicos en el servidor multiplicado por el mayor de: </w:t>
      </w:r>
    </w:p>
    <w:p w:rsidR="00A81E83" w:rsidRPr="00793A0C" w:rsidRDefault="00A81E83" w:rsidP="00346F4B">
      <w:pPr>
        <w:numPr>
          <w:ilvl w:val="3"/>
          <w:numId w:val="55"/>
        </w:numPr>
        <w:spacing w:after="60"/>
        <w:ind w:left="2160"/>
        <w:rPr>
          <w:rFonts w:cs="Tahoma"/>
        </w:rPr>
      </w:pPr>
      <w:r w:rsidRPr="00793A0C">
        <w:rPr>
          <w:rFonts w:eastAsia="Calibri" w:cs="Tahoma"/>
          <w:szCs w:val="18"/>
        </w:rPr>
        <w:t>Cuatro, O BIEN</w:t>
      </w:r>
    </w:p>
    <w:p w:rsidR="001C2505" w:rsidRPr="00793A0C" w:rsidRDefault="001C2505" w:rsidP="001C2505">
      <w:pPr>
        <w:spacing w:after="60"/>
        <w:rPr>
          <w:rFonts w:eastAsia="Calibri" w:cs="Tahoma"/>
          <w:szCs w:val="18"/>
        </w:rPr>
      </w:pPr>
    </w:p>
    <w:p w:rsidR="001C2505" w:rsidRPr="00793A0C" w:rsidRDefault="001C2505" w:rsidP="001C2505">
      <w:pPr>
        <w:spacing w:after="60"/>
        <w:rPr>
          <w:rFonts w:cs="Tahoma"/>
        </w:rPr>
      </w:pPr>
    </w:p>
    <w:p w:rsidR="00A81E83" w:rsidRPr="00954BA2" w:rsidRDefault="00A81E83" w:rsidP="00346F4B">
      <w:pPr>
        <w:numPr>
          <w:ilvl w:val="3"/>
          <w:numId w:val="55"/>
        </w:numPr>
        <w:spacing w:after="60"/>
        <w:ind w:left="2160"/>
        <w:rPr>
          <w:rFonts w:cs="Tahoma"/>
          <w:spacing w:val="-4"/>
          <w:lang w:val="es-ES"/>
        </w:rPr>
      </w:pPr>
      <w:r w:rsidRPr="00954BA2">
        <w:rPr>
          <w:rFonts w:eastAsia="Calibri" w:cs="Tahoma"/>
          <w:spacing w:val="-4"/>
          <w:szCs w:val="18"/>
          <w:lang w:val="es-ES"/>
        </w:rPr>
        <w:t>el número real de núcleos por procesador físico multiplicado por el factor de núcleos correspondiente.</w:t>
      </w:r>
      <w:r w:rsidR="000D7147" w:rsidRPr="00954BA2">
        <w:rPr>
          <w:rFonts w:eastAsia="Calibri" w:cs="Tahoma"/>
          <w:spacing w:val="-4"/>
          <w:szCs w:val="18"/>
          <w:lang w:val="es-ES"/>
        </w:rPr>
        <w:t xml:space="preserve"> </w:t>
      </w:r>
      <w:r w:rsidRPr="00954BA2">
        <w:rPr>
          <w:rFonts w:eastAsia="Calibri" w:cs="Tahoma"/>
          <w:spacing w:val="-4"/>
          <w:szCs w:val="18"/>
          <w:lang w:val="es-ES"/>
        </w:rPr>
        <w:t xml:space="preserve">(En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rsidR="008558DC" w:rsidRPr="00954BA2" w:rsidRDefault="00A81E83" w:rsidP="00346F4B">
      <w:pPr>
        <w:numPr>
          <w:ilvl w:val="0"/>
          <w:numId w:val="116"/>
        </w:numPr>
        <w:tabs>
          <w:tab w:val="left" w:pos="1800"/>
        </w:tabs>
        <w:spacing w:after="60"/>
        <w:rPr>
          <w:rFonts w:cs="Tahoma"/>
          <w:lang w:val="es-ES"/>
        </w:rPr>
      </w:pPr>
      <w:r w:rsidRPr="00954BA2">
        <w:rPr>
          <w:rFonts w:eastAsia="Calibri" w:cs="Tahoma"/>
          <w:szCs w:val="18"/>
          <w:lang w:val="es-ES"/>
        </w:rPr>
        <w:t>un número igual que el número de licencias cualificadas asignado al servidor por sobre el número real de procesadores físicos en el servidor multiplicado por cuatro.</w:t>
      </w:r>
    </w:p>
    <w:p w:rsidR="00E5029B" w:rsidRPr="00954BA2" w:rsidRDefault="00E5029B">
      <w:pPr>
        <w:rPr>
          <w:rFonts w:cs="Tahoma"/>
          <w:lang w:val="es-ES"/>
        </w:rPr>
      </w:pPr>
    </w:p>
    <w:p w:rsidR="008558DC" w:rsidRPr="00954BA2" w:rsidRDefault="00A81E83" w:rsidP="008558DC">
      <w:pPr>
        <w:spacing w:after="60"/>
        <w:ind w:left="720"/>
        <w:rPr>
          <w:rFonts w:cs="Tahoma"/>
          <w:lang w:val="es-ES"/>
        </w:rPr>
      </w:pPr>
      <w:r w:rsidRPr="00954BA2">
        <w:rPr>
          <w:rFonts w:eastAsia="Calibri" w:cs="Tahoma"/>
          <w:b/>
          <w:szCs w:val="18"/>
          <w:lang w:val="es-ES"/>
        </w:rPr>
        <w:t>Primer periodo de renovación (a partir del 1 de abril de 2015)</w:t>
      </w:r>
    </w:p>
    <w:p w:rsidR="00A81E83" w:rsidRPr="00954BA2" w:rsidRDefault="00A81E83" w:rsidP="008558DC">
      <w:pPr>
        <w:ind w:left="720"/>
        <w:contextualSpacing/>
        <w:rPr>
          <w:rFonts w:cs="Tahoma"/>
          <w:lang w:val="es-ES"/>
        </w:rPr>
      </w:pPr>
      <w:r w:rsidRPr="00954BA2">
        <w:rPr>
          <w:rFonts w:eastAsia="Calibri" w:cs="Tahoma"/>
          <w:color w:val="000000"/>
          <w:szCs w:val="18"/>
          <w:lang w:val="es-ES"/>
        </w:rPr>
        <w:t>A los clientes que primero renueven la cobertura a partir del 1 de abril de 2015</w:t>
      </w:r>
      <w:r w:rsidRPr="00954BA2">
        <w:rPr>
          <w:rFonts w:eastAsia="Calibri" w:cs="Tahoma"/>
          <w:szCs w:val="18"/>
          <w:lang w:val="es-ES"/>
        </w:rPr>
        <w:t xml:space="preserve"> podrán adquirir Software Assurance para cada servidor correctamente licenciado en virtud de los derechos de uso de los productos de</w:t>
      </w:r>
      <w:r w:rsidR="001C2505" w:rsidRPr="00954BA2">
        <w:rPr>
          <w:rFonts w:eastAsia="Calibri" w:cs="Tahoma"/>
          <w:szCs w:val="18"/>
          <w:lang w:val="es-ES"/>
        </w:rPr>
        <w:t> </w:t>
      </w:r>
      <w:r w:rsidRPr="00954BA2">
        <w:rPr>
          <w:rFonts w:eastAsia="Calibri" w:cs="Tahoma"/>
          <w:szCs w:val="18"/>
          <w:lang w:val="es-ES"/>
        </w:rPr>
        <w:t>licencia por procesador de SQL Server 2008 R2, de la siguiente manera:</w:t>
      </w:r>
    </w:p>
    <w:p w:rsidR="008558DC" w:rsidRPr="00954BA2" w:rsidRDefault="008558DC" w:rsidP="008558DC">
      <w:pPr>
        <w:ind w:left="720"/>
        <w:contextualSpacing/>
        <w:rPr>
          <w:rFonts w:cs="Tahoma"/>
          <w:lang w:val="es-ES"/>
        </w:rPr>
      </w:pPr>
    </w:p>
    <w:p w:rsidR="00A81E83" w:rsidRPr="00954BA2" w:rsidRDefault="00A81E83" w:rsidP="00346F4B">
      <w:pPr>
        <w:numPr>
          <w:ilvl w:val="3"/>
          <w:numId w:val="89"/>
        </w:numPr>
        <w:spacing w:after="60"/>
        <w:ind w:left="1440"/>
        <w:rPr>
          <w:rFonts w:cs="Tahoma"/>
          <w:lang w:val="es-ES"/>
        </w:rPr>
      </w:pPr>
      <w:r w:rsidRPr="00954BA2">
        <w:rPr>
          <w:rFonts w:eastAsia="Calibri" w:cs="Tahoma"/>
          <w:szCs w:val="18"/>
          <w:lang w:val="es-ES"/>
        </w:rPr>
        <w:t>Tal como se mencionó en el primer párrafo de la nota sobre productos, las licencias adquiridas antes del 1 de abril</w:t>
      </w:r>
      <w:r w:rsidRPr="00954BA2">
        <w:rPr>
          <w:rFonts w:eastAsia="Calibri" w:cs="Tahoma"/>
          <w:szCs w:val="18"/>
          <w:vertAlign w:val="superscript"/>
          <w:lang w:val="es-ES"/>
        </w:rPr>
        <w:t xml:space="preserve"> de</w:t>
      </w:r>
      <w:r w:rsidRPr="00954BA2">
        <w:rPr>
          <w:rFonts w:eastAsia="Calibri" w:cs="Tahoma"/>
          <w:szCs w:val="18"/>
          <w:lang w:val="es-ES"/>
        </w:rPr>
        <w:t xml:space="preserve"> 2015 son licencias cualificadas y los clientes pueden renovar SA de conformidad con los términos en la sección anterior “Primer periodo de renovación (antes del 1 de</w:t>
      </w:r>
      <w:r w:rsidR="001C2505" w:rsidRPr="00954BA2">
        <w:rPr>
          <w:rFonts w:eastAsia="Calibri" w:cs="Tahoma"/>
          <w:szCs w:val="18"/>
          <w:lang w:val="es-ES"/>
        </w:rPr>
        <w:t> </w:t>
      </w:r>
      <w:r w:rsidRPr="00954BA2">
        <w:rPr>
          <w:rFonts w:eastAsia="Calibri" w:cs="Tahoma"/>
          <w:szCs w:val="18"/>
          <w:lang w:val="es-ES"/>
        </w:rPr>
        <w:t>abril</w:t>
      </w:r>
      <w:r w:rsidRPr="00954BA2">
        <w:rPr>
          <w:rFonts w:eastAsia="Calibri" w:cs="Tahoma"/>
          <w:szCs w:val="18"/>
          <w:vertAlign w:val="superscript"/>
          <w:lang w:val="es-ES"/>
        </w:rPr>
        <w:t xml:space="preserve"> de</w:t>
      </w:r>
      <w:r w:rsidRPr="00954BA2">
        <w:rPr>
          <w:rFonts w:eastAsia="Calibri" w:cs="Tahoma"/>
          <w:szCs w:val="18"/>
          <w:lang w:val="es-ES"/>
        </w:rPr>
        <w:t xml:space="preserve"> 2015)” y, </w:t>
      </w:r>
    </w:p>
    <w:p w:rsidR="00A81E83" w:rsidRPr="00954BA2" w:rsidRDefault="00A81E83" w:rsidP="00346F4B">
      <w:pPr>
        <w:numPr>
          <w:ilvl w:val="3"/>
          <w:numId w:val="89"/>
        </w:numPr>
        <w:spacing w:after="60"/>
        <w:ind w:left="1440"/>
        <w:rPr>
          <w:rFonts w:cs="Tahoma"/>
          <w:lang w:val="es-ES"/>
        </w:rPr>
      </w:pPr>
      <w:r w:rsidRPr="00954BA2">
        <w:rPr>
          <w:rFonts w:eastAsia="Calibri" w:cs="Tahoma"/>
          <w:szCs w:val="18"/>
          <w:lang w:val="es-ES"/>
        </w:rPr>
        <w:lastRenderedPageBreak/>
        <w:t>Para las licencias adquiridas después del 1 de abril</w:t>
      </w:r>
      <w:r w:rsidRPr="00954BA2">
        <w:rPr>
          <w:rFonts w:eastAsia="Calibri" w:cs="Tahoma"/>
          <w:szCs w:val="18"/>
          <w:vertAlign w:val="superscript"/>
          <w:lang w:val="es-ES"/>
        </w:rPr>
        <w:t xml:space="preserve"> de</w:t>
      </w:r>
      <w:r w:rsidRPr="00954BA2">
        <w:rPr>
          <w:rFonts w:eastAsia="Calibri" w:cs="Tahoma"/>
          <w:szCs w:val="18"/>
          <w:lang w:val="es-ES"/>
        </w:rPr>
        <w:t xml:space="preserve"> 2015, los Clientes podrán renovar SA para</w:t>
      </w:r>
      <w:r w:rsidR="001C2505" w:rsidRPr="00954BA2">
        <w:rPr>
          <w:rFonts w:eastAsia="Calibri" w:cs="Tahoma"/>
          <w:szCs w:val="18"/>
          <w:lang w:val="es-ES"/>
        </w:rPr>
        <w:t> </w:t>
      </w:r>
      <w:r w:rsidRPr="00954BA2">
        <w:rPr>
          <w:rFonts w:eastAsia="Calibri" w:cs="Tahoma"/>
          <w:szCs w:val="18"/>
          <w:lang w:val="es-ES"/>
        </w:rPr>
        <w:t>cuatro licencias por núcleo de SQL Server Standard sin adquirir las licencias por núcleo subyacentes para cada licencia por procesador de SQL Server 2008 R2 Web. Para el uso continuado de SQL Server 2012 en procesadores que necesitan más de cuatro licencias por núcleo por procesador, el cliente debe adquirir las licencias por núcleo adicionales.</w:t>
      </w:r>
    </w:p>
    <w:p w:rsidR="00A81E83" w:rsidRPr="00954BA2" w:rsidRDefault="00A81E83" w:rsidP="00346F4B">
      <w:pPr>
        <w:numPr>
          <w:ilvl w:val="0"/>
          <w:numId w:val="50"/>
        </w:numPr>
        <w:spacing w:after="60"/>
        <w:ind w:left="1440"/>
        <w:rPr>
          <w:rFonts w:cs="Tahoma"/>
          <w:lang w:val="es-ES"/>
        </w:rPr>
      </w:pPr>
      <w:r w:rsidRPr="00954BA2">
        <w:rPr>
          <w:rFonts w:eastAsia="Calibri" w:cs="Tahoma"/>
          <w:szCs w:val="18"/>
          <w:lang w:val="es-ES"/>
        </w:rPr>
        <w:t>Las licencias por procesador de los clientes dejan de ser válidas en el momento de adquirir Software Assurance para las licencias por núcleo conforme a esta oferta. La opción de adquirir Software Assurance para las licencias por núcleo de SQL Server no es aplicable a la renovación de</w:t>
      </w:r>
      <w:r w:rsidR="001C2505" w:rsidRPr="00954BA2">
        <w:rPr>
          <w:rFonts w:eastAsia="Calibri" w:cs="Tahoma"/>
          <w:szCs w:val="18"/>
          <w:lang w:val="es-ES"/>
        </w:rPr>
        <w:t> </w:t>
      </w:r>
      <w:r w:rsidRPr="00954BA2">
        <w:rPr>
          <w:rFonts w:eastAsia="Calibri" w:cs="Tahoma"/>
          <w:szCs w:val="18"/>
          <w:lang w:val="es-ES"/>
        </w:rPr>
        <w:t>cobertura en virtud de los programas de suscripción.</w:t>
      </w:r>
    </w:p>
    <w:p w:rsidR="008558DC" w:rsidRPr="00954BA2" w:rsidRDefault="008558DC" w:rsidP="008558DC">
      <w:pPr>
        <w:ind w:left="720"/>
        <w:contextualSpacing/>
        <w:rPr>
          <w:rFonts w:cs="Tahoma"/>
          <w:lang w:val="es-ES"/>
        </w:rPr>
      </w:pPr>
    </w:p>
    <w:p w:rsidR="008558DC" w:rsidRPr="00954BA2" w:rsidRDefault="00A81E83" w:rsidP="008558DC">
      <w:pPr>
        <w:spacing w:after="60"/>
        <w:ind w:left="720"/>
        <w:rPr>
          <w:rFonts w:cs="Tahoma"/>
          <w:lang w:val="es-ES"/>
        </w:rPr>
      </w:pPr>
      <w:r w:rsidRPr="00954BA2">
        <w:rPr>
          <w:rFonts w:eastAsia="Calibri" w:cs="Tahoma"/>
          <w:b/>
          <w:szCs w:val="18"/>
          <w:lang w:val="es-ES"/>
        </w:rPr>
        <w:t>Para los clientes con cobertura de Software Assurance con vencimiento antes del 1 de abril de</w:t>
      </w:r>
      <w:r w:rsidR="001C2505" w:rsidRPr="00954BA2">
        <w:rPr>
          <w:rFonts w:eastAsia="Calibri" w:cs="Tahoma"/>
          <w:b/>
          <w:szCs w:val="18"/>
          <w:lang w:val="es-ES"/>
        </w:rPr>
        <w:t> </w:t>
      </w:r>
      <w:r w:rsidRPr="00954BA2">
        <w:rPr>
          <w:rFonts w:eastAsia="Calibri" w:cs="Tahoma"/>
          <w:b/>
          <w:szCs w:val="18"/>
          <w:lang w:val="es-ES"/>
        </w:rPr>
        <w:t>2015 que optan por no renovar</w:t>
      </w:r>
    </w:p>
    <w:p w:rsidR="00A81E83" w:rsidRPr="00954BA2" w:rsidRDefault="00A81E83" w:rsidP="008558DC">
      <w:pPr>
        <w:ind w:left="720"/>
        <w:contextualSpacing/>
        <w:rPr>
          <w:rFonts w:cs="Tahoma"/>
          <w:lang w:val="es-ES"/>
        </w:rPr>
      </w:pPr>
      <w:r w:rsidRPr="00954BA2">
        <w:rPr>
          <w:rFonts w:eastAsia="Calibri" w:cs="Tahoma"/>
          <w:szCs w:val="18"/>
          <w:lang w:val="es-ES"/>
        </w:rPr>
        <w:t xml:space="preserve">Los clientes de Enterprise Subscription </w:t>
      </w:r>
      <w:r w:rsidRPr="00954BA2">
        <w:rPr>
          <w:rFonts w:cs="Tahoma"/>
          <w:bCs/>
          <w:color w:val="000000"/>
          <w:szCs w:val="18"/>
          <w:lang w:val="es-ES"/>
        </w:rPr>
        <w:t xml:space="preserve">y Open Value Subscription </w:t>
      </w:r>
      <w:r w:rsidRPr="00954BA2">
        <w:rPr>
          <w:rFonts w:eastAsia="Calibri" w:cs="Tahoma"/>
          <w:szCs w:val="18"/>
          <w:lang w:val="es-ES"/>
        </w:rPr>
        <w:t>con cobertura que vence antes del 1 de 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rsidR="00A81E83" w:rsidRPr="00954BA2" w:rsidRDefault="00A81E83" w:rsidP="00346F4B">
      <w:pPr>
        <w:numPr>
          <w:ilvl w:val="0"/>
          <w:numId w:val="90"/>
        </w:numPr>
        <w:tabs>
          <w:tab w:val="left" w:pos="1800"/>
        </w:tabs>
        <w:spacing w:after="60"/>
        <w:ind w:left="1800"/>
        <w:rPr>
          <w:rFonts w:cs="Tahoma"/>
          <w:lang w:val="es-ES"/>
        </w:rPr>
      </w:pPr>
      <w:r w:rsidRPr="00954BA2">
        <w:rPr>
          <w:rFonts w:eastAsia="Calibri" w:cs="Tahoma"/>
          <w:b/>
          <w:szCs w:val="18"/>
          <w:lang w:val="es-ES"/>
        </w:rPr>
        <w:t>SQL Server 2008 R2 Web:</w:t>
      </w:r>
      <w:r w:rsidRPr="00954BA2">
        <w:rPr>
          <w:rFonts w:eastAsia="Calibri" w:cs="Tahoma"/>
          <w:szCs w:val="18"/>
          <w:lang w:val="es-ES"/>
        </w:rPr>
        <w:t xml:space="preserve"> el uso permanente de esta versión del software está sujeto a derechos de uso de los productos de licencia por procesador de SQL Server 2008 R2 Web. los clientes dejan de tener derechos de uso en virtud de Movilidad de Licencias dentro de Granjas de Servidores o Movilidad de Licencias a través de Software Assurance. </w:t>
      </w:r>
    </w:p>
    <w:p w:rsidR="00A81E83" w:rsidRPr="00954BA2" w:rsidRDefault="00A81E83" w:rsidP="00346F4B">
      <w:pPr>
        <w:numPr>
          <w:ilvl w:val="0"/>
          <w:numId w:val="90"/>
        </w:numPr>
        <w:tabs>
          <w:tab w:val="left" w:pos="1800"/>
        </w:tabs>
        <w:spacing w:after="60"/>
        <w:ind w:left="1800"/>
        <w:rPr>
          <w:rFonts w:cs="Tahoma"/>
          <w:lang w:val="es-ES"/>
        </w:rPr>
      </w:pPr>
      <w:r w:rsidRPr="00954BA2">
        <w:rPr>
          <w:rFonts w:eastAsia="Calibri" w:cs="Tahoma"/>
          <w:b/>
          <w:szCs w:val="18"/>
          <w:lang w:val="es-ES"/>
        </w:rPr>
        <w:t xml:space="preserve">SQL Server 2012 Standard Core: </w:t>
      </w:r>
      <w:r w:rsidRPr="00954BA2">
        <w:rPr>
          <w:rFonts w:eastAsia="Calibri" w:cs="Tahoma"/>
          <w:szCs w:val="18"/>
          <w:lang w:val="es-ES"/>
        </w:rPr>
        <w:t xml:space="preserve">el uso de esta versión del software está sujeto a derechos de uso de los productos de licencias por procesador de SQL Server 2008 R2 Standard, sin embargo: </w:t>
      </w:r>
    </w:p>
    <w:p w:rsidR="00A81E83" w:rsidRPr="00954BA2" w:rsidRDefault="00A81E83" w:rsidP="00346F4B">
      <w:pPr>
        <w:numPr>
          <w:ilvl w:val="1"/>
          <w:numId w:val="52"/>
        </w:numPr>
        <w:tabs>
          <w:tab w:val="left" w:pos="2160"/>
        </w:tabs>
        <w:spacing w:after="60"/>
        <w:ind w:left="2160"/>
        <w:rPr>
          <w:rFonts w:cs="Tahoma"/>
          <w:lang w:val="es-ES"/>
        </w:rPr>
      </w:pPr>
      <w:r w:rsidRPr="00954BA2">
        <w:rPr>
          <w:rFonts w:eastAsia="Calibri" w:cs="Tahoma"/>
          <w:szCs w:val="18"/>
          <w:lang w:val="es-ES"/>
        </w:rPr>
        <w:t>los clientes dejan de tener derechos de uso en virtud de Movilidad de Licencias dentro de</w:t>
      </w:r>
      <w:r w:rsidR="001C2505" w:rsidRPr="00954BA2">
        <w:rPr>
          <w:rFonts w:eastAsia="Calibri" w:cs="Tahoma"/>
          <w:szCs w:val="18"/>
          <w:lang w:val="es-ES"/>
        </w:rPr>
        <w:t> </w:t>
      </w:r>
      <w:r w:rsidRPr="00954BA2">
        <w:rPr>
          <w:rFonts w:eastAsia="Calibri" w:cs="Tahoma"/>
          <w:szCs w:val="18"/>
          <w:lang w:val="es-ES"/>
        </w:rPr>
        <w:t xml:space="preserve">Granjas de Servidores o Movilidad de Licencias a través de Software Assurance y </w:t>
      </w:r>
    </w:p>
    <w:p w:rsidR="00A81E83" w:rsidRPr="00954BA2" w:rsidRDefault="00A81E83" w:rsidP="00346F4B">
      <w:pPr>
        <w:numPr>
          <w:ilvl w:val="1"/>
          <w:numId w:val="52"/>
        </w:numPr>
        <w:tabs>
          <w:tab w:val="left" w:pos="2160"/>
        </w:tabs>
        <w:spacing w:after="60"/>
        <w:ind w:left="2160"/>
        <w:rPr>
          <w:rFonts w:cs="Tahoma"/>
          <w:lang w:val="es-ES"/>
        </w:rPr>
      </w:pPr>
      <w:r w:rsidRPr="00954BA2">
        <w:rPr>
          <w:rFonts w:eastAsia="Calibri" w:cs="Tahoma"/>
          <w:szCs w:val="18"/>
          <w:lang w:val="es-ES"/>
        </w:rPr>
        <w:t xml:space="preserve">cualquier reasignación de licencias está sujeta a las limitaciones en (i) y (ii) a continuación en relación con su “equivalencia de licencias por núcleo”. La equivalencia de licencias por núcleo se determina de la siguiente manera. </w:t>
      </w:r>
    </w:p>
    <w:p w:rsidR="00A81E83" w:rsidRPr="00954BA2" w:rsidRDefault="00A81E83" w:rsidP="00346F4B">
      <w:pPr>
        <w:numPr>
          <w:ilvl w:val="2"/>
          <w:numId w:val="52"/>
        </w:numPr>
        <w:tabs>
          <w:tab w:val="left" w:pos="2520"/>
        </w:tabs>
        <w:spacing w:after="60"/>
        <w:ind w:left="2520"/>
        <w:rPr>
          <w:rFonts w:cs="Tahoma"/>
          <w:lang w:val="es-ES"/>
        </w:rPr>
      </w:pPr>
      <w:r w:rsidRPr="00954BA2">
        <w:rPr>
          <w:rFonts w:eastAsia="Calibri" w:cs="Tahoma"/>
          <w:szCs w:val="18"/>
          <w:lang w:val="es-ES"/>
        </w:rPr>
        <w:t xml:space="preserve">Para un número de licencias igual que el menor (x) del número total de licencias por procesador asignado a un servidor licenciado inmediatamente anterior a la expiración de Software Assurance o (y) del número total de procesadores físicos en ese servidor, la equivalencia de licencias por núcleo es la mayor de: </w:t>
      </w:r>
    </w:p>
    <w:p w:rsidR="00A81E83" w:rsidRPr="00793A0C" w:rsidRDefault="00A81E83" w:rsidP="00346F4B">
      <w:pPr>
        <w:numPr>
          <w:ilvl w:val="4"/>
          <w:numId w:val="50"/>
        </w:numPr>
        <w:tabs>
          <w:tab w:val="left" w:pos="2880"/>
        </w:tabs>
        <w:spacing w:after="60"/>
        <w:ind w:left="2880"/>
        <w:rPr>
          <w:rFonts w:cs="Tahoma"/>
        </w:rPr>
      </w:pPr>
      <w:r w:rsidRPr="00793A0C">
        <w:rPr>
          <w:rFonts w:eastAsia="Calibri" w:cs="Tahoma"/>
          <w:szCs w:val="18"/>
        </w:rPr>
        <w:t xml:space="preserve">cuatro núcleos por licencia de procesador O BIEN </w:t>
      </w:r>
    </w:p>
    <w:p w:rsidR="00A81E83" w:rsidRPr="00954BA2" w:rsidRDefault="00A81E83" w:rsidP="00346F4B">
      <w:pPr>
        <w:numPr>
          <w:ilvl w:val="4"/>
          <w:numId w:val="50"/>
        </w:numPr>
        <w:tabs>
          <w:tab w:val="left" w:pos="2880"/>
        </w:tabs>
        <w:spacing w:after="60"/>
        <w:ind w:left="2880"/>
        <w:rPr>
          <w:rFonts w:cs="Tahoma"/>
          <w:lang w:val="es-ES"/>
        </w:rPr>
      </w:pPr>
      <w:r w:rsidRPr="00954BA2">
        <w:rPr>
          <w:rFonts w:eastAsia="Calibri" w:cs="Tahoma"/>
          <w:szCs w:val="18"/>
          <w:lang w:val="es-ES"/>
        </w:rPr>
        <w:t>un número de núcleos por licencia por procesador basado en el número real</w:t>
      </w:r>
      <w:r w:rsidR="001C2505" w:rsidRPr="00954BA2">
        <w:rPr>
          <w:rFonts w:eastAsia="Calibri" w:cs="Tahoma"/>
          <w:szCs w:val="18"/>
          <w:lang w:val="es-ES"/>
        </w:rPr>
        <w:t> </w:t>
      </w:r>
      <w:r w:rsidRPr="00954BA2">
        <w:rPr>
          <w:rFonts w:eastAsia="Calibri" w:cs="Tahoma"/>
          <w:szCs w:val="18"/>
          <w:lang w:val="es-ES"/>
        </w:rPr>
        <w:t>de</w:t>
      </w:r>
      <w:r w:rsidR="001C2505" w:rsidRPr="00954BA2">
        <w:rPr>
          <w:rFonts w:eastAsia="Calibri" w:cs="Tahoma"/>
          <w:szCs w:val="18"/>
          <w:lang w:val="es-ES"/>
        </w:rPr>
        <w:t> </w:t>
      </w:r>
      <w:r w:rsidRPr="00954BA2">
        <w:rPr>
          <w:rFonts w:eastAsia="Calibri" w:cs="Tahoma"/>
          <w:szCs w:val="18"/>
          <w:lang w:val="es-ES"/>
        </w:rPr>
        <w:t>núcleos por procesador físico multiplicado por el factor de núcleo correspondiente. (En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expiración de Software Assurance mediante el</w:t>
      </w:r>
      <w:r w:rsidR="001C2505" w:rsidRPr="00954BA2">
        <w:rPr>
          <w:rFonts w:eastAsia="Calibri" w:cs="Tahoma"/>
          <w:szCs w:val="18"/>
          <w:lang w:val="es-ES"/>
        </w:rPr>
        <w:t> </w:t>
      </w:r>
      <w:r w:rsidRPr="00954BA2">
        <w:rPr>
          <w:rFonts w:eastAsia="Calibri" w:cs="Tahoma"/>
          <w:szCs w:val="18"/>
          <w:lang w:val="es-ES"/>
        </w:rPr>
        <w:t>uso</w:t>
      </w:r>
      <w:r w:rsidR="001C2505" w:rsidRPr="00954BA2">
        <w:rPr>
          <w:rFonts w:eastAsia="Calibri" w:cs="Tahoma"/>
          <w:szCs w:val="18"/>
          <w:lang w:val="es-ES"/>
        </w:rPr>
        <w:t> </w:t>
      </w:r>
      <w:r w:rsidRPr="00954BA2">
        <w:rPr>
          <w:rFonts w:eastAsia="Calibri" w:cs="Tahoma"/>
          <w:szCs w:val="18"/>
          <w:lang w:val="es-ES"/>
        </w:rPr>
        <w:t xml:space="preserve">de la herramienta Microsoft MAP o cualquier software equivalente). </w:t>
      </w:r>
    </w:p>
    <w:p w:rsidR="008558DC" w:rsidRPr="00954BA2" w:rsidRDefault="00A81E83" w:rsidP="00346F4B">
      <w:pPr>
        <w:numPr>
          <w:ilvl w:val="2"/>
          <w:numId w:val="52"/>
        </w:numPr>
        <w:tabs>
          <w:tab w:val="left" w:pos="2520"/>
        </w:tabs>
        <w:spacing w:after="60"/>
        <w:ind w:left="2520"/>
        <w:rPr>
          <w:rFonts w:cs="Tahoma"/>
          <w:lang w:val="es-ES"/>
        </w:rPr>
      </w:pPr>
      <w:r w:rsidRPr="00954BA2">
        <w:rPr>
          <w:rFonts w:eastAsia="Calibri" w:cs="Tahoma"/>
          <w:szCs w:val="18"/>
          <w:lang w:val="es-ES"/>
        </w:rPr>
        <w:t>Para cualquier licencia por procesador con Software Assurance asignada con una fecha de expiración próxima al mismo servidor licenciado sobre el número real de procesadores físicos en el servidor, la equivalencia de núcleos es cuatro núcleos por licencia por procesador.</w:t>
      </w:r>
    </w:p>
    <w:p w:rsidR="00A81E83" w:rsidRPr="00954BA2" w:rsidRDefault="00A81E83" w:rsidP="00346F4B">
      <w:pPr>
        <w:numPr>
          <w:ilvl w:val="1"/>
          <w:numId w:val="52"/>
        </w:numPr>
        <w:tabs>
          <w:tab w:val="left" w:pos="2160"/>
        </w:tabs>
        <w:spacing w:after="60"/>
        <w:ind w:left="2160"/>
        <w:rPr>
          <w:rFonts w:cs="Tahoma"/>
          <w:lang w:val="es-ES"/>
        </w:rPr>
      </w:pPr>
      <w:r w:rsidRPr="00954BA2">
        <w:rPr>
          <w:rFonts w:eastAsia="Calibri" w:cs="Tahoma"/>
          <w:szCs w:val="18"/>
          <w:lang w:val="es-ES"/>
        </w:rPr>
        <w:t>Los Clientes pueden reasignar licencias a otro servidor. Sin embargo, si el Cliente reasigna una licencia a otro servidor, el Cliente tendrá que seguir los derechos de uso de SQL Server 2012. Al ceder licencias por núcleo a servidores en virtud de los derechos de uso de SQL 2012, el cliente puede combinar la equivalencia de núcleos de sus licencias existentes con licencias por núcleo adicionales de SQL Server 2012.</w:t>
      </w:r>
    </w:p>
    <w:p w:rsidR="00B06AAC" w:rsidRPr="005919DA" w:rsidRDefault="00A81E83" w:rsidP="005D2877">
      <w:pPr>
        <w:numPr>
          <w:ilvl w:val="1"/>
          <w:numId w:val="52"/>
        </w:numPr>
        <w:tabs>
          <w:tab w:val="left" w:pos="2160"/>
        </w:tabs>
        <w:spacing w:after="60"/>
        <w:ind w:left="2160"/>
        <w:rPr>
          <w:rFonts w:cs="Tahoma"/>
          <w:lang w:val="es-ES"/>
        </w:rPr>
      </w:pPr>
      <w:r w:rsidRPr="00954BA2">
        <w:rPr>
          <w:rFonts w:eastAsia="Calibri" w:cs="Tahoma"/>
          <w:szCs w:val="18"/>
          <w:lang w:val="es-ES"/>
        </w:rPr>
        <w:t>La equivalencia de licencias por núcleo considerada de los clientes no implica que pueden asignar una licencia por procesador a núcleos entre dos o más procesadores.</w:t>
      </w:r>
    </w:p>
    <w:p w:rsidR="005919DA" w:rsidRPr="005D2877" w:rsidRDefault="005919DA" w:rsidP="005919DA">
      <w:pPr>
        <w:tabs>
          <w:tab w:val="left" w:pos="2160"/>
        </w:tabs>
        <w:spacing w:after="60"/>
        <w:rPr>
          <w:rFonts w:cs="Tahoma"/>
          <w:lang w:val="es-ES"/>
        </w:rPr>
      </w:pPr>
    </w:p>
    <w:p w:rsidR="00B06AAC" w:rsidRPr="00954BA2" w:rsidRDefault="00A81E83" w:rsidP="00B06AAC">
      <w:pPr>
        <w:tabs>
          <w:tab w:val="left" w:pos="720"/>
        </w:tabs>
        <w:spacing w:after="60"/>
        <w:ind w:left="720"/>
        <w:rPr>
          <w:rFonts w:cs="Tahoma"/>
          <w:lang w:val="es-ES"/>
        </w:rPr>
      </w:pPr>
      <w:r w:rsidRPr="00954BA2">
        <w:rPr>
          <w:rFonts w:eastAsia="Calibri" w:cs="Tahoma"/>
          <w:b/>
          <w:szCs w:val="18"/>
          <w:lang w:val="es-ES"/>
        </w:rPr>
        <w:lastRenderedPageBreak/>
        <w:t>Para los clientes con cobertura de Software Assurance con vencimiento a partir del 1 de abril de 2015 que optan por no renovar</w:t>
      </w:r>
    </w:p>
    <w:p w:rsidR="00A81E83" w:rsidRPr="00954BA2" w:rsidRDefault="00A81E83" w:rsidP="00B06AAC">
      <w:pPr>
        <w:tabs>
          <w:tab w:val="left" w:pos="720"/>
        </w:tabs>
        <w:ind w:left="720"/>
        <w:contextualSpacing/>
        <w:rPr>
          <w:rFonts w:cs="Tahoma"/>
          <w:lang w:val="es-ES"/>
        </w:rPr>
      </w:pPr>
      <w:r w:rsidRPr="00954BA2">
        <w:rPr>
          <w:rFonts w:eastAsia="Calibri" w:cs="Tahoma"/>
          <w:color w:val="000000"/>
          <w:szCs w:val="18"/>
          <w:lang w:val="es-ES"/>
        </w:rPr>
        <w:t xml:space="preserve">Los clientes de Enterprise Subscription </w:t>
      </w:r>
      <w:r w:rsidRPr="00954BA2">
        <w:rPr>
          <w:rFonts w:cs="Tahoma"/>
          <w:bCs/>
          <w:color w:val="000000"/>
          <w:szCs w:val="18"/>
          <w:lang w:val="es-ES"/>
        </w:rPr>
        <w:t xml:space="preserve">y Open Value Subscription </w:t>
      </w:r>
      <w:r w:rsidRPr="00954BA2">
        <w:rPr>
          <w:rFonts w:eastAsia="Calibri" w:cs="Tahoma"/>
          <w:color w:val="000000"/>
          <w:szCs w:val="18"/>
          <w:lang w:val="es-ES"/>
        </w:rPr>
        <w:t>con cobertura que vence a partir del 1 de</w:t>
      </w:r>
      <w:r w:rsidR="001C2505" w:rsidRPr="00954BA2">
        <w:rPr>
          <w:rFonts w:eastAsia="Calibri" w:cs="Tahoma"/>
          <w:color w:val="000000"/>
          <w:szCs w:val="18"/>
          <w:lang w:val="es-ES"/>
        </w:rPr>
        <w:t> </w:t>
      </w:r>
      <w:r w:rsidRPr="00954BA2">
        <w:rPr>
          <w:rFonts w:eastAsia="Calibri" w:cs="Tahoma"/>
          <w:color w:val="000000"/>
          <w:szCs w:val="18"/>
          <w:lang w:val="es-ES"/>
        </w:rPr>
        <w:t>abril de 2015 que opten por la compra completa de licencias por procesador y cualquier otro cliente que</w:t>
      </w:r>
      <w:r w:rsidR="001C2505" w:rsidRPr="00954BA2">
        <w:rPr>
          <w:rFonts w:eastAsia="Calibri" w:cs="Tahoma"/>
          <w:color w:val="000000"/>
          <w:szCs w:val="18"/>
          <w:lang w:val="es-ES"/>
        </w:rPr>
        <w:t> </w:t>
      </w:r>
      <w:r w:rsidRPr="00954BA2">
        <w:rPr>
          <w:rFonts w:eastAsia="Calibri" w:cs="Tahoma"/>
          <w:color w:val="000000"/>
          <w:szCs w:val="18"/>
          <w:lang w:val="es-ES"/>
        </w:rPr>
        <w:t xml:space="preserve">adquiera licencias perpetuas en virtud de su contrato tienen las siguientes opciones: </w:t>
      </w:r>
    </w:p>
    <w:p w:rsidR="00B06AAC" w:rsidRPr="00954BA2" w:rsidRDefault="00B06AAC" w:rsidP="00B06AAC">
      <w:pPr>
        <w:tabs>
          <w:tab w:val="left" w:pos="720"/>
        </w:tabs>
        <w:ind w:left="720"/>
        <w:contextualSpacing/>
        <w:rPr>
          <w:rFonts w:cs="Tahoma"/>
          <w:lang w:val="es-ES"/>
        </w:rPr>
      </w:pPr>
    </w:p>
    <w:p w:rsidR="00A81E83" w:rsidRPr="00954BA2" w:rsidRDefault="00A81E83" w:rsidP="00346F4B">
      <w:pPr>
        <w:numPr>
          <w:ilvl w:val="2"/>
          <w:numId w:val="50"/>
        </w:numPr>
        <w:spacing w:after="60"/>
        <w:ind w:left="1440"/>
        <w:rPr>
          <w:rFonts w:cs="Tahoma"/>
          <w:lang w:val="es-ES"/>
        </w:rPr>
      </w:pPr>
      <w:r w:rsidRPr="00954BA2">
        <w:rPr>
          <w:rFonts w:eastAsia="Calibri" w:cs="Tahoma"/>
          <w:szCs w:val="18"/>
          <w:lang w:val="es-ES"/>
        </w:rPr>
        <w:t>Tal como se mencionó en el primer párrafo de la nota sobre productos, las licencias adquiridas antes del 1 de abril</w:t>
      </w:r>
      <w:r w:rsidRPr="00954BA2">
        <w:rPr>
          <w:rFonts w:eastAsia="Calibri" w:cs="Tahoma"/>
          <w:szCs w:val="18"/>
          <w:vertAlign w:val="superscript"/>
          <w:lang w:val="es-ES"/>
        </w:rPr>
        <w:t xml:space="preserve"> de</w:t>
      </w:r>
      <w:r w:rsidRPr="00954BA2">
        <w:rPr>
          <w:rFonts w:eastAsia="Calibri" w:cs="Tahoma"/>
          <w:szCs w:val="18"/>
          <w:lang w:val="es-ES"/>
        </w:rPr>
        <w:t xml:space="preserve"> 2015 son licencias cualificadas y los clientes pueden continuar utilizando SQL</w:t>
      </w:r>
      <w:r w:rsidR="001C2505" w:rsidRPr="00954BA2">
        <w:rPr>
          <w:rFonts w:eastAsia="Calibri" w:cs="Tahoma"/>
          <w:szCs w:val="18"/>
          <w:lang w:val="es-ES"/>
        </w:rPr>
        <w:t> </w:t>
      </w:r>
      <w:r w:rsidRPr="00954BA2">
        <w:rPr>
          <w:rFonts w:eastAsia="Calibri" w:cs="Tahoma"/>
          <w:szCs w:val="18"/>
          <w:lang w:val="es-ES"/>
        </w:rPr>
        <w:t>Server 2012 de conformidad con los términos en la sección anterior “Para los clientes con cobertura de Software Assurance con vencimiento antes del 1 de abril de 2015 que optan por no</w:t>
      </w:r>
      <w:r w:rsidR="001C2505" w:rsidRPr="00954BA2">
        <w:rPr>
          <w:rFonts w:eastAsia="Calibri" w:cs="Tahoma"/>
          <w:szCs w:val="18"/>
          <w:lang w:val="es-ES"/>
        </w:rPr>
        <w:t> </w:t>
      </w:r>
      <w:r w:rsidRPr="00954BA2">
        <w:rPr>
          <w:rFonts w:eastAsia="Calibri" w:cs="Tahoma"/>
          <w:szCs w:val="18"/>
          <w:lang w:val="es-ES"/>
        </w:rPr>
        <w:t xml:space="preserve">renovar” y, </w:t>
      </w:r>
    </w:p>
    <w:p w:rsidR="00A81E83" w:rsidRPr="00954BA2" w:rsidRDefault="00A81E83" w:rsidP="00346F4B">
      <w:pPr>
        <w:numPr>
          <w:ilvl w:val="2"/>
          <w:numId w:val="50"/>
        </w:numPr>
        <w:spacing w:after="60"/>
        <w:ind w:left="1440"/>
        <w:rPr>
          <w:rFonts w:cs="Tahoma"/>
          <w:lang w:val="es-ES"/>
        </w:rPr>
      </w:pPr>
      <w:r w:rsidRPr="00954BA2">
        <w:rPr>
          <w:rFonts w:eastAsia="Calibri" w:cs="Tahoma"/>
          <w:szCs w:val="18"/>
          <w:lang w:val="es-ES"/>
        </w:rPr>
        <w:t>Para las licencias adquiridas después del 1 de abril</w:t>
      </w:r>
      <w:r w:rsidRPr="00954BA2">
        <w:rPr>
          <w:rFonts w:eastAsia="Calibri" w:cs="Tahoma"/>
          <w:szCs w:val="18"/>
          <w:vertAlign w:val="superscript"/>
          <w:lang w:val="es-ES"/>
        </w:rPr>
        <w:t xml:space="preserve"> de</w:t>
      </w:r>
      <w:r w:rsidRPr="00954BA2">
        <w:rPr>
          <w:rFonts w:eastAsia="Calibri" w:cs="Tahoma"/>
          <w:szCs w:val="18"/>
          <w:lang w:val="es-ES"/>
        </w:rPr>
        <w:t xml:space="preserve"> 2015, la licencia por procesador de los clientes contará con una equivalencia de núcleo de cuatro licencias por núcleo de SQL Server 2012 Standard. Para el uso continuado de SQL Server 2012 en procesadores que necesitan más de cuatro licencias por núcleo por procesador, el cliente debe adquirir las licencias por núcleo adicionales.</w:t>
      </w:r>
    </w:p>
    <w:p w:rsidR="002512D3" w:rsidRPr="00954BA2" w:rsidRDefault="002512D3">
      <w:pPr>
        <w:rPr>
          <w:rFonts w:cs="Tahoma"/>
          <w:lang w:val="es-ES"/>
        </w:rPr>
      </w:pPr>
    </w:p>
    <w:p w:rsidR="00B06AAC" w:rsidRPr="00954BA2" w:rsidRDefault="00A81E83" w:rsidP="00B06AAC">
      <w:pPr>
        <w:tabs>
          <w:tab w:val="left" w:pos="720"/>
        </w:tabs>
        <w:spacing w:after="60"/>
        <w:ind w:left="720"/>
        <w:rPr>
          <w:rFonts w:cs="Tahoma"/>
          <w:lang w:val="es-ES"/>
        </w:rPr>
      </w:pPr>
      <w:r w:rsidRPr="00954BA2">
        <w:rPr>
          <w:rFonts w:cs="Tahoma"/>
          <w:b/>
          <w:lang w:val="es-ES"/>
        </w:rPr>
        <w:t>Para clientes ubicados en la República Popular</w:t>
      </w:r>
      <w:r w:rsidRPr="00954BA2">
        <w:rPr>
          <w:rFonts w:cs="Tahoma"/>
          <w:lang w:val="es-ES"/>
        </w:rPr>
        <w:t xml:space="preserve"> </w:t>
      </w:r>
      <w:r w:rsidRPr="00954BA2">
        <w:rPr>
          <w:rFonts w:cs="Tahoma"/>
          <w:b/>
          <w:lang w:val="es-ES"/>
        </w:rPr>
        <w:t>China y que adquieran licencias de procesador y</w:t>
      </w:r>
      <w:r w:rsidR="001C2505" w:rsidRPr="00954BA2">
        <w:rPr>
          <w:rFonts w:cs="Tahoma"/>
          <w:b/>
          <w:lang w:val="es-ES"/>
        </w:rPr>
        <w:t> </w:t>
      </w:r>
      <w:r w:rsidRPr="00954BA2">
        <w:rPr>
          <w:rFonts w:cs="Tahoma"/>
          <w:b/>
          <w:lang w:val="es-ES"/>
        </w:rPr>
        <w:t>de Software Assurance para SQL Server 2008 R2</w:t>
      </w:r>
    </w:p>
    <w:p w:rsidR="00A81E83" w:rsidRPr="00954BA2" w:rsidRDefault="00A81E83" w:rsidP="00B06AAC">
      <w:pPr>
        <w:tabs>
          <w:tab w:val="left" w:pos="720"/>
        </w:tabs>
        <w:ind w:left="720"/>
        <w:contextualSpacing/>
        <w:rPr>
          <w:rFonts w:cs="Tahoma"/>
          <w:lang w:val="es-ES"/>
        </w:rPr>
      </w:pPr>
      <w:r w:rsidRPr="00954BA2">
        <w:rPr>
          <w:rFonts w:cs="Tahoma"/>
          <w:lang w:val="es-ES"/>
        </w:rPr>
        <w:t>Las referencias que se hacen en esta lista de producto al 1 de abril</w:t>
      </w:r>
      <w:r w:rsidRPr="00954BA2">
        <w:rPr>
          <w:rFonts w:cs="Tahoma"/>
          <w:vertAlign w:val="superscript"/>
          <w:lang w:val="es-ES"/>
        </w:rPr>
        <w:t xml:space="preserve"> de</w:t>
      </w:r>
      <w:r w:rsidRPr="00954BA2">
        <w:rPr>
          <w:rFonts w:cs="Tahoma"/>
          <w:lang w:val="es-ES"/>
        </w:rPr>
        <w:t xml:space="preserve"> 2012 y al 1 de abril</w:t>
      </w:r>
      <w:r w:rsidRPr="00954BA2">
        <w:rPr>
          <w:rFonts w:cs="Tahoma"/>
          <w:vertAlign w:val="superscript"/>
          <w:lang w:val="es-ES"/>
        </w:rPr>
        <w:t xml:space="preserve"> de</w:t>
      </w:r>
      <w:r w:rsidRPr="00954BA2">
        <w:rPr>
          <w:rFonts w:cs="Tahoma"/>
          <w:lang w:val="es-ES"/>
        </w:rPr>
        <w:t xml:space="preserve"> 2015 no se aplican. Las fechas aplicables a estos clientes serán el 1 de julio</w:t>
      </w:r>
      <w:r w:rsidRPr="00954BA2">
        <w:rPr>
          <w:rFonts w:cs="Tahoma"/>
          <w:vertAlign w:val="superscript"/>
          <w:lang w:val="es-ES"/>
        </w:rPr>
        <w:t xml:space="preserve"> de</w:t>
      </w:r>
      <w:r w:rsidRPr="00954BA2">
        <w:rPr>
          <w:rFonts w:cs="Tahoma"/>
          <w:lang w:val="es-ES"/>
        </w:rPr>
        <w:t xml:space="preserve"> 2012 y el 1 de julio</w:t>
      </w:r>
      <w:r w:rsidRPr="00954BA2">
        <w:rPr>
          <w:rFonts w:cs="Tahoma"/>
          <w:vertAlign w:val="superscript"/>
          <w:lang w:val="es-ES"/>
        </w:rPr>
        <w:t xml:space="preserve"> de</w:t>
      </w:r>
      <w:r w:rsidRPr="00954BA2">
        <w:rPr>
          <w:rFonts w:cs="Tahoma"/>
          <w:lang w:val="es-ES"/>
        </w:rPr>
        <w:t xml:space="preserve"> 2015 respectivamente.</w:t>
      </w:r>
    </w:p>
    <w:p w:rsidR="00A81E83" w:rsidRPr="00954BA2" w:rsidRDefault="00A81E83" w:rsidP="008558DC">
      <w:pPr>
        <w:ind w:left="900"/>
        <w:rPr>
          <w:rFonts w:cs="Tahoma"/>
          <w:lang w:val="es-ES"/>
        </w:rPr>
      </w:pPr>
    </w:p>
    <w:p w:rsidR="00A81E83" w:rsidRPr="00954BA2" w:rsidRDefault="00A81E83" w:rsidP="008558DC">
      <w:pPr>
        <w:rPr>
          <w:rFonts w:cs="Tahoma"/>
          <w:lang w:val="es-ES"/>
        </w:rPr>
      </w:pPr>
    </w:p>
    <w:p w:rsidR="00A81E83" w:rsidRPr="00954BA2" w:rsidRDefault="00A560B6" w:rsidP="00BD4B91">
      <w:pPr>
        <w:pStyle w:val="Heading3"/>
        <w:rPr>
          <w:rFonts w:ascii="Tahoma" w:hAnsi="Tahoma" w:cs="Tahoma"/>
          <w:lang w:val="es-ES"/>
        </w:rPr>
      </w:pPr>
      <w:bookmarkStart w:id="1480" w:name="_85_84_SQL"/>
      <w:bookmarkStart w:id="1481" w:name="_78_76_SQL"/>
      <w:bookmarkStart w:id="1482" w:name="_83_SQL_Server®"/>
      <w:bookmarkStart w:id="1483" w:name="Srv_85SQL2008R2Workgroup5ClientAddon"/>
      <w:bookmarkStart w:id="1484" w:name="_Toc336338343"/>
      <w:bookmarkStart w:id="1485" w:name="_Toc361854068"/>
      <w:bookmarkEnd w:id="1480"/>
      <w:bookmarkEnd w:id="1481"/>
      <w:bookmarkEnd w:id="1482"/>
      <w:r w:rsidRPr="00954BA2">
        <w:rPr>
          <w:rFonts w:ascii="Tahoma" w:hAnsi="Tahoma" w:cs="Tahoma"/>
          <w:color w:val="F66400"/>
          <w:sz w:val="22"/>
          <w:vertAlign w:val="superscript"/>
          <w:lang w:val="es-ES"/>
        </w:rPr>
        <w:t>84</w:t>
      </w:r>
      <w:r w:rsidRPr="00954BA2">
        <w:rPr>
          <w:rFonts w:ascii="Tahoma" w:hAnsi="Tahoma" w:cs="Tahoma"/>
          <w:color w:val="F66400"/>
          <w:sz w:val="22"/>
          <w:lang w:val="es-ES"/>
        </w:rPr>
        <w:t xml:space="preserve"> SQL Server</w:t>
      </w:r>
      <w:r w:rsidR="005714B5" w:rsidRPr="00954BA2">
        <w:rPr>
          <w:rFonts w:ascii="Tahoma" w:hAnsi="Tahoma" w:cs="Tahoma"/>
          <w:color w:val="F66400"/>
          <w:sz w:val="22"/>
          <w:vertAlign w:val="superscript"/>
          <w:lang w:val="es-ES"/>
        </w:rPr>
        <w:t>®</w:t>
      </w:r>
      <w:r w:rsidRPr="00954BA2">
        <w:rPr>
          <w:rFonts w:ascii="Tahoma" w:hAnsi="Tahoma" w:cs="Tahoma"/>
          <w:color w:val="F66400"/>
          <w:sz w:val="22"/>
          <w:lang w:val="es-ES"/>
        </w:rPr>
        <w:t xml:space="preserve"> 2008 R2 Workgroup (Complemento de 5 Clientes)</w:t>
      </w:r>
      <w:bookmarkEnd w:id="1483"/>
      <w:bookmarkEnd w:id="1484"/>
      <w:bookmarkEnd w:id="1485"/>
    </w:p>
    <w:p w:rsidR="00A81E83" w:rsidRPr="00954BA2" w:rsidRDefault="00A81E83" w:rsidP="00DA46D5">
      <w:pPr>
        <w:pStyle w:val="EndnoteText"/>
        <w:ind w:left="0"/>
        <w:rPr>
          <w:rFonts w:ascii="Tahoma" w:hAnsi="Tahoma" w:cs="Tahoma"/>
          <w:sz w:val="18"/>
          <w:szCs w:val="18"/>
          <w:lang w:val="es-ES"/>
        </w:rPr>
      </w:pPr>
    </w:p>
    <w:p w:rsidR="00DA46D5" w:rsidRPr="00954BA2" w:rsidRDefault="00A81E83" w:rsidP="00DA46D5">
      <w:pPr>
        <w:spacing w:after="60"/>
        <w:ind w:left="720"/>
        <w:rPr>
          <w:rFonts w:cs="Tahoma"/>
          <w:lang w:val="es-ES"/>
        </w:rPr>
      </w:pPr>
      <w:r w:rsidRPr="00954BA2">
        <w:rPr>
          <w:rFonts w:cs="Tahoma"/>
          <w:b/>
          <w:lang w:val="es-ES"/>
        </w:rPr>
        <w:t>Concesiones de licencia asociadas con el fin de ciclo de vida de SQL Server Workgroup edition</w:t>
      </w:r>
    </w:p>
    <w:p w:rsidR="00A81E83" w:rsidRPr="00954BA2" w:rsidRDefault="00A81E83" w:rsidP="00DA46D5">
      <w:pPr>
        <w:ind w:left="720"/>
        <w:rPr>
          <w:rFonts w:cs="Tahoma"/>
          <w:lang w:val="es-ES"/>
        </w:rPr>
      </w:pPr>
      <w:r w:rsidRPr="00954BA2">
        <w:rPr>
          <w:rFonts w:eastAsia="Calibri" w:cs="Tahoma"/>
          <w:szCs w:val="18"/>
          <w:lang w:val="es-ES"/>
        </w:rPr>
        <w:t>SQL Server 2008 R2 Workgroup será la última versión de SQL Server Workgroup edition.</w:t>
      </w:r>
      <w:r w:rsidR="000D7147" w:rsidRPr="00954BA2">
        <w:rPr>
          <w:rFonts w:eastAsia="Calibri" w:cs="Tahoma"/>
          <w:szCs w:val="18"/>
          <w:lang w:val="es-ES"/>
        </w:rPr>
        <w:t xml:space="preserve"> </w:t>
      </w:r>
      <w:r w:rsidRPr="00954BA2">
        <w:rPr>
          <w:rFonts w:eastAsia="Calibri" w:cs="Tahoma"/>
          <w:szCs w:val="18"/>
          <w:lang w:val="es-ES"/>
        </w:rPr>
        <w:t>Como excepción, los clientes de Licencias por Volumen con cobertura de Software Assurance activa para licencias SQL Server 2008 R2 Workgroup Server el 1 de abril de 2012 pueden actualizar a y utilizar SQL Server 2012 Standard Server (o cualquier versión posterior de ese producto disponible durante su cobertura) en lugar de SQL Server Workgroup edition y adquirir Software Assurance para SQL Server Standard cuando expire su cobertura actual. Asimismo, los clientes de Licencias por Volumen con cobertura de Software Assurance activa para Licencias CAL de SQL Server 2008 R2 Workgroup el 1 de abril de 2012 pueden actualizar a y utilizar Licencias CAL de SQL Server 2012 (o cualquier versión posterior de esa CAL disponible durante su cobertura) en lugar de su Licencia CAL de SQL Server Workgroup y adquirir Software Assurance para CAL de SQL Server en su siguiente renovación.</w:t>
      </w:r>
      <w:r w:rsidR="000D7147" w:rsidRPr="00954BA2">
        <w:rPr>
          <w:rFonts w:eastAsia="Calibri" w:cs="Tahoma"/>
          <w:szCs w:val="18"/>
          <w:lang w:val="es-ES"/>
        </w:rPr>
        <w:t xml:space="preserve"> </w:t>
      </w:r>
      <w:r w:rsidRPr="00954BA2">
        <w:rPr>
          <w:rFonts w:eastAsia="Calibri" w:cs="Tahoma"/>
          <w:szCs w:val="18"/>
          <w:lang w:val="es-ES"/>
        </w:rPr>
        <w:t>Las licencias de SQL Server Workgroup de los clientes dejan de ser válidas cuando adquieren Software Assurance de SQL Server Standard en virtud de esta oferta.</w:t>
      </w:r>
    </w:p>
    <w:p w:rsidR="000D5F24" w:rsidRPr="00954BA2" w:rsidRDefault="000D5F24">
      <w:pPr>
        <w:rPr>
          <w:rFonts w:cs="Tahoma"/>
          <w:lang w:val="es-ES"/>
        </w:rPr>
      </w:pPr>
    </w:p>
    <w:p w:rsidR="00DA46D5" w:rsidRPr="00954BA2" w:rsidRDefault="00A81E83" w:rsidP="00DA46D5">
      <w:pPr>
        <w:spacing w:after="60"/>
        <w:ind w:left="720"/>
        <w:rPr>
          <w:rFonts w:cs="Tahoma"/>
          <w:lang w:val="es-ES"/>
        </w:rPr>
      </w:pPr>
      <w:r w:rsidRPr="00954BA2">
        <w:rPr>
          <w:rFonts w:cs="Tahoma"/>
          <w:b/>
          <w:lang w:val="es-ES"/>
        </w:rPr>
        <w:t>Para clientes ubicados en la República Popular</w:t>
      </w:r>
      <w:r w:rsidRPr="00954BA2">
        <w:rPr>
          <w:rFonts w:cs="Tahoma"/>
          <w:lang w:val="es-ES"/>
        </w:rPr>
        <w:t xml:space="preserve"> </w:t>
      </w:r>
      <w:r w:rsidRPr="00954BA2">
        <w:rPr>
          <w:rFonts w:cs="Tahoma"/>
          <w:b/>
          <w:lang w:val="es-ES"/>
        </w:rPr>
        <w:t>China y que adquieran licencias y Software Assurance para SQL Server 2008 R2</w:t>
      </w:r>
    </w:p>
    <w:p w:rsidR="00A81E83" w:rsidRPr="00954BA2" w:rsidRDefault="00A81E83" w:rsidP="00DA46D5">
      <w:pPr>
        <w:ind w:left="720"/>
        <w:rPr>
          <w:rFonts w:cs="Tahoma"/>
          <w:lang w:val="es-ES"/>
        </w:rPr>
      </w:pPr>
      <w:r w:rsidRPr="00954BA2">
        <w:rPr>
          <w:rFonts w:cs="Tahoma"/>
          <w:lang w:val="es-ES"/>
        </w:rPr>
        <w:t>Las referencias que se hacen en esta lista de producto al 1 de abril</w:t>
      </w:r>
      <w:r w:rsidRPr="00954BA2">
        <w:rPr>
          <w:rFonts w:cs="Tahoma"/>
          <w:vertAlign w:val="superscript"/>
          <w:lang w:val="es-ES"/>
        </w:rPr>
        <w:t xml:space="preserve"> de</w:t>
      </w:r>
      <w:r w:rsidRPr="00954BA2">
        <w:rPr>
          <w:rFonts w:cs="Tahoma"/>
          <w:lang w:val="es-ES"/>
        </w:rPr>
        <w:t xml:space="preserve"> 2012 no se aplican. La fecha aplicable a estos clientes será el 1 de julio</w:t>
      </w:r>
      <w:r w:rsidRPr="00954BA2">
        <w:rPr>
          <w:rFonts w:cs="Tahoma"/>
          <w:vertAlign w:val="superscript"/>
          <w:lang w:val="es-ES"/>
        </w:rPr>
        <w:t xml:space="preserve"> de</w:t>
      </w:r>
      <w:r w:rsidRPr="00954BA2">
        <w:rPr>
          <w:rFonts w:cs="Tahoma"/>
          <w:lang w:val="es-ES"/>
        </w:rPr>
        <w:t xml:space="preserve"> 2012.</w:t>
      </w:r>
    </w:p>
    <w:p w:rsidR="00DA46D5" w:rsidRPr="00954BA2" w:rsidRDefault="00DA46D5" w:rsidP="00DA46D5">
      <w:pPr>
        <w:ind w:left="720"/>
        <w:rPr>
          <w:rFonts w:cs="Tahoma"/>
          <w:lang w:val="es-ES"/>
        </w:rPr>
      </w:pPr>
    </w:p>
    <w:p w:rsidR="00586FCE" w:rsidRPr="00954BA2" w:rsidRDefault="00586FCE" w:rsidP="00DA46D5">
      <w:pPr>
        <w:ind w:left="720"/>
        <w:rPr>
          <w:rFonts w:cs="Tahoma"/>
          <w:lang w:val="es-ES"/>
        </w:rPr>
      </w:pPr>
    </w:p>
    <w:p w:rsidR="00A81E83" w:rsidRPr="00954BA2" w:rsidRDefault="00A560B6" w:rsidP="00A81E83">
      <w:pPr>
        <w:pStyle w:val="Heading3"/>
        <w:ind w:left="720" w:hanging="720"/>
        <w:rPr>
          <w:rFonts w:ascii="Tahoma" w:hAnsi="Tahoma" w:cs="Tahoma"/>
          <w:lang w:val="pt-BR"/>
        </w:rPr>
      </w:pPr>
      <w:bookmarkStart w:id="1486" w:name="_79_77_SQL"/>
      <w:bookmarkStart w:id="1487" w:name="_81_SQL_Server®"/>
      <w:bookmarkStart w:id="1488" w:name="_84_SQL_Server®"/>
      <w:bookmarkStart w:id="1489" w:name="_Toc336338344"/>
      <w:bookmarkStart w:id="1490" w:name="_Toc361854069"/>
      <w:bookmarkStart w:id="1491" w:name="Srv_72SQLSvr08R2WorkgroupProc"/>
      <w:bookmarkEnd w:id="1486"/>
      <w:bookmarkEnd w:id="1487"/>
      <w:bookmarkEnd w:id="1488"/>
      <w:r w:rsidRPr="00954BA2">
        <w:rPr>
          <w:rFonts w:ascii="Tahoma" w:hAnsi="Tahoma" w:cs="Tahoma"/>
          <w:color w:val="F66400"/>
          <w:sz w:val="22"/>
          <w:vertAlign w:val="superscript"/>
          <w:lang w:val="pt-BR"/>
        </w:rPr>
        <w:t>85</w:t>
      </w:r>
      <w:r w:rsidRPr="00954BA2">
        <w:rPr>
          <w:rFonts w:ascii="Tahoma" w:hAnsi="Tahoma" w:cs="Tahoma"/>
          <w:color w:val="F66400"/>
          <w:sz w:val="22"/>
          <w:lang w:val="pt-BR"/>
        </w:rPr>
        <w:t xml:space="preserve"> SQL Server</w:t>
      </w:r>
      <w:r w:rsidR="005714B5" w:rsidRPr="00954BA2">
        <w:rPr>
          <w:rFonts w:ascii="Tahoma" w:hAnsi="Tahoma" w:cs="Tahoma"/>
          <w:color w:val="F66400"/>
          <w:sz w:val="22"/>
          <w:vertAlign w:val="superscript"/>
          <w:lang w:val="pt-BR"/>
        </w:rPr>
        <w:t>®</w:t>
      </w:r>
      <w:r w:rsidRPr="00954BA2">
        <w:rPr>
          <w:rFonts w:ascii="Tahoma" w:hAnsi="Tahoma" w:cs="Tahoma"/>
          <w:color w:val="F66400"/>
          <w:sz w:val="22"/>
          <w:lang w:val="pt-BR"/>
        </w:rPr>
        <w:t xml:space="preserve"> 2008 R2 Workgroup por Procesador</w:t>
      </w:r>
      <w:bookmarkEnd w:id="1489"/>
      <w:bookmarkEnd w:id="1490"/>
    </w:p>
    <w:bookmarkEnd w:id="1491"/>
    <w:p w:rsidR="00A81E83" w:rsidRPr="00954BA2" w:rsidRDefault="00A81E83" w:rsidP="000C03F3">
      <w:pPr>
        <w:ind w:left="720"/>
        <w:rPr>
          <w:rFonts w:cs="Tahoma"/>
          <w:lang w:val="pt-BR"/>
        </w:rPr>
      </w:pPr>
    </w:p>
    <w:p w:rsidR="000C03F3" w:rsidRPr="00954BA2" w:rsidRDefault="00A81E83" w:rsidP="000C03F3">
      <w:pPr>
        <w:spacing w:after="60"/>
        <w:ind w:left="720"/>
        <w:rPr>
          <w:rFonts w:cs="Tahoma"/>
          <w:lang w:val="es-ES"/>
        </w:rPr>
      </w:pPr>
      <w:r w:rsidRPr="00954BA2">
        <w:rPr>
          <w:rFonts w:eastAsia="Calibri" w:cs="Tahoma"/>
          <w:b/>
          <w:color w:val="000000"/>
          <w:szCs w:val="18"/>
          <w:lang w:val="es-ES"/>
        </w:rPr>
        <w:t>Concesiones de licencia asociadas con el cambio en el modelo de licencia</w:t>
      </w:r>
    </w:p>
    <w:p w:rsidR="00A81E83" w:rsidRPr="00954BA2" w:rsidRDefault="00A81E83" w:rsidP="000C03F3">
      <w:pPr>
        <w:ind w:left="720"/>
        <w:rPr>
          <w:rFonts w:cs="Tahoma"/>
          <w:lang w:val="es-ES"/>
        </w:rPr>
      </w:pPr>
      <w:r w:rsidRPr="00954BA2">
        <w:rPr>
          <w:rFonts w:eastAsia="Calibri" w:cs="Tahoma"/>
          <w:color w:val="000000"/>
          <w:szCs w:val="18"/>
          <w:lang w:val="es-ES"/>
        </w:rPr>
        <w:t>SQL Server 2008 R2 será la última versión de SQL Server se concede en virtud del modelo de licencias Por</w:t>
      </w:r>
      <w:r w:rsidR="001C2505" w:rsidRPr="00954BA2">
        <w:rPr>
          <w:rFonts w:eastAsia="Calibri" w:cs="Tahoma"/>
          <w:color w:val="000000"/>
          <w:szCs w:val="18"/>
          <w:lang w:val="es-ES"/>
        </w:rPr>
        <w:t> </w:t>
      </w:r>
      <w:r w:rsidRPr="00954BA2">
        <w:rPr>
          <w:rFonts w:eastAsia="Calibri" w:cs="Tahoma"/>
          <w:color w:val="000000"/>
          <w:szCs w:val="18"/>
          <w:lang w:val="es-ES"/>
        </w:rPr>
        <w:t>Procesador y la última versión de SQL Server Workgroup edition.</w:t>
      </w:r>
      <w:r w:rsidR="000D7147" w:rsidRPr="00954BA2">
        <w:rPr>
          <w:rFonts w:eastAsia="Calibri" w:cs="Tahoma"/>
          <w:color w:val="000000"/>
          <w:szCs w:val="18"/>
          <w:lang w:val="es-ES"/>
        </w:rPr>
        <w:t xml:space="preserve"> </w:t>
      </w:r>
      <w:r w:rsidRPr="00954BA2">
        <w:rPr>
          <w:rFonts w:eastAsia="Calibri" w:cs="Tahoma"/>
          <w:color w:val="000000"/>
          <w:szCs w:val="18"/>
          <w:lang w:val="es-ES"/>
        </w:rPr>
        <w:t>Como excepción, a los clientes de</w:t>
      </w:r>
      <w:r w:rsidR="001C2505" w:rsidRPr="00954BA2">
        <w:rPr>
          <w:rFonts w:eastAsia="Calibri" w:cs="Tahoma"/>
          <w:color w:val="000000"/>
          <w:szCs w:val="18"/>
          <w:lang w:val="es-ES"/>
        </w:rPr>
        <w:t> </w:t>
      </w:r>
      <w:r w:rsidRPr="00954BA2">
        <w:rPr>
          <w:rFonts w:eastAsia="Calibri" w:cs="Tahoma"/>
          <w:color w:val="000000"/>
          <w:szCs w:val="18"/>
          <w:lang w:val="es-ES"/>
        </w:rPr>
        <w:t>Licencias por Volumen con cobertura de Software Assurance activa para licencias de procesador de SQL</w:t>
      </w:r>
      <w:r w:rsidR="001C2505" w:rsidRPr="00954BA2">
        <w:rPr>
          <w:rFonts w:eastAsia="Calibri" w:cs="Tahoma"/>
          <w:color w:val="000000"/>
          <w:szCs w:val="18"/>
          <w:lang w:val="es-ES"/>
        </w:rPr>
        <w:t> </w:t>
      </w:r>
      <w:r w:rsidRPr="00954BA2">
        <w:rPr>
          <w:rFonts w:eastAsia="Calibri" w:cs="Tahoma"/>
          <w:color w:val="000000"/>
          <w:szCs w:val="18"/>
          <w:lang w:val="es-ES"/>
        </w:rPr>
        <w:t xml:space="preserve">Server 2008 R2 Workgroup el 1 de abril de 2012 (“licencias cualificadas”) se les ofrecen las siguientes opciones. Las licencias de procesador de SQL Server 2008 R2 Workgroup </w:t>
      </w:r>
      <w:r w:rsidRPr="00954BA2">
        <w:rPr>
          <w:rFonts w:cs="Tahoma"/>
          <w:bCs/>
          <w:color w:val="000000"/>
          <w:szCs w:val="18"/>
          <w:lang w:val="es-ES"/>
        </w:rPr>
        <w:t>adquiridas posteriormente en virtud del mismo periodo de inscripción, pero antes del 1 de abril de 2015 como parte de un proceso “true up” programado del cliente de Enterprise, Enterprise Subscription, Open Value Subscription, o EES también son “licencias cualificadas” para efectos de estas opciones.</w:t>
      </w:r>
      <w:r w:rsidR="000D7147" w:rsidRPr="00954BA2">
        <w:rPr>
          <w:rFonts w:cs="Tahoma"/>
          <w:bCs/>
          <w:color w:val="000000"/>
          <w:szCs w:val="18"/>
          <w:lang w:val="es-ES"/>
        </w:rPr>
        <w:t xml:space="preserve"> </w:t>
      </w:r>
      <w:r w:rsidRPr="00954BA2">
        <w:rPr>
          <w:rFonts w:cs="Tahoma"/>
          <w:bCs/>
          <w:color w:val="000000"/>
          <w:szCs w:val="18"/>
          <w:lang w:val="es-ES"/>
        </w:rPr>
        <w:t xml:space="preserve">Las licencias adquiridas después del 1 de abril </w:t>
      </w:r>
      <w:r w:rsidRPr="00954BA2">
        <w:rPr>
          <w:rFonts w:cs="Tahoma"/>
          <w:bCs/>
          <w:color w:val="000000"/>
          <w:szCs w:val="18"/>
          <w:lang w:val="es-ES"/>
        </w:rPr>
        <w:lastRenderedPageBreak/>
        <w:t>de</w:t>
      </w:r>
      <w:r w:rsidR="001C2505" w:rsidRPr="00954BA2">
        <w:rPr>
          <w:rFonts w:cs="Tahoma"/>
          <w:bCs/>
          <w:color w:val="000000"/>
          <w:szCs w:val="18"/>
          <w:lang w:val="es-ES"/>
        </w:rPr>
        <w:t> </w:t>
      </w:r>
      <w:r w:rsidRPr="00954BA2">
        <w:rPr>
          <w:rFonts w:cs="Tahoma"/>
          <w:bCs/>
          <w:color w:val="000000"/>
          <w:szCs w:val="18"/>
          <w:lang w:val="es-ES"/>
        </w:rPr>
        <w:t>2015 o en virtud de un periodo de inscripción posterior, un contrato independiente o cualquier inscripción con una fecha de entrada en vigor después del 1 de abril de 2012 no son licencias cualificadas.</w:t>
      </w:r>
    </w:p>
    <w:p w:rsidR="000C03F3" w:rsidRPr="00954BA2" w:rsidRDefault="000C03F3" w:rsidP="000C03F3">
      <w:pPr>
        <w:ind w:left="720"/>
        <w:rPr>
          <w:rFonts w:cs="Tahoma"/>
          <w:lang w:val="es-ES"/>
        </w:rPr>
      </w:pPr>
    </w:p>
    <w:p w:rsidR="000C03F3" w:rsidRPr="00954BA2" w:rsidRDefault="000C03F3" w:rsidP="000C03F3">
      <w:pPr>
        <w:spacing w:after="60"/>
        <w:ind w:left="720"/>
        <w:rPr>
          <w:rFonts w:cs="Tahoma"/>
          <w:lang w:val="es-ES"/>
        </w:rPr>
      </w:pPr>
      <w:r w:rsidRPr="00954BA2">
        <w:rPr>
          <w:rFonts w:eastAsia="Calibri" w:cs="Tahoma"/>
          <w:b/>
          <w:color w:val="000000"/>
          <w:szCs w:val="18"/>
          <w:lang w:val="es-ES"/>
        </w:rPr>
        <w:t>Periodo actual</w:t>
      </w:r>
    </w:p>
    <w:p w:rsidR="00A81E83" w:rsidRPr="00954BA2" w:rsidRDefault="00A81E83" w:rsidP="000C03F3">
      <w:pPr>
        <w:tabs>
          <w:tab w:val="left" w:pos="720"/>
        </w:tabs>
        <w:ind w:left="720"/>
        <w:rPr>
          <w:rFonts w:cs="Tahoma"/>
          <w:lang w:val="es-ES"/>
        </w:rPr>
      </w:pPr>
      <w:r w:rsidRPr="00954BA2">
        <w:rPr>
          <w:rFonts w:eastAsia="Calibri" w:cs="Tahoma"/>
          <w:szCs w:val="18"/>
          <w:lang w:val="es-ES"/>
        </w:rPr>
        <w:t>Durante el periodo actual de su cobertura de Software Assurance el 1 de abril 2012, los clientes (incluidos clientes con contratos de suscripción) pueden, en virtud de cualquier licencia cualificada, actualizar a y utilizar software SQL Server 2012 Standard Core en lugar de SQL Server 2008 R2 Web sujeto a los derechos de uso de los productos de licencias por procesador de SQL Server 2008 R2 Workgroup (como se refleja en los Derechos de Uso de los Productos de enero de 2012). A los clientes se les conceden adicionalmente derechos en virtud de Movilidad de Licencias a través de Software Assurance y Movilidad de Licencias dentro de Granjas de Servidores. Los Clientes deben consultar los Derechos de Uso de los Productos para SQL Server 2012 Standard Core para conocer los términos de licencia de Movilidad de Licencias.</w:t>
      </w:r>
    </w:p>
    <w:p w:rsidR="000C03F3" w:rsidRPr="00954BA2" w:rsidRDefault="000C03F3" w:rsidP="000C03F3">
      <w:pPr>
        <w:tabs>
          <w:tab w:val="left" w:pos="720"/>
        </w:tabs>
        <w:ind w:left="720"/>
        <w:rPr>
          <w:rFonts w:cs="Tahoma"/>
          <w:lang w:val="es-ES"/>
        </w:rPr>
      </w:pPr>
    </w:p>
    <w:p w:rsidR="000C03F3" w:rsidRPr="00954BA2" w:rsidRDefault="00A81E83" w:rsidP="000C03F3">
      <w:pPr>
        <w:spacing w:after="60"/>
        <w:ind w:left="720"/>
        <w:rPr>
          <w:rFonts w:cs="Tahoma"/>
          <w:lang w:val="es-ES"/>
        </w:rPr>
      </w:pPr>
      <w:r w:rsidRPr="00954BA2">
        <w:rPr>
          <w:rFonts w:eastAsia="Calibri" w:cs="Tahoma"/>
          <w:b/>
          <w:color w:val="000000"/>
          <w:szCs w:val="18"/>
          <w:lang w:val="es-ES"/>
        </w:rPr>
        <w:t>Primer periodo de renovación (antes del 1 de abril de 2015)</w:t>
      </w:r>
    </w:p>
    <w:p w:rsidR="00A81E83" w:rsidRPr="00954BA2" w:rsidRDefault="00A81E83" w:rsidP="000C03F3">
      <w:pPr>
        <w:tabs>
          <w:tab w:val="left" w:pos="720"/>
        </w:tabs>
        <w:ind w:left="720"/>
        <w:rPr>
          <w:rFonts w:cs="Tahoma"/>
          <w:lang w:val="es-ES"/>
        </w:rPr>
      </w:pPr>
      <w:r w:rsidRPr="00954BA2">
        <w:rPr>
          <w:rFonts w:eastAsia="Calibri" w:cs="Tahoma"/>
          <w:szCs w:val="18"/>
          <w:lang w:val="es-ES"/>
        </w:rPr>
        <w:t>En el momento de la primera renovación de Software Assurance el 1 de abril 2012, o después de 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Standard sin adquirir las licencias por núcleo subyacentes para una cantidad de licencias por núcleo igual a la suma de (a) y (b):</w:t>
      </w:r>
    </w:p>
    <w:p w:rsidR="00A81E83" w:rsidRPr="00954BA2" w:rsidRDefault="00A81E83" w:rsidP="00346F4B">
      <w:pPr>
        <w:numPr>
          <w:ilvl w:val="0"/>
          <w:numId w:val="117"/>
        </w:numPr>
        <w:tabs>
          <w:tab w:val="left" w:pos="1440"/>
        </w:tabs>
        <w:ind w:left="1440"/>
        <w:rPr>
          <w:rFonts w:cs="Tahoma"/>
          <w:lang w:val="es-ES"/>
        </w:rPr>
      </w:pPr>
      <w:r w:rsidRPr="00954BA2">
        <w:rPr>
          <w:rFonts w:eastAsia="Calibri" w:cs="Tahoma"/>
          <w:szCs w:val="18"/>
          <w:lang w:val="es-ES"/>
        </w:rPr>
        <w:t>un número igual que el menor del número de licencias cualificadas asignado al servidor o</w:t>
      </w:r>
      <w:r w:rsidR="001C2505" w:rsidRPr="00954BA2">
        <w:rPr>
          <w:rFonts w:eastAsia="Calibri" w:cs="Tahoma"/>
          <w:szCs w:val="18"/>
          <w:lang w:val="es-ES"/>
        </w:rPr>
        <w:t> </w:t>
      </w:r>
      <w:r w:rsidRPr="00954BA2">
        <w:rPr>
          <w:rFonts w:eastAsia="Calibri" w:cs="Tahoma"/>
          <w:szCs w:val="18"/>
          <w:lang w:val="es-ES"/>
        </w:rPr>
        <w:t>al</w:t>
      </w:r>
      <w:r w:rsidR="001C2505" w:rsidRPr="00954BA2">
        <w:rPr>
          <w:rFonts w:eastAsia="Calibri" w:cs="Tahoma"/>
          <w:szCs w:val="18"/>
          <w:lang w:val="es-ES"/>
        </w:rPr>
        <w:t> </w:t>
      </w:r>
      <w:r w:rsidRPr="00954BA2">
        <w:rPr>
          <w:rFonts w:eastAsia="Calibri" w:cs="Tahoma"/>
          <w:szCs w:val="18"/>
          <w:lang w:val="es-ES"/>
        </w:rPr>
        <w:t xml:space="preserve">número total de procesadores físicos en el servidor multiplicado por el mayor de: </w:t>
      </w:r>
    </w:p>
    <w:p w:rsidR="00A81E83" w:rsidRPr="00793A0C" w:rsidRDefault="00A81E83" w:rsidP="00346F4B">
      <w:pPr>
        <w:numPr>
          <w:ilvl w:val="0"/>
          <w:numId w:val="91"/>
        </w:numPr>
        <w:tabs>
          <w:tab w:val="left" w:pos="1800"/>
        </w:tabs>
        <w:ind w:left="1800"/>
        <w:rPr>
          <w:rFonts w:cs="Tahoma"/>
        </w:rPr>
      </w:pPr>
      <w:r w:rsidRPr="00793A0C">
        <w:rPr>
          <w:rFonts w:eastAsia="Calibri" w:cs="Tahoma"/>
          <w:szCs w:val="18"/>
        </w:rPr>
        <w:t>Cuatro, O BIEN</w:t>
      </w:r>
    </w:p>
    <w:p w:rsidR="00A81E83" w:rsidRPr="00954BA2" w:rsidRDefault="00A81E83" w:rsidP="00346F4B">
      <w:pPr>
        <w:numPr>
          <w:ilvl w:val="0"/>
          <w:numId w:val="91"/>
        </w:numPr>
        <w:tabs>
          <w:tab w:val="left" w:pos="1800"/>
        </w:tabs>
        <w:ind w:left="1800"/>
        <w:rPr>
          <w:rFonts w:cs="Tahoma"/>
          <w:lang w:val="es-ES"/>
        </w:rPr>
      </w:pPr>
      <w:r w:rsidRPr="00954BA2">
        <w:rPr>
          <w:rFonts w:eastAsia="Calibri" w:cs="Tahoma"/>
          <w:szCs w:val="18"/>
          <w:lang w:val="es-ES"/>
        </w:rPr>
        <w:t>el número real de núcleos por procesador físico multiplicado por el factor de núcleos correspondiente.</w:t>
      </w:r>
      <w:r w:rsidR="000D7147" w:rsidRPr="00954BA2">
        <w:rPr>
          <w:rFonts w:eastAsia="Calibri" w:cs="Tahoma"/>
          <w:szCs w:val="18"/>
          <w:lang w:val="es-ES"/>
        </w:rPr>
        <w:t xml:space="preserve"> </w:t>
      </w:r>
      <w:r w:rsidRPr="00954BA2">
        <w:rPr>
          <w:rFonts w:eastAsia="Calibri" w:cs="Tahoma"/>
          <w:szCs w:val="18"/>
          <w:lang w:val="es-ES"/>
        </w:rPr>
        <w:t>(En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renovación de Software Assurance mediante el uso de</w:t>
      </w:r>
      <w:r w:rsidR="001C2505" w:rsidRPr="00954BA2">
        <w:rPr>
          <w:rFonts w:eastAsia="Calibri" w:cs="Tahoma"/>
          <w:szCs w:val="18"/>
          <w:lang w:val="es-ES"/>
        </w:rPr>
        <w:t> </w:t>
      </w:r>
      <w:r w:rsidRPr="00954BA2">
        <w:rPr>
          <w:rFonts w:eastAsia="Calibri" w:cs="Tahoma"/>
          <w:szCs w:val="18"/>
          <w:lang w:val="es-ES"/>
        </w:rPr>
        <w:t xml:space="preserve">la herramienta Microsoft MAP o cualquier software equivalente). </w:t>
      </w:r>
    </w:p>
    <w:p w:rsidR="00A81E83" w:rsidRPr="00954BA2" w:rsidRDefault="00A81E83" w:rsidP="00346F4B">
      <w:pPr>
        <w:numPr>
          <w:ilvl w:val="0"/>
          <w:numId w:val="117"/>
        </w:numPr>
        <w:tabs>
          <w:tab w:val="left" w:pos="1440"/>
        </w:tabs>
        <w:ind w:left="1440"/>
        <w:rPr>
          <w:rFonts w:cs="Tahoma"/>
          <w:lang w:val="es-ES"/>
        </w:rPr>
      </w:pPr>
      <w:r w:rsidRPr="00954BA2">
        <w:rPr>
          <w:rFonts w:eastAsia="Calibri" w:cs="Tahoma"/>
          <w:szCs w:val="18"/>
          <w:lang w:val="es-ES"/>
        </w:rPr>
        <w:t>un número igual que el número de licencias cualificadas asignado al servidor por sobre el número real de procesadores físicos en el servidor multiplicado por cuatro.</w:t>
      </w:r>
    </w:p>
    <w:p w:rsidR="000C03F3" w:rsidRPr="00954BA2" w:rsidRDefault="000C03F3" w:rsidP="000C03F3">
      <w:pPr>
        <w:tabs>
          <w:tab w:val="left" w:pos="1440"/>
        </w:tabs>
        <w:rPr>
          <w:rFonts w:cs="Tahoma"/>
          <w:lang w:val="es-ES"/>
        </w:rPr>
      </w:pPr>
    </w:p>
    <w:p w:rsidR="000C03F3" w:rsidRPr="00954BA2" w:rsidRDefault="00A81E83" w:rsidP="000C03F3">
      <w:pPr>
        <w:spacing w:after="60"/>
        <w:ind w:left="720"/>
        <w:rPr>
          <w:rFonts w:cs="Tahoma"/>
          <w:lang w:val="es-ES"/>
        </w:rPr>
      </w:pPr>
      <w:r w:rsidRPr="00954BA2">
        <w:rPr>
          <w:rFonts w:eastAsia="Calibri" w:cs="Tahoma"/>
          <w:b/>
          <w:szCs w:val="18"/>
          <w:lang w:val="es-ES"/>
        </w:rPr>
        <w:t>Primer periodo de renovación (a partir del 1 de abril de 2015)</w:t>
      </w:r>
    </w:p>
    <w:p w:rsidR="00A81E83" w:rsidRPr="00954BA2" w:rsidRDefault="00A81E83" w:rsidP="000C03F3">
      <w:pPr>
        <w:ind w:left="720"/>
        <w:rPr>
          <w:rFonts w:cs="Tahoma"/>
          <w:lang w:val="es-ES"/>
        </w:rPr>
      </w:pPr>
      <w:r w:rsidRPr="00954BA2">
        <w:rPr>
          <w:rFonts w:eastAsia="Calibri" w:cs="Tahoma"/>
          <w:color w:val="000000"/>
          <w:szCs w:val="18"/>
          <w:lang w:val="es-ES"/>
        </w:rPr>
        <w:t>A los clientes que primero renueven la cobertura a partir del 1 de abril de 2015</w:t>
      </w:r>
      <w:r w:rsidRPr="00954BA2">
        <w:rPr>
          <w:rFonts w:eastAsia="Calibri" w:cs="Tahoma"/>
          <w:szCs w:val="18"/>
          <w:lang w:val="es-ES"/>
        </w:rPr>
        <w:t xml:space="preserve"> podrán adquirir Software Assurance para cada servidor correctamente licenciado en virtud de los derechos de uso de los productos de</w:t>
      </w:r>
      <w:r w:rsidR="001C2505" w:rsidRPr="00954BA2">
        <w:rPr>
          <w:rFonts w:eastAsia="Calibri" w:cs="Tahoma"/>
          <w:szCs w:val="18"/>
          <w:lang w:val="es-ES"/>
        </w:rPr>
        <w:t> </w:t>
      </w:r>
      <w:r w:rsidRPr="00954BA2">
        <w:rPr>
          <w:rFonts w:eastAsia="Calibri" w:cs="Tahoma"/>
          <w:szCs w:val="18"/>
          <w:lang w:val="es-ES"/>
        </w:rPr>
        <w:t>licencia por procesador de SQL Server 2008 R2, de la siguiente manera:</w:t>
      </w:r>
    </w:p>
    <w:p w:rsidR="00A81E83" w:rsidRPr="00954BA2" w:rsidRDefault="00A81E83" w:rsidP="00346F4B">
      <w:pPr>
        <w:numPr>
          <w:ilvl w:val="3"/>
          <w:numId w:val="92"/>
        </w:numPr>
        <w:tabs>
          <w:tab w:val="left" w:pos="1170"/>
        </w:tabs>
        <w:spacing w:after="60"/>
        <w:ind w:left="1440" w:hanging="360"/>
        <w:rPr>
          <w:rFonts w:cs="Tahoma"/>
          <w:lang w:val="es-ES"/>
        </w:rPr>
      </w:pPr>
      <w:r w:rsidRPr="00954BA2">
        <w:rPr>
          <w:rFonts w:eastAsia="Calibri" w:cs="Tahoma"/>
          <w:szCs w:val="18"/>
          <w:lang w:val="es-ES"/>
        </w:rPr>
        <w:t>Tal como se mencionó en el primer párrafo de la nota sobre productos, las licencias adquiridas antes del 1 de abril</w:t>
      </w:r>
      <w:r w:rsidRPr="00954BA2">
        <w:rPr>
          <w:rFonts w:eastAsia="Calibri" w:cs="Tahoma"/>
          <w:szCs w:val="18"/>
          <w:vertAlign w:val="superscript"/>
          <w:lang w:val="es-ES"/>
        </w:rPr>
        <w:t xml:space="preserve"> de</w:t>
      </w:r>
      <w:r w:rsidRPr="00954BA2">
        <w:rPr>
          <w:rFonts w:eastAsia="Calibri" w:cs="Tahoma"/>
          <w:szCs w:val="18"/>
          <w:lang w:val="es-ES"/>
        </w:rPr>
        <w:t xml:space="preserve"> 2015 son licencias cualificadas y los clientes pueden renovar SA de conformidad con los términos en la sección anterior “Primer periodo de renovación (antes del 1 de</w:t>
      </w:r>
      <w:r w:rsidR="007A5616" w:rsidRPr="00954BA2">
        <w:rPr>
          <w:rFonts w:eastAsia="Calibri" w:cs="Tahoma"/>
          <w:szCs w:val="18"/>
          <w:lang w:val="es-ES"/>
        </w:rPr>
        <w:t> </w:t>
      </w:r>
      <w:r w:rsidRPr="00954BA2">
        <w:rPr>
          <w:rFonts w:eastAsia="Calibri" w:cs="Tahoma"/>
          <w:szCs w:val="18"/>
          <w:lang w:val="es-ES"/>
        </w:rPr>
        <w:t>abril</w:t>
      </w:r>
      <w:r w:rsidRPr="00954BA2">
        <w:rPr>
          <w:rFonts w:eastAsia="Calibri" w:cs="Tahoma"/>
          <w:szCs w:val="18"/>
          <w:vertAlign w:val="superscript"/>
          <w:lang w:val="es-ES"/>
        </w:rPr>
        <w:t xml:space="preserve"> de</w:t>
      </w:r>
      <w:r w:rsidRPr="00954BA2">
        <w:rPr>
          <w:rFonts w:eastAsia="Calibri" w:cs="Tahoma"/>
          <w:szCs w:val="18"/>
          <w:lang w:val="es-ES"/>
        </w:rPr>
        <w:t xml:space="preserve"> 2015)” y, </w:t>
      </w:r>
    </w:p>
    <w:p w:rsidR="00A81E83" w:rsidRPr="00954BA2" w:rsidRDefault="00A81E83" w:rsidP="00346F4B">
      <w:pPr>
        <w:numPr>
          <w:ilvl w:val="3"/>
          <w:numId w:val="92"/>
        </w:numPr>
        <w:tabs>
          <w:tab w:val="left" w:pos="1170"/>
        </w:tabs>
        <w:spacing w:after="60"/>
        <w:ind w:left="1440" w:hanging="360"/>
        <w:rPr>
          <w:rFonts w:cs="Tahoma"/>
          <w:lang w:val="es-ES"/>
        </w:rPr>
      </w:pPr>
      <w:r w:rsidRPr="00954BA2">
        <w:rPr>
          <w:rFonts w:eastAsia="Calibri" w:cs="Tahoma"/>
          <w:szCs w:val="18"/>
          <w:lang w:val="es-ES"/>
        </w:rPr>
        <w:t>Para las licencias adquiridas después del 1 de abril</w:t>
      </w:r>
      <w:r w:rsidRPr="00954BA2">
        <w:rPr>
          <w:rFonts w:eastAsia="Calibri" w:cs="Tahoma"/>
          <w:szCs w:val="18"/>
          <w:vertAlign w:val="superscript"/>
          <w:lang w:val="es-ES"/>
        </w:rPr>
        <w:t xml:space="preserve"> de</w:t>
      </w:r>
      <w:r w:rsidRPr="00954BA2">
        <w:rPr>
          <w:rFonts w:eastAsia="Calibri" w:cs="Tahoma"/>
          <w:szCs w:val="18"/>
          <w:lang w:val="es-ES"/>
        </w:rPr>
        <w:t xml:space="preserve"> 2015, los Clientes podrán renovar SA para</w:t>
      </w:r>
      <w:r w:rsidR="007A5616" w:rsidRPr="00954BA2">
        <w:rPr>
          <w:rFonts w:eastAsia="Calibri" w:cs="Tahoma"/>
          <w:szCs w:val="18"/>
          <w:lang w:val="es-ES"/>
        </w:rPr>
        <w:t> </w:t>
      </w:r>
      <w:r w:rsidRPr="00954BA2">
        <w:rPr>
          <w:rFonts w:eastAsia="Calibri" w:cs="Tahoma"/>
          <w:szCs w:val="18"/>
          <w:lang w:val="es-ES"/>
        </w:rPr>
        <w:t>cuatro licencias por núcleo de SQL Server Standard sin adquirir las licencias por núcleo subyacentes para cada licencia por procesador de SQL Server 2008 R2 Workgroup. Para el uso continuado de SQL Server 2012 en procesadores que necesitan más de cuatro licencias por núcleo por procesador, el cliente debe adquirir las licencias por núcleo adicionales.</w:t>
      </w:r>
    </w:p>
    <w:p w:rsidR="00A81E83" w:rsidRPr="00954BA2" w:rsidRDefault="00A81E83" w:rsidP="00346F4B">
      <w:pPr>
        <w:numPr>
          <w:ilvl w:val="0"/>
          <w:numId w:val="50"/>
        </w:numPr>
        <w:tabs>
          <w:tab w:val="left" w:pos="720"/>
          <w:tab w:val="left" w:pos="1170"/>
        </w:tabs>
        <w:spacing w:after="60"/>
        <w:ind w:left="1440"/>
        <w:rPr>
          <w:rFonts w:cs="Tahoma"/>
          <w:lang w:val="es-ES"/>
        </w:rPr>
      </w:pPr>
      <w:r w:rsidRPr="00954BA2">
        <w:rPr>
          <w:rFonts w:eastAsia="Calibri" w:cs="Tahoma"/>
          <w:szCs w:val="18"/>
          <w:lang w:val="es-ES"/>
        </w:rPr>
        <w:t>Las licencias por procesador de los clientes dejan de ser válidas en el momento de adquirir Software Assurance para las licencias por núcleo conforme a esta oferta. La opción de adquirir Software Assurance para las licencias por núcleo de SQL Server no es aplicable a la renovación de</w:t>
      </w:r>
      <w:r w:rsidR="007A5616" w:rsidRPr="00954BA2">
        <w:rPr>
          <w:rFonts w:eastAsia="Calibri" w:cs="Tahoma"/>
          <w:szCs w:val="18"/>
          <w:lang w:val="es-ES"/>
        </w:rPr>
        <w:t> </w:t>
      </w:r>
      <w:r w:rsidRPr="00954BA2">
        <w:rPr>
          <w:rFonts w:eastAsia="Calibri" w:cs="Tahoma"/>
          <w:szCs w:val="18"/>
          <w:lang w:val="es-ES"/>
        </w:rPr>
        <w:t>cobertura en virtud de los programas de suscripción.</w:t>
      </w:r>
      <w:r w:rsidR="000D7147" w:rsidRPr="00954BA2">
        <w:rPr>
          <w:rFonts w:eastAsia="Calibri" w:cs="Tahoma"/>
          <w:szCs w:val="18"/>
          <w:lang w:val="es-ES"/>
        </w:rPr>
        <w:t xml:space="preserve"> </w:t>
      </w:r>
    </w:p>
    <w:p w:rsidR="000C03F3" w:rsidRPr="00954BA2" w:rsidRDefault="000C03F3" w:rsidP="000C03F3">
      <w:pPr>
        <w:tabs>
          <w:tab w:val="left" w:pos="720"/>
        </w:tabs>
        <w:ind w:left="720"/>
        <w:rPr>
          <w:rFonts w:cs="Tahoma"/>
          <w:lang w:val="es-ES"/>
        </w:rPr>
      </w:pPr>
    </w:p>
    <w:p w:rsidR="000C03F3" w:rsidRPr="00954BA2" w:rsidRDefault="00A81E83" w:rsidP="000C03F3">
      <w:pPr>
        <w:tabs>
          <w:tab w:val="left" w:pos="720"/>
          <w:tab w:val="left" w:pos="1800"/>
        </w:tabs>
        <w:spacing w:after="60"/>
        <w:ind w:left="720"/>
        <w:rPr>
          <w:rFonts w:cs="Tahoma"/>
          <w:lang w:val="es-ES"/>
        </w:rPr>
      </w:pPr>
      <w:r w:rsidRPr="00954BA2">
        <w:rPr>
          <w:rFonts w:eastAsia="Calibri" w:cs="Tahoma"/>
          <w:b/>
          <w:szCs w:val="18"/>
          <w:lang w:val="es-ES"/>
        </w:rPr>
        <w:t>Para los clientes con cobertura de Software Assurance con vencimiento antes del 1 de abril de</w:t>
      </w:r>
      <w:r w:rsidR="007A5616" w:rsidRPr="00954BA2">
        <w:rPr>
          <w:rFonts w:eastAsia="Calibri" w:cs="Tahoma"/>
          <w:b/>
          <w:szCs w:val="18"/>
          <w:lang w:val="es-ES"/>
        </w:rPr>
        <w:t> </w:t>
      </w:r>
      <w:r w:rsidRPr="00954BA2">
        <w:rPr>
          <w:rFonts w:eastAsia="Calibri" w:cs="Tahoma"/>
          <w:b/>
          <w:szCs w:val="18"/>
          <w:lang w:val="es-ES"/>
        </w:rPr>
        <w:t>2015 que optan por no renovar</w:t>
      </w:r>
    </w:p>
    <w:p w:rsidR="00A81E83" w:rsidRPr="00954BA2" w:rsidRDefault="00A81E83" w:rsidP="000C03F3">
      <w:pPr>
        <w:tabs>
          <w:tab w:val="left" w:pos="720"/>
          <w:tab w:val="left" w:pos="1800"/>
        </w:tabs>
        <w:ind w:left="720"/>
        <w:rPr>
          <w:rFonts w:cs="Tahoma"/>
          <w:lang w:val="es-ES"/>
        </w:rPr>
      </w:pPr>
      <w:r w:rsidRPr="00954BA2">
        <w:rPr>
          <w:rFonts w:eastAsia="Calibri" w:cs="Tahoma"/>
          <w:szCs w:val="18"/>
          <w:lang w:val="es-ES"/>
        </w:rPr>
        <w:t xml:space="preserve">Los clientes de Enterprise Subscription </w:t>
      </w:r>
      <w:r w:rsidRPr="00954BA2">
        <w:rPr>
          <w:rFonts w:cs="Tahoma"/>
          <w:bCs/>
          <w:color w:val="000000"/>
          <w:szCs w:val="18"/>
          <w:lang w:val="es-ES"/>
        </w:rPr>
        <w:t xml:space="preserve">y Open Value Subscription </w:t>
      </w:r>
      <w:r w:rsidRPr="00954BA2">
        <w:rPr>
          <w:rFonts w:eastAsia="Calibri" w:cs="Tahoma"/>
          <w:szCs w:val="18"/>
          <w:lang w:val="es-ES"/>
        </w:rPr>
        <w:t>con cobertura que vence antes del 1 de 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rsidR="000C03F3" w:rsidRPr="00954BA2" w:rsidRDefault="000C03F3" w:rsidP="000C03F3">
      <w:pPr>
        <w:tabs>
          <w:tab w:val="left" w:pos="720"/>
          <w:tab w:val="left" w:pos="1800"/>
        </w:tabs>
        <w:ind w:left="720"/>
        <w:rPr>
          <w:rFonts w:cs="Tahoma"/>
          <w:lang w:val="es-ES"/>
        </w:rPr>
      </w:pPr>
    </w:p>
    <w:p w:rsidR="00A81E83" w:rsidRPr="00954BA2" w:rsidRDefault="00A81E83" w:rsidP="00346F4B">
      <w:pPr>
        <w:numPr>
          <w:ilvl w:val="0"/>
          <w:numId w:val="58"/>
        </w:numPr>
        <w:tabs>
          <w:tab w:val="left" w:pos="1440"/>
        </w:tabs>
        <w:spacing w:after="60"/>
        <w:ind w:left="1440"/>
        <w:rPr>
          <w:rFonts w:cs="Tahoma"/>
          <w:lang w:val="es-ES"/>
        </w:rPr>
      </w:pPr>
      <w:r w:rsidRPr="00954BA2">
        <w:rPr>
          <w:rFonts w:eastAsia="Calibri" w:cs="Tahoma"/>
          <w:b/>
          <w:szCs w:val="18"/>
          <w:lang w:val="es-ES"/>
        </w:rPr>
        <w:lastRenderedPageBreak/>
        <w:t>SQL Server 2008 R2 Workgroup:</w:t>
      </w:r>
      <w:r w:rsidRPr="00954BA2">
        <w:rPr>
          <w:rFonts w:eastAsia="Calibri" w:cs="Tahoma"/>
          <w:szCs w:val="18"/>
          <w:lang w:val="es-ES"/>
        </w:rPr>
        <w:t xml:space="preserve"> el uso permanente de esta versión del software está sujeto a derechos de uso de los productos de licencia por procesador de SQL Server 2008 R2 Workgroup. los clientes dejan de tener derechos de uso en virtud de Movilidad de Licencias dentro de Granjas de Servidores o Movilidad de Licencias a través de Software Assurance. </w:t>
      </w:r>
    </w:p>
    <w:p w:rsidR="00A81E83" w:rsidRPr="00954BA2" w:rsidRDefault="00A81E83" w:rsidP="00346F4B">
      <w:pPr>
        <w:numPr>
          <w:ilvl w:val="0"/>
          <w:numId w:val="58"/>
        </w:numPr>
        <w:tabs>
          <w:tab w:val="left" w:pos="1440"/>
        </w:tabs>
        <w:spacing w:after="60"/>
        <w:ind w:left="1440"/>
        <w:rPr>
          <w:rFonts w:cs="Tahoma"/>
          <w:lang w:val="es-ES"/>
        </w:rPr>
      </w:pPr>
      <w:r w:rsidRPr="00954BA2">
        <w:rPr>
          <w:rFonts w:eastAsia="Calibri" w:cs="Tahoma"/>
          <w:b/>
          <w:szCs w:val="18"/>
          <w:lang w:val="es-ES"/>
        </w:rPr>
        <w:t xml:space="preserve">SQL Server 2012 Standard Core: </w:t>
      </w:r>
      <w:r w:rsidRPr="00954BA2">
        <w:rPr>
          <w:rFonts w:eastAsia="Calibri" w:cs="Tahoma"/>
          <w:szCs w:val="18"/>
          <w:lang w:val="es-ES"/>
        </w:rPr>
        <w:t xml:space="preserve">el uso de esta versión del software está sujeto a derechos de uso de los productos de licencias por procesador de SQL Server 2008 R2 Standard, sin embargo: </w:t>
      </w:r>
    </w:p>
    <w:p w:rsidR="00A81E83" w:rsidRPr="00954BA2" w:rsidRDefault="00A81E83" w:rsidP="00346F4B">
      <w:pPr>
        <w:numPr>
          <w:ilvl w:val="1"/>
          <w:numId w:val="58"/>
        </w:numPr>
        <w:tabs>
          <w:tab w:val="left" w:pos="1800"/>
        </w:tabs>
        <w:spacing w:after="60"/>
        <w:ind w:left="1800"/>
        <w:rPr>
          <w:rFonts w:cs="Tahoma"/>
          <w:lang w:val="es-ES"/>
        </w:rPr>
      </w:pPr>
      <w:r w:rsidRPr="00954BA2">
        <w:rPr>
          <w:rFonts w:eastAsia="Calibri" w:cs="Tahoma"/>
          <w:szCs w:val="18"/>
          <w:lang w:val="es-ES"/>
        </w:rPr>
        <w:t>los clientes dejan de tener derechos de uso en virtud de Movilidad de Licencias dentro de</w:t>
      </w:r>
      <w:r w:rsidR="007A5616" w:rsidRPr="00954BA2">
        <w:rPr>
          <w:rFonts w:eastAsia="Calibri" w:cs="Tahoma"/>
          <w:szCs w:val="18"/>
          <w:lang w:val="es-ES"/>
        </w:rPr>
        <w:t> </w:t>
      </w:r>
      <w:r w:rsidRPr="00954BA2">
        <w:rPr>
          <w:rFonts w:eastAsia="Calibri" w:cs="Tahoma"/>
          <w:szCs w:val="18"/>
          <w:lang w:val="es-ES"/>
        </w:rPr>
        <w:t xml:space="preserve">Granjas de Servidores o Movilidad de Licencias a través de Software Assurance y </w:t>
      </w:r>
    </w:p>
    <w:p w:rsidR="00A81E83" w:rsidRPr="00954BA2" w:rsidRDefault="00A81E83" w:rsidP="00346F4B">
      <w:pPr>
        <w:numPr>
          <w:ilvl w:val="1"/>
          <w:numId w:val="58"/>
        </w:numPr>
        <w:tabs>
          <w:tab w:val="left" w:pos="1800"/>
        </w:tabs>
        <w:spacing w:after="60"/>
        <w:ind w:left="1800"/>
        <w:rPr>
          <w:rFonts w:cs="Tahoma"/>
          <w:lang w:val="es-ES"/>
        </w:rPr>
      </w:pPr>
      <w:r w:rsidRPr="00954BA2">
        <w:rPr>
          <w:rFonts w:eastAsia="Calibri" w:cs="Tahoma"/>
          <w:szCs w:val="18"/>
          <w:lang w:val="es-ES"/>
        </w:rPr>
        <w:t>cualquier reasignación de licencias está sujeta a las limitaciones en (i) y (ii) a continuación en</w:t>
      </w:r>
      <w:r w:rsidR="007A5616" w:rsidRPr="00954BA2">
        <w:rPr>
          <w:rFonts w:eastAsia="Calibri" w:cs="Tahoma"/>
          <w:szCs w:val="18"/>
          <w:lang w:val="es-ES"/>
        </w:rPr>
        <w:t> </w:t>
      </w:r>
      <w:r w:rsidRPr="00954BA2">
        <w:rPr>
          <w:rFonts w:eastAsia="Calibri" w:cs="Tahoma"/>
          <w:szCs w:val="18"/>
          <w:lang w:val="es-ES"/>
        </w:rPr>
        <w:t>relación con su “equivalencia de licencias por núcleo”. La equivalencia de licencias por</w:t>
      </w:r>
      <w:r w:rsidR="007A5616" w:rsidRPr="00954BA2">
        <w:rPr>
          <w:rFonts w:cs="Tahoma"/>
          <w:lang w:val="es-ES"/>
        </w:rPr>
        <w:t> </w:t>
      </w:r>
      <w:r w:rsidRPr="00954BA2">
        <w:rPr>
          <w:rFonts w:eastAsia="Calibri" w:cs="Tahoma"/>
          <w:szCs w:val="18"/>
          <w:lang w:val="es-ES"/>
        </w:rPr>
        <w:t xml:space="preserve">núcleo se determina de la siguiente manera. </w:t>
      </w:r>
    </w:p>
    <w:p w:rsidR="00A81E83" w:rsidRPr="00954BA2" w:rsidRDefault="00A81E83" w:rsidP="00346F4B">
      <w:pPr>
        <w:numPr>
          <w:ilvl w:val="2"/>
          <w:numId w:val="58"/>
        </w:numPr>
        <w:tabs>
          <w:tab w:val="left" w:pos="2160"/>
        </w:tabs>
        <w:spacing w:after="60"/>
        <w:rPr>
          <w:rFonts w:cs="Tahoma"/>
          <w:lang w:val="es-ES"/>
        </w:rPr>
      </w:pPr>
      <w:r w:rsidRPr="00954BA2">
        <w:rPr>
          <w:rFonts w:eastAsia="Calibri" w:cs="Tahoma"/>
          <w:szCs w:val="18"/>
          <w:lang w:val="es-ES"/>
        </w:rPr>
        <w:t>Para un número de licencias igual que el menor (x) del número total de licencias por procesador asignado a un servidor licenciado inmediatamente anterior a la expiración de</w:t>
      </w:r>
      <w:r w:rsidR="007A5616" w:rsidRPr="00954BA2">
        <w:rPr>
          <w:rFonts w:eastAsia="Calibri" w:cs="Tahoma"/>
          <w:szCs w:val="18"/>
          <w:lang w:val="es-ES"/>
        </w:rPr>
        <w:t> </w:t>
      </w:r>
      <w:r w:rsidRPr="00954BA2">
        <w:rPr>
          <w:rFonts w:eastAsia="Calibri" w:cs="Tahoma"/>
          <w:szCs w:val="18"/>
          <w:lang w:val="es-ES"/>
        </w:rPr>
        <w:t>Software Assurance o (y) del número total de procesadores físicos en ese servidor, la</w:t>
      </w:r>
      <w:r w:rsidR="007A5616" w:rsidRPr="00954BA2">
        <w:rPr>
          <w:rFonts w:eastAsia="Calibri" w:cs="Tahoma"/>
          <w:szCs w:val="18"/>
          <w:lang w:val="es-ES"/>
        </w:rPr>
        <w:t> </w:t>
      </w:r>
      <w:r w:rsidRPr="00954BA2">
        <w:rPr>
          <w:rFonts w:eastAsia="Calibri" w:cs="Tahoma"/>
          <w:szCs w:val="18"/>
          <w:lang w:val="es-ES"/>
        </w:rPr>
        <w:t xml:space="preserve">equivalencia de licencias por núcleo es la mayor de: </w:t>
      </w:r>
    </w:p>
    <w:p w:rsidR="00A81E83" w:rsidRPr="00793A0C" w:rsidRDefault="00A81E83" w:rsidP="00346F4B">
      <w:pPr>
        <w:numPr>
          <w:ilvl w:val="4"/>
          <w:numId w:val="50"/>
        </w:numPr>
        <w:tabs>
          <w:tab w:val="left" w:pos="2520"/>
        </w:tabs>
        <w:spacing w:after="60"/>
        <w:ind w:left="2520"/>
        <w:rPr>
          <w:rFonts w:cs="Tahoma"/>
        </w:rPr>
      </w:pPr>
      <w:r w:rsidRPr="00793A0C">
        <w:rPr>
          <w:rFonts w:eastAsia="Calibri" w:cs="Tahoma"/>
          <w:szCs w:val="18"/>
        </w:rPr>
        <w:t xml:space="preserve">cuatro núcleos por licencia de procesador O BIEN </w:t>
      </w:r>
    </w:p>
    <w:p w:rsidR="00A81E83" w:rsidRPr="00954BA2" w:rsidRDefault="00A81E83" w:rsidP="00346F4B">
      <w:pPr>
        <w:numPr>
          <w:ilvl w:val="4"/>
          <w:numId w:val="50"/>
        </w:numPr>
        <w:tabs>
          <w:tab w:val="left" w:pos="2520"/>
        </w:tabs>
        <w:spacing w:after="60"/>
        <w:ind w:left="2520"/>
        <w:rPr>
          <w:rFonts w:cs="Tahoma"/>
          <w:lang w:val="es-ES"/>
        </w:rPr>
      </w:pPr>
      <w:r w:rsidRPr="00954BA2">
        <w:rPr>
          <w:rFonts w:eastAsia="Calibri" w:cs="Tahoma"/>
          <w:szCs w:val="18"/>
          <w:lang w:val="es-ES"/>
        </w:rPr>
        <w:t xml:space="preserve">un número de núcleos por licencia por procesador basado en el número real de núcleos por procesador físico multiplicado por el factor de núcleo correspondiente. (En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rsidR="00A81E83" w:rsidRPr="00954BA2" w:rsidRDefault="00A81E83" w:rsidP="00346F4B">
      <w:pPr>
        <w:numPr>
          <w:ilvl w:val="1"/>
          <w:numId w:val="58"/>
        </w:numPr>
        <w:tabs>
          <w:tab w:val="left" w:pos="1800"/>
        </w:tabs>
        <w:spacing w:after="60"/>
        <w:ind w:left="1800"/>
        <w:rPr>
          <w:rFonts w:cs="Tahoma"/>
          <w:lang w:val="es-ES"/>
        </w:rPr>
      </w:pPr>
      <w:r w:rsidRPr="00954BA2">
        <w:rPr>
          <w:rFonts w:eastAsia="Calibri" w:cs="Tahoma"/>
          <w:szCs w:val="18"/>
          <w:lang w:val="es-ES"/>
        </w:rPr>
        <w:t>Para cualquier licencia por procesador con Software Assurance asignada con una fecha de expiración próxima al mismo servidor licenciado sobre el número real de procesadores físicos en el servidor, la equivalencia de núcleos es cuatro núcleos por licencia por procesador.</w:t>
      </w:r>
    </w:p>
    <w:p w:rsidR="00A81E83" w:rsidRPr="00954BA2" w:rsidRDefault="00A81E83" w:rsidP="00346F4B">
      <w:pPr>
        <w:numPr>
          <w:ilvl w:val="1"/>
          <w:numId w:val="58"/>
        </w:numPr>
        <w:tabs>
          <w:tab w:val="left" w:pos="1800"/>
        </w:tabs>
        <w:spacing w:after="60"/>
        <w:ind w:left="1800"/>
        <w:rPr>
          <w:rFonts w:cs="Tahoma"/>
          <w:lang w:val="es-ES"/>
        </w:rPr>
      </w:pPr>
      <w:r w:rsidRPr="00954BA2">
        <w:rPr>
          <w:rFonts w:eastAsia="Calibri" w:cs="Tahoma"/>
          <w:szCs w:val="18"/>
          <w:lang w:val="es-ES"/>
        </w:rPr>
        <w:t>Los Clientes pueden reasignar licencias a otro servidor. Sin embargo, si el Cliente reasigna una licencia a otro servidor, el Cliente tendrá que seguir los derechos de uso de SQL Server 2012. Al ceder licencias por núcleo a servidores en virtud de los derechos de uso de SQL 2012, el cliente puede combinar la equivalencia de núcleos de sus licencias existentes con licencias por núcleo adicionales de SQL Server 2012.</w:t>
      </w:r>
    </w:p>
    <w:p w:rsidR="00A81E83" w:rsidRPr="00954BA2" w:rsidRDefault="00A81E83" w:rsidP="00346F4B">
      <w:pPr>
        <w:numPr>
          <w:ilvl w:val="1"/>
          <w:numId w:val="58"/>
        </w:numPr>
        <w:tabs>
          <w:tab w:val="left" w:pos="1800"/>
        </w:tabs>
        <w:spacing w:after="60"/>
        <w:ind w:left="1800"/>
        <w:rPr>
          <w:rFonts w:cs="Tahoma"/>
          <w:lang w:val="es-ES"/>
        </w:rPr>
      </w:pPr>
      <w:r w:rsidRPr="00954BA2">
        <w:rPr>
          <w:rFonts w:eastAsia="Calibri" w:cs="Tahoma"/>
          <w:szCs w:val="18"/>
          <w:lang w:val="es-ES"/>
        </w:rPr>
        <w:t>La equivalencia de licencias por núcleo considerada de los clientes no implica que pueden asignar una licencia por procesador a núcleos entre dos o más procesadores.</w:t>
      </w:r>
    </w:p>
    <w:p w:rsidR="000C03F3" w:rsidRPr="00954BA2" w:rsidRDefault="00A81E83" w:rsidP="000C03F3">
      <w:pPr>
        <w:tabs>
          <w:tab w:val="left" w:pos="720"/>
        </w:tabs>
        <w:spacing w:after="60"/>
        <w:ind w:left="720"/>
        <w:rPr>
          <w:rFonts w:cs="Tahoma"/>
          <w:lang w:val="es-ES"/>
        </w:rPr>
      </w:pPr>
      <w:r w:rsidRPr="00954BA2">
        <w:rPr>
          <w:rFonts w:eastAsia="Calibri" w:cs="Tahoma"/>
          <w:b/>
          <w:color w:val="000000"/>
          <w:szCs w:val="18"/>
          <w:lang w:val="es-ES"/>
        </w:rPr>
        <w:t>Para los clientes con cobertura de Software Assurance con vencimiento a partir del 1 de abril de 2015 que optan por no renovar</w:t>
      </w:r>
    </w:p>
    <w:p w:rsidR="00A81E83" w:rsidRPr="00954BA2" w:rsidRDefault="00A81E83" w:rsidP="000C03F3">
      <w:pPr>
        <w:tabs>
          <w:tab w:val="left" w:pos="720"/>
        </w:tabs>
        <w:ind w:left="720"/>
        <w:rPr>
          <w:rFonts w:cs="Tahoma"/>
          <w:lang w:val="es-ES"/>
        </w:rPr>
      </w:pPr>
      <w:r w:rsidRPr="00954BA2">
        <w:rPr>
          <w:rFonts w:eastAsia="Calibri" w:cs="Tahoma"/>
          <w:color w:val="000000"/>
          <w:szCs w:val="18"/>
          <w:lang w:val="es-ES"/>
        </w:rPr>
        <w:t xml:space="preserve">Los clientes de Enterprise Subscription </w:t>
      </w:r>
      <w:r w:rsidRPr="00954BA2">
        <w:rPr>
          <w:rFonts w:cs="Tahoma"/>
          <w:bCs/>
          <w:color w:val="000000"/>
          <w:szCs w:val="18"/>
          <w:lang w:val="es-ES"/>
        </w:rPr>
        <w:t xml:space="preserve">y Open Value Subscription </w:t>
      </w:r>
      <w:r w:rsidRPr="00954BA2">
        <w:rPr>
          <w:rFonts w:eastAsia="Calibri" w:cs="Tahoma"/>
          <w:color w:val="000000"/>
          <w:szCs w:val="18"/>
          <w:lang w:val="es-ES"/>
        </w:rPr>
        <w:t>con cobertura que vence a partir del 1</w:t>
      </w:r>
      <w:r w:rsidR="007A5616" w:rsidRPr="00954BA2">
        <w:rPr>
          <w:rFonts w:eastAsia="Calibri" w:cs="Tahoma"/>
          <w:color w:val="000000"/>
          <w:szCs w:val="18"/>
          <w:lang w:val="es-ES"/>
        </w:rPr>
        <w:t> </w:t>
      </w:r>
      <w:r w:rsidRPr="00954BA2">
        <w:rPr>
          <w:rFonts w:eastAsia="Calibri" w:cs="Tahoma"/>
          <w:color w:val="000000"/>
          <w:szCs w:val="18"/>
          <w:lang w:val="es-ES"/>
        </w:rPr>
        <w:t>de</w:t>
      </w:r>
      <w:r w:rsidR="007A5616" w:rsidRPr="00954BA2">
        <w:rPr>
          <w:rFonts w:eastAsia="Calibri" w:cs="Tahoma"/>
          <w:color w:val="000000"/>
          <w:szCs w:val="18"/>
          <w:lang w:val="es-ES"/>
        </w:rPr>
        <w:t> </w:t>
      </w:r>
      <w:r w:rsidRPr="00954BA2">
        <w:rPr>
          <w:rFonts w:eastAsia="Calibri" w:cs="Tahoma"/>
          <w:color w:val="000000"/>
          <w:szCs w:val="18"/>
          <w:lang w:val="es-ES"/>
        </w:rPr>
        <w:t xml:space="preserve">abril de 2015 que opten por la compra completa de licencias por procesador y cualquier otro cliente que adquiera licencias perpetuas en virtud de su contrato tienen las siguientes opciones: </w:t>
      </w:r>
    </w:p>
    <w:p w:rsidR="000C03F3" w:rsidRPr="00954BA2" w:rsidRDefault="000C03F3" w:rsidP="000C03F3">
      <w:pPr>
        <w:tabs>
          <w:tab w:val="left" w:pos="720"/>
        </w:tabs>
        <w:ind w:left="720"/>
        <w:rPr>
          <w:rFonts w:cs="Tahoma"/>
          <w:lang w:val="es-ES"/>
        </w:rPr>
      </w:pPr>
    </w:p>
    <w:p w:rsidR="00A81E83" w:rsidRPr="00954BA2" w:rsidRDefault="00A81E83" w:rsidP="00346F4B">
      <w:pPr>
        <w:numPr>
          <w:ilvl w:val="2"/>
          <w:numId w:val="50"/>
        </w:numPr>
        <w:spacing w:after="60"/>
        <w:ind w:left="1440"/>
        <w:rPr>
          <w:rFonts w:cs="Tahoma"/>
          <w:lang w:val="es-ES"/>
        </w:rPr>
      </w:pPr>
      <w:r w:rsidRPr="00954BA2">
        <w:rPr>
          <w:rFonts w:eastAsia="Calibri" w:cs="Tahoma"/>
          <w:szCs w:val="18"/>
          <w:lang w:val="es-ES"/>
        </w:rPr>
        <w:t>Tal como se mencionó en el primer párrafo de la nota sobre productos, las licencias adquiridas antes del 1 de abril</w:t>
      </w:r>
      <w:r w:rsidRPr="00954BA2">
        <w:rPr>
          <w:rFonts w:eastAsia="Calibri" w:cs="Tahoma"/>
          <w:szCs w:val="18"/>
          <w:vertAlign w:val="superscript"/>
          <w:lang w:val="es-ES"/>
        </w:rPr>
        <w:t xml:space="preserve"> de</w:t>
      </w:r>
      <w:r w:rsidRPr="00954BA2">
        <w:rPr>
          <w:rFonts w:eastAsia="Calibri" w:cs="Tahoma"/>
          <w:szCs w:val="18"/>
          <w:lang w:val="es-ES"/>
        </w:rPr>
        <w:t xml:space="preserve"> 2015 son licencias cualificadas y los clientes pueden continuar utilizando SQL</w:t>
      </w:r>
      <w:r w:rsidR="007A5616" w:rsidRPr="00954BA2">
        <w:rPr>
          <w:rFonts w:eastAsia="Calibri" w:cs="Tahoma"/>
          <w:szCs w:val="18"/>
          <w:lang w:val="es-ES"/>
        </w:rPr>
        <w:t> </w:t>
      </w:r>
      <w:r w:rsidRPr="00954BA2">
        <w:rPr>
          <w:rFonts w:eastAsia="Calibri" w:cs="Tahoma"/>
          <w:szCs w:val="18"/>
          <w:lang w:val="es-ES"/>
        </w:rPr>
        <w:t xml:space="preserve">Server 2012 de conformidad con los términos en la sección anterior “Para los clientes con cobertura de Software Assurance con vencimiento antes del 1 de abril de 2015 que optan por no renovar” y, </w:t>
      </w:r>
    </w:p>
    <w:p w:rsidR="00A81E83" w:rsidRPr="00954BA2" w:rsidRDefault="00A81E83" w:rsidP="00346F4B">
      <w:pPr>
        <w:numPr>
          <w:ilvl w:val="2"/>
          <w:numId w:val="50"/>
        </w:numPr>
        <w:spacing w:after="60"/>
        <w:ind w:left="1440"/>
        <w:rPr>
          <w:rFonts w:cs="Tahoma"/>
          <w:lang w:val="es-ES"/>
        </w:rPr>
      </w:pPr>
      <w:r w:rsidRPr="00954BA2">
        <w:rPr>
          <w:rFonts w:eastAsia="Calibri" w:cs="Tahoma"/>
          <w:color w:val="000000"/>
          <w:szCs w:val="18"/>
          <w:lang w:val="es-ES"/>
        </w:rPr>
        <w:t>Para las licencias adquiridas después del 1 de abril</w:t>
      </w:r>
      <w:r w:rsidRPr="00954BA2">
        <w:rPr>
          <w:rFonts w:eastAsia="Calibri" w:cs="Tahoma"/>
          <w:color w:val="000000"/>
          <w:szCs w:val="18"/>
          <w:vertAlign w:val="superscript"/>
          <w:lang w:val="es-ES"/>
        </w:rPr>
        <w:t xml:space="preserve"> de</w:t>
      </w:r>
      <w:r w:rsidRPr="00954BA2">
        <w:rPr>
          <w:rFonts w:eastAsia="Calibri" w:cs="Tahoma"/>
          <w:color w:val="000000"/>
          <w:szCs w:val="18"/>
          <w:lang w:val="es-ES"/>
        </w:rPr>
        <w:t xml:space="preserve"> 2015, la licencia por procesador de los clientes contará con una equivalencia de núcleo de cuatro licencias por núcleo de SQL Server 2012 Standard. Para el uso continuado de SQL Server 2012 en procesadores que necesitan más de cuatro licencias por núcleo por procesador, el cliente debe adquirir las licencias por núcleo adicionales.</w:t>
      </w:r>
    </w:p>
    <w:p w:rsidR="000C03F3" w:rsidRDefault="000C03F3" w:rsidP="000C03F3">
      <w:pPr>
        <w:rPr>
          <w:rFonts w:cs="Tahoma"/>
          <w:lang w:val="es-ES"/>
        </w:rPr>
      </w:pPr>
    </w:p>
    <w:p w:rsidR="00D12FBD" w:rsidRDefault="00D12FBD" w:rsidP="000C03F3">
      <w:pPr>
        <w:rPr>
          <w:rFonts w:cs="Tahoma"/>
          <w:lang w:val="es-ES"/>
        </w:rPr>
      </w:pPr>
    </w:p>
    <w:p w:rsidR="00D12FBD" w:rsidRDefault="00D12FBD" w:rsidP="000C03F3">
      <w:pPr>
        <w:rPr>
          <w:rFonts w:cs="Tahoma"/>
          <w:lang w:val="es-ES"/>
        </w:rPr>
      </w:pPr>
    </w:p>
    <w:p w:rsidR="00D12FBD" w:rsidRDefault="00D12FBD" w:rsidP="000C03F3">
      <w:pPr>
        <w:rPr>
          <w:rFonts w:cs="Tahoma"/>
          <w:lang w:val="es-ES"/>
        </w:rPr>
      </w:pPr>
    </w:p>
    <w:p w:rsidR="00D12FBD" w:rsidRPr="00954BA2" w:rsidRDefault="00D12FBD" w:rsidP="000C03F3">
      <w:pPr>
        <w:rPr>
          <w:rFonts w:cs="Tahoma"/>
          <w:lang w:val="es-ES"/>
        </w:rPr>
      </w:pPr>
    </w:p>
    <w:p w:rsidR="000C03F3" w:rsidRPr="00954BA2" w:rsidRDefault="00A81E83" w:rsidP="000C03F3">
      <w:pPr>
        <w:pStyle w:val="ListParagraph"/>
        <w:tabs>
          <w:tab w:val="left" w:pos="720"/>
        </w:tabs>
        <w:spacing w:after="60"/>
        <w:contextualSpacing w:val="0"/>
        <w:rPr>
          <w:rFonts w:ascii="Tahoma" w:hAnsi="Tahoma" w:cs="Tahoma"/>
          <w:lang w:val="es-ES"/>
        </w:rPr>
      </w:pPr>
      <w:r w:rsidRPr="00954BA2">
        <w:rPr>
          <w:rFonts w:ascii="Tahoma" w:hAnsi="Tahoma" w:cs="Tahoma"/>
          <w:b/>
          <w:color w:val="000000"/>
          <w:sz w:val="18"/>
          <w:szCs w:val="18"/>
          <w:lang w:val="es-ES"/>
        </w:rPr>
        <w:lastRenderedPageBreak/>
        <w:t>Para clientes ubicados en la República Popular</w:t>
      </w:r>
      <w:r w:rsidRPr="00954BA2">
        <w:rPr>
          <w:rFonts w:ascii="Tahoma" w:hAnsi="Tahoma" w:cs="Tahoma"/>
          <w:color w:val="000000"/>
          <w:sz w:val="18"/>
          <w:szCs w:val="18"/>
          <w:lang w:val="es-ES"/>
        </w:rPr>
        <w:t xml:space="preserve"> </w:t>
      </w:r>
      <w:r w:rsidRPr="00954BA2">
        <w:rPr>
          <w:rFonts w:ascii="Tahoma" w:hAnsi="Tahoma" w:cs="Tahoma"/>
          <w:b/>
          <w:color w:val="000000"/>
          <w:sz w:val="18"/>
          <w:szCs w:val="18"/>
          <w:lang w:val="es-ES"/>
        </w:rPr>
        <w:t>China y que adquieran licencias de procesador y de Software Assurance para SQL Server 2008 R2</w:t>
      </w:r>
    </w:p>
    <w:p w:rsidR="00A81E83" w:rsidRPr="00954BA2" w:rsidRDefault="00A81E83" w:rsidP="000C03F3">
      <w:pPr>
        <w:pStyle w:val="ListParagraph"/>
        <w:tabs>
          <w:tab w:val="left" w:pos="720"/>
        </w:tabs>
        <w:contextualSpacing w:val="0"/>
        <w:rPr>
          <w:rFonts w:ascii="Tahoma" w:hAnsi="Tahoma" w:cs="Tahoma"/>
          <w:lang w:val="es-ES"/>
        </w:rPr>
      </w:pPr>
      <w:r w:rsidRPr="00954BA2">
        <w:rPr>
          <w:rFonts w:ascii="Tahoma" w:hAnsi="Tahoma" w:cs="Tahoma"/>
          <w:color w:val="000000"/>
          <w:sz w:val="18"/>
          <w:szCs w:val="18"/>
          <w:lang w:val="es-ES"/>
        </w:rPr>
        <w:t>Las referencias que se hacen en esta lista de producto al 1 de abril</w:t>
      </w:r>
      <w:r w:rsidRPr="00954BA2">
        <w:rPr>
          <w:rFonts w:ascii="Tahoma" w:hAnsi="Tahoma" w:cs="Tahoma"/>
          <w:color w:val="000000"/>
          <w:sz w:val="18"/>
          <w:szCs w:val="18"/>
          <w:vertAlign w:val="superscript"/>
          <w:lang w:val="es-ES"/>
        </w:rPr>
        <w:t xml:space="preserve"> de</w:t>
      </w:r>
      <w:r w:rsidRPr="00954BA2">
        <w:rPr>
          <w:rFonts w:ascii="Tahoma" w:hAnsi="Tahoma" w:cs="Tahoma"/>
          <w:color w:val="000000"/>
          <w:sz w:val="18"/>
          <w:szCs w:val="18"/>
          <w:lang w:val="es-ES"/>
        </w:rPr>
        <w:t xml:space="preserve"> 2012 y al 1 de abril</w:t>
      </w:r>
      <w:r w:rsidRPr="00954BA2">
        <w:rPr>
          <w:rFonts w:ascii="Tahoma" w:hAnsi="Tahoma" w:cs="Tahoma"/>
          <w:color w:val="000000"/>
          <w:sz w:val="18"/>
          <w:szCs w:val="18"/>
          <w:vertAlign w:val="superscript"/>
          <w:lang w:val="es-ES"/>
        </w:rPr>
        <w:t xml:space="preserve"> de</w:t>
      </w:r>
      <w:r w:rsidRPr="00954BA2">
        <w:rPr>
          <w:rFonts w:ascii="Tahoma" w:hAnsi="Tahoma" w:cs="Tahoma"/>
          <w:color w:val="000000"/>
          <w:sz w:val="18"/>
          <w:szCs w:val="18"/>
          <w:lang w:val="es-ES"/>
        </w:rPr>
        <w:t xml:space="preserve"> 2015 no se aplican. Las fechas aplicables a estos clientes serán el 1 de julio</w:t>
      </w:r>
      <w:r w:rsidRPr="00954BA2">
        <w:rPr>
          <w:rFonts w:ascii="Tahoma" w:hAnsi="Tahoma" w:cs="Tahoma"/>
          <w:color w:val="000000"/>
          <w:sz w:val="18"/>
          <w:szCs w:val="18"/>
          <w:vertAlign w:val="superscript"/>
          <w:lang w:val="es-ES"/>
        </w:rPr>
        <w:t xml:space="preserve"> de</w:t>
      </w:r>
      <w:r w:rsidRPr="00954BA2">
        <w:rPr>
          <w:rFonts w:ascii="Tahoma" w:hAnsi="Tahoma" w:cs="Tahoma"/>
          <w:color w:val="000000"/>
          <w:sz w:val="18"/>
          <w:szCs w:val="18"/>
          <w:lang w:val="es-ES"/>
        </w:rPr>
        <w:t xml:space="preserve"> 2012 y el 1 de julio</w:t>
      </w:r>
      <w:r w:rsidRPr="00954BA2">
        <w:rPr>
          <w:rFonts w:ascii="Tahoma" w:hAnsi="Tahoma" w:cs="Tahoma"/>
          <w:color w:val="000000"/>
          <w:sz w:val="18"/>
          <w:szCs w:val="18"/>
          <w:vertAlign w:val="superscript"/>
          <w:lang w:val="es-ES"/>
        </w:rPr>
        <w:t xml:space="preserve"> de</w:t>
      </w:r>
      <w:r w:rsidRPr="00954BA2">
        <w:rPr>
          <w:rFonts w:ascii="Tahoma" w:hAnsi="Tahoma" w:cs="Tahoma"/>
          <w:color w:val="000000"/>
          <w:sz w:val="18"/>
          <w:szCs w:val="18"/>
          <w:lang w:val="es-ES"/>
        </w:rPr>
        <w:t xml:space="preserve"> 2015 respectivamente.</w:t>
      </w:r>
    </w:p>
    <w:p w:rsidR="00A81E83" w:rsidRPr="00954BA2" w:rsidRDefault="00A81E83" w:rsidP="000C03F3">
      <w:pPr>
        <w:tabs>
          <w:tab w:val="left" w:pos="1080"/>
          <w:tab w:val="left" w:pos="1800"/>
        </w:tabs>
        <w:rPr>
          <w:rFonts w:cs="Tahoma"/>
          <w:lang w:val="es-ES"/>
        </w:rPr>
      </w:pPr>
      <w:bookmarkStart w:id="1492" w:name="Srv_87SQLServer2012Developer"/>
    </w:p>
    <w:p w:rsidR="00BE30E6" w:rsidRPr="00954BA2" w:rsidRDefault="00BE30E6" w:rsidP="000C03F3">
      <w:pPr>
        <w:tabs>
          <w:tab w:val="left" w:pos="1080"/>
          <w:tab w:val="left" w:pos="1800"/>
        </w:tabs>
        <w:rPr>
          <w:rFonts w:cs="Tahoma"/>
          <w:lang w:val="es-ES"/>
        </w:rPr>
      </w:pPr>
    </w:p>
    <w:p w:rsidR="00A81E83" w:rsidRPr="00954BA2" w:rsidRDefault="00A560B6" w:rsidP="00EF5637">
      <w:pPr>
        <w:pStyle w:val="Heading3"/>
        <w:rPr>
          <w:rFonts w:ascii="Tahoma" w:hAnsi="Tahoma" w:cs="Tahoma"/>
          <w:lang w:val="es-ES"/>
        </w:rPr>
      </w:pPr>
      <w:bookmarkStart w:id="1493" w:name="_80_78_SQL"/>
      <w:bookmarkStart w:id="1494" w:name="_85_SQL_Server®"/>
      <w:bookmarkStart w:id="1495" w:name="_Toc336338345"/>
      <w:bookmarkStart w:id="1496" w:name="_Toc361854070"/>
      <w:bookmarkEnd w:id="1493"/>
      <w:bookmarkEnd w:id="1494"/>
      <w:r w:rsidRPr="00954BA2">
        <w:rPr>
          <w:rFonts w:ascii="Tahoma" w:hAnsi="Tahoma" w:cs="Tahoma"/>
          <w:color w:val="F66400"/>
          <w:sz w:val="22"/>
          <w:vertAlign w:val="superscript"/>
          <w:lang w:val="es-ES"/>
        </w:rPr>
        <w:t>86</w:t>
      </w:r>
      <w:r w:rsidRPr="00954BA2">
        <w:rPr>
          <w:rFonts w:ascii="Tahoma" w:hAnsi="Tahoma" w:cs="Tahoma"/>
          <w:color w:val="F66400"/>
          <w:sz w:val="22"/>
          <w:lang w:val="es-ES"/>
        </w:rPr>
        <w:t xml:space="preserve"> SQL Server</w:t>
      </w:r>
      <w:r w:rsidR="005714B5" w:rsidRPr="00954BA2">
        <w:rPr>
          <w:rFonts w:ascii="Tahoma" w:hAnsi="Tahoma" w:cs="Tahoma"/>
          <w:color w:val="F66400"/>
          <w:sz w:val="22"/>
          <w:vertAlign w:val="superscript"/>
          <w:lang w:val="es-ES"/>
        </w:rPr>
        <w:t>®</w:t>
      </w:r>
      <w:r w:rsidRPr="00954BA2">
        <w:rPr>
          <w:rFonts w:ascii="Tahoma" w:hAnsi="Tahoma" w:cs="Tahoma"/>
          <w:color w:val="F66400"/>
          <w:sz w:val="22"/>
          <w:lang w:val="es-ES"/>
        </w:rPr>
        <w:t xml:space="preserve"> 2012 Developer</w:t>
      </w:r>
      <w:bookmarkEnd w:id="1495"/>
      <w:bookmarkEnd w:id="1496"/>
    </w:p>
    <w:bookmarkEnd w:id="1492"/>
    <w:p w:rsidR="00A81E83" w:rsidRPr="00954BA2" w:rsidRDefault="00A81E83" w:rsidP="00EF5637">
      <w:pPr>
        <w:rPr>
          <w:rFonts w:cs="Tahoma"/>
          <w:lang w:val="es-ES"/>
        </w:rPr>
      </w:pPr>
    </w:p>
    <w:p w:rsidR="000C03F3" w:rsidRPr="00954BA2" w:rsidRDefault="00A81E83" w:rsidP="000C03F3">
      <w:pPr>
        <w:spacing w:after="60"/>
        <w:ind w:left="720"/>
        <w:rPr>
          <w:rFonts w:cs="Tahoma"/>
          <w:lang w:val="es-ES"/>
        </w:rPr>
      </w:pPr>
      <w:r w:rsidRPr="00954BA2">
        <w:rPr>
          <w:rFonts w:cs="Tahoma"/>
          <w:b/>
          <w:color w:val="000000"/>
          <w:szCs w:val="18"/>
          <w:lang w:val="es-ES"/>
        </w:rPr>
        <w:t>Notificación importante</w:t>
      </w:r>
    </w:p>
    <w:p w:rsidR="00A81E83" w:rsidRPr="00954BA2" w:rsidRDefault="00A81E83" w:rsidP="00EF5637">
      <w:pPr>
        <w:ind w:left="720"/>
        <w:rPr>
          <w:rFonts w:cs="Tahoma"/>
          <w:lang w:val="es-ES"/>
        </w:rPr>
      </w:pPr>
      <w:r w:rsidRPr="00954BA2">
        <w:rPr>
          <w:rFonts w:cs="Tahoma"/>
          <w:color w:val="000000"/>
          <w:szCs w:val="18"/>
          <w:lang w:val="es-ES"/>
        </w:rPr>
        <w:t>Actualizaciones automáticas a SQL Server 2008, SQL Server 2005 y SQL Server 2000. Si este software está instalado en servidores o dispositivos que ejecutan cualquier edición de SQL Server 2008, SQL Server 2005 o SQL Server 2000 (o componentes de cualquiera de ellos), se actualizará automáticamente y reemplazará algunos archivos o características de dichas ediciones con archivos de este software.</w:t>
      </w:r>
      <w:r w:rsidR="000D7147" w:rsidRPr="00954BA2">
        <w:rPr>
          <w:rFonts w:cs="Tahoma"/>
          <w:color w:val="000000"/>
          <w:szCs w:val="18"/>
          <w:lang w:val="es-ES"/>
        </w:rPr>
        <w:t xml:space="preserve"> </w:t>
      </w:r>
      <w:r w:rsidRPr="00954BA2">
        <w:rPr>
          <w:rFonts w:cs="Tahoma"/>
          <w:color w:val="000000"/>
          <w:szCs w:val="18"/>
          <w:lang w:val="es-ES"/>
        </w:rPr>
        <w:t>Esta característica no se puede desactivar.</w:t>
      </w:r>
      <w:r w:rsidR="000D7147" w:rsidRPr="00954BA2">
        <w:rPr>
          <w:rFonts w:cs="Tahoma"/>
          <w:color w:val="000000"/>
          <w:szCs w:val="18"/>
          <w:lang w:val="es-ES"/>
        </w:rPr>
        <w:t xml:space="preserve"> </w:t>
      </w:r>
      <w:r w:rsidRPr="00954BA2">
        <w:rPr>
          <w:rFonts w:cs="Tahoma"/>
          <w:color w:val="000000"/>
          <w:szCs w:val="18"/>
          <w:lang w:val="es-ES"/>
        </w:rPr>
        <w:t>Los archivos actualizados no se pueden eliminar y es posible que los archivos originales no se puedan recuperar.</w:t>
      </w:r>
      <w:r w:rsidR="000D7147" w:rsidRPr="00954BA2">
        <w:rPr>
          <w:rFonts w:cs="Tahoma"/>
          <w:color w:val="000000"/>
          <w:szCs w:val="18"/>
          <w:lang w:val="es-ES"/>
        </w:rPr>
        <w:t xml:space="preserve"> </w:t>
      </w:r>
      <w:r w:rsidRPr="00954BA2">
        <w:rPr>
          <w:rFonts w:cs="Tahoma"/>
          <w:color w:val="000000"/>
          <w:szCs w:val="18"/>
          <w:lang w:val="es-ES"/>
        </w:rPr>
        <w:t>Al instalar este software en un servidor o dispositivo que ejecuta cualquier edición de SQL Server 2008, SQL Server 2005 o SQL Server 2000, usted acepta estas actualizaciones en todas las ediciones y copias de SQL Server (incluidos los componentes de cualquiera de ellas) que se ejecutan en ese servidor o dispositivo.</w:t>
      </w:r>
      <w:r w:rsidR="000D7147" w:rsidRPr="00954BA2">
        <w:rPr>
          <w:rFonts w:cs="Tahoma"/>
          <w:color w:val="000000"/>
          <w:szCs w:val="18"/>
          <w:lang w:val="es-ES"/>
        </w:rPr>
        <w:t xml:space="preserve"> </w:t>
      </w:r>
    </w:p>
    <w:p w:rsidR="00A81E83" w:rsidRPr="00954BA2" w:rsidRDefault="00A81E83" w:rsidP="00EF5637">
      <w:pPr>
        <w:ind w:left="720"/>
        <w:rPr>
          <w:rFonts w:cs="Tahoma"/>
          <w:lang w:val="es-ES"/>
        </w:rPr>
      </w:pPr>
    </w:p>
    <w:p w:rsidR="00155B9B" w:rsidRPr="00954BA2" w:rsidRDefault="00155B9B" w:rsidP="00EF5637">
      <w:pPr>
        <w:ind w:left="720"/>
        <w:rPr>
          <w:rFonts w:cs="Tahoma"/>
          <w:lang w:val="es-ES"/>
        </w:rPr>
      </w:pPr>
    </w:p>
    <w:p w:rsidR="00A81E83" w:rsidRPr="00954BA2" w:rsidRDefault="00A560B6" w:rsidP="00EF5637">
      <w:pPr>
        <w:pStyle w:val="Heading3"/>
        <w:rPr>
          <w:rFonts w:ascii="Tahoma" w:hAnsi="Tahoma" w:cs="Tahoma"/>
          <w:lang w:val="es-ES"/>
        </w:rPr>
      </w:pPr>
      <w:bookmarkStart w:id="1497" w:name="_81_79_SQL"/>
      <w:bookmarkStart w:id="1498" w:name="_86_SQL_Server®"/>
      <w:bookmarkStart w:id="1499" w:name="_Toc336338346"/>
      <w:bookmarkStart w:id="1500" w:name="_Toc361854071"/>
      <w:bookmarkStart w:id="1501" w:name="Srv_88SQLServer2012Enterprise"/>
      <w:bookmarkEnd w:id="1497"/>
      <w:bookmarkEnd w:id="1498"/>
      <w:r w:rsidRPr="00954BA2">
        <w:rPr>
          <w:rFonts w:ascii="Tahoma" w:hAnsi="Tahoma" w:cs="Tahoma"/>
          <w:color w:val="F66400"/>
          <w:sz w:val="22"/>
          <w:vertAlign w:val="superscript"/>
          <w:lang w:val="es-ES"/>
        </w:rPr>
        <w:t>87</w:t>
      </w:r>
      <w:r w:rsidRPr="00954BA2">
        <w:rPr>
          <w:rFonts w:ascii="Tahoma" w:hAnsi="Tahoma" w:cs="Tahoma"/>
          <w:color w:val="F66400"/>
          <w:sz w:val="22"/>
          <w:lang w:val="es-ES"/>
        </w:rPr>
        <w:t xml:space="preserve"> SQL Server</w:t>
      </w:r>
      <w:r w:rsidR="005714B5" w:rsidRPr="00954BA2">
        <w:rPr>
          <w:rFonts w:ascii="Tahoma" w:hAnsi="Tahoma" w:cs="Tahoma"/>
          <w:color w:val="F66400"/>
          <w:sz w:val="22"/>
          <w:vertAlign w:val="superscript"/>
          <w:lang w:val="es-ES"/>
        </w:rPr>
        <w:t>®</w:t>
      </w:r>
      <w:r w:rsidRPr="00954BA2">
        <w:rPr>
          <w:rFonts w:ascii="Tahoma" w:hAnsi="Tahoma" w:cs="Tahoma"/>
          <w:color w:val="F66400"/>
          <w:sz w:val="22"/>
          <w:lang w:val="es-ES"/>
        </w:rPr>
        <w:t xml:space="preserve"> 2012 Enterprise</w:t>
      </w:r>
      <w:bookmarkEnd w:id="1499"/>
      <w:bookmarkEnd w:id="1500"/>
    </w:p>
    <w:bookmarkEnd w:id="1501"/>
    <w:p w:rsidR="00A81E83" w:rsidRPr="00954BA2" w:rsidRDefault="00A81E83" w:rsidP="00C321B6">
      <w:pPr>
        <w:rPr>
          <w:rFonts w:cs="Tahoma"/>
          <w:lang w:val="es-ES"/>
        </w:rPr>
      </w:pPr>
    </w:p>
    <w:p w:rsidR="00A81E83" w:rsidRPr="00954BA2" w:rsidRDefault="00A81E83" w:rsidP="00C321B6">
      <w:pPr>
        <w:ind w:left="720"/>
        <w:rPr>
          <w:rFonts w:cs="Tahoma"/>
          <w:lang w:val="es-ES"/>
        </w:rPr>
      </w:pPr>
      <w:r w:rsidRPr="00954BA2">
        <w:rPr>
          <w:rFonts w:eastAsia="Calibri" w:cs="Tahoma"/>
          <w:color w:val="000000"/>
          <w:szCs w:val="18"/>
          <w:lang w:val="es-ES"/>
        </w:rPr>
        <w:t>SQL Server 2012 Enterprise es la siguiente versión de SQL Server Enterprise y Licencia CAL de SQL Server 2012 es la siguiente versión de la licencia CAL de SQL Server.</w:t>
      </w:r>
    </w:p>
    <w:p w:rsidR="00C321B6" w:rsidRPr="00954BA2" w:rsidRDefault="00C321B6" w:rsidP="00C321B6">
      <w:pPr>
        <w:ind w:left="720"/>
        <w:rPr>
          <w:rFonts w:cs="Tahoma"/>
          <w:lang w:val="es-ES"/>
        </w:rPr>
      </w:pPr>
    </w:p>
    <w:p w:rsidR="00C321B6" w:rsidRPr="00954BA2" w:rsidRDefault="00A81E83" w:rsidP="00C321B6">
      <w:pPr>
        <w:spacing w:after="60"/>
        <w:ind w:left="720"/>
        <w:rPr>
          <w:rFonts w:cs="Tahoma"/>
          <w:lang w:val="es-ES"/>
        </w:rPr>
      </w:pPr>
      <w:r w:rsidRPr="00954BA2">
        <w:rPr>
          <w:rFonts w:eastAsia="Calibri" w:cs="Tahoma"/>
          <w:b/>
          <w:color w:val="000000"/>
          <w:szCs w:val="18"/>
          <w:lang w:val="es-ES"/>
        </w:rPr>
        <w:t>Clientes de SQL Server Enterprise Server/licencia CAL: opción especial de renovación de Software Assurance</w:t>
      </w:r>
    </w:p>
    <w:p w:rsidR="00A81E83" w:rsidRPr="00954BA2" w:rsidRDefault="00A81E83" w:rsidP="00C321B6">
      <w:pPr>
        <w:ind w:left="720"/>
        <w:rPr>
          <w:rFonts w:cs="Tahoma"/>
          <w:lang w:val="es-ES"/>
        </w:rPr>
      </w:pPr>
      <w:r w:rsidRPr="00954BA2">
        <w:rPr>
          <w:rFonts w:eastAsia="Calibri" w:cs="Tahoma"/>
          <w:color w:val="000000"/>
          <w:szCs w:val="18"/>
          <w:lang w:val="es-ES"/>
        </w:rPr>
        <w:t>Los Clientes con cobertura de Software Assurance activa para licencias CAL/de Servidor de SQL Server Enterprise el 1 de abril de 2012, como una alternativa a renovar su cobertura para Enterprise, pueden adquirir Software Assurance para un número igual de licencias para SQL Server 2012 Business Intelligence sin adquirir las licencias subyacentes.</w:t>
      </w:r>
      <w:r w:rsidR="000D7147" w:rsidRPr="00954BA2">
        <w:rPr>
          <w:rFonts w:eastAsia="Calibri" w:cs="Tahoma"/>
          <w:color w:val="000000"/>
          <w:szCs w:val="18"/>
          <w:lang w:val="es-ES"/>
        </w:rPr>
        <w:t xml:space="preserve"> </w:t>
      </w:r>
      <w:r w:rsidRPr="00954BA2">
        <w:rPr>
          <w:rFonts w:eastAsia="Calibri" w:cs="Tahoma"/>
          <w:color w:val="000000"/>
          <w:szCs w:val="18"/>
          <w:lang w:val="es-ES"/>
        </w:rPr>
        <w:t>En el momento de adquirir Software Assurance para SQL Server 2012</w:t>
      </w:r>
      <w:r w:rsidR="007A5616" w:rsidRPr="00954BA2">
        <w:rPr>
          <w:rFonts w:eastAsia="Calibri" w:cs="Tahoma"/>
          <w:color w:val="000000"/>
          <w:szCs w:val="18"/>
          <w:lang w:val="es-ES"/>
        </w:rPr>
        <w:t> </w:t>
      </w:r>
      <w:r w:rsidRPr="00954BA2">
        <w:rPr>
          <w:rFonts w:eastAsia="Calibri" w:cs="Tahoma"/>
          <w:color w:val="000000"/>
          <w:szCs w:val="18"/>
          <w:lang w:val="es-ES"/>
        </w:rPr>
        <w:t>Business Intelligence en virtud de esta oferta, los clientes ya no pueden utilizar SQL Server Enterprise en virtud de sus licencias cualificadas.</w:t>
      </w:r>
      <w:r w:rsidR="000D7147" w:rsidRPr="00954BA2">
        <w:rPr>
          <w:rFonts w:eastAsia="Calibri" w:cs="Tahoma"/>
          <w:color w:val="000000"/>
          <w:szCs w:val="18"/>
          <w:lang w:val="es-ES"/>
        </w:rPr>
        <w:t xml:space="preserve"> </w:t>
      </w:r>
      <w:r w:rsidRPr="00954BA2">
        <w:rPr>
          <w:rFonts w:eastAsia="Calibri" w:cs="Tahoma"/>
          <w:color w:val="000000"/>
          <w:szCs w:val="18"/>
          <w:lang w:val="es-ES"/>
        </w:rPr>
        <w:t>Los clientes que adquieren Software Assurance para SQL Server Business Intelligence en virtud de esta oferta tampoco tendrán la opción de revertir a la cobertura de SQL</w:t>
      </w:r>
      <w:r w:rsidR="007A5616" w:rsidRPr="00954BA2">
        <w:rPr>
          <w:rFonts w:eastAsia="Calibri" w:cs="Tahoma"/>
          <w:color w:val="000000"/>
          <w:szCs w:val="18"/>
          <w:lang w:val="es-ES"/>
        </w:rPr>
        <w:t> </w:t>
      </w:r>
      <w:r w:rsidRPr="00954BA2">
        <w:rPr>
          <w:rFonts w:eastAsia="Calibri" w:cs="Tahoma"/>
          <w:color w:val="000000"/>
          <w:szCs w:val="18"/>
          <w:lang w:val="es-ES"/>
        </w:rPr>
        <w:t>Server Enterprise para sus licencias cualificadas de SQL Server Enterprise.</w:t>
      </w:r>
    </w:p>
    <w:p w:rsidR="00550AB8" w:rsidRPr="00954BA2" w:rsidRDefault="00550AB8">
      <w:pPr>
        <w:rPr>
          <w:rFonts w:cs="Tahoma"/>
          <w:lang w:val="es-ES"/>
        </w:rPr>
      </w:pPr>
    </w:p>
    <w:p w:rsidR="00C321B6" w:rsidRPr="00954BA2" w:rsidRDefault="00A81E83" w:rsidP="00C321B6">
      <w:pPr>
        <w:spacing w:after="60"/>
        <w:ind w:left="720"/>
        <w:rPr>
          <w:rFonts w:cs="Tahoma"/>
          <w:lang w:val="es-ES"/>
        </w:rPr>
      </w:pPr>
      <w:r w:rsidRPr="00954BA2">
        <w:rPr>
          <w:rFonts w:eastAsia="Calibri" w:cs="Tahoma"/>
          <w:b/>
          <w:color w:val="000000"/>
          <w:szCs w:val="18"/>
          <w:lang w:val="es-ES"/>
        </w:rPr>
        <w:t>Opciones de suministro de SQL Server 2012</w:t>
      </w:r>
    </w:p>
    <w:p w:rsidR="00A81E83" w:rsidRPr="00954BA2" w:rsidRDefault="00A81E83" w:rsidP="00C321B6">
      <w:pPr>
        <w:ind w:left="720"/>
        <w:rPr>
          <w:rFonts w:cs="Tahoma"/>
          <w:lang w:val="es-ES"/>
        </w:rPr>
      </w:pPr>
      <w:r w:rsidRPr="00954BA2">
        <w:rPr>
          <w:rFonts w:eastAsia="Calibri" w:cs="Tahoma"/>
          <w:color w:val="000000"/>
          <w:szCs w:val="18"/>
          <w:lang w:val="es-ES"/>
        </w:rPr>
        <w:t>Los clientes pueden utilizar solo el software correspondiente al modelo de licencia en virtud del cual se</w:t>
      </w:r>
      <w:r w:rsidR="00550AB8" w:rsidRPr="00954BA2">
        <w:rPr>
          <w:rFonts w:eastAsia="Calibri" w:cs="Tahoma"/>
          <w:color w:val="000000"/>
          <w:szCs w:val="18"/>
          <w:lang w:val="es-ES"/>
        </w:rPr>
        <w:t> </w:t>
      </w:r>
      <w:r w:rsidRPr="00954BA2">
        <w:rPr>
          <w:rFonts w:eastAsia="Calibri" w:cs="Tahoma"/>
          <w:color w:val="000000"/>
          <w:szCs w:val="18"/>
          <w:lang w:val="es-ES"/>
        </w:rPr>
        <w:t>adquieren sus licencias de SQL Server.</w:t>
      </w:r>
      <w:r w:rsidR="000D7147" w:rsidRPr="00954BA2">
        <w:rPr>
          <w:rFonts w:eastAsia="Calibri" w:cs="Tahoma"/>
          <w:color w:val="000000"/>
          <w:szCs w:val="18"/>
          <w:lang w:val="es-ES"/>
        </w:rPr>
        <w:t xml:space="preserve"> </w:t>
      </w:r>
    </w:p>
    <w:p w:rsidR="00C321B6" w:rsidRPr="00954BA2" w:rsidRDefault="00C321B6" w:rsidP="00C321B6">
      <w:pPr>
        <w:ind w:left="720"/>
        <w:rPr>
          <w:rFonts w:cs="Tahoma"/>
          <w:lang w:val="es-ES"/>
        </w:rPr>
      </w:pPr>
    </w:p>
    <w:p w:rsidR="00C321B6" w:rsidRPr="00954BA2" w:rsidRDefault="00A81E83" w:rsidP="00C321B6">
      <w:pPr>
        <w:spacing w:after="60"/>
        <w:ind w:left="720"/>
        <w:rPr>
          <w:rFonts w:cs="Tahoma"/>
          <w:lang w:val="es-ES"/>
        </w:rPr>
      </w:pPr>
      <w:r w:rsidRPr="00954BA2">
        <w:rPr>
          <w:rFonts w:eastAsia="Calibri" w:cs="Tahoma"/>
          <w:b/>
          <w:color w:val="000000"/>
          <w:szCs w:val="18"/>
          <w:lang w:val="es-ES"/>
        </w:rPr>
        <w:t>Opción de compra completa de SQL Server en virtud de EAP</w:t>
      </w:r>
    </w:p>
    <w:p w:rsidR="00A81E83" w:rsidRPr="00954BA2" w:rsidRDefault="00A81E83" w:rsidP="00C321B6">
      <w:pPr>
        <w:ind w:left="720"/>
        <w:rPr>
          <w:rFonts w:cs="Tahoma"/>
          <w:lang w:val="es-ES"/>
        </w:rPr>
      </w:pPr>
      <w:r w:rsidRPr="00954BA2">
        <w:rPr>
          <w:rFonts w:eastAsia="Calibri" w:cs="Tahoma"/>
          <w:color w:val="000000"/>
          <w:szCs w:val="18"/>
          <w:lang w:val="es-ES"/>
        </w:rPr>
        <w:t>Los clientes tendrán una opción para renovar Software Assurance para licencias CAL/de Servidor de SQL Server Enterprise después del 30 de junio de 2012,</w:t>
      </w:r>
      <w:r w:rsidRPr="00954BA2">
        <w:rPr>
          <w:rFonts w:eastAsia="Calibri" w:cs="Tahoma"/>
          <w:b/>
          <w:bCs/>
          <w:color w:val="000000"/>
          <w:szCs w:val="18"/>
          <w:lang w:val="es-ES"/>
        </w:rPr>
        <w:t xml:space="preserve"> </w:t>
      </w:r>
      <w:r w:rsidRPr="00954BA2">
        <w:rPr>
          <w:rFonts w:eastAsia="Calibri" w:cs="Tahoma"/>
          <w:color w:val="000000"/>
          <w:szCs w:val="18"/>
          <w:lang w:val="es-ES"/>
        </w:rPr>
        <w:t>sin embargo, su única opción de compra completa al</w:t>
      </w:r>
      <w:r w:rsidR="00550AB8" w:rsidRPr="00954BA2">
        <w:rPr>
          <w:rFonts w:eastAsia="Calibri" w:cs="Tahoma"/>
          <w:color w:val="000000"/>
          <w:szCs w:val="18"/>
          <w:lang w:val="es-ES"/>
        </w:rPr>
        <w:t> </w:t>
      </w:r>
      <w:r w:rsidRPr="00954BA2">
        <w:rPr>
          <w:rFonts w:eastAsia="Calibri" w:cs="Tahoma"/>
          <w:color w:val="000000"/>
          <w:szCs w:val="18"/>
          <w:lang w:val="es-ES"/>
        </w:rPr>
        <w:t>final de su periodo de inscripción serán licencias por núcleo.</w:t>
      </w:r>
    </w:p>
    <w:p w:rsidR="00C321B6" w:rsidRPr="00954BA2" w:rsidRDefault="00C321B6" w:rsidP="00C321B6">
      <w:pPr>
        <w:ind w:left="720"/>
        <w:rPr>
          <w:rFonts w:cs="Tahoma"/>
          <w:lang w:val="es-ES"/>
        </w:rPr>
      </w:pPr>
    </w:p>
    <w:p w:rsidR="00C321B6" w:rsidRPr="00954BA2" w:rsidRDefault="00A81E83" w:rsidP="00C321B6">
      <w:pPr>
        <w:spacing w:after="60"/>
        <w:ind w:left="720"/>
        <w:rPr>
          <w:rFonts w:cs="Tahoma"/>
          <w:lang w:val="pt-BR"/>
        </w:rPr>
      </w:pPr>
      <w:r w:rsidRPr="00954BA2">
        <w:rPr>
          <w:rFonts w:eastAsia="Calibri" w:cs="Tahoma"/>
          <w:b/>
          <w:color w:val="000000"/>
          <w:szCs w:val="18"/>
          <w:lang w:val="pt-BR"/>
        </w:rPr>
        <w:t>Uso continuado de SQL Server 2008 R2 Enterprise</w:t>
      </w:r>
    </w:p>
    <w:p w:rsidR="00A81E83" w:rsidRPr="00954BA2" w:rsidRDefault="00A81E83" w:rsidP="00C321B6">
      <w:pPr>
        <w:ind w:left="720"/>
        <w:rPr>
          <w:rFonts w:cs="Tahoma"/>
          <w:lang w:val="es-ES"/>
        </w:rPr>
      </w:pPr>
      <w:r w:rsidRPr="00954BA2">
        <w:rPr>
          <w:rFonts w:cs="Tahoma"/>
          <w:lang w:val="es-ES"/>
        </w:rPr>
        <w:t xml:space="preserve">Los clientes de </w:t>
      </w:r>
      <w:r w:rsidRPr="00954BA2">
        <w:rPr>
          <w:rFonts w:eastAsia="Calibri" w:cs="Tahoma"/>
          <w:color w:val="000000"/>
          <w:szCs w:val="18"/>
          <w:lang w:val="es-ES"/>
        </w:rPr>
        <w:t>Software Assurance</w:t>
      </w:r>
      <w:r w:rsidRPr="00954BA2">
        <w:rPr>
          <w:rFonts w:eastAsia="Calibri" w:cs="Tahoma"/>
          <w:b/>
          <w:bCs/>
          <w:color w:val="000000"/>
          <w:szCs w:val="18"/>
          <w:lang w:val="es-ES"/>
        </w:rPr>
        <w:t xml:space="preserve"> </w:t>
      </w:r>
      <w:r w:rsidRPr="00954BA2">
        <w:rPr>
          <w:rFonts w:eastAsia="Calibri" w:cs="Tahoma"/>
          <w:color w:val="000000"/>
          <w:szCs w:val="18"/>
          <w:lang w:val="es-ES"/>
        </w:rPr>
        <w:t>que sigan utilizando SQL Server 2008 R2 Enterprise conforme a licencias adquiridas en virtud de su contrato o inscripción en vigor el 1 de abril de 2012 pueden utilizar el software en</w:t>
      </w:r>
      <w:r w:rsidR="00550AB8" w:rsidRPr="00954BA2">
        <w:rPr>
          <w:rFonts w:eastAsia="Calibri" w:cs="Tahoma"/>
          <w:color w:val="000000"/>
          <w:szCs w:val="18"/>
          <w:lang w:val="es-ES"/>
        </w:rPr>
        <w:t> </w:t>
      </w:r>
      <w:r w:rsidRPr="00954BA2">
        <w:rPr>
          <w:rFonts w:eastAsia="Calibri" w:cs="Tahoma"/>
          <w:color w:val="000000"/>
          <w:szCs w:val="18"/>
          <w:lang w:val="es-ES"/>
        </w:rPr>
        <w:t>virtud de derechos de uso de SQL Server 2008 R2 Enterprise durante el periodo actual y cualquier periodo de renovación.</w:t>
      </w:r>
      <w:r w:rsidR="000D7147" w:rsidRPr="00954BA2">
        <w:rPr>
          <w:rFonts w:eastAsia="Calibri" w:cs="Tahoma"/>
          <w:color w:val="000000"/>
          <w:szCs w:val="18"/>
          <w:lang w:val="es-ES"/>
        </w:rPr>
        <w:t xml:space="preserve"> </w:t>
      </w:r>
      <w:r w:rsidRPr="00954BA2">
        <w:rPr>
          <w:rFonts w:eastAsia="Calibri" w:cs="Tahoma"/>
          <w:color w:val="000000"/>
          <w:szCs w:val="18"/>
          <w:lang w:val="es-ES"/>
        </w:rPr>
        <w:t>Los clientes que utilicen SQL Server 2008 R2 Enterprise en virtud de derechos de cambio a una versión anterior conforme a licencias adquiridas después de la renovación de su cobertura debe utilizar el software en virtud de los derechos de uso para la versión licenciada.</w:t>
      </w:r>
    </w:p>
    <w:p w:rsidR="00C321B6" w:rsidRDefault="00C321B6" w:rsidP="00C321B6">
      <w:pPr>
        <w:ind w:left="720"/>
        <w:rPr>
          <w:rFonts w:cs="Tahoma"/>
          <w:lang w:val="es-ES"/>
        </w:rPr>
      </w:pPr>
    </w:p>
    <w:p w:rsidR="00D12FBD" w:rsidRDefault="00D12FBD" w:rsidP="00C321B6">
      <w:pPr>
        <w:ind w:left="720"/>
        <w:rPr>
          <w:rFonts w:cs="Tahoma"/>
          <w:lang w:val="es-ES"/>
        </w:rPr>
      </w:pPr>
    </w:p>
    <w:p w:rsidR="00D12FBD" w:rsidRDefault="00D12FBD" w:rsidP="00C321B6">
      <w:pPr>
        <w:ind w:left="720"/>
        <w:rPr>
          <w:rFonts w:cs="Tahoma"/>
          <w:lang w:val="es-ES"/>
        </w:rPr>
      </w:pPr>
    </w:p>
    <w:p w:rsidR="00D12FBD" w:rsidRPr="00954BA2" w:rsidRDefault="00D12FBD" w:rsidP="00C321B6">
      <w:pPr>
        <w:ind w:left="720"/>
        <w:rPr>
          <w:rFonts w:cs="Tahoma"/>
          <w:lang w:val="es-ES"/>
        </w:rPr>
      </w:pPr>
    </w:p>
    <w:p w:rsidR="00C321B6" w:rsidRPr="00954BA2" w:rsidRDefault="00A81E83" w:rsidP="00C321B6">
      <w:pPr>
        <w:spacing w:after="60"/>
        <w:ind w:left="720"/>
        <w:rPr>
          <w:rFonts w:cs="Tahoma"/>
          <w:lang w:val="es-ES"/>
        </w:rPr>
      </w:pPr>
      <w:r w:rsidRPr="00954BA2">
        <w:rPr>
          <w:rFonts w:eastAsia="Calibri" w:cs="Tahoma"/>
          <w:b/>
          <w:color w:val="000000"/>
          <w:szCs w:val="18"/>
          <w:lang w:val="es-ES"/>
        </w:rPr>
        <w:lastRenderedPageBreak/>
        <w:t>Para clientes ubicados en la República Popular China y que adquieran licencias y Software Assurance para SQL Server 2008 R2</w:t>
      </w:r>
    </w:p>
    <w:p w:rsidR="00A81E83" w:rsidRPr="00954BA2" w:rsidRDefault="00A81E83" w:rsidP="00C321B6">
      <w:pPr>
        <w:ind w:left="720"/>
        <w:rPr>
          <w:rFonts w:cs="Tahoma"/>
          <w:lang w:val="es-ES"/>
        </w:rPr>
      </w:pPr>
      <w:r w:rsidRPr="00954BA2">
        <w:rPr>
          <w:rFonts w:cs="Tahoma"/>
          <w:lang w:val="es-ES"/>
        </w:rPr>
        <w:t>Las referencias que se hacen en esta lista de producto al 1 de abril</w:t>
      </w:r>
      <w:r w:rsidRPr="00954BA2">
        <w:rPr>
          <w:rFonts w:cs="Tahoma"/>
          <w:vertAlign w:val="superscript"/>
          <w:lang w:val="es-ES"/>
        </w:rPr>
        <w:t xml:space="preserve"> de</w:t>
      </w:r>
      <w:r w:rsidRPr="00954BA2">
        <w:rPr>
          <w:rFonts w:cs="Tahoma"/>
          <w:lang w:val="es-ES"/>
        </w:rPr>
        <w:t xml:space="preserve"> 2012 no se aplican. La fecha aplicable a estos clientes será el 1 de julio</w:t>
      </w:r>
      <w:r w:rsidRPr="00954BA2">
        <w:rPr>
          <w:rFonts w:cs="Tahoma"/>
          <w:vertAlign w:val="superscript"/>
          <w:lang w:val="es-ES"/>
        </w:rPr>
        <w:t xml:space="preserve"> de</w:t>
      </w:r>
      <w:r w:rsidRPr="00954BA2">
        <w:rPr>
          <w:rFonts w:cs="Tahoma"/>
          <w:lang w:val="es-ES"/>
        </w:rPr>
        <w:t xml:space="preserve"> 2012.</w:t>
      </w:r>
    </w:p>
    <w:p w:rsidR="00A81E83" w:rsidRPr="00954BA2" w:rsidRDefault="00A81E83" w:rsidP="00C321B6">
      <w:pPr>
        <w:rPr>
          <w:rFonts w:cs="Tahoma"/>
          <w:lang w:val="es-ES"/>
        </w:rPr>
      </w:pPr>
    </w:p>
    <w:p w:rsidR="00A81E83" w:rsidRPr="00954BA2" w:rsidRDefault="00A81E83" w:rsidP="00C321B6">
      <w:pPr>
        <w:rPr>
          <w:rFonts w:cs="Tahoma"/>
          <w:lang w:val="es-ES"/>
        </w:rPr>
      </w:pPr>
    </w:p>
    <w:p w:rsidR="00A81E83" w:rsidRPr="00954BA2" w:rsidRDefault="00A560B6" w:rsidP="00EF5637">
      <w:pPr>
        <w:pStyle w:val="Heading3"/>
        <w:rPr>
          <w:rFonts w:ascii="Tahoma" w:hAnsi="Tahoma" w:cs="Tahoma"/>
          <w:lang w:val="es-ES"/>
        </w:rPr>
      </w:pPr>
      <w:bookmarkStart w:id="1502" w:name="_80_SQL_Server®"/>
      <w:bookmarkStart w:id="1503" w:name="_87_SQL_Server®"/>
      <w:bookmarkStart w:id="1504" w:name="_88_SQL_Server®"/>
      <w:bookmarkStart w:id="1505" w:name="_Toc336338347"/>
      <w:bookmarkStart w:id="1506" w:name="_Toc361854072"/>
      <w:bookmarkStart w:id="1507" w:name="Srv_89SQLServer2012EnterpriseCore"/>
      <w:bookmarkEnd w:id="1502"/>
      <w:bookmarkEnd w:id="1503"/>
      <w:bookmarkEnd w:id="1504"/>
      <w:r w:rsidRPr="00954BA2">
        <w:rPr>
          <w:rFonts w:ascii="Tahoma" w:hAnsi="Tahoma" w:cs="Tahoma"/>
          <w:caps/>
          <w:color w:val="F66400"/>
          <w:sz w:val="22"/>
          <w:vertAlign w:val="superscript"/>
          <w:lang w:val="es-ES"/>
        </w:rPr>
        <w:t>88</w:t>
      </w:r>
      <w:r w:rsidRPr="00954BA2">
        <w:rPr>
          <w:rFonts w:ascii="Tahoma" w:hAnsi="Tahoma" w:cs="Tahoma"/>
          <w:caps/>
          <w:color w:val="F66400"/>
          <w:sz w:val="22"/>
          <w:lang w:val="es-ES"/>
        </w:rPr>
        <w:t xml:space="preserve"> </w:t>
      </w:r>
      <w:r w:rsidRPr="00954BA2">
        <w:rPr>
          <w:rFonts w:ascii="Tahoma" w:hAnsi="Tahoma" w:cs="Tahoma"/>
          <w:color w:val="F66400"/>
          <w:sz w:val="22"/>
          <w:lang w:val="es-ES"/>
        </w:rPr>
        <w:t>SQL Server</w:t>
      </w:r>
      <w:r w:rsidR="005714B5" w:rsidRPr="00954BA2">
        <w:rPr>
          <w:rFonts w:ascii="Tahoma" w:hAnsi="Tahoma" w:cs="Tahoma"/>
          <w:color w:val="F66400"/>
          <w:sz w:val="22"/>
          <w:vertAlign w:val="superscript"/>
          <w:lang w:val="es-ES"/>
        </w:rPr>
        <w:t>®</w:t>
      </w:r>
      <w:r w:rsidRPr="00954BA2">
        <w:rPr>
          <w:rFonts w:ascii="Tahoma" w:hAnsi="Tahoma" w:cs="Tahoma"/>
          <w:color w:val="F66400"/>
          <w:sz w:val="22"/>
          <w:lang w:val="es-ES"/>
        </w:rPr>
        <w:t xml:space="preserve"> 2012 Enterprise Core</w:t>
      </w:r>
      <w:bookmarkEnd w:id="1505"/>
      <w:bookmarkEnd w:id="1506"/>
    </w:p>
    <w:bookmarkEnd w:id="1507"/>
    <w:p w:rsidR="00A81E83" w:rsidRPr="00954BA2" w:rsidRDefault="00A81E83" w:rsidP="00C321B6">
      <w:pPr>
        <w:pStyle w:val="EndnoteText"/>
        <w:rPr>
          <w:rFonts w:ascii="Tahoma" w:hAnsi="Tahoma" w:cs="Tahoma"/>
          <w:sz w:val="18"/>
          <w:szCs w:val="18"/>
          <w:lang w:val="es-ES"/>
        </w:rPr>
      </w:pPr>
    </w:p>
    <w:p w:rsidR="00C321B6" w:rsidRPr="00954BA2" w:rsidRDefault="00A81E83" w:rsidP="00C321B6">
      <w:pPr>
        <w:spacing w:after="60"/>
        <w:ind w:left="720"/>
        <w:rPr>
          <w:rFonts w:cs="Tahoma"/>
          <w:lang w:val="es-ES"/>
        </w:rPr>
      </w:pPr>
      <w:r w:rsidRPr="00954BA2">
        <w:rPr>
          <w:rFonts w:eastAsia="Calibri" w:cs="Tahoma"/>
          <w:b/>
          <w:color w:val="000000"/>
          <w:szCs w:val="18"/>
          <w:lang w:val="es-ES"/>
        </w:rPr>
        <w:t>Extensión de derechos de uso de virtualización ilimitada para SQL Server 2008 R2 Enterprise (por procesador)</w:t>
      </w:r>
    </w:p>
    <w:p w:rsidR="00A81E83" w:rsidRPr="00954BA2" w:rsidRDefault="00A81E83" w:rsidP="00C321B6">
      <w:pPr>
        <w:ind w:left="720"/>
        <w:rPr>
          <w:rFonts w:cs="Tahoma"/>
          <w:lang w:val="es-ES"/>
        </w:rPr>
      </w:pPr>
      <w:r w:rsidRPr="00954BA2">
        <w:rPr>
          <w:rFonts w:eastAsia="Calibri" w:cs="Tahoma"/>
          <w:color w:val="000000"/>
          <w:szCs w:val="18"/>
          <w:lang w:val="es-ES"/>
        </w:rPr>
        <w:t>No obstante lo que se disponga en contrario en los Derechos de Uso de los Productos o versiones anteriores de la Lista de Productos, si un cliente ha licenciado todos los procesadores físicos en un servidor licenciado y</w:t>
      </w:r>
      <w:r w:rsidR="00550AB8" w:rsidRPr="00954BA2">
        <w:rPr>
          <w:rFonts w:eastAsia="Calibri" w:cs="Tahoma"/>
          <w:color w:val="000000"/>
          <w:szCs w:val="18"/>
          <w:lang w:val="es-ES"/>
        </w:rPr>
        <w:t> </w:t>
      </w:r>
      <w:r w:rsidRPr="00954BA2">
        <w:rPr>
          <w:rFonts w:eastAsia="Calibri" w:cs="Tahoma"/>
          <w:color w:val="000000"/>
          <w:szCs w:val="18"/>
          <w:lang w:val="es-ES"/>
        </w:rPr>
        <w:t xml:space="preserve">mantiene Software Assurance en esas licencias, el cliente puede seguir ejecutando el software de servidor en un número ilimitado de entornos de sistema operativo en ese servidor. </w:t>
      </w:r>
    </w:p>
    <w:p w:rsidR="00C321B6" w:rsidRPr="00954BA2" w:rsidRDefault="00C321B6" w:rsidP="00C321B6">
      <w:pPr>
        <w:ind w:left="720"/>
        <w:rPr>
          <w:rFonts w:cs="Tahoma"/>
          <w:lang w:val="es-ES"/>
        </w:rPr>
      </w:pPr>
    </w:p>
    <w:p w:rsidR="00C321B6" w:rsidRPr="00954BA2" w:rsidRDefault="00A81E83" w:rsidP="00C321B6">
      <w:pPr>
        <w:spacing w:after="60"/>
        <w:ind w:left="720"/>
        <w:rPr>
          <w:rFonts w:cs="Tahoma"/>
          <w:lang w:val="es-ES"/>
        </w:rPr>
      </w:pPr>
      <w:r w:rsidRPr="00954BA2">
        <w:rPr>
          <w:rFonts w:eastAsia="Calibri" w:cs="Tahoma"/>
          <w:b/>
          <w:color w:val="000000"/>
          <w:szCs w:val="18"/>
          <w:lang w:val="es-ES"/>
        </w:rPr>
        <w:t>Concesiones de licencia asociadas con el cambio en el modelo de licencia</w:t>
      </w:r>
    </w:p>
    <w:p w:rsidR="00A81E83" w:rsidRPr="00954BA2" w:rsidRDefault="00A81E83" w:rsidP="00C321B6">
      <w:pPr>
        <w:ind w:left="720"/>
        <w:rPr>
          <w:rFonts w:cs="Tahoma"/>
          <w:lang w:val="es-ES"/>
        </w:rPr>
      </w:pPr>
      <w:r w:rsidRPr="00954BA2">
        <w:rPr>
          <w:rFonts w:eastAsia="Calibri" w:cs="Tahoma"/>
          <w:color w:val="000000"/>
          <w:szCs w:val="18"/>
          <w:lang w:val="es-ES"/>
        </w:rPr>
        <w:t>SQL Server 2008 R2 será la última versión de SQL Server se concede en virtud del modelo de licencias por procesador.</w:t>
      </w:r>
      <w:r w:rsidR="000D7147" w:rsidRPr="00954BA2">
        <w:rPr>
          <w:rFonts w:eastAsia="Calibri" w:cs="Tahoma"/>
          <w:color w:val="000000"/>
          <w:szCs w:val="18"/>
          <w:lang w:val="es-ES"/>
        </w:rPr>
        <w:t xml:space="preserve"> </w:t>
      </w:r>
      <w:r w:rsidRPr="00954BA2">
        <w:rPr>
          <w:rFonts w:eastAsia="Calibri" w:cs="Tahoma"/>
          <w:color w:val="000000"/>
          <w:szCs w:val="18"/>
          <w:lang w:val="es-ES"/>
        </w:rPr>
        <w:t xml:space="preserve">Como excepción, a los clientes de Licencias por Volumen con cobertura de Software Assurance activa para licencias de procesador de SQL Server 2008 R2 Enterprise el 1 de abril de 2012 (“licencias cualificadas”) se les ofrecen las siguientes opciones. Las licencias de procesador de SQL Server 2008 R2 Enterprise </w:t>
      </w:r>
      <w:r w:rsidRPr="00954BA2">
        <w:rPr>
          <w:rFonts w:cs="Tahoma"/>
          <w:bCs/>
          <w:color w:val="000000"/>
          <w:szCs w:val="18"/>
          <w:lang w:val="es-ES"/>
        </w:rPr>
        <w:t>adquiridas posteriormente en virtud del mismo periodo de inscripción, pero antes del 1 de abril de 2015 como parte de un proceso “true up” programado del cliente de Enterprise, Enterprise Subscription, Open Value Subscription, o EES también son “licencias cualificadas” para efectos de estas opciones.</w:t>
      </w:r>
      <w:r w:rsidR="000D7147" w:rsidRPr="00954BA2">
        <w:rPr>
          <w:rFonts w:cs="Tahoma"/>
          <w:bCs/>
          <w:color w:val="000000"/>
          <w:szCs w:val="18"/>
          <w:lang w:val="es-ES"/>
        </w:rPr>
        <w:t xml:space="preserve"> </w:t>
      </w:r>
      <w:r w:rsidRPr="00954BA2">
        <w:rPr>
          <w:rFonts w:cs="Tahoma"/>
          <w:bCs/>
          <w:color w:val="000000"/>
          <w:szCs w:val="18"/>
          <w:lang w:val="es-ES"/>
        </w:rPr>
        <w:t>Las licencias adquiridas después del 1 de abril de 2015 o en virtud de un periodo de inscripción posterior, un contrato independiente o cualquier inscripción con una fecha de entrada en vigor después del 1 de abril de 2012 no son licencias cualificadas.</w:t>
      </w:r>
    </w:p>
    <w:p w:rsidR="00C321B6" w:rsidRPr="00954BA2" w:rsidRDefault="00C321B6" w:rsidP="00C321B6">
      <w:pPr>
        <w:ind w:left="720"/>
        <w:rPr>
          <w:rFonts w:cs="Tahoma"/>
          <w:lang w:val="es-ES"/>
        </w:rPr>
      </w:pPr>
    </w:p>
    <w:p w:rsidR="00F94F25" w:rsidRPr="00954BA2" w:rsidRDefault="00F94F25" w:rsidP="00F94F25">
      <w:pPr>
        <w:spacing w:after="60"/>
        <w:ind w:left="720"/>
        <w:rPr>
          <w:rFonts w:cs="Tahoma"/>
          <w:lang w:val="es-ES"/>
        </w:rPr>
      </w:pPr>
      <w:r w:rsidRPr="00954BA2">
        <w:rPr>
          <w:rFonts w:eastAsia="Calibri" w:cs="Tahoma"/>
          <w:b/>
          <w:color w:val="000000"/>
          <w:szCs w:val="18"/>
          <w:lang w:val="es-ES"/>
        </w:rPr>
        <w:t>Periodo actual</w:t>
      </w:r>
    </w:p>
    <w:p w:rsidR="00A81E83" w:rsidRPr="00954BA2" w:rsidRDefault="00A81E83" w:rsidP="00F94F25">
      <w:pPr>
        <w:ind w:left="720"/>
        <w:rPr>
          <w:rFonts w:cs="Tahoma"/>
          <w:lang w:val="es-ES"/>
        </w:rPr>
      </w:pPr>
      <w:r w:rsidRPr="00954BA2">
        <w:rPr>
          <w:rFonts w:eastAsia="Calibri" w:cs="Tahoma"/>
          <w:color w:val="000000"/>
          <w:szCs w:val="18"/>
          <w:lang w:val="es-ES"/>
        </w:rPr>
        <w:t xml:space="preserve">Durante el periodo actual de su cobertura de Software Assurance el 1 de abril 2012, los clientes (incluidos clientes con contratos de suscripción) pueden, en virtud de cualquier licencia cualificada, actualizar a y utilizar software SQL Server 2012 Enterprise Core en lugar de SQL Server 2008 R2 Enterprise sujeto a los derechos de uso de los productos de licencia por procesador de SQL Server 2008 R2 Enterprise (como se refleja en los Derechos de Uso de los Productos de enero de 2012). </w:t>
      </w:r>
    </w:p>
    <w:p w:rsidR="00550AB8" w:rsidRPr="00954BA2" w:rsidRDefault="00550AB8" w:rsidP="00F94F25">
      <w:pPr>
        <w:ind w:left="720"/>
        <w:rPr>
          <w:rFonts w:cs="Tahoma"/>
          <w:lang w:val="es-ES"/>
        </w:rPr>
      </w:pPr>
    </w:p>
    <w:p w:rsidR="00F94F25" w:rsidRPr="00954BA2" w:rsidRDefault="00A81E83" w:rsidP="00F94F25">
      <w:pPr>
        <w:spacing w:after="60"/>
        <w:ind w:left="720"/>
        <w:rPr>
          <w:rFonts w:cs="Tahoma"/>
          <w:lang w:val="es-ES"/>
        </w:rPr>
      </w:pPr>
      <w:r w:rsidRPr="00954BA2">
        <w:rPr>
          <w:rFonts w:eastAsia="Calibri" w:cs="Tahoma"/>
          <w:b/>
          <w:color w:val="000000"/>
          <w:szCs w:val="18"/>
          <w:lang w:val="es-ES"/>
        </w:rPr>
        <w:t>Primer periodo de renovación (antes del 1 de abril de 2015)</w:t>
      </w:r>
    </w:p>
    <w:p w:rsidR="00A81E83" w:rsidRPr="00954BA2" w:rsidRDefault="00A81E83" w:rsidP="00F94F25">
      <w:pPr>
        <w:tabs>
          <w:tab w:val="left" w:pos="1440"/>
        </w:tabs>
        <w:ind w:left="720"/>
        <w:rPr>
          <w:rFonts w:cs="Tahoma"/>
          <w:lang w:val="es-ES"/>
        </w:rPr>
      </w:pPr>
      <w:r w:rsidRPr="00954BA2">
        <w:rPr>
          <w:rFonts w:eastAsia="Calibri" w:cs="Tahoma"/>
          <w:color w:val="000000"/>
          <w:szCs w:val="18"/>
          <w:lang w:val="es-ES"/>
        </w:rPr>
        <w:t>En el momento de la primera renovación de Software Assurance después el 1 de abril 2012, o después de</w:t>
      </w:r>
      <w:r w:rsidR="00550AB8" w:rsidRPr="00954BA2">
        <w:rPr>
          <w:rFonts w:eastAsia="Calibri" w:cs="Tahoma"/>
          <w:color w:val="000000"/>
          <w:szCs w:val="18"/>
          <w:lang w:val="es-ES"/>
        </w:rPr>
        <w:t> </w:t>
      </w:r>
      <w:r w:rsidRPr="00954BA2">
        <w:rPr>
          <w:rFonts w:eastAsia="Calibri" w:cs="Tahoma"/>
          <w:color w:val="000000"/>
          <w:szCs w:val="18"/>
          <w:lang w:val="es-ES"/>
        </w:rPr>
        <w:t>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Enterprise sin adquirir las licencias por núcleo subyacentes para una cantidad de licencias por núcleo igual a</w:t>
      </w:r>
      <w:r w:rsidR="00550AB8" w:rsidRPr="00954BA2">
        <w:rPr>
          <w:rFonts w:eastAsia="Calibri" w:cs="Tahoma"/>
          <w:color w:val="000000"/>
          <w:szCs w:val="18"/>
          <w:lang w:val="es-ES"/>
        </w:rPr>
        <w:t> </w:t>
      </w:r>
      <w:r w:rsidRPr="00954BA2">
        <w:rPr>
          <w:rFonts w:eastAsia="Calibri" w:cs="Tahoma"/>
          <w:color w:val="000000"/>
          <w:szCs w:val="18"/>
          <w:lang w:val="es-ES"/>
        </w:rPr>
        <w:t>la suma de (a) y (b):</w:t>
      </w:r>
    </w:p>
    <w:p w:rsidR="002512D3" w:rsidRPr="00954BA2" w:rsidRDefault="002512D3">
      <w:pPr>
        <w:rPr>
          <w:rFonts w:cs="Tahoma"/>
          <w:lang w:val="es-ES"/>
        </w:rPr>
      </w:pPr>
    </w:p>
    <w:p w:rsidR="00A81E83" w:rsidRPr="00954BA2" w:rsidRDefault="00A81E83" w:rsidP="00346F4B">
      <w:pPr>
        <w:numPr>
          <w:ilvl w:val="0"/>
          <w:numId w:val="118"/>
        </w:numPr>
        <w:tabs>
          <w:tab w:val="left" w:pos="1800"/>
        </w:tabs>
        <w:spacing w:after="60"/>
        <w:ind w:left="1440"/>
        <w:rPr>
          <w:rFonts w:cs="Tahoma"/>
          <w:lang w:val="es-ES"/>
        </w:rPr>
      </w:pPr>
      <w:r w:rsidRPr="00954BA2">
        <w:rPr>
          <w:rFonts w:eastAsia="Calibri" w:cs="Tahoma"/>
          <w:color w:val="000000"/>
          <w:szCs w:val="18"/>
          <w:lang w:val="es-ES"/>
        </w:rPr>
        <w:t xml:space="preserve">un número igual que el menor del número de licencias cualificadas asignado al servidor o al número total de procesadores físicos en el servidor multiplicado por el mayor de: </w:t>
      </w:r>
    </w:p>
    <w:p w:rsidR="00A81E83" w:rsidRPr="00793A0C" w:rsidRDefault="00A81E83" w:rsidP="00346F4B">
      <w:pPr>
        <w:numPr>
          <w:ilvl w:val="3"/>
          <w:numId w:val="93"/>
        </w:numPr>
        <w:tabs>
          <w:tab w:val="left" w:pos="2160"/>
        </w:tabs>
        <w:spacing w:after="60"/>
        <w:ind w:left="2160"/>
        <w:rPr>
          <w:rFonts w:cs="Tahoma"/>
        </w:rPr>
      </w:pPr>
      <w:r w:rsidRPr="00793A0C">
        <w:rPr>
          <w:rFonts w:eastAsia="Calibri" w:cs="Tahoma"/>
          <w:color w:val="000000"/>
          <w:szCs w:val="18"/>
        </w:rPr>
        <w:t>Cuatro, O BIEN</w:t>
      </w:r>
    </w:p>
    <w:p w:rsidR="00A81E83" w:rsidRPr="00954BA2" w:rsidRDefault="00A81E83" w:rsidP="00346F4B">
      <w:pPr>
        <w:numPr>
          <w:ilvl w:val="3"/>
          <w:numId w:val="93"/>
        </w:numPr>
        <w:tabs>
          <w:tab w:val="left" w:pos="2160"/>
        </w:tabs>
        <w:spacing w:after="60"/>
        <w:ind w:left="2160"/>
        <w:rPr>
          <w:rFonts w:cs="Tahoma"/>
          <w:lang w:val="es-ES"/>
        </w:rPr>
      </w:pPr>
      <w:r w:rsidRPr="00954BA2">
        <w:rPr>
          <w:rFonts w:eastAsia="Calibri" w:cs="Tahoma"/>
          <w:color w:val="000000"/>
          <w:szCs w:val="18"/>
          <w:lang w:val="es-ES"/>
        </w:rPr>
        <w:t>el número real de núcleos por procesador físico multiplicado por el factor de núcleos correspondiente.</w:t>
      </w:r>
      <w:r w:rsidR="000D7147" w:rsidRPr="00954BA2">
        <w:rPr>
          <w:rFonts w:eastAsia="Calibri" w:cs="Tahoma"/>
          <w:color w:val="000000"/>
          <w:szCs w:val="18"/>
          <w:lang w:val="es-ES"/>
        </w:rPr>
        <w:t xml:space="preserve"> </w:t>
      </w:r>
      <w:r w:rsidRPr="00954BA2">
        <w:rPr>
          <w:rFonts w:eastAsia="Calibri" w:cs="Tahoma"/>
          <w:color w:val="000000"/>
          <w:szCs w:val="18"/>
          <w:lang w:val="es-ES"/>
        </w:rPr>
        <w:t>(En casos en que el número real de núcleos por procesador físico supere</w:t>
      </w:r>
      <w:r w:rsidR="00550AB8" w:rsidRPr="00954BA2">
        <w:rPr>
          <w:rFonts w:eastAsia="Calibri" w:cs="Tahoma"/>
          <w:color w:val="000000"/>
          <w:szCs w:val="18"/>
          <w:lang w:val="es-ES"/>
        </w:rPr>
        <w:t> </w:t>
      </w:r>
      <w:r w:rsidRPr="00954BA2">
        <w:rPr>
          <w:rFonts w:eastAsia="Calibri" w:cs="Tahoma"/>
          <w:color w:val="000000"/>
          <w:szCs w:val="18"/>
          <w:lang w:val="es-ES"/>
        </w:rPr>
        <w:t>los cuatro, los clientes deben mantener un registro de la configuración de software</w:t>
      </w:r>
      <w:r w:rsidR="00550AB8" w:rsidRPr="00954BA2">
        <w:rPr>
          <w:rFonts w:eastAsia="Calibri" w:cs="Tahoma"/>
          <w:color w:val="000000"/>
          <w:szCs w:val="18"/>
          <w:lang w:val="es-ES"/>
        </w:rPr>
        <w:t> </w:t>
      </w:r>
      <w:r w:rsidRPr="00954BA2">
        <w:rPr>
          <w:rFonts w:eastAsia="Calibri" w:cs="Tahoma"/>
          <w:color w:val="000000"/>
          <w:szCs w:val="18"/>
          <w:lang w:val="es-ES"/>
        </w:rPr>
        <w:t>SQL Server que se ejecuta en el servidor (las instancias licenciadas que se ejecutan en entornos de sistema operativo en el servidor licenciado) y el hardware físico</w:t>
      </w:r>
      <w:r w:rsidR="00550AB8" w:rsidRPr="00954BA2">
        <w:rPr>
          <w:rFonts w:eastAsia="Calibri" w:cs="Tahoma"/>
          <w:color w:val="000000"/>
          <w:szCs w:val="18"/>
          <w:lang w:val="es-ES"/>
        </w:rPr>
        <w:t> </w:t>
      </w:r>
      <w:r w:rsidRPr="00954BA2">
        <w:rPr>
          <w:rFonts w:eastAsia="Calibri" w:cs="Tahoma"/>
          <w:color w:val="000000"/>
          <w:szCs w:val="18"/>
          <w:lang w:val="es-ES"/>
        </w:rPr>
        <w:t>que es compatible con ese software inmediatamente anterior a la renovación de</w:t>
      </w:r>
      <w:r w:rsidR="00550AB8" w:rsidRPr="00954BA2">
        <w:rPr>
          <w:rFonts w:eastAsia="Calibri" w:cs="Tahoma"/>
          <w:color w:val="000000"/>
          <w:szCs w:val="18"/>
          <w:lang w:val="es-ES"/>
        </w:rPr>
        <w:t> </w:t>
      </w:r>
      <w:r w:rsidRPr="00954BA2">
        <w:rPr>
          <w:rFonts w:eastAsia="Calibri" w:cs="Tahoma"/>
          <w:color w:val="000000"/>
          <w:szCs w:val="18"/>
          <w:lang w:val="es-ES"/>
        </w:rPr>
        <w:t xml:space="preserve">Software Assurance mediante el uso de la herramienta Microsoft MAP o cualquier software equivalente). </w:t>
      </w:r>
    </w:p>
    <w:p w:rsidR="00A81E83" w:rsidRPr="00954BA2" w:rsidRDefault="00A81E83" w:rsidP="00346F4B">
      <w:pPr>
        <w:numPr>
          <w:ilvl w:val="0"/>
          <w:numId w:val="118"/>
        </w:numPr>
        <w:tabs>
          <w:tab w:val="left" w:pos="1800"/>
        </w:tabs>
        <w:spacing w:after="60"/>
        <w:ind w:left="1440"/>
        <w:rPr>
          <w:rFonts w:cs="Tahoma"/>
          <w:lang w:val="es-ES"/>
        </w:rPr>
      </w:pPr>
      <w:r w:rsidRPr="00954BA2">
        <w:rPr>
          <w:rFonts w:eastAsia="Calibri" w:cs="Tahoma"/>
          <w:color w:val="000000"/>
          <w:szCs w:val="18"/>
          <w:lang w:val="es-ES"/>
        </w:rPr>
        <w:t>un número igual que el número de licencias cualificadas asignado al servidor por sobre el número real de procesadores físicos en el servidor multiplicado por cuatro.</w:t>
      </w:r>
    </w:p>
    <w:p w:rsidR="00F94F25" w:rsidRPr="00954BA2" w:rsidRDefault="00F94F25" w:rsidP="00F94F25">
      <w:pPr>
        <w:tabs>
          <w:tab w:val="left" w:pos="1800"/>
        </w:tabs>
        <w:ind w:left="1080"/>
        <w:rPr>
          <w:rFonts w:cs="Tahoma"/>
          <w:lang w:val="es-ES"/>
        </w:rPr>
      </w:pPr>
    </w:p>
    <w:p w:rsidR="00F94F25" w:rsidRPr="00954BA2" w:rsidRDefault="007A34E3" w:rsidP="00F94F25">
      <w:pPr>
        <w:spacing w:after="60"/>
        <w:ind w:left="720"/>
        <w:rPr>
          <w:rFonts w:cs="Tahoma"/>
          <w:lang w:val="es-ES"/>
        </w:rPr>
      </w:pPr>
      <w:r w:rsidRPr="00954BA2">
        <w:rPr>
          <w:rFonts w:eastAsia="Calibri" w:cs="Tahoma"/>
          <w:b/>
          <w:color w:val="000000"/>
          <w:szCs w:val="18"/>
          <w:lang w:val="es-ES"/>
        </w:rPr>
        <w:lastRenderedPageBreak/>
        <w:t>Primer periodo de renovación (a partir del 1 de abril de 2015)</w:t>
      </w:r>
    </w:p>
    <w:p w:rsidR="00A81E83" w:rsidRPr="00954BA2" w:rsidRDefault="00A81E83" w:rsidP="00F94F25">
      <w:pPr>
        <w:ind w:left="720"/>
        <w:rPr>
          <w:rFonts w:cs="Tahoma"/>
          <w:lang w:val="es-ES"/>
        </w:rPr>
      </w:pPr>
      <w:r w:rsidRPr="00954BA2">
        <w:rPr>
          <w:rFonts w:eastAsia="Calibri" w:cs="Tahoma"/>
          <w:color w:val="000000"/>
          <w:szCs w:val="18"/>
          <w:lang w:val="es-ES"/>
        </w:rPr>
        <w:t>A los clientes que primero renueven la cobertura a partir del 1 de abril de 2015</w:t>
      </w:r>
      <w:r w:rsidRPr="00954BA2">
        <w:rPr>
          <w:rFonts w:eastAsia="Calibri" w:cs="Tahoma"/>
          <w:szCs w:val="18"/>
          <w:lang w:val="es-ES"/>
        </w:rPr>
        <w:t xml:space="preserve"> podrán adquirir Software Assurance para cada servidor correctamente licenciado en virtud de los derechos de uso de los productos de</w:t>
      </w:r>
      <w:r w:rsidR="00550AB8" w:rsidRPr="00954BA2">
        <w:rPr>
          <w:rFonts w:eastAsia="Calibri" w:cs="Tahoma"/>
          <w:szCs w:val="18"/>
          <w:lang w:val="es-ES"/>
        </w:rPr>
        <w:t> </w:t>
      </w:r>
      <w:r w:rsidRPr="00954BA2">
        <w:rPr>
          <w:rFonts w:eastAsia="Calibri" w:cs="Tahoma"/>
          <w:szCs w:val="18"/>
          <w:lang w:val="es-ES"/>
        </w:rPr>
        <w:t>licencia por procesador de SQL Server 2008 R2, de la siguiente manera:</w:t>
      </w:r>
    </w:p>
    <w:p w:rsidR="00F94F25" w:rsidRPr="00954BA2" w:rsidRDefault="00F94F25" w:rsidP="00F94F25">
      <w:pPr>
        <w:ind w:left="720"/>
        <w:rPr>
          <w:rFonts w:cs="Tahoma"/>
          <w:lang w:val="es-ES"/>
        </w:rPr>
      </w:pPr>
    </w:p>
    <w:p w:rsidR="00A81E83" w:rsidRPr="00954BA2" w:rsidRDefault="00A81E83" w:rsidP="00346F4B">
      <w:pPr>
        <w:numPr>
          <w:ilvl w:val="3"/>
          <w:numId w:val="94"/>
        </w:numPr>
        <w:spacing w:after="60"/>
        <w:ind w:left="1440" w:hanging="360"/>
        <w:rPr>
          <w:rFonts w:cs="Tahoma"/>
          <w:lang w:val="es-ES"/>
        </w:rPr>
      </w:pPr>
      <w:r w:rsidRPr="00954BA2">
        <w:rPr>
          <w:rFonts w:eastAsia="Calibri" w:cs="Tahoma"/>
          <w:szCs w:val="18"/>
          <w:lang w:val="es-ES"/>
        </w:rPr>
        <w:t>Tal como se mencionó en el primer párrafo de la nota sobre productos, las licencias adquiridas antes del 1 de abril</w:t>
      </w:r>
      <w:r w:rsidRPr="00954BA2">
        <w:rPr>
          <w:rFonts w:eastAsia="Calibri" w:cs="Tahoma"/>
          <w:szCs w:val="18"/>
          <w:vertAlign w:val="superscript"/>
          <w:lang w:val="es-ES"/>
        </w:rPr>
        <w:t xml:space="preserve"> de</w:t>
      </w:r>
      <w:r w:rsidRPr="00954BA2">
        <w:rPr>
          <w:rFonts w:eastAsia="Calibri" w:cs="Tahoma"/>
          <w:szCs w:val="18"/>
          <w:lang w:val="es-ES"/>
        </w:rPr>
        <w:t xml:space="preserve"> 2015 son licencias cualificadas y los clientes pueden renovar SA de conformidad con los términos en la sección anterior “Primer periodo de renovación (antes del 1 de</w:t>
      </w:r>
      <w:r w:rsidR="00550AB8" w:rsidRPr="00954BA2">
        <w:rPr>
          <w:rFonts w:eastAsia="Calibri" w:cs="Tahoma"/>
          <w:szCs w:val="18"/>
          <w:lang w:val="es-ES"/>
        </w:rPr>
        <w:t> </w:t>
      </w:r>
      <w:r w:rsidRPr="00954BA2">
        <w:rPr>
          <w:rFonts w:eastAsia="Calibri" w:cs="Tahoma"/>
          <w:szCs w:val="18"/>
          <w:lang w:val="es-ES"/>
        </w:rPr>
        <w:t>abril</w:t>
      </w:r>
      <w:r w:rsidRPr="00954BA2">
        <w:rPr>
          <w:rFonts w:eastAsia="Calibri" w:cs="Tahoma"/>
          <w:szCs w:val="18"/>
          <w:vertAlign w:val="superscript"/>
          <w:lang w:val="es-ES"/>
        </w:rPr>
        <w:t xml:space="preserve"> de</w:t>
      </w:r>
      <w:r w:rsidRPr="00954BA2">
        <w:rPr>
          <w:rFonts w:eastAsia="Calibri" w:cs="Tahoma"/>
          <w:szCs w:val="18"/>
          <w:lang w:val="es-ES"/>
        </w:rPr>
        <w:t xml:space="preserve"> 2015)” y, </w:t>
      </w:r>
    </w:p>
    <w:p w:rsidR="00A81E83" w:rsidRPr="00954BA2" w:rsidRDefault="00A81E83" w:rsidP="00346F4B">
      <w:pPr>
        <w:numPr>
          <w:ilvl w:val="3"/>
          <w:numId w:val="94"/>
        </w:numPr>
        <w:spacing w:after="60"/>
        <w:ind w:left="1440" w:hanging="360"/>
        <w:rPr>
          <w:rFonts w:cs="Tahoma"/>
          <w:lang w:val="es-ES"/>
        </w:rPr>
      </w:pPr>
      <w:r w:rsidRPr="00954BA2">
        <w:rPr>
          <w:rFonts w:eastAsia="Calibri" w:cs="Tahoma"/>
          <w:szCs w:val="18"/>
          <w:lang w:val="es-ES"/>
        </w:rPr>
        <w:t>Para las licencias adquiridas después del 1 de abril</w:t>
      </w:r>
      <w:r w:rsidRPr="00954BA2">
        <w:rPr>
          <w:rFonts w:eastAsia="Calibri" w:cs="Tahoma"/>
          <w:szCs w:val="18"/>
          <w:vertAlign w:val="superscript"/>
          <w:lang w:val="es-ES"/>
        </w:rPr>
        <w:t xml:space="preserve"> de</w:t>
      </w:r>
      <w:r w:rsidRPr="00954BA2">
        <w:rPr>
          <w:rFonts w:eastAsia="Calibri" w:cs="Tahoma"/>
          <w:szCs w:val="18"/>
          <w:lang w:val="es-ES"/>
        </w:rPr>
        <w:t xml:space="preserve"> 2015, los Clientes podrán renovar SA para cuatro licencias por núcleo de SQL Server Enterprise sin adquirir las licencias por núcleo subyacentes para cada licencia por procesador de SQL Server 2008 R2 Enterprise. Para el uso continuado de SQL Server 2012 en procesadores que necesitan más de cuatro licencias por núcleo por procesador, el cliente debe adquirir las licencias por núcleo adicionales.</w:t>
      </w:r>
    </w:p>
    <w:p w:rsidR="00A81E83" w:rsidRPr="00954BA2" w:rsidRDefault="00A81E83" w:rsidP="00346F4B">
      <w:pPr>
        <w:numPr>
          <w:ilvl w:val="0"/>
          <w:numId w:val="50"/>
        </w:numPr>
        <w:spacing w:after="60"/>
        <w:ind w:left="1440"/>
        <w:rPr>
          <w:rFonts w:cs="Tahoma"/>
          <w:lang w:val="es-ES"/>
        </w:rPr>
      </w:pPr>
      <w:r w:rsidRPr="00954BA2">
        <w:rPr>
          <w:rFonts w:eastAsia="Calibri" w:cs="Tahoma"/>
          <w:color w:val="000000"/>
          <w:szCs w:val="18"/>
          <w:lang w:val="es-ES"/>
        </w:rPr>
        <w:t xml:space="preserve">Las licencias por procesador de los clientes dejan de ser válidas en el momento de adquirir Software Assurance para las licencias por núcleo conforme a esta oferta. </w:t>
      </w:r>
      <w:r w:rsidRPr="00954BA2">
        <w:rPr>
          <w:rFonts w:eastAsia="Calibri" w:cs="Tahoma"/>
          <w:szCs w:val="18"/>
          <w:lang w:val="es-ES"/>
        </w:rPr>
        <w:t>La opción de adquirir Software Assurance para las licencias por núcleo de SQL Server no es aplicable a la renovación de</w:t>
      </w:r>
      <w:r w:rsidR="00550AB8" w:rsidRPr="00954BA2">
        <w:rPr>
          <w:rFonts w:eastAsia="Calibri" w:cs="Tahoma"/>
          <w:szCs w:val="18"/>
          <w:lang w:val="es-ES"/>
        </w:rPr>
        <w:t> </w:t>
      </w:r>
      <w:r w:rsidRPr="00954BA2">
        <w:rPr>
          <w:rFonts w:eastAsia="Calibri" w:cs="Tahoma"/>
          <w:szCs w:val="18"/>
          <w:lang w:val="es-ES"/>
        </w:rPr>
        <w:t>cobertura en virtud de los programas de suscripción.</w:t>
      </w:r>
      <w:r w:rsidR="000D7147" w:rsidRPr="00954BA2">
        <w:rPr>
          <w:rFonts w:eastAsia="Calibri" w:cs="Tahoma"/>
          <w:szCs w:val="18"/>
          <w:lang w:val="es-ES"/>
        </w:rPr>
        <w:t xml:space="preserve"> </w:t>
      </w:r>
    </w:p>
    <w:p w:rsidR="00F94F25" w:rsidRPr="00954BA2" w:rsidRDefault="00F94F25" w:rsidP="00F94F25">
      <w:pPr>
        <w:ind w:left="1440"/>
        <w:rPr>
          <w:rFonts w:cs="Tahoma"/>
          <w:lang w:val="es-ES"/>
        </w:rPr>
      </w:pPr>
    </w:p>
    <w:p w:rsidR="00204D6D" w:rsidRPr="00954BA2" w:rsidRDefault="00A81E83" w:rsidP="00204D6D">
      <w:pPr>
        <w:tabs>
          <w:tab w:val="left" w:pos="1440"/>
        </w:tabs>
        <w:spacing w:after="60"/>
        <w:ind w:left="720"/>
        <w:rPr>
          <w:rFonts w:cs="Tahoma"/>
          <w:lang w:val="es-ES"/>
        </w:rPr>
      </w:pPr>
      <w:r w:rsidRPr="00954BA2">
        <w:rPr>
          <w:rFonts w:eastAsia="Calibri" w:cs="Tahoma"/>
          <w:b/>
          <w:color w:val="000000"/>
          <w:szCs w:val="18"/>
          <w:lang w:val="es-ES"/>
        </w:rPr>
        <w:t>Para los clientes con cobertura de Software Assurance con vencimiento antes del 1 de abril de</w:t>
      </w:r>
      <w:r w:rsidR="00550AB8" w:rsidRPr="00954BA2">
        <w:rPr>
          <w:rFonts w:eastAsia="Calibri" w:cs="Tahoma"/>
          <w:b/>
          <w:color w:val="000000"/>
          <w:szCs w:val="18"/>
          <w:lang w:val="es-ES"/>
        </w:rPr>
        <w:t> </w:t>
      </w:r>
      <w:r w:rsidRPr="00954BA2">
        <w:rPr>
          <w:rFonts w:eastAsia="Calibri" w:cs="Tahoma"/>
          <w:b/>
          <w:color w:val="000000"/>
          <w:szCs w:val="18"/>
          <w:lang w:val="es-ES"/>
        </w:rPr>
        <w:t>2015 que optan por no renovar</w:t>
      </w:r>
    </w:p>
    <w:p w:rsidR="00A81E83" w:rsidRPr="00954BA2" w:rsidRDefault="00A81E83" w:rsidP="00204D6D">
      <w:pPr>
        <w:tabs>
          <w:tab w:val="left" w:pos="1440"/>
        </w:tabs>
        <w:ind w:left="720"/>
        <w:rPr>
          <w:rFonts w:cs="Tahoma"/>
          <w:lang w:val="es-ES"/>
        </w:rPr>
      </w:pPr>
      <w:r w:rsidRPr="00954BA2">
        <w:rPr>
          <w:rFonts w:eastAsia="Calibri" w:cs="Tahoma"/>
          <w:color w:val="000000"/>
          <w:szCs w:val="18"/>
          <w:lang w:val="es-ES"/>
        </w:rPr>
        <w:t xml:space="preserve">Los clientes de Enterprise Subscription </w:t>
      </w:r>
      <w:r w:rsidRPr="00954BA2">
        <w:rPr>
          <w:rFonts w:cs="Tahoma"/>
          <w:bCs/>
          <w:color w:val="000000"/>
          <w:szCs w:val="18"/>
          <w:lang w:val="es-ES"/>
        </w:rPr>
        <w:t xml:space="preserve">y Open Value Subscription </w:t>
      </w:r>
      <w:r w:rsidRPr="00954BA2">
        <w:rPr>
          <w:rFonts w:eastAsia="Calibri" w:cs="Tahoma"/>
          <w:color w:val="000000"/>
          <w:szCs w:val="18"/>
          <w:lang w:val="es-ES"/>
        </w:rPr>
        <w:t>con cobertura que vence antes del 1 de 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rsidR="00204D6D" w:rsidRPr="00954BA2" w:rsidRDefault="00204D6D" w:rsidP="00204D6D">
      <w:pPr>
        <w:tabs>
          <w:tab w:val="left" w:pos="1440"/>
        </w:tabs>
        <w:ind w:left="720"/>
        <w:rPr>
          <w:rFonts w:cs="Tahoma"/>
          <w:lang w:val="es-ES"/>
        </w:rPr>
      </w:pPr>
    </w:p>
    <w:p w:rsidR="00A81E83" w:rsidRPr="00954BA2" w:rsidRDefault="00A81E83" w:rsidP="00346F4B">
      <w:pPr>
        <w:numPr>
          <w:ilvl w:val="0"/>
          <w:numId w:val="53"/>
        </w:numPr>
        <w:spacing w:after="60"/>
        <w:ind w:left="1440"/>
        <w:rPr>
          <w:rFonts w:cs="Tahoma"/>
          <w:lang w:val="es-ES"/>
        </w:rPr>
      </w:pPr>
      <w:r w:rsidRPr="00954BA2">
        <w:rPr>
          <w:rFonts w:eastAsia="Calibri" w:cs="Tahoma"/>
          <w:b/>
          <w:color w:val="000000"/>
          <w:szCs w:val="18"/>
          <w:lang w:val="es-ES"/>
        </w:rPr>
        <w:t>SQL Server 2008 R2 Enterprise:</w:t>
      </w:r>
      <w:r w:rsidRPr="00954BA2">
        <w:rPr>
          <w:rFonts w:eastAsia="Calibri" w:cs="Tahoma"/>
          <w:color w:val="000000"/>
          <w:szCs w:val="18"/>
          <w:lang w:val="es-ES"/>
        </w:rPr>
        <w:t xml:space="preserve"> El uso continuado de esta versión del software está sujeto a</w:t>
      </w:r>
      <w:r w:rsidR="00550AB8" w:rsidRPr="00954BA2">
        <w:rPr>
          <w:rFonts w:eastAsia="Calibri" w:cs="Tahoma"/>
          <w:color w:val="000000"/>
          <w:szCs w:val="18"/>
          <w:lang w:val="es-ES"/>
        </w:rPr>
        <w:t> </w:t>
      </w:r>
      <w:r w:rsidRPr="00954BA2">
        <w:rPr>
          <w:rFonts w:eastAsia="Calibri" w:cs="Tahoma"/>
          <w:color w:val="000000"/>
          <w:szCs w:val="18"/>
          <w:lang w:val="es-ES"/>
        </w:rPr>
        <w:t>los derechos de uso de los productos de licencias por procesador de SQL Server 2008 R2 Enterprise; sin embargo, los clientes dejan de tener derechos de uso de Virtualización Ilimitada o</w:t>
      </w:r>
      <w:r w:rsidR="00550AB8" w:rsidRPr="00954BA2">
        <w:rPr>
          <w:rFonts w:eastAsia="Calibri" w:cs="Tahoma"/>
          <w:color w:val="000000"/>
          <w:szCs w:val="18"/>
          <w:lang w:val="es-ES"/>
        </w:rPr>
        <w:t> </w:t>
      </w:r>
      <w:r w:rsidRPr="00954BA2">
        <w:rPr>
          <w:rFonts w:eastAsia="Calibri" w:cs="Tahoma"/>
          <w:color w:val="000000"/>
          <w:szCs w:val="18"/>
          <w:lang w:val="es-ES"/>
        </w:rPr>
        <w:t xml:space="preserve">Movilidad de Licencias a través de Software Assurance. </w:t>
      </w:r>
    </w:p>
    <w:p w:rsidR="00A81E83" w:rsidRPr="00954BA2" w:rsidRDefault="00A81E83" w:rsidP="00346F4B">
      <w:pPr>
        <w:numPr>
          <w:ilvl w:val="0"/>
          <w:numId w:val="53"/>
        </w:numPr>
        <w:tabs>
          <w:tab w:val="left" w:pos="1800"/>
        </w:tabs>
        <w:spacing w:after="60"/>
        <w:ind w:left="1440"/>
        <w:rPr>
          <w:rFonts w:cs="Tahoma"/>
          <w:lang w:val="es-ES"/>
        </w:rPr>
      </w:pPr>
      <w:r w:rsidRPr="00954BA2">
        <w:rPr>
          <w:rFonts w:eastAsia="Calibri" w:cs="Tahoma"/>
          <w:b/>
          <w:color w:val="000000"/>
          <w:szCs w:val="18"/>
          <w:lang w:val="es-ES"/>
        </w:rPr>
        <w:t xml:space="preserve">SQL Server 2012 Enterprise Core: </w:t>
      </w:r>
      <w:r w:rsidRPr="00954BA2">
        <w:rPr>
          <w:rFonts w:eastAsia="Calibri" w:cs="Tahoma"/>
          <w:color w:val="000000"/>
          <w:szCs w:val="18"/>
          <w:lang w:val="es-ES"/>
        </w:rPr>
        <w:t>el uso de esta versión del software está sujeto a</w:t>
      </w:r>
      <w:r w:rsidR="00550AB8" w:rsidRPr="00954BA2">
        <w:rPr>
          <w:rFonts w:eastAsia="Calibri" w:cs="Tahoma"/>
          <w:color w:val="000000"/>
          <w:szCs w:val="18"/>
          <w:lang w:val="es-ES"/>
        </w:rPr>
        <w:t> </w:t>
      </w:r>
      <w:r w:rsidRPr="00954BA2">
        <w:rPr>
          <w:rFonts w:eastAsia="Calibri" w:cs="Tahoma"/>
          <w:color w:val="000000"/>
          <w:szCs w:val="18"/>
          <w:lang w:val="es-ES"/>
        </w:rPr>
        <w:t>derechos</w:t>
      </w:r>
      <w:r w:rsidR="00550AB8" w:rsidRPr="00954BA2">
        <w:rPr>
          <w:rFonts w:eastAsia="Calibri" w:cs="Tahoma"/>
          <w:color w:val="000000"/>
          <w:szCs w:val="18"/>
          <w:lang w:val="es-ES"/>
        </w:rPr>
        <w:t> </w:t>
      </w:r>
      <w:r w:rsidRPr="00954BA2">
        <w:rPr>
          <w:rFonts w:eastAsia="Calibri" w:cs="Tahoma"/>
          <w:color w:val="000000"/>
          <w:szCs w:val="18"/>
          <w:lang w:val="es-ES"/>
        </w:rPr>
        <w:t>de uso de los productos de licencias por procesador de SQL Server 2008 R2 Enterprise,</w:t>
      </w:r>
      <w:r w:rsidR="00550AB8" w:rsidRPr="00954BA2">
        <w:rPr>
          <w:rFonts w:eastAsia="Calibri" w:cs="Tahoma"/>
          <w:color w:val="000000"/>
          <w:szCs w:val="18"/>
          <w:lang w:val="es-ES"/>
        </w:rPr>
        <w:t> </w:t>
      </w:r>
      <w:r w:rsidRPr="00954BA2">
        <w:rPr>
          <w:rFonts w:eastAsia="Calibri" w:cs="Tahoma"/>
          <w:color w:val="000000"/>
          <w:szCs w:val="18"/>
          <w:lang w:val="es-ES"/>
        </w:rPr>
        <w:t xml:space="preserve">sin embargo: </w:t>
      </w:r>
    </w:p>
    <w:p w:rsidR="00A81E83" w:rsidRPr="00954BA2" w:rsidRDefault="00A81E83" w:rsidP="00346F4B">
      <w:pPr>
        <w:numPr>
          <w:ilvl w:val="1"/>
          <w:numId w:val="53"/>
        </w:numPr>
        <w:tabs>
          <w:tab w:val="left" w:pos="2160"/>
        </w:tabs>
        <w:spacing w:after="60"/>
        <w:ind w:left="2160"/>
        <w:rPr>
          <w:rFonts w:cs="Tahoma"/>
          <w:lang w:val="es-ES"/>
        </w:rPr>
      </w:pPr>
      <w:r w:rsidRPr="00954BA2">
        <w:rPr>
          <w:rFonts w:eastAsia="Calibri" w:cs="Tahoma"/>
          <w:color w:val="000000"/>
          <w:szCs w:val="18"/>
          <w:lang w:val="es-ES"/>
        </w:rPr>
        <w:t xml:space="preserve">los clientes dejan de tener derechos de uso de Virtualización Ilimitada, Movilidad de Licencias dentro de Granjas de Servidores o Movilidad de Licencias a través de Software Assurance y </w:t>
      </w:r>
    </w:p>
    <w:p w:rsidR="00A81E83" w:rsidRPr="00954BA2" w:rsidRDefault="00A81E83" w:rsidP="00346F4B">
      <w:pPr>
        <w:numPr>
          <w:ilvl w:val="1"/>
          <w:numId w:val="53"/>
        </w:numPr>
        <w:tabs>
          <w:tab w:val="left" w:pos="2160"/>
          <w:tab w:val="left" w:pos="2970"/>
        </w:tabs>
        <w:spacing w:after="60"/>
        <w:ind w:left="2160"/>
        <w:rPr>
          <w:rFonts w:cs="Tahoma"/>
          <w:lang w:val="es-ES"/>
        </w:rPr>
      </w:pPr>
      <w:r w:rsidRPr="00954BA2">
        <w:rPr>
          <w:rFonts w:eastAsia="Calibri" w:cs="Tahoma"/>
          <w:color w:val="000000"/>
          <w:szCs w:val="18"/>
          <w:lang w:val="es-ES"/>
        </w:rPr>
        <w:t xml:space="preserve">cualquier reasignación de licencias está sujeta a las limitaciones en (i) y (ii) a continuación en relación con su “equivalencia de licencias por núcleo”. La equivalencia de licencias por núcleo se determina de la siguiente manera. </w:t>
      </w:r>
    </w:p>
    <w:p w:rsidR="00A81E83" w:rsidRPr="00954BA2" w:rsidRDefault="00A81E83" w:rsidP="00346F4B">
      <w:pPr>
        <w:numPr>
          <w:ilvl w:val="2"/>
          <w:numId w:val="53"/>
        </w:numPr>
        <w:tabs>
          <w:tab w:val="left" w:pos="2520"/>
        </w:tabs>
        <w:spacing w:after="60"/>
        <w:ind w:left="2520"/>
        <w:rPr>
          <w:rFonts w:cs="Tahoma"/>
          <w:lang w:val="es-ES"/>
        </w:rPr>
      </w:pPr>
      <w:r w:rsidRPr="00954BA2">
        <w:rPr>
          <w:rFonts w:eastAsia="Calibri" w:cs="Tahoma"/>
          <w:color w:val="000000"/>
          <w:szCs w:val="18"/>
          <w:lang w:val="es-ES"/>
        </w:rPr>
        <w:t xml:space="preserve">Para un número de licencias igual que el menor (x) del número total de licencias por procesador asignado a un servidor licenciado inmediatamente anterior a la expiración de Software Assurance o (y) del número total de procesadores físicos en ese servidor, la equivalencia de licencias por núcleo es la mayor de: </w:t>
      </w:r>
    </w:p>
    <w:p w:rsidR="00A81E83" w:rsidRPr="00793A0C" w:rsidRDefault="00A81E83" w:rsidP="00346F4B">
      <w:pPr>
        <w:numPr>
          <w:ilvl w:val="4"/>
          <w:numId w:val="50"/>
        </w:numPr>
        <w:tabs>
          <w:tab w:val="left" w:pos="2880"/>
        </w:tabs>
        <w:spacing w:after="60"/>
        <w:ind w:left="2880"/>
        <w:rPr>
          <w:rFonts w:cs="Tahoma"/>
        </w:rPr>
      </w:pPr>
      <w:r w:rsidRPr="00793A0C">
        <w:rPr>
          <w:rFonts w:eastAsia="Calibri" w:cs="Tahoma"/>
          <w:color w:val="000000"/>
          <w:szCs w:val="18"/>
        </w:rPr>
        <w:t xml:space="preserve">cuatro núcleos por licencia de procesador O BIEN </w:t>
      </w:r>
    </w:p>
    <w:p w:rsidR="00A81E83" w:rsidRPr="00D12FBD" w:rsidRDefault="00A81E83" w:rsidP="00346F4B">
      <w:pPr>
        <w:numPr>
          <w:ilvl w:val="4"/>
          <w:numId w:val="50"/>
        </w:numPr>
        <w:tabs>
          <w:tab w:val="left" w:pos="2880"/>
        </w:tabs>
        <w:spacing w:after="60"/>
        <w:ind w:left="2880"/>
        <w:rPr>
          <w:rFonts w:cs="Tahoma"/>
          <w:lang w:val="es-ES"/>
        </w:rPr>
      </w:pPr>
      <w:r w:rsidRPr="00954BA2">
        <w:rPr>
          <w:rFonts w:eastAsia="Calibri" w:cs="Tahoma"/>
          <w:color w:val="000000"/>
          <w:szCs w:val="18"/>
          <w:lang w:val="es-ES"/>
        </w:rPr>
        <w:t>un número de núcleos por licencia por procesador basado en el número real</w:t>
      </w:r>
      <w:r w:rsidR="00550AB8" w:rsidRPr="00954BA2">
        <w:rPr>
          <w:rFonts w:eastAsia="Calibri" w:cs="Tahoma"/>
          <w:color w:val="000000"/>
          <w:szCs w:val="18"/>
          <w:lang w:val="es-ES"/>
        </w:rPr>
        <w:t> </w:t>
      </w:r>
      <w:r w:rsidRPr="00954BA2">
        <w:rPr>
          <w:rFonts w:eastAsia="Calibri" w:cs="Tahoma"/>
          <w:color w:val="000000"/>
          <w:szCs w:val="18"/>
          <w:lang w:val="es-ES"/>
        </w:rPr>
        <w:t>de</w:t>
      </w:r>
      <w:r w:rsidR="00550AB8" w:rsidRPr="00954BA2">
        <w:rPr>
          <w:rFonts w:eastAsia="Calibri" w:cs="Tahoma"/>
          <w:color w:val="000000"/>
          <w:szCs w:val="18"/>
          <w:lang w:val="es-ES"/>
        </w:rPr>
        <w:t> </w:t>
      </w:r>
      <w:r w:rsidRPr="00954BA2">
        <w:rPr>
          <w:rFonts w:eastAsia="Calibri" w:cs="Tahoma"/>
          <w:color w:val="000000"/>
          <w:szCs w:val="18"/>
          <w:lang w:val="es-ES"/>
        </w:rPr>
        <w:t>núcleos por procesador físico multiplicado por el factor de núcleo correspondiente. (En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expiración de Software Assurance mediante el</w:t>
      </w:r>
      <w:r w:rsidR="00550AB8" w:rsidRPr="00954BA2">
        <w:rPr>
          <w:rFonts w:eastAsia="Calibri" w:cs="Tahoma"/>
          <w:color w:val="000000"/>
          <w:szCs w:val="18"/>
          <w:lang w:val="es-ES"/>
        </w:rPr>
        <w:t> </w:t>
      </w:r>
      <w:r w:rsidRPr="00954BA2">
        <w:rPr>
          <w:rFonts w:eastAsia="Calibri" w:cs="Tahoma"/>
          <w:color w:val="000000"/>
          <w:szCs w:val="18"/>
          <w:lang w:val="es-ES"/>
        </w:rPr>
        <w:t>uso</w:t>
      </w:r>
      <w:r w:rsidR="00550AB8" w:rsidRPr="00954BA2">
        <w:rPr>
          <w:rFonts w:eastAsia="Calibri" w:cs="Tahoma"/>
          <w:color w:val="000000"/>
          <w:szCs w:val="18"/>
          <w:lang w:val="es-ES"/>
        </w:rPr>
        <w:t> </w:t>
      </w:r>
      <w:r w:rsidRPr="00954BA2">
        <w:rPr>
          <w:rFonts w:eastAsia="Calibri" w:cs="Tahoma"/>
          <w:color w:val="000000"/>
          <w:szCs w:val="18"/>
          <w:lang w:val="es-ES"/>
        </w:rPr>
        <w:t xml:space="preserve">de la herramienta Microsoft MAP o cualquier software equivalente). </w:t>
      </w:r>
    </w:p>
    <w:p w:rsidR="00D12FBD" w:rsidRPr="00954BA2" w:rsidRDefault="00D12FBD" w:rsidP="00D12FBD">
      <w:pPr>
        <w:tabs>
          <w:tab w:val="left" w:pos="2880"/>
        </w:tabs>
        <w:spacing w:after="60"/>
        <w:rPr>
          <w:rFonts w:cs="Tahoma"/>
          <w:lang w:val="es-ES"/>
        </w:rPr>
      </w:pPr>
    </w:p>
    <w:p w:rsidR="00A81E83" w:rsidRPr="00954BA2" w:rsidRDefault="00A81E83" w:rsidP="00346F4B">
      <w:pPr>
        <w:numPr>
          <w:ilvl w:val="2"/>
          <w:numId w:val="53"/>
        </w:numPr>
        <w:tabs>
          <w:tab w:val="left" w:pos="2520"/>
        </w:tabs>
        <w:spacing w:after="60"/>
        <w:ind w:left="2520"/>
        <w:rPr>
          <w:rFonts w:cs="Tahoma"/>
          <w:lang w:val="es-ES"/>
        </w:rPr>
      </w:pPr>
      <w:r w:rsidRPr="00954BA2">
        <w:rPr>
          <w:rFonts w:eastAsia="Calibri" w:cs="Tahoma"/>
          <w:color w:val="000000"/>
          <w:szCs w:val="18"/>
          <w:lang w:val="es-ES"/>
        </w:rPr>
        <w:lastRenderedPageBreak/>
        <w:t>Para cualquier licencia por procesador con Software Assurance asignada con una fecha de expiración próxima al mismo servidor licenciado sobre el número real de procesadores físicos en el servidor, la equivalencia de núcleos es cuatro núcleos por</w:t>
      </w:r>
      <w:r w:rsidR="00550AB8" w:rsidRPr="00954BA2">
        <w:rPr>
          <w:rFonts w:eastAsia="Calibri" w:cs="Tahoma"/>
          <w:color w:val="000000"/>
          <w:szCs w:val="18"/>
          <w:lang w:val="es-ES"/>
        </w:rPr>
        <w:t> </w:t>
      </w:r>
      <w:r w:rsidRPr="00954BA2">
        <w:rPr>
          <w:rFonts w:eastAsia="Calibri" w:cs="Tahoma"/>
          <w:color w:val="000000"/>
          <w:szCs w:val="18"/>
          <w:lang w:val="es-ES"/>
        </w:rPr>
        <w:t>licencia por procesador.</w:t>
      </w:r>
    </w:p>
    <w:p w:rsidR="00A81E83" w:rsidRPr="00954BA2" w:rsidRDefault="00A81E83" w:rsidP="00346F4B">
      <w:pPr>
        <w:numPr>
          <w:ilvl w:val="1"/>
          <w:numId w:val="53"/>
        </w:numPr>
        <w:tabs>
          <w:tab w:val="left" w:pos="1800"/>
        </w:tabs>
        <w:spacing w:after="60"/>
        <w:ind w:left="1800"/>
        <w:rPr>
          <w:rFonts w:cs="Tahoma"/>
          <w:lang w:val="es-ES"/>
        </w:rPr>
      </w:pPr>
      <w:r w:rsidRPr="00954BA2">
        <w:rPr>
          <w:rFonts w:eastAsia="Calibri" w:cs="Tahoma"/>
          <w:color w:val="000000"/>
          <w:szCs w:val="18"/>
          <w:lang w:val="es-ES"/>
        </w:rPr>
        <w:t xml:space="preserve">Los Clientes </w:t>
      </w:r>
      <w:r w:rsidRPr="00954BA2">
        <w:rPr>
          <w:rFonts w:eastAsia="Calibri" w:cs="Tahoma"/>
          <w:szCs w:val="18"/>
          <w:lang w:val="es-ES"/>
        </w:rPr>
        <w:t>pueden reasignar licencias a otro servidor. Sin embargo, si el Cliente reasigna una licencia a otro servidor, el Cliente tendrá que seguir los derechos de uso de SQL Server 2012. Al ceder licencias por núcleo a servidores en virtud de los derechos de uso de SQL 2012, el cliente puede combinar la equivalencia de núcleos de sus licencias existentes con licencias por</w:t>
      </w:r>
      <w:r w:rsidR="00550AB8" w:rsidRPr="00954BA2">
        <w:rPr>
          <w:rFonts w:eastAsia="Calibri" w:cs="Tahoma"/>
          <w:szCs w:val="18"/>
          <w:lang w:val="es-ES"/>
        </w:rPr>
        <w:t> </w:t>
      </w:r>
      <w:r w:rsidRPr="00954BA2">
        <w:rPr>
          <w:rFonts w:eastAsia="Calibri" w:cs="Tahoma"/>
          <w:szCs w:val="18"/>
          <w:lang w:val="es-ES"/>
        </w:rPr>
        <w:t>núcleo adicionales de SQL Server 2012.</w:t>
      </w:r>
    </w:p>
    <w:p w:rsidR="00A81E83" w:rsidRPr="00954BA2" w:rsidRDefault="00A81E83" w:rsidP="00346F4B">
      <w:pPr>
        <w:numPr>
          <w:ilvl w:val="1"/>
          <w:numId w:val="53"/>
        </w:numPr>
        <w:tabs>
          <w:tab w:val="left" w:pos="1800"/>
          <w:tab w:val="left" w:pos="2970"/>
        </w:tabs>
        <w:spacing w:after="60"/>
        <w:ind w:left="1800"/>
        <w:rPr>
          <w:rFonts w:cs="Tahoma"/>
          <w:lang w:val="es-ES"/>
        </w:rPr>
      </w:pPr>
      <w:r w:rsidRPr="00954BA2">
        <w:rPr>
          <w:rFonts w:eastAsia="Calibri" w:cs="Tahoma"/>
          <w:color w:val="000000"/>
          <w:szCs w:val="18"/>
          <w:lang w:val="es-ES"/>
        </w:rPr>
        <w:t>La equivalencia de licencias por núcleo considerada de los clientes no implica que pueden asignar una licencia por procesador a núcleos entre dos o más procesadores.</w:t>
      </w:r>
    </w:p>
    <w:p w:rsidR="00204D6D" w:rsidRPr="00954BA2" w:rsidRDefault="00204D6D" w:rsidP="00204D6D">
      <w:pPr>
        <w:tabs>
          <w:tab w:val="left" w:pos="1800"/>
          <w:tab w:val="left" w:pos="2970"/>
        </w:tabs>
        <w:rPr>
          <w:rFonts w:cs="Tahoma"/>
          <w:lang w:val="es-ES"/>
        </w:rPr>
      </w:pPr>
    </w:p>
    <w:p w:rsidR="00204D6D" w:rsidRPr="00954BA2" w:rsidRDefault="00A81E83" w:rsidP="00204D6D">
      <w:pPr>
        <w:tabs>
          <w:tab w:val="left" w:pos="720"/>
        </w:tabs>
        <w:spacing w:after="60"/>
        <w:ind w:left="720"/>
        <w:rPr>
          <w:rFonts w:cs="Tahoma"/>
          <w:lang w:val="es-ES"/>
        </w:rPr>
      </w:pPr>
      <w:r w:rsidRPr="00954BA2">
        <w:rPr>
          <w:rFonts w:eastAsia="Calibri" w:cs="Tahoma"/>
          <w:b/>
          <w:color w:val="000000"/>
          <w:szCs w:val="18"/>
          <w:lang w:val="es-ES"/>
        </w:rPr>
        <w:t>Para los clientes con cobertura de Software Assurance con vencimiento a partir del 1 de abril de 2015 que optan por no renovar</w:t>
      </w:r>
    </w:p>
    <w:p w:rsidR="00A81E83" w:rsidRPr="00954BA2" w:rsidRDefault="00A81E83" w:rsidP="00204D6D">
      <w:pPr>
        <w:tabs>
          <w:tab w:val="left" w:pos="720"/>
        </w:tabs>
        <w:ind w:left="720"/>
        <w:rPr>
          <w:rFonts w:cs="Tahoma"/>
          <w:lang w:val="es-ES"/>
        </w:rPr>
      </w:pPr>
      <w:r w:rsidRPr="00954BA2">
        <w:rPr>
          <w:rFonts w:eastAsia="Calibri" w:cs="Tahoma"/>
          <w:color w:val="000000"/>
          <w:szCs w:val="18"/>
          <w:lang w:val="es-ES"/>
        </w:rPr>
        <w:t xml:space="preserve">Los clientes de Enterprise Subscription </w:t>
      </w:r>
      <w:r w:rsidRPr="00954BA2">
        <w:rPr>
          <w:rFonts w:cs="Tahoma"/>
          <w:bCs/>
          <w:color w:val="000000"/>
          <w:szCs w:val="18"/>
          <w:lang w:val="es-ES"/>
        </w:rPr>
        <w:t xml:space="preserve">y Open Value Subscription </w:t>
      </w:r>
      <w:r w:rsidRPr="00954BA2">
        <w:rPr>
          <w:rFonts w:eastAsia="Calibri" w:cs="Tahoma"/>
          <w:color w:val="000000"/>
          <w:szCs w:val="18"/>
          <w:lang w:val="es-ES"/>
        </w:rPr>
        <w:t xml:space="preserve">con cobertura que vence a partir del 1 de abril de 2015 que opten por la compra completa de licencias por procesador y cualquier otro cliente que adquiera licencias perpetuas en virtud de su contrato tienen las siguientes opciones: </w:t>
      </w:r>
    </w:p>
    <w:p w:rsidR="00204D6D" w:rsidRPr="00954BA2" w:rsidRDefault="00204D6D" w:rsidP="00204D6D">
      <w:pPr>
        <w:tabs>
          <w:tab w:val="left" w:pos="720"/>
        </w:tabs>
        <w:ind w:left="720"/>
        <w:rPr>
          <w:rFonts w:cs="Tahoma"/>
          <w:lang w:val="es-ES"/>
        </w:rPr>
      </w:pPr>
    </w:p>
    <w:p w:rsidR="00A81E83" w:rsidRPr="00954BA2" w:rsidRDefault="00A81E83" w:rsidP="00346F4B">
      <w:pPr>
        <w:numPr>
          <w:ilvl w:val="2"/>
          <w:numId w:val="50"/>
        </w:numPr>
        <w:spacing w:after="60"/>
        <w:ind w:left="1440"/>
        <w:rPr>
          <w:rFonts w:cs="Tahoma"/>
          <w:lang w:val="es-ES"/>
        </w:rPr>
      </w:pPr>
      <w:r w:rsidRPr="00954BA2">
        <w:rPr>
          <w:rFonts w:eastAsia="Calibri" w:cs="Tahoma"/>
          <w:szCs w:val="18"/>
          <w:lang w:val="es-ES"/>
        </w:rPr>
        <w:t>Tal como se mencionó en el primer párrafo de la nota sobre productos, las licencias adquiridas antes del 1 de abril</w:t>
      </w:r>
      <w:r w:rsidRPr="00954BA2">
        <w:rPr>
          <w:rFonts w:eastAsia="Calibri" w:cs="Tahoma"/>
          <w:szCs w:val="18"/>
          <w:vertAlign w:val="superscript"/>
          <w:lang w:val="es-ES"/>
        </w:rPr>
        <w:t xml:space="preserve"> de</w:t>
      </w:r>
      <w:r w:rsidRPr="00954BA2">
        <w:rPr>
          <w:rFonts w:eastAsia="Calibri" w:cs="Tahoma"/>
          <w:szCs w:val="18"/>
          <w:lang w:val="es-ES"/>
        </w:rPr>
        <w:t xml:space="preserve"> 2015 son licencias cualificadas y los clientes pueden continuar utilizando SQL</w:t>
      </w:r>
      <w:r w:rsidR="00550AB8" w:rsidRPr="00954BA2">
        <w:rPr>
          <w:rFonts w:eastAsia="Calibri" w:cs="Tahoma"/>
          <w:szCs w:val="18"/>
          <w:lang w:val="es-ES"/>
        </w:rPr>
        <w:t> </w:t>
      </w:r>
      <w:r w:rsidRPr="00954BA2">
        <w:rPr>
          <w:rFonts w:eastAsia="Calibri" w:cs="Tahoma"/>
          <w:szCs w:val="18"/>
          <w:lang w:val="es-ES"/>
        </w:rPr>
        <w:t>Server 2012 de conformidad con los términos en la sección anterior “Para los clientes con cobertura de Software Assurance con vencimiento antes del 1 de abril de 2015 que optan por no</w:t>
      </w:r>
      <w:r w:rsidR="00550AB8" w:rsidRPr="00954BA2">
        <w:rPr>
          <w:rFonts w:eastAsia="Calibri" w:cs="Tahoma"/>
          <w:szCs w:val="18"/>
          <w:lang w:val="es-ES"/>
        </w:rPr>
        <w:t> </w:t>
      </w:r>
      <w:r w:rsidRPr="00954BA2">
        <w:rPr>
          <w:rFonts w:eastAsia="Calibri" w:cs="Tahoma"/>
          <w:szCs w:val="18"/>
          <w:lang w:val="es-ES"/>
        </w:rPr>
        <w:t xml:space="preserve">renovar” y, </w:t>
      </w:r>
    </w:p>
    <w:p w:rsidR="00A81E83" w:rsidRPr="00954BA2" w:rsidRDefault="00A81E83" w:rsidP="00346F4B">
      <w:pPr>
        <w:numPr>
          <w:ilvl w:val="2"/>
          <w:numId w:val="50"/>
        </w:numPr>
        <w:spacing w:after="60"/>
        <w:ind w:left="1440"/>
        <w:rPr>
          <w:rFonts w:cs="Tahoma"/>
          <w:lang w:val="es-ES"/>
        </w:rPr>
      </w:pPr>
      <w:r w:rsidRPr="00954BA2">
        <w:rPr>
          <w:rFonts w:eastAsia="Calibri" w:cs="Tahoma"/>
          <w:szCs w:val="18"/>
          <w:lang w:val="es-ES"/>
        </w:rPr>
        <w:t>Para las licencias adquiridas después del 1 de abril</w:t>
      </w:r>
      <w:r w:rsidRPr="00954BA2">
        <w:rPr>
          <w:rFonts w:eastAsia="Calibri" w:cs="Tahoma"/>
          <w:szCs w:val="18"/>
          <w:vertAlign w:val="superscript"/>
          <w:lang w:val="es-ES"/>
        </w:rPr>
        <w:t xml:space="preserve"> de</w:t>
      </w:r>
      <w:r w:rsidRPr="00954BA2">
        <w:rPr>
          <w:rFonts w:eastAsia="Calibri" w:cs="Tahoma"/>
          <w:szCs w:val="18"/>
          <w:lang w:val="es-ES"/>
        </w:rPr>
        <w:t xml:space="preserve"> 2015, la licencia por procesador de los clientes contará con una equivalencia de núcleo de cuatro licencias por núcleo de SQL Server 2012</w:t>
      </w:r>
      <w:r w:rsidR="00550AB8" w:rsidRPr="00954BA2">
        <w:rPr>
          <w:rFonts w:eastAsia="Calibri" w:cs="Tahoma"/>
          <w:szCs w:val="18"/>
          <w:lang w:val="es-ES"/>
        </w:rPr>
        <w:t> </w:t>
      </w:r>
      <w:r w:rsidRPr="00954BA2">
        <w:rPr>
          <w:rFonts w:eastAsia="Calibri" w:cs="Tahoma"/>
          <w:szCs w:val="18"/>
          <w:lang w:val="es-ES"/>
        </w:rPr>
        <w:t>Enterprise. Para el uso continuado de SQL Server 2012 en procesadores que necesitan más</w:t>
      </w:r>
      <w:r w:rsidR="00550AB8" w:rsidRPr="00954BA2">
        <w:rPr>
          <w:rFonts w:eastAsia="Calibri" w:cs="Tahoma"/>
          <w:szCs w:val="18"/>
          <w:lang w:val="es-ES"/>
        </w:rPr>
        <w:t> </w:t>
      </w:r>
      <w:r w:rsidRPr="00954BA2">
        <w:rPr>
          <w:rFonts w:eastAsia="Calibri" w:cs="Tahoma"/>
          <w:szCs w:val="18"/>
          <w:lang w:val="es-ES"/>
        </w:rPr>
        <w:t>de cuatro licencias por núcleo por procesador, el cliente debe adquirir las licencias por núcleo</w:t>
      </w:r>
      <w:r w:rsidR="00550AB8" w:rsidRPr="00954BA2">
        <w:rPr>
          <w:rFonts w:eastAsia="Calibri" w:cs="Tahoma"/>
          <w:szCs w:val="18"/>
          <w:lang w:val="es-ES"/>
        </w:rPr>
        <w:t> </w:t>
      </w:r>
      <w:r w:rsidRPr="00954BA2">
        <w:rPr>
          <w:rFonts w:eastAsia="Calibri" w:cs="Tahoma"/>
          <w:szCs w:val="18"/>
          <w:lang w:val="es-ES"/>
        </w:rPr>
        <w:t>adicionales.</w:t>
      </w:r>
    </w:p>
    <w:p w:rsidR="00204D6D" w:rsidRPr="00954BA2" w:rsidRDefault="00204D6D" w:rsidP="00204D6D">
      <w:pPr>
        <w:ind w:left="1440"/>
        <w:rPr>
          <w:rFonts w:cs="Tahoma"/>
          <w:lang w:val="es-ES"/>
        </w:rPr>
      </w:pPr>
    </w:p>
    <w:p w:rsidR="00204D6D" w:rsidRPr="00954BA2" w:rsidRDefault="00A81E83" w:rsidP="00204D6D">
      <w:pPr>
        <w:tabs>
          <w:tab w:val="left" w:pos="720"/>
        </w:tabs>
        <w:spacing w:after="60"/>
        <w:ind w:left="720"/>
        <w:rPr>
          <w:rFonts w:cs="Tahoma"/>
          <w:lang w:val="es-ES"/>
        </w:rPr>
      </w:pPr>
      <w:r w:rsidRPr="00954BA2">
        <w:rPr>
          <w:rFonts w:cs="Tahoma"/>
          <w:b/>
          <w:lang w:val="es-ES"/>
        </w:rPr>
        <w:t>Para clientes ubicados en la República Popular</w:t>
      </w:r>
      <w:r w:rsidRPr="00954BA2">
        <w:rPr>
          <w:rFonts w:cs="Tahoma"/>
          <w:lang w:val="es-ES"/>
        </w:rPr>
        <w:t xml:space="preserve"> </w:t>
      </w:r>
      <w:r w:rsidRPr="00954BA2">
        <w:rPr>
          <w:rFonts w:cs="Tahoma"/>
          <w:b/>
          <w:lang w:val="es-ES"/>
        </w:rPr>
        <w:t>China y que adquieran licencias de procesador y</w:t>
      </w:r>
      <w:r w:rsidR="00550AB8" w:rsidRPr="00954BA2">
        <w:rPr>
          <w:rFonts w:cs="Tahoma"/>
          <w:b/>
          <w:lang w:val="es-ES"/>
        </w:rPr>
        <w:t> </w:t>
      </w:r>
      <w:r w:rsidRPr="00954BA2">
        <w:rPr>
          <w:rFonts w:cs="Tahoma"/>
          <w:b/>
          <w:lang w:val="es-ES"/>
        </w:rPr>
        <w:t>de Software Assurance para SQL Server 2008 R2</w:t>
      </w:r>
    </w:p>
    <w:p w:rsidR="00A81E83" w:rsidRPr="00954BA2" w:rsidRDefault="00A81E83" w:rsidP="00204D6D">
      <w:pPr>
        <w:tabs>
          <w:tab w:val="left" w:pos="720"/>
        </w:tabs>
        <w:ind w:left="720"/>
        <w:rPr>
          <w:rFonts w:cs="Tahoma"/>
          <w:lang w:val="es-ES"/>
        </w:rPr>
      </w:pPr>
      <w:r w:rsidRPr="00954BA2">
        <w:rPr>
          <w:rFonts w:cs="Tahoma"/>
          <w:lang w:val="es-ES"/>
        </w:rPr>
        <w:t>Las referencias que se hacen en esta lista de producto al 1 de abril</w:t>
      </w:r>
      <w:r w:rsidRPr="00954BA2">
        <w:rPr>
          <w:rFonts w:cs="Tahoma"/>
          <w:vertAlign w:val="superscript"/>
          <w:lang w:val="es-ES"/>
        </w:rPr>
        <w:t xml:space="preserve"> de</w:t>
      </w:r>
      <w:r w:rsidRPr="00954BA2">
        <w:rPr>
          <w:rFonts w:cs="Tahoma"/>
          <w:lang w:val="es-ES"/>
        </w:rPr>
        <w:t xml:space="preserve"> 2012 y al 1 de abril</w:t>
      </w:r>
      <w:r w:rsidRPr="00954BA2">
        <w:rPr>
          <w:rFonts w:cs="Tahoma"/>
          <w:vertAlign w:val="superscript"/>
          <w:lang w:val="es-ES"/>
        </w:rPr>
        <w:t xml:space="preserve"> de</w:t>
      </w:r>
      <w:r w:rsidRPr="00954BA2">
        <w:rPr>
          <w:rFonts w:cs="Tahoma"/>
          <w:lang w:val="es-ES"/>
        </w:rPr>
        <w:t xml:space="preserve"> 2015 no</w:t>
      </w:r>
      <w:r w:rsidR="00550AB8" w:rsidRPr="00954BA2">
        <w:rPr>
          <w:rFonts w:cs="Tahoma"/>
          <w:lang w:val="es-ES"/>
        </w:rPr>
        <w:t> </w:t>
      </w:r>
      <w:r w:rsidRPr="00954BA2">
        <w:rPr>
          <w:rFonts w:cs="Tahoma"/>
          <w:lang w:val="es-ES"/>
        </w:rPr>
        <w:t>se</w:t>
      </w:r>
      <w:r w:rsidR="00550AB8" w:rsidRPr="00954BA2">
        <w:rPr>
          <w:rFonts w:cs="Tahoma"/>
          <w:lang w:val="es-ES"/>
        </w:rPr>
        <w:t> </w:t>
      </w:r>
      <w:r w:rsidRPr="00954BA2">
        <w:rPr>
          <w:rFonts w:cs="Tahoma"/>
          <w:lang w:val="es-ES"/>
        </w:rPr>
        <w:t>aplican. Las fechas aplicables a estos clientes serán el 1 de julio</w:t>
      </w:r>
      <w:r w:rsidRPr="00954BA2">
        <w:rPr>
          <w:rFonts w:cs="Tahoma"/>
          <w:vertAlign w:val="superscript"/>
          <w:lang w:val="es-ES"/>
        </w:rPr>
        <w:t xml:space="preserve"> de</w:t>
      </w:r>
      <w:r w:rsidRPr="00954BA2">
        <w:rPr>
          <w:rFonts w:cs="Tahoma"/>
          <w:lang w:val="es-ES"/>
        </w:rPr>
        <w:t xml:space="preserve"> 2012 y el 1 de julio</w:t>
      </w:r>
      <w:r w:rsidRPr="00954BA2">
        <w:rPr>
          <w:rFonts w:cs="Tahoma"/>
          <w:vertAlign w:val="superscript"/>
          <w:lang w:val="es-ES"/>
        </w:rPr>
        <w:t xml:space="preserve"> de</w:t>
      </w:r>
      <w:r w:rsidRPr="00954BA2">
        <w:rPr>
          <w:rFonts w:cs="Tahoma"/>
          <w:lang w:val="es-ES"/>
        </w:rPr>
        <w:t xml:space="preserve"> 2015</w:t>
      </w:r>
      <w:r w:rsidR="00550AB8" w:rsidRPr="00954BA2">
        <w:rPr>
          <w:rFonts w:cs="Tahoma"/>
          <w:lang w:val="es-ES"/>
        </w:rPr>
        <w:t> </w:t>
      </w:r>
      <w:r w:rsidRPr="00954BA2">
        <w:rPr>
          <w:rFonts w:cs="Tahoma"/>
          <w:lang w:val="es-ES"/>
        </w:rPr>
        <w:t>respectivamente.</w:t>
      </w:r>
    </w:p>
    <w:p w:rsidR="006E28CC" w:rsidRPr="00954BA2" w:rsidRDefault="006E28CC" w:rsidP="00204D6D">
      <w:pPr>
        <w:tabs>
          <w:tab w:val="left" w:pos="720"/>
        </w:tabs>
        <w:ind w:left="720"/>
        <w:rPr>
          <w:rFonts w:cs="Tahoma"/>
          <w:lang w:val="es-ES"/>
        </w:rPr>
      </w:pPr>
    </w:p>
    <w:p w:rsidR="006E28CC" w:rsidRPr="00954BA2" w:rsidRDefault="006E28CC" w:rsidP="00204D6D">
      <w:pPr>
        <w:tabs>
          <w:tab w:val="left" w:pos="720"/>
        </w:tabs>
        <w:ind w:left="720"/>
        <w:rPr>
          <w:rFonts w:cs="Tahoma"/>
          <w:lang w:val="es-ES"/>
        </w:rPr>
      </w:pPr>
    </w:p>
    <w:p w:rsidR="006E28CC" w:rsidRPr="00954BA2" w:rsidRDefault="00A560B6" w:rsidP="006E28CC">
      <w:pPr>
        <w:pStyle w:val="Heading3"/>
        <w:rPr>
          <w:rFonts w:ascii="Tahoma" w:hAnsi="Tahoma" w:cs="Tahoma"/>
          <w:lang w:val="es-ES"/>
        </w:rPr>
      </w:pPr>
      <w:bookmarkStart w:id="1508" w:name="_80_SQL_Server"/>
      <w:bookmarkStart w:id="1509" w:name="_81_SQL_Server"/>
      <w:bookmarkStart w:id="1510" w:name="_88_SQL_Server"/>
      <w:bookmarkStart w:id="1511" w:name="_89_Almacenamiento_de"/>
      <w:bookmarkStart w:id="1512" w:name="_Toc361854073"/>
      <w:bookmarkEnd w:id="1508"/>
      <w:bookmarkEnd w:id="1509"/>
      <w:bookmarkEnd w:id="1510"/>
      <w:bookmarkEnd w:id="1511"/>
      <w:r w:rsidRPr="00954BA2">
        <w:rPr>
          <w:rFonts w:ascii="Tahoma" w:hAnsi="Tahoma" w:cs="Tahoma"/>
          <w:caps/>
          <w:color w:val="F66400"/>
          <w:sz w:val="22"/>
          <w:vertAlign w:val="superscript"/>
          <w:lang w:val="es-ES"/>
        </w:rPr>
        <w:t>89</w:t>
      </w:r>
      <w:r w:rsidRPr="00954BA2">
        <w:rPr>
          <w:rFonts w:ascii="Tahoma" w:hAnsi="Tahoma" w:cs="Tahoma"/>
          <w:color w:val="F66400"/>
          <w:sz w:val="22"/>
          <w:lang w:val="es-ES"/>
        </w:rPr>
        <w:t xml:space="preserve"> Almacenamiento d</w:t>
      </w:r>
      <w:r w:rsidR="00D736BE" w:rsidRPr="00954BA2">
        <w:rPr>
          <w:rFonts w:ascii="Tahoma" w:hAnsi="Tahoma" w:cs="Tahoma"/>
          <w:color w:val="F66400"/>
          <w:sz w:val="22"/>
          <w:lang w:val="es-ES"/>
        </w:rPr>
        <w:t>e datos paralelos de SQL Server</w:t>
      </w:r>
      <w:r w:rsidR="005714B5" w:rsidRPr="00954BA2">
        <w:rPr>
          <w:rFonts w:ascii="Tahoma" w:hAnsi="Tahoma" w:cs="Tahoma"/>
          <w:color w:val="F66400"/>
          <w:sz w:val="22"/>
          <w:vertAlign w:val="superscript"/>
          <w:lang w:val="es-ES"/>
        </w:rPr>
        <w:t>®</w:t>
      </w:r>
      <w:r w:rsidRPr="00954BA2">
        <w:rPr>
          <w:rFonts w:ascii="Tahoma" w:hAnsi="Tahoma" w:cs="Tahoma"/>
          <w:color w:val="F66400"/>
          <w:sz w:val="22"/>
          <w:lang w:val="es-ES"/>
        </w:rPr>
        <w:t xml:space="preserve"> 2012</w:t>
      </w:r>
      <w:bookmarkEnd w:id="1512"/>
    </w:p>
    <w:p w:rsidR="006E28CC" w:rsidRPr="00954BA2" w:rsidRDefault="006E28CC" w:rsidP="006E28CC">
      <w:pPr>
        <w:pStyle w:val="EndnoteText"/>
        <w:rPr>
          <w:rFonts w:ascii="Tahoma" w:hAnsi="Tahoma" w:cs="Tahoma"/>
          <w:sz w:val="18"/>
          <w:szCs w:val="18"/>
          <w:lang w:val="es-ES"/>
        </w:rPr>
      </w:pPr>
    </w:p>
    <w:p w:rsidR="000A30EE" w:rsidRPr="00954BA2" w:rsidRDefault="000A30EE" w:rsidP="000A30EE">
      <w:pPr>
        <w:spacing w:after="60"/>
        <w:ind w:left="720"/>
        <w:rPr>
          <w:rFonts w:cs="Tahoma"/>
          <w:lang w:val="es-ES"/>
        </w:rPr>
      </w:pPr>
      <w:r w:rsidRPr="00954BA2">
        <w:rPr>
          <w:rFonts w:eastAsia="Calibri" w:cs="Tahoma"/>
          <w:b/>
          <w:color w:val="000000"/>
          <w:szCs w:val="18"/>
          <w:lang w:val="es-ES"/>
        </w:rPr>
        <w:t>Concesiones de licencia asociadas con el cambio en el modelo de licencia</w:t>
      </w:r>
    </w:p>
    <w:p w:rsidR="000A30EE" w:rsidRPr="00954BA2" w:rsidRDefault="000A30EE" w:rsidP="000A30EE">
      <w:pPr>
        <w:ind w:left="720"/>
        <w:rPr>
          <w:rFonts w:cs="Tahoma"/>
          <w:lang w:val="es-ES"/>
        </w:rPr>
      </w:pPr>
      <w:r w:rsidRPr="00954BA2">
        <w:rPr>
          <w:rFonts w:eastAsia="Calibri" w:cs="Tahoma"/>
          <w:color w:val="000000"/>
          <w:szCs w:val="18"/>
          <w:lang w:val="es-ES"/>
        </w:rPr>
        <w:t>SQL Server 2008 R2 será la última versión de Almacenamiento de datos paralelos de SQL Server que se concede en virtud del modelo de licencias por procesador.</w:t>
      </w:r>
      <w:r w:rsidR="000D7147" w:rsidRPr="00954BA2">
        <w:rPr>
          <w:rFonts w:eastAsia="Calibri" w:cs="Tahoma"/>
          <w:color w:val="000000"/>
          <w:szCs w:val="18"/>
          <w:lang w:val="es-ES"/>
        </w:rPr>
        <w:t xml:space="preserve"> </w:t>
      </w:r>
      <w:r w:rsidRPr="00954BA2">
        <w:rPr>
          <w:rFonts w:eastAsia="Calibri" w:cs="Tahoma"/>
          <w:color w:val="000000"/>
          <w:szCs w:val="18"/>
          <w:lang w:val="es-ES"/>
        </w:rPr>
        <w:t>Como excepción, a los clientes de Licencias por Volumen con cobertura de Software Assurance activa para licencias de Almacenamiento de datos paralelos de SQL Server 2008 R2 el 1</w:t>
      </w:r>
      <w:r w:rsidRPr="00954BA2">
        <w:rPr>
          <w:rFonts w:eastAsia="Calibri" w:cs="Tahoma"/>
          <w:color w:val="000000"/>
          <w:szCs w:val="18"/>
          <w:vertAlign w:val="superscript"/>
          <w:lang w:val="es-ES"/>
        </w:rPr>
        <w:t>o</w:t>
      </w:r>
      <w:r w:rsidRPr="00954BA2">
        <w:rPr>
          <w:rFonts w:eastAsia="Calibri" w:cs="Tahoma"/>
          <w:color w:val="000000"/>
          <w:szCs w:val="18"/>
          <w:lang w:val="es-ES"/>
        </w:rPr>
        <w:t xml:space="preserve"> de marzo de 2013 (“licencias cualificadas”) se les ofrecen las siguientes opciones. Las licencias de Almacenamiento de datos paralelos de SQL Server 2008 R2 </w:t>
      </w:r>
      <w:r w:rsidRPr="00954BA2">
        <w:rPr>
          <w:rFonts w:cs="Tahoma"/>
          <w:bCs/>
          <w:color w:val="000000"/>
          <w:szCs w:val="18"/>
          <w:lang w:val="es-ES"/>
        </w:rPr>
        <w:t>adquiridas posteriormente bajo el mismo periodo de inscripción como parte de un proceso true up programado de Enterprise o Enterprise Subscription también son licencias cualificadas para efectos de estas opciones.</w:t>
      </w:r>
    </w:p>
    <w:p w:rsidR="000A30EE" w:rsidRPr="00954BA2" w:rsidRDefault="000A30EE" w:rsidP="000A30EE">
      <w:pPr>
        <w:ind w:left="720"/>
        <w:rPr>
          <w:rFonts w:cs="Tahoma"/>
          <w:lang w:val="es-ES"/>
        </w:rPr>
      </w:pPr>
    </w:p>
    <w:p w:rsidR="000A30EE" w:rsidRPr="00954BA2" w:rsidRDefault="000A30EE" w:rsidP="00346F4B">
      <w:pPr>
        <w:numPr>
          <w:ilvl w:val="0"/>
          <w:numId w:val="53"/>
        </w:numPr>
        <w:spacing w:after="60"/>
        <w:ind w:left="1440"/>
        <w:rPr>
          <w:rFonts w:cs="Tahoma"/>
          <w:lang w:val="es-ES"/>
        </w:rPr>
      </w:pPr>
      <w:r w:rsidRPr="00954BA2">
        <w:rPr>
          <w:rFonts w:eastAsia="Calibri" w:cs="Tahoma"/>
          <w:color w:val="000000"/>
          <w:szCs w:val="18"/>
          <w:lang w:val="es-ES"/>
        </w:rPr>
        <w:t>Por cada licencia cualificada que posea el cliente, este puede actualizar hasta 8 licencias por núcleo para Almacenamiento de datos paralelos de SQL Server 2012. En el momento de actualizar SQL Server 2012, las licencias subyacentes de SQL Server 2008 R2 ya no serán válidas.</w:t>
      </w:r>
    </w:p>
    <w:p w:rsidR="000A30EE" w:rsidRDefault="000A30EE" w:rsidP="000A30EE">
      <w:pPr>
        <w:rPr>
          <w:rFonts w:cs="Tahoma"/>
          <w:lang w:val="es-ES"/>
        </w:rPr>
      </w:pPr>
    </w:p>
    <w:p w:rsidR="00D12FBD" w:rsidRDefault="00D12FBD" w:rsidP="000A30EE">
      <w:pPr>
        <w:rPr>
          <w:rFonts w:cs="Tahoma"/>
          <w:lang w:val="es-ES"/>
        </w:rPr>
      </w:pPr>
    </w:p>
    <w:p w:rsidR="00D12FBD" w:rsidRDefault="00D12FBD" w:rsidP="000A30EE">
      <w:pPr>
        <w:rPr>
          <w:rFonts w:cs="Tahoma"/>
          <w:lang w:val="es-ES"/>
        </w:rPr>
      </w:pPr>
    </w:p>
    <w:p w:rsidR="00D12FBD" w:rsidRDefault="00D12FBD" w:rsidP="000A30EE">
      <w:pPr>
        <w:rPr>
          <w:rFonts w:cs="Tahoma"/>
          <w:lang w:val="es-ES"/>
        </w:rPr>
      </w:pPr>
    </w:p>
    <w:p w:rsidR="00D12FBD" w:rsidRDefault="00D12FBD" w:rsidP="000A30EE">
      <w:pPr>
        <w:rPr>
          <w:rFonts w:cs="Tahoma"/>
          <w:lang w:val="es-ES"/>
        </w:rPr>
      </w:pPr>
    </w:p>
    <w:p w:rsidR="00D12FBD" w:rsidRPr="00954BA2" w:rsidRDefault="00D12FBD" w:rsidP="000A30EE">
      <w:pPr>
        <w:rPr>
          <w:rFonts w:cs="Tahoma"/>
          <w:lang w:val="es-ES"/>
        </w:rPr>
      </w:pPr>
    </w:p>
    <w:p w:rsidR="000A30EE" w:rsidRPr="00954BA2" w:rsidRDefault="000A30EE" w:rsidP="000A30EE">
      <w:pPr>
        <w:spacing w:after="60"/>
        <w:ind w:left="720"/>
        <w:rPr>
          <w:rFonts w:cs="Tahoma"/>
          <w:lang w:val="es-ES"/>
        </w:rPr>
      </w:pPr>
      <w:r w:rsidRPr="00954BA2">
        <w:rPr>
          <w:rFonts w:eastAsia="Calibri" w:cs="Tahoma"/>
          <w:b/>
          <w:color w:val="000000"/>
          <w:szCs w:val="18"/>
          <w:lang w:val="es-ES"/>
        </w:rPr>
        <w:lastRenderedPageBreak/>
        <w:t>Concesión de licencias estándar de System Center</w:t>
      </w:r>
    </w:p>
    <w:p w:rsidR="000A30EE" w:rsidRPr="00954BA2" w:rsidRDefault="000A30EE" w:rsidP="000A30EE">
      <w:pPr>
        <w:spacing w:after="60"/>
        <w:ind w:left="720"/>
        <w:rPr>
          <w:rFonts w:cs="Tahoma"/>
          <w:lang w:val="es-ES"/>
        </w:rPr>
      </w:pPr>
      <w:r w:rsidRPr="00954BA2">
        <w:rPr>
          <w:rFonts w:eastAsia="Calibri" w:cs="Tahoma"/>
          <w:color w:val="000000"/>
          <w:szCs w:val="18"/>
          <w:lang w:val="es-ES"/>
        </w:rPr>
        <w:t>En forma adicional, los clientes que obtienen la actualización a Almacenamiento de datos paralelos de SQL Server 2012 bajo las licencias cualificadas serán elegibles para concesiones de licencias de System Center que aplican después de su actualización a Almacenamiento de datos paralelos de SQL Server 2012:</w:t>
      </w:r>
    </w:p>
    <w:p w:rsidR="000A30EE" w:rsidRPr="00954BA2" w:rsidRDefault="000A30EE" w:rsidP="00346F4B">
      <w:pPr>
        <w:numPr>
          <w:ilvl w:val="0"/>
          <w:numId w:val="53"/>
        </w:numPr>
        <w:spacing w:after="60"/>
        <w:ind w:left="1440"/>
        <w:rPr>
          <w:rFonts w:cs="Tahoma"/>
          <w:lang w:val="es-ES"/>
        </w:rPr>
      </w:pPr>
      <w:r w:rsidRPr="00954BA2">
        <w:rPr>
          <w:rFonts w:eastAsia="Calibri" w:cs="Tahoma"/>
          <w:color w:val="000000"/>
          <w:szCs w:val="18"/>
          <w:lang w:val="es-ES"/>
        </w:rPr>
        <w:t>Una licencia estándar de System Center 2012 por servidor para cada servidor que ejecuta el</w:t>
      </w:r>
      <w:r w:rsidR="00ED3C08" w:rsidRPr="00954BA2">
        <w:rPr>
          <w:rFonts w:eastAsia="Calibri" w:cs="Tahoma"/>
          <w:color w:val="000000"/>
          <w:szCs w:val="18"/>
          <w:lang w:val="es-ES"/>
        </w:rPr>
        <w:t> </w:t>
      </w:r>
      <w:r w:rsidRPr="00954BA2">
        <w:rPr>
          <w:rFonts w:eastAsia="Calibri" w:cs="Tahoma"/>
          <w:color w:val="000000"/>
          <w:szCs w:val="18"/>
          <w:lang w:val="es-ES"/>
        </w:rPr>
        <w:t>software Almacenamiento de datos paralelos de SQL Server 2012</w:t>
      </w:r>
    </w:p>
    <w:p w:rsidR="000A30EE" w:rsidRPr="00954BA2" w:rsidRDefault="000A30EE" w:rsidP="00346F4B">
      <w:pPr>
        <w:numPr>
          <w:ilvl w:val="0"/>
          <w:numId w:val="53"/>
        </w:numPr>
        <w:spacing w:after="60"/>
        <w:ind w:left="1440"/>
        <w:rPr>
          <w:rFonts w:cs="Tahoma"/>
          <w:lang w:val="es-ES"/>
        </w:rPr>
      </w:pPr>
      <w:r w:rsidRPr="00954BA2">
        <w:rPr>
          <w:rFonts w:eastAsia="Calibri" w:cs="Tahoma"/>
          <w:color w:val="000000"/>
          <w:szCs w:val="18"/>
          <w:lang w:val="es-ES"/>
        </w:rPr>
        <w:t>Dos licencias estándar de System Center 2012 por servidor para todos los servidores restantes en</w:t>
      </w:r>
      <w:r w:rsidR="00ED3C08" w:rsidRPr="00954BA2">
        <w:rPr>
          <w:rFonts w:eastAsia="Calibri" w:cs="Tahoma"/>
          <w:color w:val="000000"/>
          <w:szCs w:val="18"/>
          <w:lang w:val="es-ES"/>
        </w:rPr>
        <w:t> </w:t>
      </w:r>
      <w:r w:rsidRPr="00954BA2">
        <w:rPr>
          <w:rFonts w:eastAsia="Calibri" w:cs="Tahoma"/>
          <w:color w:val="000000"/>
          <w:szCs w:val="18"/>
          <w:lang w:val="es-ES"/>
        </w:rPr>
        <w:t>la Aplicación Almacenamiento de datos paralelos de SQL Server 2012.</w:t>
      </w:r>
    </w:p>
    <w:p w:rsidR="000A30EE" w:rsidRPr="00954BA2" w:rsidRDefault="000A30EE" w:rsidP="00ED3C08">
      <w:pPr>
        <w:spacing w:after="60"/>
        <w:ind w:left="738"/>
        <w:rPr>
          <w:rFonts w:cs="Tahoma"/>
          <w:lang w:val="es-ES"/>
        </w:rPr>
      </w:pPr>
      <w:r w:rsidRPr="00954BA2">
        <w:rPr>
          <w:rFonts w:eastAsia="Calibri" w:cs="Tahoma"/>
          <w:color w:val="000000"/>
          <w:szCs w:val="18"/>
          <w:lang w:val="es-ES"/>
        </w:rPr>
        <w:t>El software solo se puede utilizar para apoyar la Aplicación de Almacenamiento de datos paralelos de SQL Server 2012.</w:t>
      </w:r>
    </w:p>
    <w:p w:rsidR="000A30EE" w:rsidRPr="00954BA2" w:rsidRDefault="000A30EE" w:rsidP="000A30EE">
      <w:pPr>
        <w:spacing w:after="60"/>
        <w:ind w:firstLine="720"/>
        <w:rPr>
          <w:rFonts w:cs="Tahoma"/>
          <w:lang w:val="es-ES"/>
        </w:rPr>
      </w:pPr>
    </w:p>
    <w:p w:rsidR="000A30EE" w:rsidRPr="00954BA2" w:rsidRDefault="000A30EE" w:rsidP="000A30EE">
      <w:pPr>
        <w:tabs>
          <w:tab w:val="left" w:pos="1440"/>
        </w:tabs>
        <w:spacing w:after="60"/>
        <w:ind w:left="720"/>
        <w:rPr>
          <w:rFonts w:cs="Tahoma"/>
          <w:lang w:val="es-ES"/>
        </w:rPr>
      </w:pPr>
      <w:r w:rsidRPr="00954BA2">
        <w:rPr>
          <w:rFonts w:eastAsia="Calibri" w:cs="Tahoma"/>
          <w:b/>
          <w:color w:val="000000"/>
          <w:szCs w:val="18"/>
          <w:lang w:val="es-ES"/>
        </w:rPr>
        <w:t>Para los clientes con Software Assurance que optan por no renovar</w:t>
      </w:r>
    </w:p>
    <w:p w:rsidR="000A30EE" w:rsidRPr="00954BA2" w:rsidRDefault="000A30EE" w:rsidP="000A30EE">
      <w:pPr>
        <w:tabs>
          <w:tab w:val="left" w:pos="1440"/>
        </w:tabs>
        <w:ind w:left="720"/>
        <w:rPr>
          <w:rFonts w:cs="Tahoma"/>
          <w:lang w:val="es-ES"/>
        </w:rPr>
      </w:pPr>
      <w:r w:rsidRPr="00954BA2">
        <w:rPr>
          <w:rFonts w:eastAsia="Calibri" w:cs="Tahoma"/>
          <w:color w:val="000000"/>
          <w:szCs w:val="18"/>
          <w:lang w:val="es-ES"/>
        </w:rPr>
        <w:t>Los clientes de Enterprise Subscription con cobertura a partir del 1 de marzo de 2013 que opten por la compra completa de licencias por procesador y cualquier otro cliente que adquiera licencias perpetuas cualificadas en virtud de su contrato y opten por no renovar Software Assurance pueden ejecutar SQL Server 2008 R2 o SQL Server 2012 en virtud de las siguientes licencias:</w:t>
      </w:r>
    </w:p>
    <w:p w:rsidR="000A30EE" w:rsidRPr="00954BA2" w:rsidRDefault="000A30EE" w:rsidP="000A30EE">
      <w:pPr>
        <w:tabs>
          <w:tab w:val="left" w:pos="1440"/>
        </w:tabs>
        <w:ind w:left="720"/>
        <w:rPr>
          <w:rFonts w:cs="Tahoma"/>
          <w:lang w:val="es-ES"/>
        </w:rPr>
      </w:pPr>
    </w:p>
    <w:p w:rsidR="000A30EE" w:rsidRPr="00954BA2" w:rsidRDefault="000A30EE" w:rsidP="00346F4B">
      <w:pPr>
        <w:numPr>
          <w:ilvl w:val="0"/>
          <w:numId w:val="53"/>
        </w:numPr>
        <w:spacing w:after="60"/>
        <w:ind w:left="1440"/>
        <w:rPr>
          <w:rFonts w:cs="Tahoma"/>
          <w:lang w:val="es-ES"/>
        </w:rPr>
      </w:pPr>
      <w:r w:rsidRPr="00954BA2">
        <w:rPr>
          <w:rFonts w:eastAsia="Calibri" w:cs="Tahoma"/>
          <w:b/>
          <w:color w:val="000000"/>
          <w:szCs w:val="18"/>
          <w:lang w:val="es-ES"/>
        </w:rPr>
        <w:t>Almacenamiento de datos paralelos de SQL Server 2008 R2</w:t>
      </w:r>
      <w:r w:rsidRPr="00954BA2">
        <w:rPr>
          <w:rFonts w:eastAsia="Calibri" w:cs="Tahoma"/>
          <w:color w:val="000000"/>
          <w:szCs w:val="18"/>
          <w:lang w:val="es-ES"/>
        </w:rPr>
        <w:t xml:space="preserve"> El uso permanente de esta versión del software está sujeto a derechos de uso de los productos de licencia de SQL Server 2008 R2. </w:t>
      </w:r>
    </w:p>
    <w:p w:rsidR="000A30EE" w:rsidRPr="00954BA2" w:rsidRDefault="000A30EE" w:rsidP="00346F4B">
      <w:pPr>
        <w:numPr>
          <w:ilvl w:val="0"/>
          <w:numId w:val="53"/>
        </w:numPr>
        <w:tabs>
          <w:tab w:val="left" w:pos="1800"/>
        </w:tabs>
        <w:spacing w:after="60"/>
        <w:ind w:left="1440"/>
        <w:rPr>
          <w:rFonts w:cs="Tahoma"/>
          <w:lang w:val="es-ES"/>
        </w:rPr>
      </w:pPr>
      <w:r w:rsidRPr="00954BA2">
        <w:rPr>
          <w:rFonts w:eastAsia="Calibri" w:cs="Tahoma"/>
          <w:b/>
          <w:color w:val="000000"/>
          <w:szCs w:val="18"/>
          <w:lang w:val="es-ES"/>
        </w:rPr>
        <w:t xml:space="preserve">Almacenamiento de datos paralelos de SQL Server 2012: </w:t>
      </w:r>
      <w:r w:rsidRPr="00954BA2">
        <w:rPr>
          <w:rFonts w:eastAsia="Calibri" w:cs="Tahoma"/>
          <w:color w:val="000000"/>
          <w:szCs w:val="18"/>
          <w:lang w:val="es-ES"/>
        </w:rPr>
        <w:t>El uso permanente de esta versión del software está sujeto a derechos de uso de los productos de Almacenamiento de datos</w:t>
      </w:r>
      <w:r w:rsidR="00ED3C08" w:rsidRPr="00954BA2">
        <w:rPr>
          <w:rFonts w:eastAsia="Calibri" w:cs="Tahoma"/>
          <w:color w:val="000000"/>
          <w:szCs w:val="18"/>
          <w:lang w:val="es-ES"/>
        </w:rPr>
        <w:t> </w:t>
      </w:r>
      <w:r w:rsidRPr="00954BA2">
        <w:rPr>
          <w:rFonts w:eastAsia="Calibri" w:cs="Tahoma"/>
          <w:color w:val="000000"/>
          <w:szCs w:val="18"/>
          <w:lang w:val="es-ES"/>
        </w:rPr>
        <w:t xml:space="preserve">paralelos de SQL Server 2012. </w:t>
      </w:r>
    </w:p>
    <w:p w:rsidR="000A30EE" w:rsidRPr="00954BA2" w:rsidRDefault="000A30EE" w:rsidP="000A30EE">
      <w:pPr>
        <w:spacing w:after="60"/>
        <w:rPr>
          <w:rFonts w:cs="Tahoma"/>
          <w:lang w:val="es-ES"/>
        </w:rPr>
      </w:pPr>
    </w:p>
    <w:p w:rsidR="000A30EE" w:rsidRPr="00954BA2" w:rsidRDefault="000A30EE" w:rsidP="000A30EE">
      <w:pPr>
        <w:ind w:left="720"/>
        <w:rPr>
          <w:rFonts w:cs="Tahoma"/>
          <w:lang w:val="es-ES"/>
        </w:rPr>
      </w:pPr>
      <w:r w:rsidRPr="00954BA2">
        <w:rPr>
          <w:rFonts w:cs="Tahoma"/>
          <w:color w:val="000000"/>
          <w:szCs w:val="24"/>
          <w:lang w:val="es-ES"/>
        </w:rPr>
        <w:t xml:space="preserve">Todas las licencias de Almacenamiento de datos paralelos de SQL Server y System Center concedidas en virtud de esta oferta incluirán cobertura de Software Assurance. Esa cobertura expirará cuando expire la cobertura de Software Assurance cualificada correspondiente. Tras la expiración de dicha cobertura, los Clientes podrán renovar su Software Assurance en las licencias concedidas. </w:t>
      </w:r>
    </w:p>
    <w:p w:rsidR="000A30EE" w:rsidRPr="00954BA2" w:rsidRDefault="000A30EE" w:rsidP="000A30EE">
      <w:pPr>
        <w:ind w:left="720"/>
        <w:rPr>
          <w:rFonts w:cs="Tahoma"/>
          <w:lang w:val="es-ES"/>
        </w:rPr>
      </w:pPr>
    </w:p>
    <w:p w:rsidR="000A30EE" w:rsidRPr="00954BA2" w:rsidRDefault="000A30EE" w:rsidP="000A30EE">
      <w:pPr>
        <w:ind w:left="720"/>
        <w:rPr>
          <w:rFonts w:cs="Tahoma"/>
          <w:lang w:val="es-ES"/>
        </w:rPr>
      </w:pPr>
      <w:r w:rsidRPr="00954BA2">
        <w:rPr>
          <w:rFonts w:cs="Tahoma"/>
          <w:color w:val="000000"/>
          <w:szCs w:val="24"/>
          <w:lang w:val="es-ES"/>
        </w:rPr>
        <w:t>El uso que realice un Cliente del software concedido en virtud de esta oferta estará sujeto a los términos y condiciones de su contrato de licencia y a los Derechos de Uso de los Productos del software. El derecho a utilizar el software expira cuando expire el derecho a utilizar el software en virtud de la licencia cualificada. La prueba de sus licencias cualificadas y esta Nota sobre Productos serán prueba del derecho del cliente a utilizar el Almacenamiento de datos paralelos de SQL Server 2012 y System Center 2012 en virtud de los términos de esta oferta. Los Clientes no podrán transmitir las licencias concedidas en virtud de esta oferta por separado de las licencias cualificadas correspondientes.</w:t>
      </w:r>
    </w:p>
    <w:p w:rsidR="00ED3C08" w:rsidRPr="00954BA2" w:rsidRDefault="00ED3C08" w:rsidP="00C321B6">
      <w:pPr>
        <w:tabs>
          <w:tab w:val="left" w:pos="2970"/>
        </w:tabs>
        <w:ind w:left="1440"/>
        <w:rPr>
          <w:rFonts w:cs="Tahoma"/>
          <w:lang w:val="es-ES"/>
        </w:rPr>
      </w:pPr>
      <w:bookmarkStart w:id="1513" w:name="Srv_90SQLServer2012Standard"/>
    </w:p>
    <w:p w:rsidR="00ED3C08" w:rsidRPr="00954BA2" w:rsidRDefault="00ED3C08" w:rsidP="00C321B6">
      <w:pPr>
        <w:tabs>
          <w:tab w:val="left" w:pos="2970"/>
        </w:tabs>
        <w:ind w:left="1440"/>
        <w:rPr>
          <w:rFonts w:cs="Tahoma"/>
          <w:lang w:val="es-ES"/>
        </w:rPr>
      </w:pPr>
    </w:p>
    <w:p w:rsidR="00A81E83" w:rsidRPr="00954BA2" w:rsidRDefault="00A560B6" w:rsidP="00EF5637">
      <w:pPr>
        <w:pStyle w:val="Heading3"/>
        <w:rPr>
          <w:rFonts w:ascii="Tahoma" w:hAnsi="Tahoma" w:cs="Tahoma"/>
          <w:lang w:val="es-ES"/>
        </w:rPr>
      </w:pPr>
      <w:bookmarkStart w:id="1514" w:name="_82_SQL_Server®"/>
      <w:bookmarkStart w:id="1515" w:name="_89_SQL_Server®"/>
      <w:bookmarkStart w:id="1516" w:name="_Toc336338348"/>
      <w:bookmarkStart w:id="1517" w:name="_Toc361854074"/>
      <w:bookmarkEnd w:id="1514"/>
      <w:bookmarkEnd w:id="1515"/>
      <w:r w:rsidRPr="00954BA2">
        <w:rPr>
          <w:rFonts w:ascii="Tahoma" w:hAnsi="Tahoma" w:cs="Tahoma"/>
          <w:caps/>
          <w:color w:val="F66400"/>
          <w:sz w:val="22"/>
          <w:vertAlign w:val="superscript"/>
          <w:lang w:val="es-ES"/>
        </w:rPr>
        <w:t>90</w:t>
      </w:r>
      <w:r w:rsidRPr="00954BA2">
        <w:rPr>
          <w:rFonts w:ascii="Tahoma" w:hAnsi="Tahoma" w:cs="Tahoma"/>
          <w:color w:val="F66400"/>
          <w:sz w:val="22"/>
          <w:lang w:val="es-ES"/>
        </w:rPr>
        <w:t xml:space="preserve"> SQL Server</w:t>
      </w:r>
      <w:r w:rsidR="005714B5" w:rsidRPr="00954BA2">
        <w:rPr>
          <w:rFonts w:ascii="Tahoma" w:hAnsi="Tahoma" w:cs="Tahoma"/>
          <w:color w:val="F66400"/>
          <w:sz w:val="22"/>
          <w:vertAlign w:val="superscript"/>
          <w:lang w:val="es-ES"/>
        </w:rPr>
        <w:t>®</w:t>
      </w:r>
      <w:r w:rsidRPr="00954BA2">
        <w:rPr>
          <w:rFonts w:ascii="Tahoma" w:hAnsi="Tahoma" w:cs="Tahoma"/>
          <w:color w:val="F66400"/>
          <w:sz w:val="22"/>
          <w:lang w:val="es-ES"/>
        </w:rPr>
        <w:t xml:space="preserve"> 2012 Standard</w:t>
      </w:r>
      <w:bookmarkEnd w:id="1516"/>
      <w:bookmarkEnd w:id="1517"/>
      <w:r w:rsidRPr="00954BA2">
        <w:rPr>
          <w:rFonts w:ascii="Tahoma" w:hAnsi="Tahoma" w:cs="Tahoma"/>
          <w:color w:val="F66400"/>
          <w:sz w:val="22"/>
          <w:lang w:val="es-ES"/>
        </w:rPr>
        <w:t xml:space="preserve"> </w:t>
      </w:r>
    </w:p>
    <w:bookmarkEnd w:id="1513"/>
    <w:p w:rsidR="00A81E83" w:rsidRPr="00954BA2" w:rsidRDefault="00A81E83" w:rsidP="00204D6D">
      <w:pPr>
        <w:pStyle w:val="EndnoteText"/>
        <w:ind w:left="0"/>
        <w:rPr>
          <w:rFonts w:ascii="Tahoma" w:hAnsi="Tahoma" w:cs="Tahoma"/>
          <w:sz w:val="18"/>
          <w:szCs w:val="18"/>
          <w:lang w:val="es-ES"/>
        </w:rPr>
      </w:pPr>
    </w:p>
    <w:p w:rsidR="00A81E83" w:rsidRPr="00954BA2" w:rsidRDefault="00A81E83" w:rsidP="00204D6D">
      <w:pPr>
        <w:ind w:left="720"/>
        <w:rPr>
          <w:rFonts w:cs="Tahoma"/>
          <w:lang w:val="es-ES"/>
        </w:rPr>
      </w:pPr>
      <w:r w:rsidRPr="00954BA2">
        <w:rPr>
          <w:rFonts w:eastAsia="Calibri" w:cs="Tahoma"/>
          <w:szCs w:val="18"/>
          <w:lang w:val="es-ES"/>
        </w:rPr>
        <w:t>SQL Server 2012 Standard es la siguiente versión de SQL Server Standard y Licencia CAL de SQL Server 2012 es la siguiente versión de la licencia CAL de SQL Server.</w:t>
      </w:r>
    </w:p>
    <w:p w:rsidR="00204D6D" w:rsidRPr="00954BA2" w:rsidRDefault="00204D6D" w:rsidP="00204D6D">
      <w:pPr>
        <w:ind w:left="720"/>
        <w:rPr>
          <w:rFonts w:cs="Tahoma"/>
          <w:lang w:val="es-ES"/>
        </w:rPr>
      </w:pPr>
    </w:p>
    <w:p w:rsidR="00204D6D" w:rsidRPr="00954BA2" w:rsidRDefault="00204D6D" w:rsidP="00204D6D">
      <w:pPr>
        <w:ind w:left="720"/>
        <w:rPr>
          <w:rFonts w:cs="Tahoma"/>
          <w:lang w:val="es-ES"/>
        </w:rPr>
      </w:pPr>
    </w:p>
    <w:p w:rsidR="00A81E83" w:rsidRPr="00954BA2" w:rsidRDefault="00A560B6" w:rsidP="00EF5637">
      <w:pPr>
        <w:pStyle w:val="Heading3"/>
        <w:rPr>
          <w:rFonts w:ascii="Tahoma" w:hAnsi="Tahoma" w:cs="Tahoma"/>
          <w:lang w:val="es-ES"/>
        </w:rPr>
      </w:pPr>
      <w:bookmarkStart w:id="1518" w:name="_85_83_SQL"/>
      <w:bookmarkStart w:id="1519" w:name="_90_SQL_Server®"/>
      <w:bookmarkStart w:id="1520" w:name="_91_SQL_Server®"/>
      <w:bookmarkStart w:id="1521" w:name="_Toc336338349"/>
      <w:bookmarkStart w:id="1522" w:name="_Toc361854075"/>
      <w:bookmarkStart w:id="1523" w:name="Srv_91SQLServer2012StandardCore"/>
      <w:bookmarkEnd w:id="1518"/>
      <w:bookmarkEnd w:id="1519"/>
      <w:bookmarkEnd w:id="1520"/>
      <w:r w:rsidRPr="00954BA2">
        <w:rPr>
          <w:rFonts w:ascii="Tahoma" w:hAnsi="Tahoma" w:cs="Tahoma"/>
          <w:caps/>
          <w:color w:val="F66400"/>
          <w:sz w:val="22"/>
          <w:vertAlign w:val="superscript"/>
          <w:lang w:val="es-ES"/>
        </w:rPr>
        <w:t>91</w:t>
      </w:r>
      <w:r w:rsidRPr="00954BA2">
        <w:rPr>
          <w:rFonts w:ascii="Tahoma" w:hAnsi="Tahoma" w:cs="Tahoma"/>
          <w:color w:val="F66400"/>
          <w:sz w:val="22"/>
          <w:lang w:val="es-ES"/>
        </w:rPr>
        <w:t xml:space="preserve"> SQL Server</w:t>
      </w:r>
      <w:r w:rsidR="005714B5" w:rsidRPr="00954BA2">
        <w:rPr>
          <w:rFonts w:ascii="Tahoma" w:hAnsi="Tahoma" w:cs="Tahoma"/>
          <w:color w:val="F66400"/>
          <w:sz w:val="22"/>
          <w:vertAlign w:val="superscript"/>
          <w:lang w:val="es-ES"/>
        </w:rPr>
        <w:t>®</w:t>
      </w:r>
      <w:r w:rsidRPr="00954BA2">
        <w:rPr>
          <w:rFonts w:ascii="Tahoma" w:hAnsi="Tahoma" w:cs="Tahoma"/>
          <w:color w:val="F66400"/>
          <w:sz w:val="22"/>
          <w:lang w:val="es-ES"/>
        </w:rPr>
        <w:t xml:space="preserve"> 2012 Standard</w:t>
      </w:r>
      <w:r w:rsidRPr="00954BA2">
        <w:rPr>
          <w:rFonts w:ascii="Tahoma" w:eastAsia="Calibri" w:hAnsi="Tahoma" w:cs="Tahoma"/>
          <w:color w:val="F66400"/>
          <w:sz w:val="22"/>
          <w:szCs w:val="18"/>
          <w:lang w:val="es-ES"/>
        </w:rPr>
        <w:t xml:space="preserve"> Core</w:t>
      </w:r>
      <w:bookmarkEnd w:id="1521"/>
      <w:bookmarkEnd w:id="1522"/>
    </w:p>
    <w:bookmarkEnd w:id="1523"/>
    <w:p w:rsidR="00A81E83" w:rsidRPr="00954BA2" w:rsidRDefault="00A81E83" w:rsidP="0026723A">
      <w:pPr>
        <w:rPr>
          <w:rFonts w:cs="Tahoma"/>
          <w:lang w:val="es-ES"/>
        </w:rPr>
      </w:pPr>
    </w:p>
    <w:p w:rsidR="0026723A" w:rsidRPr="00954BA2" w:rsidRDefault="00A81E83" w:rsidP="0026723A">
      <w:pPr>
        <w:spacing w:after="60"/>
        <w:ind w:left="720"/>
        <w:rPr>
          <w:rFonts w:cs="Tahoma"/>
          <w:lang w:val="es-ES"/>
        </w:rPr>
      </w:pPr>
      <w:r w:rsidRPr="00954BA2">
        <w:rPr>
          <w:rFonts w:eastAsia="Calibri" w:cs="Tahoma"/>
          <w:b/>
          <w:szCs w:val="18"/>
          <w:lang w:val="es-ES"/>
        </w:rPr>
        <w:t>Concesiones de licencia asociadas con el cambio en el modelo de licencia</w:t>
      </w:r>
    </w:p>
    <w:p w:rsidR="00A81E83" w:rsidRPr="00954BA2" w:rsidRDefault="00A81E83" w:rsidP="0026723A">
      <w:pPr>
        <w:ind w:left="720"/>
        <w:rPr>
          <w:rFonts w:cs="Tahoma"/>
          <w:lang w:val="es-ES"/>
        </w:rPr>
      </w:pPr>
      <w:r w:rsidRPr="00954BA2">
        <w:rPr>
          <w:rFonts w:eastAsia="Calibri" w:cs="Tahoma"/>
          <w:color w:val="000000"/>
          <w:szCs w:val="18"/>
          <w:lang w:val="es-ES"/>
        </w:rPr>
        <w:t>SQL Server 2008 R2 será la última versión de SQL Server se concede en virtud del modelo de licencias por procesador.</w:t>
      </w:r>
      <w:r w:rsidR="000D7147" w:rsidRPr="00954BA2">
        <w:rPr>
          <w:rFonts w:eastAsia="Calibri" w:cs="Tahoma"/>
          <w:color w:val="000000"/>
          <w:szCs w:val="18"/>
          <w:lang w:val="es-ES"/>
        </w:rPr>
        <w:t xml:space="preserve"> </w:t>
      </w:r>
      <w:r w:rsidRPr="00954BA2">
        <w:rPr>
          <w:rFonts w:eastAsia="Calibri" w:cs="Tahoma"/>
          <w:color w:val="000000"/>
          <w:szCs w:val="18"/>
          <w:lang w:val="es-ES"/>
        </w:rPr>
        <w:t xml:space="preserve">Como excepción, a los clientes de Licencias por Volumen con cobertura de Software Assurance activa para licencias de procesador de SQL Server 2008 R2 Standard el 1 de abril de 2012 (“licencias cualificadas”) se les ofrecen las siguientes opciones. Las licencias de procesador de SQL Server 2008 R2 Standard </w:t>
      </w:r>
      <w:r w:rsidRPr="00954BA2">
        <w:rPr>
          <w:rFonts w:cs="Tahoma"/>
          <w:bCs/>
          <w:color w:val="000000"/>
          <w:szCs w:val="18"/>
          <w:lang w:val="es-ES"/>
        </w:rPr>
        <w:t>adquiridas posteriormente en virtud del mismo periodo de inscripción, pero antes del 1 de abril de</w:t>
      </w:r>
      <w:r w:rsidR="00ED3C08" w:rsidRPr="00954BA2">
        <w:rPr>
          <w:rFonts w:cs="Tahoma"/>
          <w:bCs/>
          <w:color w:val="000000"/>
          <w:szCs w:val="18"/>
          <w:lang w:val="es-ES"/>
        </w:rPr>
        <w:t> </w:t>
      </w:r>
      <w:r w:rsidRPr="00954BA2">
        <w:rPr>
          <w:rFonts w:cs="Tahoma"/>
          <w:bCs/>
          <w:color w:val="000000"/>
          <w:szCs w:val="18"/>
          <w:lang w:val="es-ES"/>
        </w:rPr>
        <w:t>2015 como parte de un proceso “true up” programado del cliente de Enterprise, Enterprise Subscription, Open Value Subscription, o EES también son “licencias cualificadas” para efectos de estas opciones.</w:t>
      </w:r>
      <w:r w:rsidR="000D7147" w:rsidRPr="00954BA2">
        <w:rPr>
          <w:rFonts w:cs="Tahoma"/>
          <w:bCs/>
          <w:color w:val="000000"/>
          <w:szCs w:val="18"/>
          <w:lang w:val="es-ES"/>
        </w:rPr>
        <w:t xml:space="preserve"> </w:t>
      </w:r>
      <w:r w:rsidRPr="00954BA2">
        <w:rPr>
          <w:rFonts w:cs="Tahoma"/>
          <w:bCs/>
          <w:color w:val="000000"/>
          <w:szCs w:val="18"/>
          <w:lang w:val="es-ES"/>
        </w:rPr>
        <w:t xml:space="preserve">Las licencias adquiridas después del 1 de abril de 2015 o en virtud de un periodo de inscripción posterior, un </w:t>
      </w:r>
      <w:r w:rsidRPr="00954BA2">
        <w:rPr>
          <w:rFonts w:cs="Tahoma"/>
          <w:bCs/>
          <w:color w:val="000000"/>
          <w:szCs w:val="18"/>
          <w:lang w:val="es-ES"/>
        </w:rPr>
        <w:lastRenderedPageBreak/>
        <w:t>contrato independiente o cualquier inscripción con una fecha de entrada en vigor después del 1 de abril de</w:t>
      </w:r>
      <w:r w:rsidR="00ED3C08" w:rsidRPr="00954BA2">
        <w:rPr>
          <w:rFonts w:cs="Tahoma"/>
          <w:bCs/>
          <w:color w:val="000000"/>
          <w:szCs w:val="18"/>
          <w:lang w:val="es-ES"/>
        </w:rPr>
        <w:t> </w:t>
      </w:r>
      <w:r w:rsidRPr="00954BA2">
        <w:rPr>
          <w:rFonts w:cs="Tahoma"/>
          <w:bCs/>
          <w:color w:val="000000"/>
          <w:szCs w:val="18"/>
          <w:lang w:val="es-ES"/>
        </w:rPr>
        <w:t>2012 no son licencias cualificadas.</w:t>
      </w:r>
    </w:p>
    <w:p w:rsidR="0026723A" w:rsidRPr="00954BA2" w:rsidRDefault="0026723A" w:rsidP="0026723A">
      <w:pPr>
        <w:ind w:left="720"/>
        <w:rPr>
          <w:rFonts w:cs="Tahoma"/>
          <w:lang w:val="es-ES"/>
        </w:rPr>
      </w:pPr>
    </w:p>
    <w:p w:rsidR="0026723A" w:rsidRPr="00954BA2" w:rsidRDefault="0026723A" w:rsidP="0026723A">
      <w:pPr>
        <w:spacing w:after="60"/>
        <w:ind w:left="720"/>
        <w:rPr>
          <w:rFonts w:cs="Tahoma"/>
          <w:lang w:val="es-ES"/>
        </w:rPr>
      </w:pPr>
      <w:r w:rsidRPr="00954BA2">
        <w:rPr>
          <w:rFonts w:eastAsia="Calibri" w:cs="Tahoma"/>
          <w:b/>
          <w:szCs w:val="18"/>
          <w:lang w:val="es-ES"/>
        </w:rPr>
        <w:t>Periodo actual</w:t>
      </w:r>
    </w:p>
    <w:p w:rsidR="00A81E83" w:rsidRPr="00954BA2" w:rsidRDefault="00A81E83" w:rsidP="0026723A">
      <w:pPr>
        <w:ind w:left="720"/>
        <w:rPr>
          <w:rFonts w:cs="Tahoma"/>
          <w:lang w:val="es-ES"/>
        </w:rPr>
      </w:pPr>
      <w:r w:rsidRPr="00954BA2">
        <w:rPr>
          <w:rFonts w:eastAsia="Calibri" w:cs="Tahoma"/>
          <w:szCs w:val="18"/>
          <w:lang w:val="es-ES"/>
        </w:rPr>
        <w:t>Durante el periodo actual de su cobertura de Software Assurance el 1 de abril 2012, los clientes (incluidos clientes con contratos de suscripción) pueden, en virtud de cualquier licencia cualificada, actualizar a y utilizar software SQL Server 2012 Standard Core en lugar de SQL Server 2008 R2 Standard sujeto a los derechos de uso de los productos de licencias por procesador de SQL Server 2008 R2 Standard (como se refleja en los Derechos de Uso de los Productos de enero de 2012). A los clientes se les conceden adicionalmente derechos en virtud de Movilidad de Licencias a través de Software Assurance y Movilidad de Licencias dentro de Granjas de Servidores.</w:t>
      </w:r>
      <w:r w:rsidR="000D7147" w:rsidRPr="00954BA2">
        <w:rPr>
          <w:rFonts w:eastAsia="Calibri" w:cs="Tahoma"/>
          <w:szCs w:val="18"/>
          <w:lang w:val="es-ES"/>
        </w:rPr>
        <w:t xml:space="preserve"> </w:t>
      </w:r>
      <w:r w:rsidRPr="00954BA2">
        <w:rPr>
          <w:rFonts w:eastAsia="Calibri" w:cs="Tahoma"/>
          <w:szCs w:val="18"/>
          <w:lang w:val="es-ES"/>
        </w:rPr>
        <w:t>Los Clientes deben consultar los Derechos de Uso de los Productos para SQL Server 2012 Standard Core para conocer los términos de licencia de Movilidad de Licencias.</w:t>
      </w:r>
    </w:p>
    <w:p w:rsidR="0026723A" w:rsidRPr="00954BA2" w:rsidRDefault="0026723A" w:rsidP="0026723A">
      <w:pPr>
        <w:ind w:left="720"/>
        <w:rPr>
          <w:rFonts w:cs="Tahoma"/>
          <w:lang w:val="es-ES"/>
        </w:rPr>
      </w:pPr>
    </w:p>
    <w:p w:rsidR="0026723A" w:rsidRPr="00954BA2" w:rsidRDefault="00A81E83" w:rsidP="0026723A">
      <w:pPr>
        <w:spacing w:after="60"/>
        <w:ind w:left="720"/>
        <w:rPr>
          <w:rFonts w:cs="Tahoma"/>
          <w:lang w:val="es-ES"/>
        </w:rPr>
      </w:pPr>
      <w:r w:rsidRPr="00954BA2">
        <w:rPr>
          <w:rFonts w:eastAsia="Calibri" w:cs="Tahoma"/>
          <w:b/>
          <w:szCs w:val="18"/>
          <w:lang w:val="es-ES"/>
        </w:rPr>
        <w:t>Primer periodo de renovación (antes del 1 de abril de 2015)</w:t>
      </w:r>
    </w:p>
    <w:p w:rsidR="00A81E83" w:rsidRPr="00954BA2" w:rsidRDefault="00A81E83" w:rsidP="0026723A">
      <w:pPr>
        <w:ind w:left="720"/>
        <w:rPr>
          <w:rFonts w:cs="Tahoma"/>
          <w:lang w:val="es-ES"/>
        </w:rPr>
      </w:pPr>
      <w:r w:rsidRPr="00954BA2">
        <w:rPr>
          <w:rFonts w:eastAsia="Calibri" w:cs="Tahoma"/>
          <w:szCs w:val="18"/>
          <w:lang w:val="es-ES"/>
        </w:rPr>
        <w:t>En el momento de la primera renovación de Software Assurance el 1 de abril 2012, o después de 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Standard sin adquirir las licencias por núcleo subyacentes para una cantidad de licencias por núcleo igual a la suma de (a) y (b):</w:t>
      </w:r>
    </w:p>
    <w:p w:rsidR="0026723A" w:rsidRPr="00954BA2" w:rsidRDefault="0026723A" w:rsidP="0026723A">
      <w:pPr>
        <w:ind w:left="720"/>
        <w:rPr>
          <w:rFonts w:cs="Tahoma"/>
          <w:lang w:val="es-ES"/>
        </w:rPr>
      </w:pPr>
    </w:p>
    <w:p w:rsidR="0026723A" w:rsidRPr="00954BA2" w:rsidRDefault="00A81E83" w:rsidP="00346F4B">
      <w:pPr>
        <w:numPr>
          <w:ilvl w:val="0"/>
          <w:numId w:val="119"/>
        </w:numPr>
        <w:tabs>
          <w:tab w:val="left" w:pos="1440"/>
        </w:tabs>
        <w:spacing w:after="60"/>
        <w:ind w:left="1440"/>
        <w:rPr>
          <w:rFonts w:cs="Tahoma"/>
          <w:lang w:val="es-ES"/>
        </w:rPr>
      </w:pPr>
      <w:r w:rsidRPr="00954BA2">
        <w:rPr>
          <w:rFonts w:eastAsia="Calibri" w:cs="Tahoma"/>
          <w:szCs w:val="18"/>
          <w:lang w:val="es-ES"/>
        </w:rPr>
        <w:t>un número igual que el menor del número de licencias cualificadas asignado al servidor o</w:t>
      </w:r>
      <w:r w:rsidR="00ED3C08" w:rsidRPr="00954BA2">
        <w:rPr>
          <w:rFonts w:eastAsia="Calibri" w:cs="Tahoma"/>
          <w:szCs w:val="18"/>
          <w:lang w:val="es-ES"/>
        </w:rPr>
        <w:t> </w:t>
      </w:r>
      <w:r w:rsidRPr="00954BA2">
        <w:rPr>
          <w:rFonts w:eastAsia="Calibri" w:cs="Tahoma"/>
          <w:szCs w:val="18"/>
          <w:lang w:val="es-ES"/>
        </w:rPr>
        <w:t>al</w:t>
      </w:r>
      <w:r w:rsidR="00ED3C08" w:rsidRPr="00954BA2">
        <w:rPr>
          <w:rFonts w:eastAsia="Calibri" w:cs="Tahoma"/>
          <w:szCs w:val="18"/>
          <w:lang w:val="es-ES"/>
        </w:rPr>
        <w:t> </w:t>
      </w:r>
      <w:r w:rsidRPr="00954BA2">
        <w:rPr>
          <w:rFonts w:eastAsia="Calibri" w:cs="Tahoma"/>
          <w:szCs w:val="18"/>
          <w:lang w:val="es-ES"/>
        </w:rPr>
        <w:t xml:space="preserve">número total de procesadores físicos en el servidor multiplicado por el mayor de: </w:t>
      </w:r>
    </w:p>
    <w:p w:rsidR="00A81E83" w:rsidRPr="00793A0C" w:rsidRDefault="00A81E83" w:rsidP="00346F4B">
      <w:pPr>
        <w:numPr>
          <w:ilvl w:val="3"/>
          <w:numId w:val="57"/>
        </w:numPr>
        <w:spacing w:after="60"/>
        <w:ind w:left="1800"/>
        <w:rPr>
          <w:rFonts w:cs="Tahoma"/>
        </w:rPr>
      </w:pPr>
      <w:r w:rsidRPr="00793A0C">
        <w:rPr>
          <w:rFonts w:eastAsia="Calibri" w:cs="Tahoma"/>
          <w:szCs w:val="18"/>
        </w:rPr>
        <w:t>Cuatro, O BIEN</w:t>
      </w:r>
    </w:p>
    <w:p w:rsidR="00A81E83" w:rsidRPr="00954BA2" w:rsidRDefault="00A81E83" w:rsidP="00346F4B">
      <w:pPr>
        <w:numPr>
          <w:ilvl w:val="3"/>
          <w:numId w:val="57"/>
        </w:numPr>
        <w:spacing w:after="60"/>
        <w:ind w:left="1800"/>
        <w:rPr>
          <w:rFonts w:cs="Tahoma"/>
          <w:lang w:val="es-ES"/>
        </w:rPr>
      </w:pPr>
      <w:r w:rsidRPr="00954BA2">
        <w:rPr>
          <w:rFonts w:eastAsia="Calibri" w:cs="Tahoma"/>
          <w:szCs w:val="18"/>
          <w:lang w:val="es-ES"/>
        </w:rPr>
        <w:t>el número real de núcleos por procesador físico multiplicado por el factor de núcleos correspondiente.</w:t>
      </w:r>
      <w:r w:rsidR="000D7147" w:rsidRPr="00954BA2">
        <w:rPr>
          <w:rFonts w:eastAsia="Calibri" w:cs="Tahoma"/>
          <w:szCs w:val="18"/>
          <w:lang w:val="es-ES"/>
        </w:rPr>
        <w:t xml:space="preserve"> </w:t>
      </w:r>
      <w:r w:rsidRPr="00954BA2">
        <w:rPr>
          <w:rFonts w:eastAsia="Calibri" w:cs="Tahoma"/>
          <w:szCs w:val="18"/>
          <w:lang w:val="es-ES"/>
        </w:rPr>
        <w:t xml:space="preserve">(En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rsidR="00A81E83" w:rsidRPr="00954BA2" w:rsidRDefault="00A81E83" w:rsidP="00346F4B">
      <w:pPr>
        <w:numPr>
          <w:ilvl w:val="0"/>
          <w:numId w:val="119"/>
        </w:numPr>
        <w:tabs>
          <w:tab w:val="left" w:pos="1440"/>
        </w:tabs>
        <w:spacing w:after="60"/>
        <w:ind w:left="1440"/>
        <w:rPr>
          <w:rFonts w:cs="Tahoma"/>
          <w:lang w:val="es-ES"/>
        </w:rPr>
      </w:pPr>
      <w:r w:rsidRPr="00954BA2">
        <w:rPr>
          <w:rFonts w:eastAsia="Calibri" w:cs="Tahoma"/>
          <w:szCs w:val="18"/>
          <w:lang w:val="es-ES"/>
        </w:rPr>
        <w:t>un número igual que el número de licencias cualificadas asignado al servidor por sobre el número real de procesadores físicos en el servidor multiplicado por cuatro.</w:t>
      </w:r>
    </w:p>
    <w:p w:rsidR="0026723A" w:rsidRPr="00954BA2" w:rsidRDefault="0026723A" w:rsidP="0026723A">
      <w:pPr>
        <w:tabs>
          <w:tab w:val="left" w:pos="1440"/>
        </w:tabs>
        <w:ind w:left="1080"/>
        <w:rPr>
          <w:rFonts w:cs="Tahoma"/>
          <w:lang w:val="es-ES"/>
        </w:rPr>
      </w:pPr>
    </w:p>
    <w:p w:rsidR="0026723A" w:rsidRPr="00954BA2" w:rsidRDefault="00A81E83" w:rsidP="0026723A">
      <w:pPr>
        <w:spacing w:after="60"/>
        <w:ind w:left="720"/>
        <w:rPr>
          <w:rFonts w:cs="Tahoma"/>
          <w:lang w:val="es-ES"/>
        </w:rPr>
      </w:pPr>
      <w:r w:rsidRPr="00954BA2">
        <w:rPr>
          <w:rFonts w:eastAsia="Calibri" w:cs="Tahoma"/>
          <w:b/>
          <w:szCs w:val="18"/>
          <w:lang w:val="es-ES"/>
        </w:rPr>
        <w:t>Primer periodo de renovación (a partir del 1 de abril de 2015)</w:t>
      </w:r>
    </w:p>
    <w:p w:rsidR="00A81E83" w:rsidRPr="00954BA2" w:rsidRDefault="00A81E83" w:rsidP="0026723A">
      <w:pPr>
        <w:ind w:left="720"/>
        <w:rPr>
          <w:rFonts w:cs="Tahoma"/>
          <w:lang w:val="es-ES"/>
        </w:rPr>
      </w:pPr>
      <w:r w:rsidRPr="00954BA2">
        <w:rPr>
          <w:rFonts w:eastAsia="Calibri" w:cs="Tahoma"/>
          <w:color w:val="000000"/>
          <w:szCs w:val="18"/>
          <w:lang w:val="es-ES"/>
        </w:rPr>
        <w:t>A los clientes que primero renueven la cobertura a partir del 1 de abril de 2015</w:t>
      </w:r>
      <w:r w:rsidRPr="00954BA2">
        <w:rPr>
          <w:rFonts w:eastAsia="Calibri" w:cs="Tahoma"/>
          <w:szCs w:val="18"/>
          <w:lang w:val="es-ES"/>
        </w:rPr>
        <w:t xml:space="preserve"> podrán adquirir Software Assurance para cada servidor correctamente licenciado en virtud de los derechos de uso de los productos de licencia por procesador de SQL Server 2008 R2, de la siguiente manera:</w:t>
      </w:r>
    </w:p>
    <w:p w:rsidR="0026723A" w:rsidRPr="00954BA2" w:rsidRDefault="0026723A" w:rsidP="0026723A">
      <w:pPr>
        <w:ind w:left="720"/>
        <w:rPr>
          <w:rFonts w:cs="Tahoma"/>
          <w:lang w:val="es-ES"/>
        </w:rPr>
      </w:pPr>
    </w:p>
    <w:p w:rsidR="00A81E83" w:rsidRPr="00954BA2" w:rsidRDefault="00A81E83" w:rsidP="00346F4B">
      <w:pPr>
        <w:numPr>
          <w:ilvl w:val="3"/>
          <w:numId w:val="95"/>
        </w:numPr>
        <w:spacing w:after="60"/>
        <w:ind w:left="1440"/>
        <w:rPr>
          <w:rFonts w:cs="Tahoma"/>
          <w:lang w:val="es-ES"/>
        </w:rPr>
      </w:pPr>
      <w:r w:rsidRPr="00954BA2">
        <w:rPr>
          <w:rFonts w:eastAsia="Calibri" w:cs="Tahoma"/>
          <w:szCs w:val="18"/>
          <w:lang w:val="es-ES"/>
        </w:rPr>
        <w:t>Tal como se mencionó en el primer párrafo de la nota sobre productos, las licencias adquiridas antes del 1 de abril</w:t>
      </w:r>
      <w:r w:rsidRPr="00954BA2">
        <w:rPr>
          <w:rFonts w:eastAsia="Calibri" w:cs="Tahoma"/>
          <w:szCs w:val="18"/>
          <w:vertAlign w:val="superscript"/>
          <w:lang w:val="es-ES"/>
        </w:rPr>
        <w:t xml:space="preserve"> de</w:t>
      </w:r>
      <w:r w:rsidRPr="00954BA2">
        <w:rPr>
          <w:rFonts w:eastAsia="Calibri" w:cs="Tahoma"/>
          <w:szCs w:val="18"/>
          <w:lang w:val="es-ES"/>
        </w:rPr>
        <w:t xml:space="preserve"> 2015 son licencias cualificadas y los clientes pueden renovar SA de conformidad con los términos en la sección anterior “Primer periodo de renovación (antes del 1 de abril</w:t>
      </w:r>
      <w:r w:rsidRPr="00954BA2">
        <w:rPr>
          <w:rFonts w:eastAsia="Calibri" w:cs="Tahoma"/>
          <w:szCs w:val="18"/>
          <w:vertAlign w:val="superscript"/>
          <w:lang w:val="es-ES"/>
        </w:rPr>
        <w:t xml:space="preserve"> de</w:t>
      </w:r>
      <w:r w:rsidRPr="00954BA2">
        <w:rPr>
          <w:rFonts w:eastAsia="Calibri" w:cs="Tahoma"/>
          <w:szCs w:val="18"/>
          <w:lang w:val="es-ES"/>
        </w:rPr>
        <w:t xml:space="preserve"> 2015)” y, </w:t>
      </w:r>
    </w:p>
    <w:p w:rsidR="00A81E83" w:rsidRPr="00954BA2" w:rsidRDefault="00A81E83" w:rsidP="00346F4B">
      <w:pPr>
        <w:numPr>
          <w:ilvl w:val="3"/>
          <w:numId w:val="95"/>
        </w:numPr>
        <w:spacing w:after="60"/>
        <w:ind w:left="1440"/>
        <w:rPr>
          <w:rFonts w:cs="Tahoma"/>
          <w:lang w:val="es-ES"/>
        </w:rPr>
      </w:pPr>
      <w:r w:rsidRPr="00954BA2">
        <w:rPr>
          <w:rFonts w:eastAsia="Calibri" w:cs="Tahoma"/>
          <w:szCs w:val="18"/>
          <w:lang w:val="es-ES"/>
        </w:rPr>
        <w:t>Para las licencias adquiridas después del 1 de abril</w:t>
      </w:r>
      <w:r w:rsidRPr="00954BA2">
        <w:rPr>
          <w:rFonts w:eastAsia="Calibri" w:cs="Tahoma"/>
          <w:szCs w:val="18"/>
          <w:vertAlign w:val="superscript"/>
          <w:lang w:val="es-ES"/>
        </w:rPr>
        <w:t xml:space="preserve"> de</w:t>
      </w:r>
      <w:r w:rsidRPr="00954BA2">
        <w:rPr>
          <w:rFonts w:eastAsia="Calibri" w:cs="Tahoma"/>
          <w:szCs w:val="18"/>
          <w:lang w:val="es-ES"/>
        </w:rPr>
        <w:t xml:space="preserve"> 2015, los Clientes podrán renovar SA para cuatro licencias por núcleo de SQL Server Standard sin adquirir las licencias por núcleo subyacentes para cada licencia por procesador de SQL Server 2008 R2 Standard. Para el uso continuado de SQL Server 2012 en procesadores que necesitan más de cuatro licencias por núcleo por procesador, el cliente debe adquirir las licencias por núcleo adicionales.</w:t>
      </w:r>
    </w:p>
    <w:p w:rsidR="00A81E83" w:rsidRPr="00954BA2" w:rsidRDefault="00A81E83" w:rsidP="00346F4B">
      <w:pPr>
        <w:numPr>
          <w:ilvl w:val="0"/>
          <w:numId w:val="50"/>
        </w:numPr>
        <w:spacing w:after="60"/>
        <w:ind w:left="1440"/>
        <w:rPr>
          <w:rFonts w:cs="Tahoma"/>
          <w:lang w:val="es-ES"/>
        </w:rPr>
      </w:pPr>
      <w:r w:rsidRPr="00954BA2">
        <w:rPr>
          <w:rFonts w:eastAsia="Calibri" w:cs="Tahoma"/>
          <w:szCs w:val="18"/>
          <w:lang w:val="es-ES"/>
        </w:rPr>
        <w:t>Las licencias por procesador de los clientes dejan de ser válidas en el momento de adquirir Software Assurance para las licencias por núcleo conforme a esta oferta. La opción de adquirir Software Assurance para las licencias por núcleo de SQL Server no es aplicable a la renovación de</w:t>
      </w:r>
      <w:r w:rsidR="00ED3C08" w:rsidRPr="00954BA2">
        <w:rPr>
          <w:rFonts w:eastAsia="Calibri" w:cs="Tahoma"/>
          <w:szCs w:val="18"/>
          <w:lang w:val="es-ES"/>
        </w:rPr>
        <w:t> </w:t>
      </w:r>
      <w:r w:rsidRPr="00954BA2">
        <w:rPr>
          <w:rFonts w:eastAsia="Calibri" w:cs="Tahoma"/>
          <w:szCs w:val="18"/>
          <w:lang w:val="es-ES"/>
        </w:rPr>
        <w:t>cobertura en virtud de los programas de suscripción.</w:t>
      </w:r>
      <w:r w:rsidR="000D7147" w:rsidRPr="00954BA2">
        <w:rPr>
          <w:rFonts w:eastAsia="Calibri" w:cs="Tahoma"/>
          <w:szCs w:val="18"/>
          <w:lang w:val="es-ES"/>
        </w:rPr>
        <w:t xml:space="preserve"> </w:t>
      </w:r>
    </w:p>
    <w:p w:rsidR="0026723A" w:rsidRDefault="0026723A" w:rsidP="0026723A">
      <w:pPr>
        <w:tabs>
          <w:tab w:val="left" w:pos="1080"/>
        </w:tabs>
        <w:ind w:left="1080"/>
        <w:rPr>
          <w:rFonts w:cs="Tahoma"/>
          <w:lang w:val="es-ES"/>
        </w:rPr>
      </w:pPr>
    </w:p>
    <w:p w:rsidR="00D12FBD" w:rsidRDefault="00D12FBD" w:rsidP="0026723A">
      <w:pPr>
        <w:tabs>
          <w:tab w:val="left" w:pos="1080"/>
        </w:tabs>
        <w:ind w:left="1080"/>
        <w:rPr>
          <w:rFonts w:cs="Tahoma"/>
          <w:lang w:val="es-ES"/>
        </w:rPr>
      </w:pPr>
    </w:p>
    <w:p w:rsidR="00D12FBD" w:rsidRDefault="00D12FBD" w:rsidP="0026723A">
      <w:pPr>
        <w:tabs>
          <w:tab w:val="left" w:pos="1080"/>
        </w:tabs>
        <w:ind w:left="1080"/>
        <w:rPr>
          <w:rFonts w:cs="Tahoma"/>
          <w:lang w:val="es-ES"/>
        </w:rPr>
      </w:pPr>
    </w:p>
    <w:p w:rsidR="00D12FBD" w:rsidRPr="00954BA2" w:rsidRDefault="00D12FBD" w:rsidP="0026723A">
      <w:pPr>
        <w:tabs>
          <w:tab w:val="left" w:pos="1080"/>
        </w:tabs>
        <w:ind w:left="1080"/>
        <w:rPr>
          <w:rFonts w:cs="Tahoma"/>
          <w:lang w:val="es-ES"/>
        </w:rPr>
      </w:pPr>
    </w:p>
    <w:p w:rsidR="0026723A" w:rsidRPr="00954BA2" w:rsidRDefault="00A431D5" w:rsidP="0026723A">
      <w:pPr>
        <w:spacing w:after="60"/>
        <w:ind w:left="720"/>
        <w:rPr>
          <w:rFonts w:cs="Tahoma"/>
          <w:lang w:val="es-ES"/>
        </w:rPr>
      </w:pPr>
      <w:r w:rsidRPr="00954BA2">
        <w:rPr>
          <w:rFonts w:eastAsia="Calibri" w:cs="Tahoma"/>
          <w:b/>
          <w:szCs w:val="18"/>
          <w:lang w:val="es-ES"/>
        </w:rPr>
        <w:lastRenderedPageBreak/>
        <w:t>Para clientes que deseen migrar a una edición superior desde SQL Server Standard a SQL Server Enterprise Core</w:t>
      </w:r>
    </w:p>
    <w:p w:rsidR="00A431D5" w:rsidRPr="00954BA2" w:rsidRDefault="00A431D5" w:rsidP="0026723A">
      <w:pPr>
        <w:ind w:left="720"/>
        <w:rPr>
          <w:rFonts w:cs="Tahoma"/>
          <w:lang w:val="es-ES"/>
        </w:rPr>
      </w:pPr>
      <w:r w:rsidRPr="00954BA2">
        <w:rPr>
          <w:rFonts w:eastAsia="Calibri" w:cs="Tahoma"/>
          <w:szCs w:val="18"/>
          <w:lang w:val="es-ES"/>
        </w:rPr>
        <w:t>los clientes con licencias que cualifiquen para SQL Server 2008 R2 Standard pueden migrar esas licencias a</w:t>
      </w:r>
      <w:r w:rsidR="00ED3C08" w:rsidRPr="00954BA2">
        <w:rPr>
          <w:rFonts w:eastAsia="Calibri" w:cs="Tahoma"/>
          <w:szCs w:val="18"/>
          <w:lang w:val="es-ES"/>
        </w:rPr>
        <w:t> </w:t>
      </w:r>
      <w:r w:rsidRPr="00954BA2">
        <w:rPr>
          <w:rFonts w:eastAsia="Calibri" w:cs="Tahoma"/>
          <w:szCs w:val="18"/>
          <w:lang w:val="es-ES"/>
        </w:rPr>
        <w:t>SQL Server Enterprise (por núcleo) a una versión superior en cualquier momento durante el periodo de vigencia actual de la cobertura de Software Assurance. Para cada servidor que un cliente haya licenciado correctamente según los derechos de uso del producto con licencia de procesador SQL Server 2008 R2 Standard, el cliente puede adquirir varias Licencias de migración a edición superior para SQL Server Enterprise Core equivalentes al número total de procesadores físicos en ese servidor, multiplicado por el</w:t>
      </w:r>
      <w:r w:rsidR="00ED3C08" w:rsidRPr="00954BA2">
        <w:rPr>
          <w:rFonts w:eastAsia="Calibri" w:cs="Tahoma"/>
          <w:szCs w:val="18"/>
          <w:lang w:val="es-ES"/>
        </w:rPr>
        <w:t> </w:t>
      </w:r>
      <w:r w:rsidRPr="00954BA2">
        <w:rPr>
          <w:rFonts w:eastAsia="Calibri" w:cs="Tahoma"/>
          <w:szCs w:val="18"/>
          <w:lang w:val="es-ES"/>
        </w:rPr>
        <w:t xml:space="preserve">mayor de: </w:t>
      </w:r>
    </w:p>
    <w:p w:rsidR="0026723A" w:rsidRPr="00954BA2" w:rsidRDefault="0026723A" w:rsidP="0026723A">
      <w:pPr>
        <w:tabs>
          <w:tab w:val="left" w:pos="1080"/>
        </w:tabs>
        <w:ind w:left="1080"/>
        <w:rPr>
          <w:rFonts w:cs="Tahoma"/>
          <w:lang w:val="es-ES"/>
        </w:rPr>
      </w:pPr>
    </w:p>
    <w:p w:rsidR="00A431D5" w:rsidRPr="00793A0C" w:rsidRDefault="00A431D5" w:rsidP="00346F4B">
      <w:pPr>
        <w:numPr>
          <w:ilvl w:val="3"/>
          <w:numId w:val="96"/>
        </w:numPr>
        <w:tabs>
          <w:tab w:val="left" w:pos="1440"/>
        </w:tabs>
        <w:spacing w:after="60"/>
        <w:ind w:left="1440"/>
        <w:rPr>
          <w:rFonts w:cs="Tahoma"/>
        </w:rPr>
      </w:pPr>
      <w:r w:rsidRPr="00793A0C">
        <w:rPr>
          <w:rFonts w:eastAsia="Calibri" w:cs="Tahoma"/>
          <w:szCs w:val="18"/>
        </w:rPr>
        <w:t>Cuatro, O BIEN</w:t>
      </w:r>
    </w:p>
    <w:p w:rsidR="00A431D5" w:rsidRPr="00954BA2" w:rsidRDefault="00A431D5" w:rsidP="00346F4B">
      <w:pPr>
        <w:numPr>
          <w:ilvl w:val="3"/>
          <w:numId w:val="96"/>
        </w:numPr>
        <w:tabs>
          <w:tab w:val="left" w:pos="1440"/>
        </w:tabs>
        <w:spacing w:after="60"/>
        <w:ind w:left="1440"/>
        <w:rPr>
          <w:rFonts w:cs="Tahoma"/>
          <w:lang w:val="es-ES"/>
        </w:rPr>
      </w:pPr>
      <w:r w:rsidRPr="00954BA2">
        <w:rPr>
          <w:rFonts w:eastAsia="Calibri" w:cs="Tahoma"/>
          <w:szCs w:val="18"/>
          <w:lang w:val="es-ES"/>
        </w:rPr>
        <w:t>el número real de núcleos por procesador físico multiplicado por el factor de núcleos correspondiente.</w:t>
      </w:r>
      <w:r w:rsidR="000D7147" w:rsidRPr="00954BA2">
        <w:rPr>
          <w:rFonts w:eastAsia="Calibri" w:cs="Tahoma"/>
          <w:szCs w:val="18"/>
          <w:lang w:val="es-ES"/>
        </w:rPr>
        <w:t xml:space="preserve"> </w:t>
      </w:r>
      <w:r w:rsidRPr="00954BA2">
        <w:rPr>
          <w:rFonts w:eastAsia="Calibri" w:cs="Tahoma"/>
          <w:szCs w:val="18"/>
          <w:lang w:val="es-ES"/>
        </w:rPr>
        <w:t xml:space="preserve">(En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compra de las licencias de migración a edición superior mediante el uso de la herramienta Microsoft MAP o cualquier software equivalente). </w:t>
      </w:r>
    </w:p>
    <w:p w:rsidR="0026723A" w:rsidRPr="00954BA2" w:rsidRDefault="0026723A" w:rsidP="0026723A">
      <w:pPr>
        <w:tabs>
          <w:tab w:val="left" w:pos="1440"/>
        </w:tabs>
        <w:ind w:left="1440"/>
        <w:rPr>
          <w:rFonts w:cs="Tahoma"/>
          <w:lang w:val="es-ES"/>
        </w:rPr>
      </w:pPr>
    </w:p>
    <w:p w:rsidR="00A431D5" w:rsidRPr="00954BA2" w:rsidRDefault="00A431D5" w:rsidP="0026723A">
      <w:pPr>
        <w:ind w:left="720"/>
        <w:rPr>
          <w:rFonts w:cs="Tahoma"/>
          <w:lang w:val="es-ES"/>
        </w:rPr>
      </w:pPr>
      <w:r w:rsidRPr="00954BA2">
        <w:rPr>
          <w:rFonts w:eastAsia="Calibri" w:cs="Tahoma"/>
          <w:szCs w:val="18"/>
          <w:lang w:val="es-ES"/>
        </w:rPr>
        <w:t>En el momento de adquirir la cantidad apropiada de licencias para migrar a una edición superior para SQL Server Enterprise Core, el cliente puede implementar y utilizar el software bajo los derechos de uso de SQL Server Enterprise Core.</w:t>
      </w:r>
      <w:r w:rsidR="000D7147" w:rsidRPr="00954BA2">
        <w:rPr>
          <w:rFonts w:eastAsia="Calibri" w:cs="Tahoma"/>
          <w:szCs w:val="18"/>
          <w:lang w:val="es-ES"/>
        </w:rPr>
        <w:t xml:space="preserve"> </w:t>
      </w:r>
      <w:r w:rsidRPr="00954BA2">
        <w:rPr>
          <w:rFonts w:eastAsia="Calibri" w:cs="Tahoma"/>
          <w:szCs w:val="18"/>
          <w:lang w:val="es-ES"/>
        </w:rPr>
        <w:t>Excepto en lo descrito en esta sección “Para los clientes que deseen migrar a una edición superior desde SQL Server Standard a SQL Server Enterprise Core”</w:t>
      </w:r>
      <w:r w:rsidRPr="00954BA2">
        <w:rPr>
          <w:rFonts w:eastAsia="Calibri" w:cs="Tahoma"/>
          <w:b/>
          <w:szCs w:val="18"/>
          <w:lang w:val="es-ES"/>
        </w:rPr>
        <w:t xml:space="preserve">, </w:t>
      </w:r>
      <w:r w:rsidRPr="00954BA2">
        <w:rPr>
          <w:rFonts w:eastAsia="Calibri" w:cs="Tahoma"/>
          <w:szCs w:val="18"/>
          <w:lang w:val="es-ES"/>
        </w:rPr>
        <w:t>se aplican los términos y condiciones que pertenecen a las licencias de migración a edición superior, según se describe en la sección Software Assurance de esta Lista de Producto.</w:t>
      </w:r>
      <w:r w:rsidRPr="00954BA2">
        <w:rPr>
          <w:rFonts w:eastAsia="Calibri" w:cs="Tahoma"/>
          <w:b/>
          <w:szCs w:val="18"/>
          <w:lang w:val="es-ES"/>
        </w:rPr>
        <w:t xml:space="preserve"> </w:t>
      </w:r>
    </w:p>
    <w:p w:rsidR="0026723A" w:rsidRPr="00954BA2" w:rsidRDefault="0026723A" w:rsidP="0026723A">
      <w:pPr>
        <w:tabs>
          <w:tab w:val="left" w:pos="1080"/>
        </w:tabs>
        <w:ind w:left="1080"/>
        <w:rPr>
          <w:rFonts w:cs="Tahoma"/>
          <w:lang w:val="es-ES"/>
        </w:rPr>
      </w:pPr>
    </w:p>
    <w:p w:rsidR="0026723A" w:rsidRPr="00954BA2" w:rsidRDefault="00A81E83" w:rsidP="0026723A">
      <w:pPr>
        <w:spacing w:after="60"/>
        <w:ind w:left="720"/>
        <w:rPr>
          <w:rFonts w:cs="Tahoma"/>
          <w:lang w:val="es-ES"/>
        </w:rPr>
      </w:pPr>
      <w:r w:rsidRPr="00954BA2">
        <w:rPr>
          <w:rFonts w:eastAsia="Calibri" w:cs="Tahoma"/>
          <w:b/>
          <w:szCs w:val="18"/>
          <w:lang w:val="es-ES"/>
        </w:rPr>
        <w:t>Para los clientes con cobertura de Software Assurance con vencimiento antes del 1 de abril de</w:t>
      </w:r>
      <w:r w:rsidR="00ED3C08" w:rsidRPr="00954BA2">
        <w:rPr>
          <w:rFonts w:eastAsia="Calibri" w:cs="Tahoma"/>
          <w:b/>
          <w:szCs w:val="18"/>
          <w:lang w:val="es-ES"/>
        </w:rPr>
        <w:t> </w:t>
      </w:r>
      <w:r w:rsidRPr="00954BA2">
        <w:rPr>
          <w:rFonts w:eastAsia="Calibri" w:cs="Tahoma"/>
          <w:b/>
          <w:szCs w:val="18"/>
          <w:lang w:val="es-ES"/>
        </w:rPr>
        <w:t>2015 que optan por no renovar</w:t>
      </w:r>
    </w:p>
    <w:p w:rsidR="00A81E83" w:rsidRPr="00954BA2" w:rsidRDefault="00A81E83" w:rsidP="0026723A">
      <w:pPr>
        <w:ind w:left="720"/>
        <w:rPr>
          <w:rFonts w:cs="Tahoma"/>
          <w:lang w:val="es-ES"/>
        </w:rPr>
      </w:pPr>
      <w:r w:rsidRPr="00954BA2">
        <w:rPr>
          <w:rFonts w:eastAsia="Calibri" w:cs="Tahoma"/>
          <w:szCs w:val="18"/>
          <w:lang w:val="es-ES"/>
        </w:rPr>
        <w:t>Los clientes de Enterprise Subscription y Open Value Subscription con cobertura que vence antes del 1 de 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rsidR="009C7505" w:rsidRPr="00954BA2" w:rsidRDefault="009C7505" w:rsidP="0026723A">
      <w:pPr>
        <w:ind w:left="720"/>
        <w:rPr>
          <w:rFonts w:cs="Tahoma"/>
          <w:lang w:val="es-ES"/>
        </w:rPr>
      </w:pPr>
    </w:p>
    <w:p w:rsidR="00A81E83" w:rsidRPr="00954BA2" w:rsidRDefault="00A81E83" w:rsidP="00346F4B">
      <w:pPr>
        <w:numPr>
          <w:ilvl w:val="0"/>
          <w:numId w:val="97"/>
        </w:numPr>
        <w:tabs>
          <w:tab w:val="left" w:pos="1440"/>
        </w:tabs>
        <w:spacing w:after="60"/>
        <w:ind w:left="1440"/>
        <w:rPr>
          <w:rFonts w:cs="Tahoma"/>
          <w:lang w:val="es-ES"/>
        </w:rPr>
      </w:pPr>
      <w:r w:rsidRPr="00954BA2">
        <w:rPr>
          <w:rFonts w:eastAsia="Calibri" w:cs="Tahoma"/>
          <w:b/>
          <w:szCs w:val="18"/>
          <w:lang w:val="es-ES"/>
        </w:rPr>
        <w:t>SQL Server 2008 R2 Standard:</w:t>
      </w:r>
      <w:r w:rsidRPr="00954BA2">
        <w:rPr>
          <w:rFonts w:eastAsia="Calibri" w:cs="Tahoma"/>
          <w:szCs w:val="18"/>
          <w:lang w:val="es-ES"/>
        </w:rPr>
        <w:t xml:space="preserve"> el uso continuado de esta versión del software está sujeto a</w:t>
      </w:r>
      <w:r w:rsidR="00ED3C08" w:rsidRPr="00954BA2">
        <w:rPr>
          <w:rFonts w:eastAsia="Calibri" w:cs="Tahoma"/>
          <w:szCs w:val="18"/>
          <w:lang w:val="es-ES"/>
        </w:rPr>
        <w:t> </w:t>
      </w:r>
      <w:r w:rsidRPr="00954BA2">
        <w:rPr>
          <w:rFonts w:eastAsia="Calibri" w:cs="Tahoma"/>
          <w:szCs w:val="18"/>
          <w:lang w:val="es-ES"/>
        </w:rPr>
        <w:t xml:space="preserve">derechos de uso de los productos de licencias por procesador de SQL Server 2008 R2 Standard. los clientes dejan de tener derechos de uso en virtud de Movilidad de Licencias dentro de Granjas de Servidores o Movilidad de Licencias a través de Software Assurance. </w:t>
      </w:r>
    </w:p>
    <w:p w:rsidR="00A81E83" w:rsidRPr="00954BA2" w:rsidRDefault="00A81E83" w:rsidP="00346F4B">
      <w:pPr>
        <w:numPr>
          <w:ilvl w:val="0"/>
          <w:numId w:val="97"/>
        </w:numPr>
        <w:tabs>
          <w:tab w:val="left" w:pos="1440"/>
        </w:tabs>
        <w:spacing w:after="60"/>
        <w:ind w:left="1440"/>
        <w:rPr>
          <w:rFonts w:cs="Tahoma"/>
          <w:lang w:val="es-ES"/>
        </w:rPr>
      </w:pPr>
      <w:r w:rsidRPr="00954BA2">
        <w:rPr>
          <w:rFonts w:eastAsia="Calibri" w:cs="Tahoma"/>
          <w:b/>
          <w:szCs w:val="18"/>
          <w:lang w:val="es-ES"/>
        </w:rPr>
        <w:t xml:space="preserve">SQL Server 2012 Standard Core: </w:t>
      </w:r>
      <w:r w:rsidRPr="00954BA2">
        <w:rPr>
          <w:rFonts w:eastAsia="Calibri" w:cs="Tahoma"/>
          <w:szCs w:val="18"/>
          <w:lang w:val="es-ES"/>
        </w:rPr>
        <w:t xml:space="preserve">el uso de esta versión del software está sujeto a derechos de uso de los productos de licencias por procesador de SQL Server 2008 R2 Standard, sin embargo: </w:t>
      </w:r>
    </w:p>
    <w:p w:rsidR="00A81E83" w:rsidRPr="00954BA2" w:rsidRDefault="00A81E83" w:rsidP="00346F4B">
      <w:pPr>
        <w:numPr>
          <w:ilvl w:val="1"/>
          <w:numId w:val="98"/>
        </w:numPr>
        <w:tabs>
          <w:tab w:val="left" w:pos="1800"/>
        </w:tabs>
        <w:spacing w:after="60"/>
        <w:ind w:left="1800"/>
        <w:rPr>
          <w:rFonts w:cs="Tahoma"/>
          <w:lang w:val="es-ES"/>
        </w:rPr>
      </w:pPr>
      <w:r w:rsidRPr="00954BA2">
        <w:rPr>
          <w:rFonts w:eastAsia="Calibri" w:cs="Tahoma"/>
          <w:szCs w:val="18"/>
          <w:lang w:val="es-ES"/>
        </w:rPr>
        <w:t>los clientes dejan de tener derechos de uso en virtud de Movilidad de Licencias dentro de</w:t>
      </w:r>
      <w:r w:rsidR="00ED3C08" w:rsidRPr="00954BA2">
        <w:rPr>
          <w:rFonts w:eastAsia="Calibri" w:cs="Tahoma"/>
          <w:szCs w:val="18"/>
          <w:lang w:val="es-ES"/>
        </w:rPr>
        <w:t> </w:t>
      </w:r>
      <w:r w:rsidRPr="00954BA2">
        <w:rPr>
          <w:rFonts w:eastAsia="Calibri" w:cs="Tahoma"/>
          <w:szCs w:val="18"/>
          <w:lang w:val="es-ES"/>
        </w:rPr>
        <w:t xml:space="preserve">Granjas de Servidores o Movilidad de Licencias a través de Software Assurance y </w:t>
      </w:r>
    </w:p>
    <w:p w:rsidR="00A81E83" w:rsidRPr="00954BA2" w:rsidRDefault="00A81E83" w:rsidP="00346F4B">
      <w:pPr>
        <w:numPr>
          <w:ilvl w:val="1"/>
          <w:numId w:val="98"/>
        </w:numPr>
        <w:tabs>
          <w:tab w:val="left" w:pos="1800"/>
        </w:tabs>
        <w:spacing w:after="60"/>
        <w:ind w:left="1800"/>
        <w:rPr>
          <w:rFonts w:cs="Tahoma"/>
          <w:lang w:val="es-ES"/>
        </w:rPr>
      </w:pPr>
      <w:r w:rsidRPr="00954BA2">
        <w:rPr>
          <w:rFonts w:eastAsia="Calibri" w:cs="Tahoma"/>
          <w:szCs w:val="18"/>
          <w:lang w:val="es-ES"/>
        </w:rPr>
        <w:t xml:space="preserve">cualquier reasignación de licencias está sujeta a las limitaciones en (i) y (ii) a continuación en relación con su “equivalencia de licencias por núcleo”. La equivalencia de licencias por núcleo se determina de la siguiente manera. </w:t>
      </w:r>
    </w:p>
    <w:p w:rsidR="00A81E83" w:rsidRPr="00954BA2" w:rsidRDefault="00A81E83" w:rsidP="00346F4B">
      <w:pPr>
        <w:numPr>
          <w:ilvl w:val="2"/>
          <w:numId w:val="97"/>
        </w:numPr>
        <w:tabs>
          <w:tab w:val="left" w:pos="2160"/>
        </w:tabs>
        <w:spacing w:after="60"/>
        <w:ind w:hanging="360"/>
        <w:rPr>
          <w:rFonts w:cs="Tahoma"/>
          <w:lang w:val="es-ES"/>
        </w:rPr>
      </w:pPr>
      <w:r w:rsidRPr="00954BA2">
        <w:rPr>
          <w:rFonts w:eastAsia="Calibri" w:cs="Tahoma"/>
          <w:szCs w:val="18"/>
          <w:lang w:val="es-ES"/>
        </w:rPr>
        <w:t>Para un número de licencias igual que el menor (x) del número total de licencias por procesador asignado a un servidor licenciado inmediatamente anterior a la expiración de</w:t>
      </w:r>
      <w:r w:rsidR="00ED3C08" w:rsidRPr="00954BA2">
        <w:rPr>
          <w:rFonts w:eastAsia="Calibri" w:cs="Tahoma"/>
          <w:szCs w:val="18"/>
          <w:lang w:val="es-ES"/>
        </w:rPr>
        <w:t> </w:t>
      </w:r>
      <w:r w:rsidRPr="00954BA2">
        <w:rPr>
          <w:rFonts w:eastAsia="Calibri" w:cs="Tahoma"/>
          <w:szCs w:val="18"/>
          <w:lang w:val="es-ES"/>
        </w:rPr>
        <w:t>Software Assurance o (y) del número total de procesadores físicos en ese servidor, la</w:t>
      </w:r>
      <w:r w:rsidR="00ED3C08" w:rsidRPr="00954BA2">
        <w:rPr>
          <w:rFonts w:eastAsia="Calibri" w:cs="Tahoma"/>
          <w:szCs w:val="18"/>
          <w:lang w:val="es-ES"/>
        </w:rPr>
        <w:t> </w:t>
      </w:r>
      <w:r w:rsidRPr="00954BA2">
        <w:rPr>
          <w:rFonts w:eastAsia="Calibri" w:cs="Tahoma"/>
          <w:szCs w:val="18"/>
          <w:lang w:val="es-ES"/>
        </w:rPr>
        <w:t xml:space="preserve">equivalencia de licencias por núcleo es la mayor de: </w:t>
      </w:r>
    </w:p>
    <w:p w:rsidR="00A81E83" w:rsidRPr="00793A0C" w:rsidRDefault="00A81E83" w:rsidP="00346F4B">
      <w:pPr>
        <w:numPr>
          <w:ilvl w:val="4"/>
          <w:numId w:val="50"/>
        </w:numPr>
        <w:tabs>
          <w:tab w:val="left" w:pos="2520"/>
        </w:tabs>
        <w:spacing w:after="60"/>
        <w:ind w:left="2880"/>
        <w:rPr>
          <w:rFonts w:cs="Tahoma"/>
        </w:rPr>
      </w:pPr>
      <w:r w:rsidRPr="00793A0C">
        <w:rPr>
          <w:rFonts w:eastAsia="Calibri" w:cs="Tahoma"/>
          <w:szCs w:val="18"/>
        </w:rPr>
        <w:t xml:space="preserve">cuatro núcleos por licencia de procesador O BIEN </w:t>
      </w:r>
    </w:p>
    <w:p w:rsidR="00A81E83" w:rsidRPr="00954BA2" w:rsidRDefault="00A81E83" w:rsidP="00346F4B">
      <w:pPr>
        <w:numPr>
          <w:ilvl w:val="4"/>
          <w:numId w:val="50"/>
        </w:numPr>
        <w:tabs>
          <w:tab w:val="left" w:pos="2520"/>
        </w:tabs>
        <w:spacing w:after="60"/>
        <w:ind w:left="2880"/>
        <w:rPr>
          <w:rFonts w:cs="Tahoma"/>
          <w:lang w:val="es-ES"/>
        </w:rPr>
      </w:pPr>
      <w:r w:rsidRPr="00954BA2">
        <w:rPr>
          <w:rFonts w:eastAsia="Calibri" w:cs="Tahoma"/>
          <w:szCs w:val="18"/>
          <w:lang w:val="es-ES"/>
        </w:rPr>
        <w:t>un número de núcleos por licencia por procesador basado en el número real de</w:t>
      </w:r>
      <w:r w:rsidR="00ED3C08" w:rsidRPr="00954BA2">
        <w:rPr>
          <w:rFonts w:eastAsia="Calibri" w:cs="Tahoma"/>
          <w:szCs w:val="18"/>
          <w:lang w:val="es-ES"/>
        </w:rPr>
        <w:t> </w:t>
      </w:r>
      <w:r w:rsidRPr="00954BA2">
        <w:rPr>
          <w:rFonts w:eastAsia="Calibri" w:cs="Tahoma"/>
          <w:szCs w:val="18"/>
          <w:lang w:val="es-ES"/>
        </w:rPr>
        <w:t xml:space="preserve">núcleos por procesador físico multiplicado por el factor de núcleo correspondiente. (En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w:t>
      </w:r>
      <w:r w:rsidRPr="00954BA2">
        <w:rPr>
          <w:rFonts w:eastAsia="Calibri" w:cs="Tahoma"/>
          <w:szCs w:val="18"/>
          <w:lang w:val="es-ES"/>
        </w:rPr>
        <w:lastRenderedPageBreak/>
        <w:t>inmediatamente anterior a la expiración de Software Assurance mediante el uso de la herramienta Microsoft MAP o cualquier software equivalente).</w:t>
      </w:r>
    </w:p>
    <w:p w:rsidR="00A81E83" w:rsidRPr="00954BA2" w:rsidRDefault="00A81E83" w:rsidP="00346F4B">
      <w:pPr>
        <w:numPr>
          <w:ilvl w:val="2"/>
          <w:numId w:val="97"/>
        </w:numPr>
        <w:tabs>
          <w:tab w:val="left" w:pos="2160"/>
        </w:tabs>
        <w:spacing w:after="60"/>
        <w:ind w:hanging="360"/>
        <w:rPr>
          <w:rFonts w:cs="Tahoma"/>
          <w:lang w:val="es-ES"/>
        </w:rPr>
      </w:pPr>
      <w:r w:rsidRPr="00954BA2">
        <w:rPr>
          <w:rFonts w:eastAsia="Calibri" w:cs="Tahoma"/>
          <w:szCs w:val="18"/>
          <w:lang w:val="es-ES"/>
        </w:rPr>
        <w:t>Para cualquier licencia por procesador con Software Assurance asignada con una fecha de</w:t>
      </w:r>
      <w:r w:rsidR="00ED3C08" w:rsidRPr="00954BA2">
        <w:rPr>
          <w:rFonts w:eastAsia="Calibri" w:cs="Tahoma"/>
          <w:szCs w:val="18"/>
          <w:lang w:val="es-ES"/>
        </w:rPr>
        <w:t> </w:t>
      </w:r>
      <w:r w:rsidRPr="00954BA2">
        <w:rPr>
          <w:rFonts w:eastAsia="Calibri" w:cs="Tahoma"/>
          <w:szCs w:val="18"/>
          <w:lang w:val="es-ES"/>
        </w:rPr>
        <w:t>expiración próxima al mismo servidor licenciado sobre el número real de procesadores físicos en el servidor, la equivalencia de núcleos es cuatro núcleos por licencia por</w:t>
      </w:r>
      <w:r w:rsidR="00ED3C08" w:rsidRPr="00954BA2">
        <w:rPr>
          <w:rFonts w:eastAsia="Calibri" w:cs="Tahoma"/>
          <w:szCs w:val="18"/>
          <w:lang w:val="es-ES"/>
        </w:rPr>
        <w:t> </w:t>
      </w:r>
      <w:r w:rsidRPr="00954BA2">
        <w:rPr>
          <w:rFonts w:eastAsia="Calibri" w:cs="Tahoma"/>
          <w:szCs w:val="18"/>
          <w:lang w:val="es-ES"/>
        </w:rPr>
        <w:t>procesador.</w:t>
      </w:r>
    </w:p>
    <w:p w:rsidR="00A81E83" w:rsidRPr="00954BA2" w:rsidRDefault="00A81E83" w:rsidP="00346F4B">
      <w:pPr>
        <w:numPr>
          <w:ilvl w:val="0"/>
          <w:numId w:val="53"/>
        </w:numPr>
        <w:tabs>
          <w:tab w:val="left" w:pos="1440"/>
        </w:tabs>
        <w:spacing w:after="60"/>
        <w:ind w:left="1440"/>
        <w:rPr>
          <w:rFonts w:cs="Tahoma"/>
          <w:lang w:val="es-ES"/>
        </w:rPr>
      </w:pPr>
      <w:r w:rsidRPr="00954BA2">
        <w:rPr>
          <w:rFonts w:eastAsia="Calibri" w:cs="Tahoma"/>
          <w:szCs w:val="18"/>
          <w:lang w:val="es-ES"/>
        </w:rPr>
        <w:t>Los Clientes pueden reasignar licencias a otro servidor. Sin embargo, si el Cliente reasigna una licencia a otro servidor, el Cliente tendrá que seguir los derechos de uso de SQL Server 2012. Al ceder licencias por núcleo a servidores en virtud de los derechos de uso de SQL 2012, el cliente puede combinar la equivalencia de núcleos de sus licencias existentes con licencias por núcleo adicionales de SQL Server 2012.</w:t>
      </w:r>
    </w:p>
    <w:p w:rsidR="00A81E83" w:rsidRPr="00954BA2" w:rsidRDefault="00A81E83" w:rsidP="00346F4B">
      <w:pPr>
        <w:numPr>
          <w:ilvl w:val="0"/>
          <w:numId w:val="53"/>
        </w:numPr>
        <w:tabs>
          <w:tab w:val="left" w:pos="1440"/>
        </w:tabs>
        <w:spacing w:after="60"/>
        <w:ind w:left="1440"/>
        <w:rPr>
          <w:rFonts w:cs="Tahoma"/>
          <w:lang w:val="es-ES"/>
        </w:rPr>
      </w:pPr>
      <w:r w:rsidRPr="00954BA2">
        <w:rPr>
          <w:rFonts w:eastAsia="Calibri" w:cs="Tahoma"/>
          <w:szCs w:val="18"/>
          <w:lang w:val="es-ES"/>
        </w:rPr>
        <w:t>La equivalencia de licencias por núcleo considerada de los clientes no implica que pueden asignar una licencia por procesador a núcleos entre dos o más procesadores.</w:t>
      </w:r>
    </w:p>
    <w:p w:rsidR="009C7505" w:rsidRPr="00954BA2" w:rsidRDefault="009C7505" w:rsidP="009C7505">
      <w:pPr>
        <w:tabs>
          <w:tab w:val="left" w:pos="1440"/>
        </w:tabs>
        <w:ind w:left="1080"/>
        <w:rPr>
          <w:rFonts w:cs="Tahoma"/>
          <w:lang w:val="es-ES"/>
        </w:rPr>
      </w:pPr>
    </w:p>
    <w:p w:rsidR="009C7505" w:rsidRPr="00954BA2" w:rsidRDefault="00A81E83" w:rsidP="009C7505">
      <w:pPr>
        <w:tabs>
          <w:tab w:val="left" w:pos="720"/>
        </w:tabs>
        <w:spacing w:after="60"/>
        <w:ind w:left="720"/>
        <w:rPr>
          <w:rFonts w:cs="Tahoma"/>
          <w:lang w:val="es-ES"/>
        </w:rPr>
      </w:pPr>
      <w:r w:rsidRPr="00954BA2">
        <w:rPr>
          <w:rFonts w:eastAsia="Calibri" w:cs="Tahoma"/>
          <w:b/>
          <w:szCs w:val="18"/>
          <w:lang w:val="es-ES"/>
        </w:rPr>
        <w:t>Para los clientes con cobertura de Software Assurance con vencimiento a partir del 1 de abril de 2015 que optan por no renovar</w:t>
      </w:r>
    </w:p>
    <w:p w:rsidR="00A81E83" w:rsidRPr="00954BA2" w:rsidRDefault="00A81E83" w:rsidP="009C7505">
      <w:pPr>
        <w:tabs>
          <w:tab w:val="left" w:pos="720"/>
        </w:tabs>
        <w:ind w:left="720"/>
        <w:rPr>
          <w:rFonts w:cs="Tahoma"/>
          <w:lang w:val="es-ES"/>
        </w:rPr>
      </w:pPr>
      <w:r w:rsidRPr="00954BA2">
        <w:rPr>
          <w:rFonts w:eastAsia="Calibri" w:cs="Tahoma"/>
          <w:color w:val="000000"/>
          <w:szCs w:val="18"/>
          <w:lang w:val="es-ES"/>
        </w:rPr>
        <w:t xml:space="preserve">Los clientes de Enterprise Subscription </w:t>
      </w:r>
      <w:r w:rsidRPr="00954BA2">
        <w:rPr>
          <w:rFonts w:eastAsia="Calibri" w:cs="Tahoma"/>
          <w:szCs w:val="18"/>
          <w:lang w:val="es-ES"/>
        </w:rPr>
        <w:t xml:space="preserve">y Open Value Subscription </w:t>
      </w:r>
      <w:r w:rsidRPr="00954BA2">
        <w:rPr>
          <w:rFonts w:eastAsia="Calibri" w:cs="Tahoma"/>
          <w:color w:val="000000"/>
          <w:szCs w:val="18"/>
          <w:lang w:val="es-ES"/>
        </w:rPr>
        <w:t>con cobertura que vence a partir del 1 de</w:t>
      </w:r>
      <w:r w:rsidR="00ED3C08" w:rsidRPr="00954BA2">
        <w:rPr>
          <w:rFonts w:eastAsia="Calibri" w:cs="Tahoma"/>
          <w:color w:val="000000"/>
          <w:szCs w:val="18"/>
          <w:lang w:val="es-ES"/>
        </w:rPr>
        <w:t> </w:t>
      </w:r>
      <w:r w:rsidRPr="00954BA2">
        <w:rPr>
          <w:rFonts w:eastAsia="Calibri" w:cs="Tahoma"/>
          <w:color w:val="000000"/>
          <w:szCs w:val="18"/>
          <w:lang w:val="es-ES"/>
        </w:rPr>
        <w:t>abril de 2015 que opten por la compra completa de licencias por procesador y cualquier otro cliente que</w:t>
      </w:r>
      <w:r w:rsidR="00ED3C08" w:rsidRPr="00954BA2">
        <w:rPr>
          <w:rFonts w:eastAsia="Calibri" w:cs="Tahoma"/>
          <w:color w:val="000000"/>
          <w:szCs w:val="18"/>
          <w:lang w:val="es-ES"/>
        </w:rPr>
        <w:t> </w:t>
      </w:r>
      <w:r w:rsidRPr="00954BA2">
        <w:rPr>
          <w:rFonts w:eastAsia="Calibri" w:cs="Tahoma"/>
          <w:color w:val="000000"/>
          <w:szCs w:val="18"/>
          <w:lang w:val="es-ES"/>
        </w:rPr>
        <w:t xml:space="preserve">adquiera licencias perpetuas en virtud de su contrato tienen las siguientes opciones: </w:t>
      </w:r>
    </w:p>
    <w:p w:rsidR="009C7505" w:rsidRPr="00954BA2" w:rsidRDefault="009C7505" w:rsidP="009C7505">
      <w:pPr>
        <w:tabs>
          <w:tab w:val="left" w:pos="720"/>
        </w:tabs>
        <w:ind w:left="720"/>
        <w:rPr>
          <w:rFonts w:cs="Tahoma"/>
          <w:lang w:val="es-ES"/>
        </w:rPr>
      </w:pPr>
    </w:p>
    <w:p w:rsidR="00A81E83" w:rsidRPr="00954BA2" w:rsidRDefault="00A81E83" w:rsidP="00346F4B">
      <w:pPr>
        <w:numPr>
          <w:ilvl w:val="2"/>
          <w:numId w:val="50"/>
        </w:numPr>
        <w:spacing w:after="60"/>
        <w:ind w:left="1440"/>
        <w:rPr>
          <w:rFonts w:cs="Tahoma"/>
          <w:lang w:val="es-ES"/>
        </w:rPr>
      </w:pPr>
      <w:r w:rsidRPr="00954BA2">
        <w:rPr>
          <w:rFonts w:eastAsia="Calibri" w:cs="Tahoma"/>
          <w:szCs w:val="18"/>
          <w:lang w:val="es-ES"/>
        </w:rPr>
        <w:t>Tal como se mencionó en el primer párrafo de la nota sobre productos, las licencias adquiridas antes del 1 de abril</w:t>
      </w:r>
      <w:r w:rsidRPr="00954BA2">
        <w:rPr>
          <w:rFonts w:eastAsia="Calibri" w:cs="Tahoma"/>
          <w:szCs w:val="18"/>
          <w:vertAlign w:val="superscript"/>
          <w:lang w:val="es-ES"/>
        </w:rPr>
        <w:t xml:space="preserve"> de</w:t>
      </w:r>
      <w:r w:rsidRPr="00954BA2">
        <w:rPr>
          <w:rFonts w:eastAsia="Calibri" w:cs="Tahoma"/>
          <w:szCs w:val="18"/>
          <w:lang w:val="es-ES"/>
        </w:rPr>
        <w:t xml:space="preserve"> 2015 son licencias cualificadas y los clientes pueden continuar utilizando SQL</w:t>
      </w:r>
      <w:r w:rsidR="00ED3C08" w:rsidRPr="00954BA2">
        <w:rPr>
          <w:rFonts w:eastAsia="Calibri" w:cs="Tahoma"/>
          <w:szCs w:val="18"/>
          <w:lang w:val="es-ES"/>
        </w:rPr>
        <w:t> </w:t>
      </w:r>
      <w:r w:rsidRPr="00954BA2">
        <w:rPr>
          <w:rFonts w:eastAsia="Calibri" w:cs="Tahoma"/>
          <w:szCs w:val="18"/>
          <w:lang w:val="es-ES"/>
        </w:rPr>
        <w:t xml:space="preserve">Server 2012 de conformidad con los términos en la sección anterior “Para los clientes con cobertura de Software Assurance con vencimiento antes del 1 de abril de 2015 que optan por no renovar” y, </w:t>
      </w:r>
    </w:p>
    <w:p w:rsidR="00A81E83" w:rsidRPr="00954BA2" w:rsidRDefault="00A81E83" w:rsidP="00346F4B">
      <w:pPr>
        <w:numPr>
          <w:ilvl w:val="2"/>
          <w:numId w:val="50"/>
        </w:numPr>
        <w:spacing w:after="60"/>
        <w:ind w:left="1440"/>
        <w:rPr>
          <w:rFonts w:cs="Tahoma"/>
          <w:lang w:val="es-ES"/>
        </w:rPr>
      </w:pPr>
      <w:r w:rsidRPr="00954BA2">
        <w:rPr>
          <w:rFonts w:eastAsia="Calibri" w:cs="Tahoma"/>
          <w:szCs w:val="18"/>
          <w:lang w:val="es-ES"/>
        </w:rPr>
        <w:t>Para las licencias adquiridas después del 1 de abril</w:t>
      </w:r>
      <w:r w:rsidRPr="00954BA2">
        <w:rPr>
          <w:rFonts w:eastAsia="Calibri" w:cs="Tahoma"/>
          <w:szCs w:val="18"/>
          <w:vertAlign w:val="superscript"/>
          <w:lang w:val="es-ES"/>
        </w:rPr>
        <w:t xml:space="preserve"> de</w:t>
      </w:r>
      <w:r w:rsidRPr="00954BA2">
        <w:rPr>
          <w:rFonts w:eastAsia="Calibri" w:cs="Tahoma"/>
          <w:szCs w:val="18"/>
          <w:lang w:val="es-ES"/>
        </w:rPr>
        <w:t xml:space="preserve"> 2015, la licencia por procesador de los clientes contará con una equivalencia de núcleo de cuatro licencias por núcleo de SQL Server 2012 Standard. Para el uso continuado de SQL Server 2012 en procesadores que necesitan más de cuatro licencias por núcleo por procesador, el cliente debe adquirir las licencias por núcleo adicionales.</w:t>
      </w:r>
    </w:p>
    <w:p w:rsidR="009C7505" w:rsidRPr="00954BA2" w:rsidRDefault="009C7505" w:rsidP="009C7505">
      <w:pPr>
        <w:ind w:left="1440"/>
        <w:rPr>
          <w:rFonts w:cs="Tahoma"/>
          <w:lang w:val="es-ES"/>
        </w:rPr>
      </w:pPr>
    </w:p>
    <w:p w:rsidR="009C7505" w:rsidRPr="00954BA2" w:rsidRDefault="00A81E83" w:rsidP="009C7505">
      <w:pPr>
        <w:spacing w:after="60"/>
        <w:ind w:left="720"/>
        <w:rPr>
          <w:rFonts w:cs="Tahoma"/>
          <w:lang w:val="es-ES"/>
        </w:rPr>
      </w:pPr>
      <w:r w:rsidRPr="00954BA2">
        <w:rPr>
          <w:rFonts w:cs="Tahoma"/>
          <w:b/>
          <w:lang w:val="es-ES"/>
        </w:rPr>
        <w:t>Para clientes ubicados en la República Popular</w:t>
      </w:r>
      <w:r w:rsidRPr="00954BA2">
        <w:rPr>
          <w:rFonts w:cs="Tahoma"/>
          <w:lang w:val="es-ES"/>
        </w:rPr>
        <w:t xml:space="preserve"> </w:t>
      </w:r>
      <w:r w:rsidRPr="00954BA2">
        <w:rPr>
          <w:rFonts w:cs="Tahoma"/>
          <w:b/>
          <w:lang w:val="es-ES"/>
        </w:rPr>
        <w:t>China y que adquieran licencias de procesador y de Software Assurance para SQL Server 2008 R2</w:t>
      </w:r>
    </w:p>
    <w:p w:rsidR="001D7A2C" w:rsidRPr="00954BA2" w:rsidRDefault="00A81E83" w:rsidP="009C7505">
      <w:pPr>
        <w:ind w:left="720"/>
        <w:rPr>
          <w:rFonts w:cs="Tahoma"/>
          <w:lang w:val="es-ES"/>
        </w:rPr>
      </w:pPr>
      <w:r w:rsidRPr="00954BA2">
        <w:rPr>
          <w:rFonts w:cs="Tahoma"/>
          <w:lang w:val="es-ES"/>
        </w:rPr>
        <w:t>Las referencias que se hacen en esta lista de producto al 1 de abril</w:t>
      </w:r>
      <w:r w:rsidRPr="00954BA2">
        <w:rPr>
          <w:rFonts w:cs="Tahoma"/>
          <w:vertAlign w:val="superscript"/>
          <w:lang w:val="es-ES"/>
        </w:rPr>
        <w:t xml:space="preserve"> de</w:t>
      </w:r>
      <w:r w:rsidRPr="00954BA2">
        <w:rPr>
          <w:rFonts w:cs="Tahoma"/>
          <w:lang w:val="es-ES"/>
        </w:rPr>
        <w:t xml:space="preserve"> 2012 y al 1 de abril</w:t>
      </w:r>
      <w:r w:rsidRPr="00954BA2">
        <w:rPr>
          <w:rFonts w:cs="Tahoma"/>
          <w:vertAlign w:val="superscript"/>
          <w:lang w:val="es-ES"/>
        </w:rPr>
        <w:t xml:space="preserve"> de</w:t>
      </w:r>
      <w:r w:rsidRPr="00954BA2">
        <w:rPr>
          <w:rFonts w:cs="Tahoma"/>
          <w:lang w:val="es-ES"/>
        </w:rPr>
        <w:t xml:space="preserve"> 2015 no se aplican. Las fechas aplicables a estos clientes serán el 1 de julio de 2012 y el 1 de julio de 2015 respectivamente.</w:t>
      </w:r>
      <w:bookmarkStart w:id="1524" w:name="_821_SQL_Server®"/>
      <w:bookmarkEnd w:id="1468"/>
      <w:bookmarkEnd w:id="1469"/>
      <w:bookmarkEnd w:id="1470"/>
      <w:bookmarkEnd w:id="1471"/>
      <w:bookmarkEnd w:id="1524"/>
    </w:p>
    <w:p w:rsidR="00ED3C08" w:rsidRPr="00954BA2" w:rsidRDefault="00ED3C08" w:rsidP="00602EF4">
      <w:pPr>
        <w:rPr>
          <w:rFonts w:cs="Tahoma"/>
          <w:lang w:val="es-ES"/>
        </w:rPr>
      </w:pPr>
      <w:bookmarkStart w:id="1525" w:name="Srv_82SysCtrDataProMgr07StdSvrMgmtML"/>
      <w:bookmarkStart w:id="1526" w:name="Srv_78SysCtrDataProMgr07StdSvrMgmtML"/>
      <w:bookmarkStart w:id="1527" w:name="Srv_79SysCtrDataProMgr07StdSvrMgmtML"/>
    </w:p>
    <w:p w:rsidR="00ED3C08" w:rsidRPr="00954BA2" w:rsidRDefault="00ED3C08" w:rsidP="00602EF4">
      <w:pPr>
        <w:rPr>
          <w:rFonts w:cs="Tahoma"/>
          <w:lang w:val="es-ES"/>
        </w:rPr>
      </w:pPr>
    </w:p>
    <w:p w:rsidR="00023FE7" w:rsidRPr="00954BA2" w:rsidRDefault="00A560B6" w:rsidP="0037081F">
      <w:pPr>
        <w:pStyle w:val="Heading3"/>
        <w:rPr>
          <w:rFonts w:ascii="Tahoma" w:hAnsi="Tahoma" w:cs="Tahoma"/>
          <w:lang w:val="pt-BR"/>
        </w:rPr>
      </w:pPr>
      <w:bookmarkStart w:id="1528" w:name="_79_System_Center"/>
      <w:bookmarkStart w:id="1529" w:name="_86_84_System"/>
      <w:bookmarkStart w:id="1530" w:name="_Toc336338351"/>
      <w:bookmarkStart w:id="1531" w:name="_Toc361854076"/>
      <w:bookmarkStart w:id="1532" w:name="Srv_79SystemCenterEssentials07"/>
      <w:bookmarkStart w:id="1533" w:name="Srv_80SystemCenterEssentials07"/>
      <w:bookmarkStart w:id="1534" w:name="Srv_83SystemCenterEssentials07"/>
      <w:bookmarkEnd w:id="1525"/>
      <w:bookmarkEnd w:id="1526"/>
      <w:bookmarkEnd w:id="1527"/>
      <w:bookmarkEnd w:id="1528"/>
      <w:bookmarkEnd w:id="1529"/>
      <w:r w:rsidRPr="00954BA2">
        <w:rPr>
          <w:rFonts w:ascii="Tahoma" w:hAnsi="Tahoma" w:cs="Tahoma"/>
          <w:caps/>
          <w:color w:val="F66400"/>
          <w:sz w:val="22"/>
          <w:vertAlign w:val="superscript"/>
          <w:lang w:val="pt-BR"/>
        </w:rPr>
        <w:t>92</w:t>
      </w:r>
      <w:r w:rsidRPr="00954BA2">
        <w:rPr>
          <w:rFonts w:ascii="Tahoma" w:hAnsi="Tahoma" w:cs="Tahoma"/>
          <w:color w:val="F66400"/>
          <w:sz w:val="22"/>
          <w:lang w:val="pt-BR"/>
        </w:rPr>
        <w:t xml:space="preserve"> System Center Essentials 2010</w:t>
      </w:r>
      <w:bookmarkEnd w:id="1530"/>
      <w:bookmarkEnd w:id="1531"/>
    </w:p>
    <w:bookmarkEnd w:id="1532"/>
    <w:bookmarkEnd w:id="1533"/>
    <w:bookmarkEnd w:id="1534"/>
    <w:p w:rsidR="00A30254" w:rsidRPr="00954BA2" w:rsidRDefault="00A30254" w:rsidP="00602EF4">
      <w:pPr>
        <w:spacing w:after="60"/>
        <w:ind w:left="720"/>
        <w:rPr>
          <w:rFonts w:cs="Tahoma"/>
          <w:lang w:val="pt-BR"/>
        </w:rPr>
      </w:pPr>
    </w:p>
    <w:p w:rsidR="00A30254" w:rsidRPr="00954BA2" w:rsidRDefault="00A30254" w:rsidP="00A30254">
      <w:pPr>
        <w:spacing w:after="60"/>
        <w:ind w:left="720"/>
        <w:rPr>
          <w:rFonts w:cs="Tahoma"/>
          <w:lang w:val="pt-BR"/>
        </w:rPr>
      </w:pPr>
      <w:r w:rsidRPr="00954BA2">
        <w:rPr>
          <w:rFonts w:cs="Tahoma"/>
          <w:b/>
          <w:color w:val="000000"/>
          <w:szCs w:val="20"/>
          <w:lang w:val="pt-BR"/>
        </w:rPr>
        <w:t>Concesión de licencias para System Center Essentials 2010 para clientes con Software Assurance</w:t>
      </w:r>
    </w:p>
    <w:p w:rsidR="00A30254" w:rsidRPr="00793A0C" w:rsidRDefault="00A30254" w:rsidP="00A30254">
      <w:pPr>
        <w:pStyle w:val="EndnoteText"/>
        <w:ind w:left="720"/>
        <w:rPr>
          <w:rFonts w:ascii="Tahoma" w:hAnsi="Tahoma" w:cs="Tahoma"/>
        </w:rPr>
      </w:pPr>
      <w:r w:rsidRPr="00954BA2">
        <w:rPr>
          <w:rFonts w:ascii="Tahoma" w:hAnsi="Tahoma" w:cs="Tahoma"/>
          <w:sz w:val="18"/>
          <w:lang w:val="es-ES"/>
        </w:rPr>
        <w:t>La versión 2010 de System Center Essentials (SCE) será el último lanzamiento del producto.</w:t>
      </w:r>
      <w:r w:rsidR="000D7147" w:rsidRPr="00954BA2">
        <w:rPr>
          <w:rFonts w:ascii="Tahoma" w:hAnsi="Tahoma" w:cs="Tahoma"/>
          <w:sz w:val="18"/>
          <w:lang w:val="es-ES"/>
        </w:rPr>
        <w:t xml:space="preserve"> </w:t>
      </w:r>
      <w:r w:rsidRPr="00954BA2">
        <w:rPr>
          <w:rFonts w:ascii="Tahoma" w:hAnsi="Tahoma" w:cs="Tahoma"/>
          <w:sz w:val="18"/>
          <w:lang w:val="es-ES"/>
        </w:rPr>
        <w:t>A los clientes que tienen cobertura de software assurance para SCE, a partir del 1 de marzo de 2013, se les proporcionará una concesión de licencias de System Center 2012 sin costo adicional, a parte de costos de soporte físico (si corresponde).</w:t>
      </w:r>
      <w:r w:rsidR="000D7147" w:rsidRPr="00954BA2">
        <w:rPr>
          <w:rFonts w:ascii="Tahoma" w:hAnsi="Tahoma" w:cs="Tahoma"/>
          <w:sz w:val="18"/>
          <w:lang w:val="es-ES"/>
        </w:rPr>
        <w:t xml:space="preserve"> </w:t>
      </w:r>
      <w:r w:rsidRPr="00954BA2">
        <w:rPr>
          <w:rFonts w:ascii="Tahoma" w:hAnsi="Tahoma" w:cs="Tahoma"/>
          <w:sz w:val="18"/>
          <w:lang w:val="es-ES"/>
        </w:rPr>
        <w:t>El número de licencias de System Center 2012 para el que un cliente será elegible en virtud de esta oferta, varía basado en el número y tipo de licencias SCE con cobertura de Software Assurance que el cliente ha adquirido.</w:t>
      </w:r>
      <w:r w:rsidR="000D7147" w:rsidRPr="00954BA2">
        <w:rPr>
          <w:rFonts w:ascii="Tahoma" w:hAnsi="Tahoma" w:cs="Tahoma"/>
          <w:sz w:val="18"/>
          <w:lang w:val="es-ES"/>
        </w:rPr>
        <w:t xml:space="preserve"> </w:t>
      </w:r>
      <w:r w:rsidRPr="00793A0C">
        <w:rPr>
          <w:rFonts w:ascii="Tahoma" w:hAnsi="Tahoma" w:cs="Tahoma"/>
          <w:sz w:val="18"/>
        </w:rPr>
        <w:t>Consulte la siguiente tabla para obtener más detalles.</w:t>
      </w:r>
    </w:p>
    <w:p w:rsidR="00A30254" w:rsidRPr="00793A0C" w:rsidRDefault="00A30254" w:rsidP="00A30254">
      <w:pPr>
        <w:pStyle w:val="EndnoteText"/>
        <w:rPr>
          <w:rFonts w:ascii="Tahoma" w:hAnsi="Tahoma" w:cs="Tahoma"/>
          <w:sz w:val="18"/>
          <w:szCs w:val="18"/>
        </w:rPr>
      </w:pPr>
    </w:p>
    <w:tbl>
      <w:tblPr>
        <w:tblStyle w:val="TableGrid1"/>
        <w:tblW w:w="8553" w:type="dxa"/>
        <w:tblInd w:w="824" w:type="dxa"/>
        <w:tblLook w:val="04A0" w:firstRow="1" w:lastRow="0" w:firstColumn="1" w:lastColumn="0" w:noHBand="0" w:noVBand="1"/>
      </w:tblPr>
      <w:tblGrid>
        <w:gridCol w:w="3784"/>
        <w:gridCol w:w="4769"/>
      </w:tblGrid>
      <w:tr w:rsidR="00A30254" w:rsidRPr="00793A0C" w:rsidTr="00D12FBD">
        <w:trPr>
          <w:tblHeader/>
        </w:trPr>
        <w:tc>
          <w:tcPr>
            <w:tcW w:w="3784" w:type="dxa"/>
            <w:shd w:val="clear" w:color="auto" w:fill="FABF8F"/>
            <w:hideMark/>
          </w:tcPr>
          <w:p w:rsidR="00A30254" w:rsidRPr="00793A0C" w:rsidRDefault="00A30254" w:rsidP="00CE334A">
            <w:pPr>
              <w:ind w:left="162"/>
              <w:jc w:val="center"/>
              <w:rPr>
                <w:rFonts w:cs="Tahoma"/>
                <w:b/>
                <w:bCs/>
                <w:color w:val="000000"/>
                <w:szCs w:val="18"/>
              </w:rPr>
            </w:pPr>
            <w:r w:rsidRPr="00793A0C">
              <w:rPr>
                <w:rFonts w:cs="Tahoma"/>
                <w:b/>
                <w:bCs/>
                <w:color w:val="000000"/>
                <w:szCs w:val="18"/>
              </w:rPr>
              <w:t>Licencias cualificadas con Software Assurance</w:t>
            </w:r>
          </w:p>
        </w:tc>
        <w:tc>
          <w:tcPr>
            <w:tcW w:w="4769" w:type="dxa"/>
            <w:shd w:val="clear" w:color="auto" w:fill="FABF8F"/>
            <w:hideMark/>
          </w:tcPr>
          <w:p w:rsidR="00A30254" w:rsidRPr="00793A0C" w:rsidRDefault="00A30254" w:rsidP="00CE334A">
            <w:pPr>
              <w:ind w:left="162"/>
              <w:jc w:val="center"/>
              <w:rPr>
                <w:rFonts w:cs="Tahoma"/>
                <w:b/>
                <w:bCs/>
                <w:color w:val="000000"/>
                <w:szCs w:val="18"/>
              </w:rPr>
            </w:pPr>
            <w:r w:rsidRPr="00793A0C">
              <w:rPr>
                <w:rFonts w:cs="Tahoma"/>
                <w:b/>
                <w:bCs/>
                <w:color w:val="000000"/>
                <w:szCs w:val="18"/>
              </w:rPr>
              <w:t>Concesión de licencias de System Center 2012</w:t>
            </w:r>
          </w:p>
        </w:tc>
      </w:tr>
      <w:tr w:rsidR="00A30254" w:rsidRPr="00793A0C" w:rsidTr="00D12FBD">
        <w:tc>
          <w:tcPr>
            <w:tcW w:w="3784" w:type="dxa"/>
            <w:hideMark/>
          </w:tcPr>
          <w:p w:rsidR="00A30254" w:rsidRPr="00793A0C" w:rsidRDefault="00A30254" w:rsidP="00CE334A">
            <w:pPr>
              <w:ind w:left="162"/>
              <w:rPr>
                <w:rFonts w:cs="Tahoma"/>
                <w:bCs/>
                <w:color w:val="000000"/>
                <w:szCs w:val="18"/>
              </w:rPr>
            </w:pPr>
            <w:r w:rsidRPr="00793A0C">
              <w:rPr>
                <w:rFonts w:cs="Tahoma"/>
                <w:bCs/>
                <w:color w:val="000000"/>
                <w:szCs w:val="18"/>
              </w:rPr>
              <w:t>System Center Essentials 2010</w:t>
            </w:r>
          </w:p>
        </w:tc>
        <w:tc>
          <w:tcPr>
            <w:tcW w:w="4769" w:type="dxa"/>
            <w:hideMark/>
          </w:tcPr>
          <w:p w:rsidR="00A30254" w:rsidRPr="00793A0C" w:rsidRDefault="00A30254" w:rsidP="00CE334A">
            <w:pPr>
              <w:ind w:left="162"/>
              <w:rPr>
                <w:rFonts w:cs="Tahoma"/>
                <w:bCs/>
                <w:color w:val="000000"/>
                <w:szCs w:val="18"/>
              </w:rPr>
            </w:pPr>
            <w:r w:rsidRPr="00793A0C">
              <w:rPr>
                <w:rFonts w:cs="Tahoma"/>
                <w:bCs/>
                <w:color w:val="000000"/>
                <w:szCs w:val="18"/>
              </w:rPr>
              <w:t>una licencia de Administración de System Center 2012 Standard Server por cada ocho* licencias cualificadas</w:t>
            </w:r>
          </w:p>
        </w:tc>
      </w:tr>
      <w:tr w:rsidR="00A30254" w:rsidRPr="00954BA2" w:rsidTr="00D12FBD">
        <w:tc>
          <w:tcPr>
            <w:tcW w:w="3784" w:type="dxa"/>
            <w:hideMark/>
          </w:tcPr>
          <w:p w:rsidR="00A30254" w:rsidRPr="00793A0C" w:rsidRDefault="00A30254" w:rsidP="00CE334A">
            <w:pPr>
              <w:ind w:left="162"/>
              <w:rPr>
                <w:rFonts w:cs="Tahoma"/>
                <w:bCs/>
                <w:color w:val="000000"/>
                <w:szCs w:val="18"/>
              </w:rPr>
            </w:pPr>
            <w:r w:rsidRPr="00793A0C">
              <w:rPr>
                <w:rFonts w:cs="Tahoma"/>
                <w:bCs/>
                <w:color w:val="000000"/>
                <w:szCs w:val="18"/>
              </w:rPr>
              <w:t>System Center Essentials 2010 con SQL</w:t>
            </w:r>
          </w:p>
        </w:tc>
        <w:tc>
          <w:tcPr>
            <w:tcW w:w="4769" w:type="dxa"/>
            <w:hideMark/>
          </w:tcPr>
          <w:p w:rsidR="00A30254" w:rsidRPr="00954BA2" w:rsidRDefault="00A30254" w:rsidP="00CE334A">
            <w:pPr>
              <w:ind w:left="162"/>
              <w:rPr>
                <w:rFonts w:cs="Tahoma"/>
                <w:bCs/>
                <w:color w:val="000000"/>
                <w:szCs w:val="18"/>
                <w:lang w:val="es-ES"/>
              </w:rPr>
            </w:pPr>
            <w:r w:rsidRPr="00954BA2">
              <w:rPr>
                <w:rFonts w:cs="Tahoma"/>
                <w:bCs/>
                <w:color w:val="000000"/>
                <w:szCs w:val="18"/>
                <w:lang w:val="es-ES"/>
              </w:rPr>
              <w:t>una licencia de Administración de System Center 2012 Standard Server por cada una sola licencia cualificada</w:t>
            </w:r>
          </w:p>
        </w:tc>
      </w:tr>
      <w:tr w:rsidR="00A30254" w:rsidRPr="00793A0C" w:rsidTr="00D12FBD">
        <w:tc>
          <w:tcPr>
            <w:tcW w:w="3784" w:type="dxa"/>
            <w:hideMark/>
          </w:tcPr>
          <w:p w:rsidR="00A30254" w:rsidRPr="00954BA2" w:rsidRDefault="00A30254" w:rsidP="00D12FBD">
            <w:pPr>
              <w:keepNext/>
              <w:ind w:left="158"/>
              <w:rPr>
                <w:rFonts w:cs="Tahoma"/>
                <w:bCs/>
                <w:color w:val="000000"/>
                <w:szCs w:val="18"/>
                <w:lang w:val="pt-BR"/>
              </w:rPr>
            </w:pPr>
            <w:r w:rsidRPr="00954BA2">
              <w:rPr>
                <w:rFonts w:cs="Tahoma"/>
                <w:bCs/>
                <w:color w:val="000000"/>
                <w:szCs w:val="18"/>
                <w:lang w:val="pt-BR"/>
              </w:rPr>
              <w:lastRenderedPageBreak/>
              <w:t>Licencia de Administración de System Center Essentials 2010 Server</w:t>
            </w:r>
          </w:p>
        </w:tc>
        <w:tc>
          <w:tcPr>
            <w:tcW w:w="4769" w:type="dxa"/>
            <w:hideMark/>
          </w:tcPr>
          <w:p w:rsidR="00A30254" w:rsidRPr="00793A0C" w:rsidRDefault="00A30254" w:rsidP="00D12FBD">
            <w:pPr>
              <w:keepNext/>
              <w:ind w:left="158"/>
              <w:rPr>
                <w:rFonts w:cs="Tahoma"/>
                <w:bCs/>
                <w:color w:val="000000"/>
                <w:szCs w:val="18"/>
              </w:rPr>
            </w:pPr>
            <w:r w:rsidRPr="00793A0C">
              <w:rPr>
                <w:rFonts w:cs="Tahoma"/>
                <w:bCs/>
                <w:color w:val="000000"/>
                <w:szCs w:val="18"/>
              </w:rPr>
              <w:t>una licencia de Administración de System Center 2012 Standard Server por cada ocho* licencias cualificadas</w:t>
            </w:r>
          </w:p>
        </w:tc>
      </w:tr>
      <w:tr w:rsidR="00A30254" w:rsidRPr="00793A0C" w:rsidTr="00D12FBD">
        <w:tc>
          <w:tcPr>
            <w:tcW w:w="3784" w:type="dxa"/>
            <w:hideMark/>
          </w:tcPr>
          <w:p w:rsidR="00A30254" w:rsidRPr="00793A0C" w:rsidRDefault="00A30254" w:rsidP="00CE334A">
            <w:pPr>
              <w:ind w:left="162"/>
              <w:rPr>
                <w:rFonts w:cs="Tahoma"/>
              </w:rPr>
            </w:pPr>
            <w:r w:rsidRPr="00793A0C">
              <w:rPr>
                <w:rFonts w:cs="Tahoma"/>
                <w:bCs/>
                <w:color w:val="000000"/>
                <w:szCs w:val="18"/>
              </w:rPr>
              <w:t>System Center Essentials 2010 Plus</w:t>
            </w:r>
          </w:p>
          <w:p w:rsidR="00A30254" w:rsidRPr="00793A0C" w:rsidRDefault="00A30254" w:rsidP="00ED3C08">
            <w:pPr>
              <w:ind w:left="162"/>
              <w:rPr>
                <w:rFonts w:cs="Tahoma"/>
                <w:bCs/>
                <w:color w:val="000000"/>
                <w:szCs w:val="18"/>
              </w:rPr>
            </w:pPr>
            <w:r w:rsidRPr="00793A0C">
              <w:rPr>
                <w:rFonts w:cs="Tahoma"/>
                <w:bCs/>
                <w:color w:val="000000"/>
                <w:szCs w:val="18"/>
              </w:rPr>
              <w:t>Conjunto de Licencias de Administración de</w:t>
            </w:r>
            <w:r w:rsidR="00ED3C08" w:rsidRPr="00793A0C">
              <w:rPr>
                <w:rFonts w:cs="Tahoma"/>
                <w:bCs/>
                <w:color w:val="000000"/>
                <w:szCs w:val="18"/>
              </w:rPr>
              <w:t> </w:t>
            </w:r>
            <w:r w:rsidRPr="00793A0C">
              <w:rPr>
                <w:rFonts w:cs="Tahoma"/>
                <w:bCs/>
                <w:color w:val="000000"/>
                <w:szCs w:val="18"/>
              </w:rPr>
              <w:t>Servidor</w:t>
            </w:r>
          </w:p>
        </w:tc>
        <w:tc>
          <w:tcPr>
            <w:tcW w:w="4769" w:type="dxa"/>
            <w:hideMark/>
          </w:tcPr>
          <w:p w:rsidR="00A30254" w:rsidRPr="00793A0C" w:rsidRDefault="00A30254" w:rsidP="00CE334A">
            <w:pPr>
              <w:ind w:left="162"/>
              <w:rPr>
                <w:rFonts w:cs="Tahoma"/>
                <w:bCs/>
                <w:color w:val="000000"/>
                <w:szCs w:val="18"/>
              </w:rPr>
            </w:pPr>
            <w:r w:rsidRPr="00793A0C">
              <w:rPr>
                <w:rFonts w:cs="Tahoma"/>
                <w:bCs/>
                <w:color w:val="000000"/>
                <w:szCs w:val="18"/>
              </w:rPr>
              <w:t>una licencia de Administración de System Center 2012 Standard Server por cada dos** licencias cualificadas</w:t>
            </w:r>
          </w:p>
        </w:tc>
      </w:tr>
      <w:tr w:rsidR="00A30254" w:rsidRPr="00954BA2" w:rsidTr="00D12FBD">
        <w:tc>
          <w:tcPr>
            <w:tcW w:w="3784" w:type="dxa"/>
            <w:hideMark/>
          </w:tcPr>
          <w:p w:rsidR="00A30254" w:rsidRPr="00793A0C" w:rsidRDefault="00A30254" w:rsidP="00ED3C08">
            <w:pPr>
              <w:ind w:left="162"/>
              <w:rPr>
                <w:rFonts w:cs="Tahoma"/>
                <w:bCs/>
                <w:color w:val="000000"/>
                <w:szCs w:val="18"/>
              </w:rPr>
            </w:pPr>
            <w:r w:rsidRPr="00793A0C">
              <w:rPr>
                <w:rFonts w:cs="Tahoma"/>
                <w:bCs/>
                <w:color w:val="000000"/>
                <w:szCs w:val="18"/>
              </w:rPr>
              <w:t>Licencia de Administración de Cliente de</w:t>
            </w:r>
            <w:r w:rsidR="00ED3C08" w:rsidRPr="00793A0C">
              <w:rPr>
                <w:rFonts w:cs="Tahoma"/>
                <w:bCs/>
                <w:color w:val="000000"/>
                <w:szCs w:val="18"/>
              </w:rPr>
              <w:t> </w:t>
            </w:r>
            <w:r w:rsidRPr="00793A0C">
              <w:rPr>
                <w:rFonts w:cs="Tahoma"/>
                <w:bCs/>
                <w:color w:val="000000"/>
                <w:szCs w:val="18"/>
              </w:rPr>
              <w:t>System Center Essentials 2010</w:t>
            </w:r>
          </w:p>
        </w:tc>
        <w:tc>
          <w:tcPr>
            <w:tcW w:w="4769" w:type="dxa"/>
            <w:hideMark/>
          </w:tcPr>
          <w:p w:rsidR="00A30254" w:rsidRPr="00954BA2" w:rsidRDefault="00A30254" w:rsidP="00CE334A">
            <w:pPr>
              <w:ind w:left="162"/>
              <w:rPr>
                <w:rFonts w:cs="Tahoma"/>
                <w:bCs/>
                <w:color w:val="000000"/>
                <w:szCs w:val="18"/>
                <w:lang w:val="es-ES"/>
              </w:rPr>
            </w:pPr>
            <w:r w:rsidRPr="00954BA2">
              <w:rPr>
                <w:rFonts w:cs="Tahoma"/>
                <w:bCs/>
                <w:color w:val="000000"/>
                <w:szCs w:val="18"/>
                <w:lang w:val="es-ES"/>
              </w:rPr>
              <w:t>una licencia de Administración de cliente de administrador de configuración de System Center 2012 por cada una sola licencia cualificada</w:t>
            </w:r>
          </w:p>
        </w:tc>
      </w:tr>
      <w:tr w:rsidR="00A30254" w:rsidRPr="00954BA2" w:rsidTr="00D12FBD">
        <w:tc>
          <w:tcPr>
            <w:tcW w:w="3784" w:type="dxa"/>
            <w:hideMark/>
          </w:tcPr>
          <w:p w:rsidR="00A30254" w:rsidRPr="00793A0C" w:rsidRDefault="00A30254" w:rsidP="00ED3C08">
            <w:pPr>
              <w:ind w:left="162"/>
              <w:rPr>
                <w:rFonts w:cs="Tahoma"/>
                <w:bCs/>
                <w:color w:val="000000"/>
                <w:szCs w:val="18"/>
              </w:rPr>
            </w:pPr>
            <w:r w:rsidRPr="00793A0C">
              <w:rPr>
                <w:rFonts w:cs="Tahoma"/>
                <w:bCs/>
                <w:color w:val="000000"/>
                <w:szCs w:val="18"/>
              </w:rPr>
              <w:t>Licencia de Administración de cliente de</w:t>
            </w:r>
            <w:r w:rsidR="00ED3C08" w:rsidRPr="00793A0C">
              <w:rPr>
                <w:rFonts w:cs="Tahoma"/>
                <w:bCs/>
                <w:color w:val="000000"/>
                <w:szCs w:val="18"/>
              </w:rPr>
              <w:t> </w:t>
            </w:r>
            <w:r w:rsidRPr="00793A0C">
              <w:rPr>
                <w:rFonts w:cs="Tahoma"/>
                <w:bCs/>
                <w:color w:val="000000"/>
                <w:szCs w:val="18"/>
              </w:rPr>
              <w:t>System Center Essentials Plus 2010</w:t>
            </w:r>
          </w:p>
        </w:tc>
        <w:tc>
          <w:tcPr>
            <w:tcW w:w="4769" w:type="dxa"/>
            <w:hideMark/>
          </w:tcPr>
          <w:p w:rsidR="00A30254" w:rsidRPr="00954BA2" w:rsidRDefault="00A30254" w:rsidP="00CE334A">
            <w:pPr>
              <w:ind w:left="162"/>
              <w:rPr>
                <w:rFonts w:cs="Tahoma"/>
                <w:bCs/>
                <w:color w:val="000000"/>
                <w:szCs w:val="18"/>
                <w:lang w:val="es-ES"/>
              </w:rPr>
            </w:pPr>
            <w:r w:rsidRPr="00954BA2">
              <w:rPr>
                <w:rFonts w:cs="Tahoma"/>
                <w:bCs/>
                <w:color w:val="000000"/>
                <w:szCs w:val="18"/>
                <w:lang w:val="es-ES"/>
              </w:rPr>
              <w:t>una licencia de Administración de cliente de administrador de configuración de System Center 2012 por cada una sola licencia cualificada</w:t>
            </w:r>
          </w:p>
        </w:tc>
      </w:tr>
      <w:tr w:rsidR="00A30254" w:rsidRPr="00793A0C" w:rsidTr="00D12FBD">
        <w:tc>
          <w:tcPr>
            <w:tcW w:w="3784" w:type="dxa"/>
            <w:hideMark/>
          </w:tcPr>
          <w:p w:rsidR="00A30254" w:rsidRPr="00793A0C" w:rsidRDefault="00A30254" w:rsidP="00CE334A">
            <w:pPr>
              <w:ind w:left="162"/>
              <w:rPr>
                <w:rFonts w:cs="Tahoma"/>
                <w:bCs/>
                <w:color w:val="000000"/>
                <w:szCs w:val="18"/>
              </w:rPr>
            </w:pPr>
            <w:r w:rsidRPr="00793A0C">
              <w:rPr>
                <w:rFonts w:cs="Tahoma"/>
                <w:bCs/>
                <w:color w:val="000000"/>
                <w:szCs w:val="18"/>
              </w:rPr>
              <w:t>Licencia de Virtual Machine Manager Workgroup Edition</w:t>
            </w:r>
          </w:p>
        </w:tc>
        <w:tc>
          <w:tcPr>
            <w:tcW w:w="4769" w:type="dxa"/>
            <w:hideMark/>
          </w:tcPr>
          <w:p w:rsidR="00A30254" w:rsidRPr="00793A0C" w:rsidRDefault="00A30254" w:rsidP="00CE334A">
            <w:pPr>
              <w:ind w:left="162"/>
              <w:rPr>
                <w:rFonts w:cs="Tahoma"/>
                <w:bCs/>
                <w:color w:val="000000"/>
                <w:szCs w:val="18"/>
              </w:rPr>
            </w:pPr>
            <w:r w:rsidRPr="00793A0C">
              <w:rPr>
                <w:rFonts w:cs="Tahoma"/>
                <w:bCs/>
                <w:color w:val="000000"/>
                <w:szCs w:val="18"/>
              </w:rPr>
              <w:t>una licencia de Administración de System Center 2012 Standard Server por cada dos** licencias cualificadas</w:t>
            </w:r>
          </w:p>
        </w:tc>
      </w:tr>
    </w:tbl>
    <w:p w:rsidR="00A30254" w:rsidRPr="00954BA2" w:rsidRDefault="00A30254" w:rsidP="00A30254">
      <w:pPr>
        <w:pStyle w:val="EndnoteText"/>
        <w:rPr>
          <w:rFonts w:ascii="Tahoma" w:hAnsi="Tahoma" w:cs="Tahoma"/>
          <w:lang w:val="es-ES"/>
        </w:rPr>
      </w:pPr>
      <w:r w:rsidRPr="00954BA2">
        <w:rPr>
          <w:rFonts w:ascii="Tahoma" w:hAnsi="Tahoma" w:cs="Tahoma"/>
          <w:i/>
          <w:sz w:val="16"/>
          <w:szCs w:val="16"/>
          <w:lang w:val="es-ES"/>
        </w:rPr>
        <w:t>*Los totales de licencias para clientes con menos de ocho licencias cualificadas se redondearán hasta ocho a fin de determinar su concesión de licencias en virtud de esta oferta.</w:t>
      </w:r>
      <w:r w:rsidR="000D7147" w:rsidRPr="00954BA2">
        <w:rPr>
          <w:rFonts w:ascii="Tahoma" w:hAnsi="Tahoma" w:cs="Tahoma"/>
          <w:i/>
          <w:sz w:val="16"/>
          <w:szCs w:val="16"/>
          <w:lang w:val="es-ES"/>
        </w:rPr>
        <w:t xml:space="preserve"> </w:t>
      </w:r>
      <w:r w:rsidRPr="00954BA2">
        <w:rPr>
          <w:rFonts w:ascii="Tahoma" w:hAnsi="Tahoma" w:cs="Tahoma"/>
          <w:i/>
          <w:sz w:val="16"/>
          <w:szCs w:val="16"/>
          <w:lang w:val="es-ES"/>
        </w:rPr>
        <w:t>Asimismo, los totales de licencias para clientes con más de ocho licencias se redondearán hasta el múltiplo de ocho más cercano, a fin de determinar su concesión de licencias en virtud de esta oferta.</w:t>
      </w:r>
    </w:p>
    <w:p w:rsidR="00A30254" w:rsidRPr="00954BA2" w:rsidRDefault="00A30254" w:rsidP="00A30254">
      <w:pPr>
        <w:pStyle w:val="EndnoteText"/>
        <w:rPr>
          <w:rFonts w:ascii="Tahoma" w:hAnsi="Tahoma" w:cs="Tahoma"/>
          <w:sz w:val="18"/>
          <w:szCs w:val="18"/>
          <w:lang w:val="es-ES"/>
        </w:rPr>
      </w:pPr>
    </w:p>
    <w:p w:rsidR="00A30254" w:rsidRPr="00954BA2" w:rsidRDefault="00A30254" w:rsidP="00A30254">
      <w:pPr>
        <w:pStyle w:val="EndnoteText"/>
        <w:rPr>
          <w:rFonts w:ascii="Tahoma" w:hAnsi="Tahoma" w:cs="Tahoma"/>
          <w:lang w:val="es-ES"/>
        </w:rPr>
      </w:pPr>
      <w:r w:rsidRPr="00954BA2">
        <w:rPr>
          <w:rFonts w:ascii="Tahoma" w:hAnsi="Tahoma" w:cs="Tahoma"/>
          <w:i/>
          <w:sz w:val="16"/>
          <w:szCs w:val="16"/>
          <w:lang w:val="es-ES"/>
        </w:rPr>
        <w:t>**Los totales de licencias para clientes con menos de dos licencias cualificadas se redondearán hasta dos, a fin de determinar su concesión de licencias en virtud de esta oferta.</w:t>
      </w:r>
      <w:r w:rsidR="000D7147" w:rsidRPr="00954BA2">
        <w:rPr>
          <w:rFonts w:ascii="Tahoma" w:hAnsi="Tahoma" w:cs="Tahoma"/>
          <w:i/>
          <w:sz w:val="16"/>
          <w:szCs w:val="16"/>
          <w:lang w:val="es-ES"/>
        </w:rPr>
        <w:t xml:space="preserve"> </w:t>
      </w:r>
      <w:r w:rsidRPr="00954BA2">
        <w:rPr>
          <w:rFonts w:ascii="Tahoma" w:hAnsi="Tahoma" w:cs="Tahoma"/>
          <w:i/>
          <w:sz w:val="16"/>
          <w:szCs w:val="16"/>
          <w:lang w:val="es-ES"/>
        </w:rPr>
        <w:t>Asimismo, los totales de licencias para clientes con más de dos licencias se redondearán hasta el múltiplo de dos más cercano, a fin de determinar su concesión de licencias en virtud de esta oferta.</w:t>
      </w:r>
    </w:p>
    <w:p w:rsidR="00A30254" w:rsidRPr="00954BA2" w:rsidRDefault="00A30254" w:rsidP="00CE334A">
      <w:pPr>
        <w:spacing w:line="276" w:lineRule="auto"/>
        <w:rPr>
          <w:rFonts w:cs="Tahoma"/>
          <w:lang w:val="es-ES"/>
        </w:rPr>
      </w:pPr>
    </w:p>
    <w:p w:rsidR="00A30254" w:rsidRPr="00954BA2" w:rsidRDefault="00A30254" w:rsidP="00CE334A">
      <w:pPr>
        <w:pStyle w:val="EndnoteText"/>
        <w:ind w:left="720"/>
        <w:rPr>
          <w:rFonts w:ascii="Tahoma" w:hAnsi="Tahoma" w:cs="Tahoma"/>
          <w:lang w:val="es-ES"/>
        </w:rPr>
      </w:pPr>
      <w:r w:rsidRPr="00954BA2">
        <w:rPr>
          <w:rFonts w:ascii="Tahoma" w:hAnsi="Tahoma" w:cs="Tahoma"/>
          <w:sz w:val="18"/>
          <w:szCs w:val="18"/>
          <w:lang w:val="es-ES"/>
        </w:rPr>
        <w:t xml:space="preserve">Todas las licencias concedidas en virtud de esta oferta incluirán cobertura de Software Assurance. Esa cobertura expirará cuando expire la cobertura de las licencias cualificadas SCE. Tras la expiración de dicha cobertura, los clientes podrán renovar su Software Assurance en las licencias de System Center 2012. </w:t>
      </w:r>
    </w:p>
    <w:p w:rsidR="00A30254" w:rsidRPr="00954BA2" w:rsidRDefault="00A30254" w:rsidP="00CE334A">
      <w:pPr>
        <w:spacing w:line="276" w:lineRule="auto"/>
        <w:rPr>
          <w:rFonts w:cs="Tahoma"/>
          <w:lang w:val="es-ES"/>
        </w:rPr>
      </w:pPr>
    </w:p>
    <w:p w:rsidR="00A30254" w:rsidRPr="00954BA2" w:rsidRDefault="00A30254" w:rsidP="00CE334A">
      <w:pPr>
        <w:pStyle w:val="EndnoteText"/>
        <w:ind w:left="720"/>
        <w:rPr>
          <w:rFonts w:ascii="Tahoma" w:hAnsi="Tahoma" w:cs="Tahoma"/>
          <w:lang w:val="es-ES"/>
        </w:rPr>
      </w:pPr>
      <w:r w:rsidRPr="00954BA2">
        <w:rPr>
          <w:rFonts w:ascii="Tahoma" w:hAnsi="Tahoma" w:cs="Tahoma"/>
          <w:sz w:val="18"/>
          <w:szCs w:val="18"/>
          <w:lang w:val="es-ES"/>
        </w:rPr>
        <w:t>El uso que realice un Cliente del software concedido en virtud de esta oferta estará sujeto a los términos y condiciones de su contrato de licencia y a los Derechos de Uso de los Productos del software. El derecho a utilizar el software concedido expira cuando expire el derecho a utilizar la licencia cualificada SCE. Los Clientes no podrán transmitir las licencias concedidas en virtud de esta oferta por separado de las licencias cualificadas SCE correspondientes.</w:t>
      </w:r>
    </w:p>
    <w:p w:rsidR="00A30254" w:rsidRPr="00954BA2" w:rsidRDefault="00A30254" w:rsidP="00CE334A">
      <w:pPr>
        <w:pStyle w:val="EndnoteText"/>
        <w:ind w:left="720"/>
        <w:rPr>
          <w:rFonts w:ascii="Tahoma" w:hAnsi="Tahoma" w:cs="Tahoma"/>
          <w:sz w:val="18"/>
          <w:szCs w:val="18"/>
          <w:lang w:val="es-ES"/>
        </w:rPr>
      </w:pPr>
    </w:p>
    <w:p w:rsidR="00A30254" w:rsidRPr="00954BA2" w:rsidRDefault="00A30254" w:rsidP="00CE334A">
      <w:pPr>
        <w:ind w:left="720"/>
        <w:rPr>
          <w:rFonts w:cs="Tahoma"/>
          <w:lang w:val="es-ES"/>
        </w:rPr>
      </w:pPr>
      <w:r w:rsidRPr="00954BA2">
        <w:rPr>
          <w:rFonts w:eastAsia="Calibri" w:cs="Tahoma"/>
          <w:color w:val="000000"/>
          <w:szCs w:val="18"/>
          <w:lang w:val="es-ES"/>
        </w:rPr>
        <w:t>Las</w:t>
      </w:r>
      <w:r w:rsidRPr="00954BA2">
        <w:rPr>
          <w:rFonts w:cs="Tahoma"/>
          <w:bCs/>
          <w:szCs w:val="18"/>
          <w:lang w:val="es-ES"/>
        </w:rPr>
        <w:t xml:space="preserve"> licencias SCE adquiridas después del 1 de marzo de 2013 como parte de un proceso true up anual de cliente para Inscripciones Enterprise o Enrollment for Education Solutions en virtud del cual se adquirieron las licencias para </w:t>
      </w:r>
      <w:r w:rsidRPr="00954BA2">
        <w:rPr>
          <w:rFonts w:eastAsia="Calibri" w:cs="Tahoma"/>
          <w:color w:val="000000"/>
          <w:szCs w:val="18"/>
          <w:lang w:val="es-ES"/>
        </w:rPr>
        <w:t>SCE</w:t>
      </w:r>
      <w:r w:rsidRPr="00954BA2">
        <w:rPr>
          <w:rFonts w:cs="Tahoma"/>
          <w:bCs/>
          <w:szCs w:val="18"/>
          <w:lang w:val="es-ES"/>
        </w:rPr>
        <w:t xml:space="preserve"> antes del 1 de marzo de 2013, también son licencias SCE cualificadas para fines de esta concesión</w:t>
      </w:r>
    </w:p>
    <w:p w:rsidR="00A30254" w:rsidRPr="00954BA2" w:rsidRDefault="00A30254" w:rsidP="00CE334A">
      <w:pPr>
        <w:ind w:left="720"/>
        <w:rPr>
          <w:rFonts w:cs="Tahoma"/>
          <w:lang w:val="es-ES"/>
        </w:rPr>
      </w:pPr>
      <w:r w:rsidRPr="00954BA2">
        <w:rPr>
          <w:rFonts w:cs="Tahoma"/>
          <w:bCs/>
          <w:szCs w:val="18"/>
          <w:lang w:val="es-ES"/>
        </w:rPr>
        <w:t>Para los clientes de Enrollment for Education Solutions, Enterprise Subscription, Campus and School y Contrato Open Value Subscription, se conceden los mismos derechos temporalmente hasta el final del periodo de inscripción de la licencia, siempre que las Licencias y Software Assurance sean válidos durante el</w:t>
      </w:r>
      <w:r w:rsidR="00ED3C08" w:rsidRPr="00954BA2">
        <w:rPr>
          <w:rFonts w:cs="Tahoma"/>
          <w:bCs/>
          <w:szCs w:val="18"/>
          <w:lang w:val="es-ES"/>
        </w:rPr>
        <w:t> </w:t>
      </w:r>
      <w:r w:rsidRPr="00954BA2">
        <w:rPr>
          <w:rFonts w:cs="Tahoma"/>
          <w:bCs/>
          <w:szCs w:val="18"/>
          <w:lang w:val="es-ES"/>
        </w:rPr>
        <w:t>periodo de la concesión y que el cliente mantenga una cobertura de suscripción continua.</w:t>
      </w:r>
      <w:r w:rsidR="000D7147" w:rsidRPr="00954BA2">
        <w:rPr>
          <w:rFonts w:cs="Tahoma"/>
          <w:bCs/>
          <w:szCs w:val="18"/>
          <w:lang w:val="es-ES"/>
        </w:rPr>
        <w:t xml:space="preserve"> </w:t>
      </w:r>
      <w:r w:rsidRPr="00954BA2">
        <w:rPr>
          <w:rFonts w:cs="Tahoma"/>
          <w:bCs/>
          <w:szCs w:val="18"/>
          <w:lang w:val="es-ES"/>
        </w:rPr>
        <w:t>Estos derechos solo se vuelven permanentes después de ejercer la opción de compra completa y están sujetos a todos los términos y condiciones del contrato de licencia del Cliente.</w:t>
      </w:r>
    </w:p>
    <w:p w:rsidR="00A30254" w:rsidRPr="00954BA2" w:rsidRDefault="00A30254" w:rsidP="00602EF4">
      <w:pPr>
        <w:spacing w:after="60"/>
        <w:ind w:left="720"/>
        <w:rPr>
          <w:rFonts w:cs="Tahoma"/>
          <w:lang w:val="es-ES"/>
        </w:rPr>
      </w:pPr>
    </w:p>
    <w:p w:rsidR="00CE2BD2" w:rsidRPr="00954BA2" w:rsidRDefault="00CE2BD2" w:rsidP="006D6A83">
      <w:pPr>
        <w:spacing w:after="60"/>
        <w:ind w:left="720"/>
        <w:rPr>
          <w:rFonts w:cs="Tahoma"/>
          <w:lang w:val="pt-BR"/>
        </w:rPr>
      </w:pPr>
      <w:r w:rsidRPr="00954BA2">
        <w:rPr>
          <w:rFonts w:cs="Tahoma"/>
          <w:b/>
          <w:color w:val="000000"/>
          <w:szCs w:val="20"/>
          <w:lang w:val="pt-BR"/>
        </w:rPr>
        <w:t>Ruta de migración de System Center Essentials 2007 (SCE 2007) a System Center Essentials 2010 (SCE 2010)</w:t>
      </w:r>
    </w:p>
    <w:p w:rsidR="00A30254" w:rsidRPr="00954BA2" w:rsidRDefault="00A30254" w:rsidP="00A30254">
      <w:pPr>
        <w:ind w:left="720"/>
        <w:rPr>
          <w:rFonts w:cs="Tahoma"/>
          <w:lang w:val="es-ES"/>
        </w:rPr>
      </w:pPr>
      <w:r w:rsidRPr="00954BA2">
        <w:rPr>
          <w:rFonts w:cs="Tahoma"/>
          <w:color w:val="000000"/>
          <w:szCs w:val="20"/>
          <w:lang w:val="es-ES"/>
        </w:rPr>
        <w:t>Para obtener los términos y condiciones que regulan el derecho de los clientes para actualizar a SCE 2010 desde SCE 2007 bajo Software Assurance, consulte la Lista de Productos de febrero de 2013.</w:t>
      </w:r>
    </w:p>
    <w:p w:rsidR="00CE2BD2" w:rsidRPr="00954BA2" w:rsidRDefault="00CE2BD2" w:rsidP="0037081F">
      <w:pPr>
        <w:ind w:left="720"/>
        <w:rPr>
          <w:rFonts w:cs="Tahoma"/>
          <w:lang w:val="es-ES"/>
        </w:rPr>
      </w:pPr>
    </w:p>
    <w:p w:rsidR="00CE2BD2" w:rsidRPr="00954BA2" w:rsidRDefault="00CE2BD2" w:rsidP="00CE2BD2">
      <w:pPr>
        <w:ind w:left="720"/>
        <w:rPr>
          <w:rFonts w:cs="Tahoma"/>
          <w:lang w:val="es-ES"/>
        </w:rPr>
      </w:pPr>
    </w:p>
    <w:p w:rsidR="00ED5504" w:rsidRPr="00954BA2" w:rsidRDefault="00A560B6" w:rsidP="00ED5504">
      <w:pPr>
        <w:pStyle w:val="Heading3"/>
        <w:rPr>
          <w:rFonts w:ascii="Tahoma" w:hAnsi="Tahoma" w:cs="Tahoma"/>
          <w:lang w:val="es-ES"/>
        </w:rPr>
      </w:pPr>
      <w:bookmarkStart w:id="1535" w:name="_80_System_Center"/>
      <w:bookmarkStart w:id="1536" w:name="_95_System_Center"/>
      <w:bookmarkStart w:id="1537" w:name="_81_System_Center"/>
      <w:bookmarkStart w:id="1538" w:name="_82_System_Center"/>
      <w:bookmarkStart w:id="1539" w:name="_83_System_Center"/>
      <w:bookmarkStart w:id="1540" w:name="_84__System"/>
      <w:bookmarkStart w:id="1541" w:name="_87_85_System"/>
      <w:bookmarkStart w:id="1542" w:name="_92_System_Center"/>
      <w:bookmarkStart w:id="1543" w:name="_Toc336338353"/>
      <w:bookmarkStart w:id="1544" w:name="_Toc361854077"/>
      <w:bookmarkStart w:id="1545" w:name="Srv_88SystemCtrReportMgr2006"/>
      <w:bookmarkStart w:id="1546" w:name="Srv_89SysCtrSvrMgmtSuiteEnterprise"/>
      <w:bookmarkEnd w:id="1535"/>
      <w:bookmarkEnd w:id="1536"/>
      <w:bookmarkEnd w:id="1537"/>
      <w:bookmarkEnd w:id="1538"/>
      <w:bookmarkEnd w:id="1539"/>
      <w:bookmarkEnd w:id="1540"/>
      <w:bookmarkEnd w:id="1541"/>
      <w:bookmarkEnd w:id="1542"/>
      <w:r w:rsidRPr="00954BA2">
        <w:rPr>
          <w:rFonts w:ascii="Tahoma" w:hAnsi="Tahoma" w:cs="Tahoma"/>
          <w:caps/>
          <w:color w:val="F66400"/>
          <w:sz w:val="22"/>
          <w:vertAlign w:val="superscript"/>
          <w:lang w:val="es-ES"/>
        </w:rPr>
        <w:t>93</w:t>
      </w:r>
      <w:r w:rsidRPr="00954BA2">
        <w:rPr>
          <w:rFonts w:ascii="Tahoma" w:hAnsi="Tahoma" w:cs="Tahoma"/>
          <w:color w:val="F66400"/>
          <w:sz w:val="22"/>
          <w:lang w:val="es-ES"/>
        </w:rPr>
        <w:t xml:space="preserve"> System Center Reporting Manager 2006</w:t>
      </w:r>
      <w:bookmarkEnd w:id="1543"/>
      <w:bookmarkEnd w:id="1544"/>
    </w:p>
    <w:bookmarkEnd w:id="1545"/>
    <w:p w:rsidR="00ED5504" w:rsidRPr="00954BA2" w:rsidRDefault="00ED5504" w:rsidP="00D511CC">
      <w:pPr>
        <w:pStyle w:val="EndnoteText"/>
        <w:ind w:left="0"/>
        <w:rPr>
          <w:rFonts w:ascii="Tahoma" w:hAnsi="Tahoma" w:cs="Tahoma"/>
          <w:sz w:val="18"/>
          <w:szCs w:val="18"/>
          <w:lang w:val="es-ES"/>
        </w:rPr>
      </w:pPr>
    </w:p>
    <w:p w:rsidR="00ED5504" w:rsidRPr="00954BA2" w:rsidRDefault="00ED5504" w:rsidP="00D511CC">
      <w:pPr>
        <w:pStyle w:val="EndnoteText"/>
        <w:ind w:left="720"/>
        <w:rPr>
          <w:rFonts w:ascii="Tahoma" w:hAnsi="Tahoma" w:cs="Tahoma"/>
          <w:lang w:val="es-ES"/>
        </w:rPr>
      </w:pPr>
      <w:r w:rsidRPr="00954BA2">
        <w:rPr>
          <w:rFonts w:ascii="Tahoma" w:hAnsi="Tahoma" w:cs="Tahoma"/>
          <w:sz w:val="18"/>
          <w:lang w:val="es-ES"/>
        </w:rPr>
        <w:t>Este producto tiene estado Fin de Ciclo de Vida (EOL) y ya no se ofrece.</w:t>
      </w:r>
    </w:p>
    <w:p w:rsidR="00ED5504" w:rsidRPr="00954BA2" w:rsidRDefault="00ED5504" w:rsidP="00D511CC">
      <w:pPr>
        <w:pStyle w:val="EndnoteText"/>
        <w:ind w:left="720"/>
        <w:rPr>
          <w:rFonts w:ascii="Tahoma" w:hAnsi="Tahoma" w:cs="Tahoma"/>
          <w:sz w:val="18"/>
          <w:szCs w:val="18"/>
          <w:lang w:val="es-ES"/>
        </w:rPr>
      </w:pPr>
    </w:p>
    <w:p w:rsidR="00ED5504" w:rsidRPr="00954BA2" w:rsidRDefault="00ED5504" w:rsidP="00D12FBD">
      <w:pPr>
        <w:pStyle w:val="EndnoteText"/>
        <w:spacing w:after="60"/>
        <w:ind w:left="720"/>
        <w:rPr>
          <w:rFonts w:ascii="Tahoma" w:hAnsi="Tahoma" w:cs="Tahoma"/>
          <w:lang w:val="es-ES"/>
        </w:rPr>
      </w:pPr>
      <w:r w:rsidRPr="00954BA2">
        <w:rPr>
          <w:rFonts w:ascii="Tahoma" w:hAnsi="Tahoma" w:cs="Tahoma"/>
          <w:b/>
          <w:sz w:val="18"/>
          <w:lang w:val="es-ES"/>
        </w:rPr>
        <w:t>Concesión de Licencias única a los Titulares de Licencia de System Center Reporting Manager</w:t>
      </w:r>
      <w:r w:rsidR="00D12FBD">
        <w:rPr>
          <w:rFonts w:ascii="Tahoma" w:hAnsi="Tahoma" w:cs="Tahoma"/>
          <w:b/>
          <w:sz w:val="18"/>
          <w:lang w:val="es-ES"/>
        </w:rPr>
        <w:t> </w:t>
      </w:r>
      <w:r w:rsidRPr="00954BA2">
        <w:rPr>
          <w:rFonts w:ascii="Tahoma" w:hAnsi="Tahoma" w:cs="Tahoma"/>
          <w:b/>
          <w:sz w:val="18"/>
          <w:lang w:val="es-ES"/>
        </w:rPr>
        <w:t>2006</w:t>
      </w:r>
    </w:p>
    <w:p w:rsidR="00ED5504" w:rsidRPr="00954BA2" w:rsidRDefault="00ED5504" w:rsidP="00D511CC">
      <w:pPr>
        <w:pStyle w:val="EndnoteText"/>
        <w:ind w:left="720"/>
        <w:rPr>
          <w:rFonts w:ascii="Tahoma" w:hAnsi="Tahoma" w:cs="Tahoma"/>
          <w:lang w:val="es-ES"/>
        </w:rPr>
      </w:pPr>
      <w:r w:rsidRPr="00954BA2">
        <w:rPr>
          <w:rFonts w:ascii="Tahoma" w:hAnsi="Tahoma" w:cs="Tahoma"/>
          <w:sz w:val="18"/>
          <w:lang w:val="es-ES"/>
        </w:rPr>
        <w:lastRenderedPageBreak/>
        <w:t>Como excepción única en relación con la interrupción de System Center Reporting Manager 2006, concedemos las siguientes licencias, sin cargo adicional, salvo los costos de soportes físicos (si corresponde), a los Clientes de Select, Enterprise, Licencia Open, Open Value, Campus y School con cobertura de Software Assurance activa para cada licencia de System Center Reporting Manager 2006 a partir del 31 de mayo de 2010</w:t>
      </w:r>
      <w:r w:rsidRPr="00954BA2">
        <w:rPr>
          <w:rFonts w:ascii="Tahoma" w:hAnsi="Tahoma" w:cs="Tahoma"/>
          <w:color w:val="000000"/>
          <w:sz w:val="18"/>
          <w:szCs w:val="20"/>
          <w:lang w:val="es-ES"/>
        </w:rPr>
        <w:t>:</w:t>
      </w:r>
    </w:p>
    <w:p w:rsidR="00ED5504" w:rsidRPr="00954BA2" w:rsidRDefault="00ED5504" w:rsidP="00D511CC">
      <w:pPr>
        <w:pStyle w:val="EndnoteText"/>
        <w:rPr>
          <w:rFonts w:ascii="Tahoma" w:hAnsi="Tahoma" w:cs="Tahoma"/>
          <w:sz w:val="18"/>
          <w:szCs w:val="18"/>
          <w:lang w:val="es-ES"/>
        </w:rPr>
      </w:pPr>
    </w:p>
    <w:p w:rsidR="00ED5504" w:rsidRPr="00954BA2" w:rsidRDefault="00ED5504" w:rsidP="00D511CC">
      <w:pPr>
        <w:pStyle w:val="EndnoteText"/>
        <w:numPr>
          <w:ilvl w:val="0"/>
          <w:numId w:val="7"/>
        </w:numPr>
        <w:tabs>
          <w:tab w:val="left" w:pos="1440"/>
        </w:tabs>
        <w:spacing w:after="60"/>
        <w:ind w:left="1440"/>
        <w:rPr>
          <w:rFonts w:ascii="Tahoma" w:hAnsi="Tahoma" w:cs="Tahoma"/>
          <w:lang w:val="es-ES"/>
        </w:rPr>
      </w:pPr>
      <w:r w:rsidRPr="00954BA2">
        <w:rPr>
          <w:rFonts w:ascii="Tahoma" w:hAnsi="Tahoma" w:cs="Tahoma"/>
          <w:sz w:val="18"/>
          <w:lang w:val="es-ES"/>
        </w:rPr>
        <w:t>Una Licencia de Administración de Servidor de System Center Service Manager 2010 (con o sin Tecnología SQL)</w:t>
      </w:r>
    </w:p>
    <w:p w:rsidR="00ED5504" w:rsidRPr="00793A0C" w:rsidRDefault="00ED5504" w:rsidP="00D511CC">
      <w:pPr>
        <w:pStyle w:val="EndnoteText"/>
        <w:numPr>
          <w:ilvl w:val="0"/>
          <w:numId w:val="7"/>
        </w:numPr>
        <w:spacing w:after="60"/>
        <w:ind w:left="1440"/>
        <w:rPr>
          <w:rFonts w:ascii="Tahoma" w:hAnsi="Tahoma" w:cs="Tahoma"/>
        </w:rPr>
      </w:pPr>
      <w:r w:rsidRPr="00793A0C">
        <w:rPr>
          <w:rFonts w:ascii="Tahoma" w:hAnsi="Tahoma" w:cs="Tahoma"/>
          <w:sz w:val="18"/>
        </w:rPr>
        <w:t>Cinco Licencias de Administración de Servidor de System Center Service Manager 2010</w:t>
      </w:r>
    </w:p>
    <w:p w:rsidR="00ED5504" w:rsidRPr="00793A0C" w:rsidRDefault="00ED5504" w:rsidP="00D511CC">
      <w:pPr>
        <w:pStyle w:val="EndnoteText"/>
        <w:numPr>
          <w:ilvl w:val="0"/>
          <w:numId w:val="7"/>
        </w:numPr>
        <w:spacing w:after="60"/>
        <w:ind w:left="1440"/>
        <w:rPr>
          <w:rFonts w:ascii="Tahoma" w:hAnsi="Tahoma" w:cs="Tahoma"/>
        </w:rPr>
      </w:pPr>
      <w:r w:rsidRPr="00793A0C">
        <w:rPr>
          <w:rFonts w:ascii="Tahoma" w:hAnsi="Tahoma" w:cs="Tahoma"/>
          <w:sz w:val="18"/>
        </w:rPr>
        <w:t>Treinta Licencias de Administración de Cliente de System Center Service Manager 2010</w:t>
      </w:r>
    </w:p>
    <w:p w:rsidR="00ED5504" w:rsidRPr="00793A0C" w:rsidRDefault="00ED5504" w:rsidP="00D511CC">
      <w:pPr>
        <w:pStyle w:val="EndnoteText"/>
        <w:ind w:left="0"/>
        <w:rPr>
          <w:rFonts w:ascii="Tahoma" w:hAnsi="Tahoma" w:cs="Tahoma"/>
          <w:sz w:val="18"/>
          <w:szCs w:val="18"/>
        </w:rPr>
      </w:pPr>
    </w:p>
    <w:p w:rsidR="00ED5504" w:rsidRPr="00954BA2" w:rsidRDefault="00ED5504" w:rsidP="00D511CC">
      <w:pPr>
        <w:pStyle w:val="EndnoteText"/>
        <w:ind w:left="720"/>
        <w:rPr>
          <w:rFonts w:ascii="Tahoma" w:hAnsi="Tahoma" w:cs="Tahoma"/>
          <w:lang w:val="es-ES"/>
        </w:rPr>
      </w:pPr>
      <w:r w:rsidRPr="00954BA2">
        <w:rPr>
          <w:rFonts w:ascii="Tahoma" w:hAnsi="Tahoma" w:cs="Tahoma"/>
          <w:sz w:val="18"/>
          <w:lang w:val="es-ES"/>
        </w:rPr>
        <w:t xml:space="preserve">Todas las licencias concedidas en virtud de esta oferta incluirán cobertura de Software Assurance. Esa cobertura expirará cuando expire la cobertura de System Center Reporting Manager 2006 correspondiente. Tras la expiración de dicha cobertura, los Clientes podrán renovar su Software Assurance en las licencias concedidas. </w:t>
      </w:r>
    </w:p>
    <w:p w:rsidR="00ED5504" w:rsidRPr="00954BA2" w:rsidRDefault="00ED5504" w:rsidP="00D511CC">
      <w:pPr>
        <w:pStyle w:val="EndnoteText"/>
        <w:ind w:left="720"/>
        <w:rPr>
          <w:rFonts w:ascii="Tahoma" w:hAnsi="Tahoma" w:cs="Tahoma"/>
          <w:sz w:val="18"/>
          <w:szCs w:val="18"/>
          <w:lang w:val="es-ES"/>
        </w:rPr>
      </w:pPr>
    </w:p>
    <w:p w:rsidR="00ED5504" w:rsidRPr="00954BA2" w:rsidRDefault="00ED5504" w:rsidP="00D511CC">
      <w:pPr>
        <w:pStyle w:val="EndnoteText"/>
        <w:ind w:left="720"/>
        <w:rPr>
          <w:rFonts w:ascii="Tahoma" w:hAnsi="Tahoma" w:cs="Tahoma"/>
          <w:lang w:val="es-ES"/>
        </w:rPr>
      </w:pPr>
      <w:r w:rsidRPr="00954BA2">
        <w:rPr>
          <w:rFonts w:ascii="Tahoma" w:hAnsi="Tahoma" w:cs="Tahoma"/>
          <w:sz w:val="18"/>
          <w:lang w:val="es-ES"/>
        </w:rPr>
        <w:t>El uso que realice un Cliente del software concedido en virtud de esta oferta estará sujeto a los términos y</w:t>
      </w:r>
      <w:r w:rsidR="00ED3C08" w:rsidRPr="00954BA2">
        <w:rPr>
          <w:rFonts w:ascii="Tahoma" w:hAnsi="Tahoma" w:cs="Tahoma"/>
          <w:sz w:val="18"/>
          <w:lang w:val="es-ES"/>
        </w:rPr>
        <w:t> </w:t>
      </w:r>
      <w:r w:rsidRPr="00954BA2">
        <w:rPr>
          <w:rFonts w:ascii="Tahoma" w:hAnsi="Tahoma" w:cs="Tahoma"/>
          <w:sz w:val="18"/>
          <w:lang w:val="es-ES"/>
        </w:rPr>
        <w:t>condiciones de su contrato de licencia y a los Derechos de Uso de los Productos del software. El derecho a</w:t>
      </w:r>
      <w:r w:rsidR="00ED3C08" w:rsidRPr="00954BA2">
        <w:rPr>
          <w:rFonts w:ascii="Tahoma" w:hAnsi="Tahoma" w:cs="Tahoma"/>
          <w:sz w:val="18"/>
          <w:lang w:val="es-ES"/>
        </w:rPr>
        <w:t> </w:t>
      </w:r>
      <w:r w:rsidRPr="00954BA2">
        <w:rPr>
          <w:rFonts w:ascii="Tahoma" w:hAnsi="Tahoma" w:cs="Tahoma"/>
          <w:sz w:val="18"/>
          <w:lang w:val="es-ES"/>
        </w:rPr>
        <w:t>utilizar el software concedido expira cuando expire el derecho a utilizar la licencia de System Center Reporting Manager 2006 cualificada. Los Clientes no podrán transmitir las licencias concedidas en virtud de</w:t>
      </w:r>
      <w:r w:rsidR="00ED3C08" w:rsidRPr="00954BA2">
        <w:rPr>
          <w:rFonts w:ascii="Tahoma" w:hAnsi="Tahoma" w:cs="Tahoma"/>
          <w:sz w:val="18"/>
          <w:lang w:val="es-ES"/>
        </w:rPr>
        <w:t> </w:t>
      </w:r>
      <w:r w:rsidRPr="00954BA2">
        <w:rPr>
          <w:rFonts w:ascii="Tahoma" w:hAnsi="Tahoma" w:cs="Tahoma"/>
          <w:sz w:val="18"/>
          <w:lang w:val="es-ES"/>
        </w:rPr>
        <w:t>esta oferta por separado de las licencias cualificadas correspondientes.</w:t>
      </w:r>
    </w:p>
    <w:p w:rsidR="00ED5504" w:rsidRPr="00954BA2" w:rsidRDefault="00ED5504" w:rsidP="00D511CC">
      <w:pPr>
        <w:pStyle w:val="EndnoteText"/>
        <w:ind w:left="720"/>
        <w:rPr>
          <w:rFonts w:ascii="Tahoma" w:hAnsi="Tahoma" w:cs="Tahoma"/>
          <w:sz w:val="18"/>
          <w:szCs w:val="18"/>
          <w:lang w:val="es-ES"/>
        </w:rPr>
      </w:pPr>
    </w:p>
    <w:p w:rsidR="00ED5504" w:rsidRPr="00954BA2" w:rsidRDefault="00ED5504" w:rsidP="00D511CC">
      <w:pPr>
        <w:ind w:left="720"/>
        <w:rPr>
          <w:rFonts w:cs="Tahoma"/>
          <w:lang w:val="es-ES"/>
        </w:rPr>
      </w:pPr>
      <w:r w:rsidRPr="00954BA2">
        <w:rPr>
          <w:rFonts w:cs="Tahoma"/>
          <w:lang w:val="es-ES"/>
        </w:rPr>
        <w:t xml:space="preserve">Las licencias de </w:t>
      </w:r>
      <w:r w:rsidRPr="00954BA2">
        <w:rPr>
          <w:rFonts w:eastAsia="Calibri" w:cs="Tahoma"/>
          <w:color w:val="000000"/>
          <w:szCs w:val="18"/>
          <w:lang w:val="es-ES"/>
        </w:rPr>
        <w:t>System Center Reporting Manager 2006</w:t>
      </w:r>
      <w:r w:rsidRPr="00954BA2">
        <w:rPr>
          <w:rFonts w:cs="Tahoma"/>
          <w:bCs/>
          <w:szCs w:val="18"/>
          <w:lang w:val="es-ES"/>
        </w:rPr>
        <w:t xml:space="preserve"> adquiridas después del 31 de mayo</w:t>
      </w:r>
      <w:r w:rsidRPr="00954BA2">
        <w:rPr>
          <w:rFonts w:cs="Tahoma"/>
          <w:bCs/>
          <w:szCs w:val="18"/>
          <w:vertAlign w:val="superscript"/>
          <w:lang w:val="es-ES"/>
        </w:rPr>
        <w:t xml:space="preserve"> de</w:t>
      </w:r>
      <w:r w:rsidRPr="00954BA2">
        <w:rPr>
          <w:rFonts w:cs="Tahoma"/>
          <w:bCs/>
          <w:szCs w:val="18"/>
          <w:lang w:val="es-ES"/>
        </w:rPr>
        <w:t xml:space="preserve"> 2010 como parte del proceso </w:t>
      </w:r>
      <w:r w:rsidR="000D7147" w:rsidRPr="00954BA2">
        <w:rPr>
          <w:rFonts w:cs="Tahoma"/>
          <w:bCs/>
          <w:szCs w:val="18"/>
          <w:lang w:val="es-ES"/>
        </w:rPr>
        <w:t>“</w:t>
      </w:r>
      <w:r w:rsidRPr="00954BA2">
        <w:rPr>
          <w:rFonts w:cs="Tahoma"/>
          <w:bCs/>
          <w:szCs w:val="18"/>
          <w:lang w:val="es-ES"/>
        </w:rPr>
        <w:t>true up</w:t>
      </w:r>
      <w:r w:rsidR="000D7147" w:rsidRPr="00954BA2">
        <w:rPr>
          <w:rFonts w:cs="Tahoma"/>
          <w:bCs/>
          <w:szCs w:val="18"/>
          <w:lang w:val="es-ES"/>
        </w:rPr>
        <w:t>”</w:t>
      </w:r>
      <w:r w:rsidRPr="00954BA2">
        <w:rPr>
          <w:rFonts w:cs="Tahoma"/>
          <w:bCs/>
          <w:szCs w:val="18"/>
          <w:lang w:val="es-ES"/>
        </w:rPr>
        <w:t xml:space="preserve"> anual de un Cliente para Inscripciones Enterprise en virtud de las que se adquirieron por primera vez las licencias de </w:t>
      </w:r>
      <w:r w:rsidRPr="00954BA2">
        <w:rPr>
          <w:rFonts w:eastAsia="Calibri" w:cs="Tahoma"/>
          <w:color w:val="000000"/>
          <w:szCs w:val="18"/>
          <w:lang w:val="es-ES"/>
        </w:rPr>
        <w:t>System Center Reporting Manager 2006</w:t>
      </w:r>
      <w:r w:rsidRPr="00954BA2">
        <w:rPr>
          <w:rFonts w:cs="Tahoma"/>
          <w:bCs/>
          <w:szCs w:val="18"/>
          <w:lang w:val="es-ES"/>
        </w:rPr>
        <w:t xml:space="preserve"> antes del 31 de mayo</w:t>
      </w:r>
      <w:r w:rsidRPr="00954BA2">
        <w:rPr>
          <w:rFonts w:cs="Tahoma"/>
          <w:bCs/>
          <w:szCs w:val="18"/>
          <w:vertAlign w:val="superscript"/>
          <w:lang w:val="es-ES"/>
        </w:rPr>
        <w:t xml:space="preserve"> de</w:t>
      </w:r>
      <w:r w:rsidR="00ED3C08" w:rsidRPr="00954BA2">
        <w:rPr>
          <w:rFonts w:cs="Tahoma"/>
          <w:bCs/>
          <w:szCs w:val="18"/>
          <w:lang w:val="es-ES"/>
        </w:rPr>
        <w:t> </w:t>
      </w:r>
      <w:r w:rsidRPr="00954BA2">
        <w:rPr>
          <w:rFonts w:cs="Tahoma"/>
          <w:bCs/>
          <w:szCs w:val="18"/>
          <w:lang w:val="es-ES"/>
        </w:rPr>
        <w:t>2010 también son elegibles para obtener licencias de System Center Service Manager 2010 Management Server y licencias de Server/Client Management en virtud de esta oferta.</w:t>
      </w:r>
    </w:p>
    <w:p w:rsidR="00ED5504" w:rsidRPr="00954BA2" w:rsidRDefault="00ED5504" w:rsidP="00D511CC">
      <w:pPr>
        <w:ind w:left="720"/>
        <w:rPr>
          <w:rFonts w:cs="Tahoma"/>
          <w:lang w:val="es-ES"/>
        </w:rPr>
      </w:pPr>
    </w:p>
    <w:p w:rsidR="00ED5504" w:rsidRPr="00954BA2" w:rsidRDefault="00ED5504" w:rsidP="00D511CC">
      <w:pPr>
        <w:pStyle w:val="EndnoteText"/>
        <w:ind w:left="720"/>
        <w:rPr>
          <w:rFonts w:ascii="Tahoma" w:hAnsi="Tahoma" w:cs="Tahoma"/>
          <w:lang w:val="es-ES"/>
        </w:rPr>
      </w:pPr>
      <w:r w:rsidRPr="00954BA2">
        <w:rPr>
          <w:rFonts w:ascii="Tahoma" w:hAnsi="Tahoma" w:cs="Tahoma"/>
          <w:bCs/>
          <w:sz w:val="18"/>
          <w:szCs w:val="18"/>
          <w:lang w:val="es-ES"/>
        </w:rPr>
        <w:t>Para los Contratos Enterprise Subscription, Campus y School y Open Value Subscription, se conceden los mismos derechos temporalmente hasta el final del periodo de inscripción de la licencia, siempre que las Licencias y Software Assurance sean válidas durante el periodo de la concesión y que el Cliente mantenga una cobertura de suscripción continua.</w:t>
      </w:r>
      <w:r w:rsidR="000D7147" w:rsidRPr="00954BA2">
        <w:rPr>
          <w:rFonts w:ascii="Tahoma" w:hAnsi="Tahoma" w:cs="Tahoma"/>
          <w:bCs/>
          <w:sz w:val="18"/>
          <w:szCs w:val="18"/>
          <w:lang w:val="es-ES"/>
        </w:rPr>
        <w:t xml:space="preserve"> </w:t>
      </w:r>
      <w:r w:rsidRPr="00954BA2">
        <w:rPr>
          <w:rFonts w:ascii="Tahoma" w:hAnsi="Tahoma" w:cs="Tahoma"/>
          <w:bCs/>
          <w:sz w:val="18"/>
          <w:szCs w:val="18"/>
          <w:lang w:val="es-ES"/>
        </w:rPr>
        <w:t>Estos derechos solo se vuelven permanentes después de ejercer la</w:t>
      </w:r>
      <w:r w:rsidR="00D33ECE" w:rsidRPr="00954BA2">
        <w:rPr>
          <w:rFonts w:ascii="Tahoma" w:hAnsi="Tahoma" w:cs="Tahoma"/>
          <w:bCs/>
          <w:sz w:val="18"/>
          <w:szCs w:val="18"/>
          <w:lang w:val="es-ES"/>
        </w:rPr>
        <w:t> </w:t>
      </w:r>
      <w:r w:rsidRPr="00954BA2">
        <w:rPr>
          <w:rFonts w:ascii="Tahoma" w:hAnsi="Tahoma" w:cs="Tahoma"/>
          <w:bCs/>
          <w:sz w:val="18"/>
          <w:szCs w:val="18"/>
          <w:lang w:val="es-ES"/>
        </w:rPr>
        <w:t>opción de compra completa y están sujetos a todos los términos y condiciones del contrato de licencia del</w:t>
      </w:r>
      <w:r w:rsidR="00D33ECE" w:rsidRPr="00954BA2">
        <w:rPr>
          <w:rFonts w:ascii="Tahoma" w:hAnsi="Tahoma" w:cs="Tahoma"/>
          <w:bCs/>
          <w:sz w:val="18"/>
          <w:szCs w:val="18"/>
          <w:lang w:val="es-ES"/>
        </w:rPr>
        <w:t> </w:t>
      </w:r>
      <w:r w:rsidRPr="00954BA2">
        <w:rPr>
          <w:rFonts w:ascii="Tahoma" w:hAnsi="Tahoma" w:cs="Tahoma"/>
          <w:bCs/>
          <w:sz w:val="18"/>
          <w:szCs w:val="18"/>
          <w:lang w:val="es-ES"/>
        </w:rPr>
        <w:t>Cliente.</w:t>
      </w:r>
    </w:p>
    <w:p w:rsidR="00D33ECE" w:rsidRPr="00954BA2" w:rsidRDefault="00D33ECE">
      <w:pPr>
        <w:pStyle w:val="EndnoteText"/>
        <w:rPr>
          <w:rFonts w:ascii="Tahoma" w:hAnsi="Tahoma" w:cs="Tahoma"/>
          <w:sz w:val="18"/>
          <w:szCs w:val="18"/>
          <w:lang w:val="es-ES"/>
        </w:rPr>
      </w:pPr>
    </w:p>
    <w:p w:rsidR="00D33ECE" w:rsidRPr="00954BA2" w:rsidRDefault="00D33ECE">
      <w:pPr>
        <w:pStyle w:val="EndnoteText"/>
        <w:rPr>
          <w:rFonts w:ascii="Tahoma" w:hAnsi="Tahoma" w:cs="Tahoma"/>
          <w:sz w:val="18"/>
          <w:szCs w:val="18"/>
          <w:lang w:val="es-ES"/>
        </w:rPr>
      </w:pPr>
    </w:p>
    <w:p w:rsidR="00023FE7" w:rsidRPr="00954BA2" w:rsidRDefault="00A560B6">
      <w:pPr>
        <w:pStyle w:val="Heading3"/>
        <w:rPr>
          <w:rFonts w:ascii="Tahoma" w:hAnsi="Tahoma" w:cs="Tahoma"/>
          <w:lang w:val="es-ES"/>
        </w:rPr>
      </w:pPr>
      <w:bookmarkStart w:id="1547" w:name="Srv_85SysCtrSvrMgmtSuiteEnterprise"/>
      <w:bookmarkStart w:id="1548" w:name="_85_System_Center"/>
      <w:bookmarkStart w:id="1549" w:name="_98_System_Center"/>
      <w:bookmarkStart w:id="1550" w:name="_93_System_Center"/>
      <w:bookmarkStart w:id="1551" w:name="_Toc336338354"/>
      <w:bookmarkStart w:id="1552" w:name="_Toc361854078"/>
      <w:bookmarkEnd w:id="1547"/>
      <w:bookmarkEnd w:id="1548"/>
      <w:bookmarkEnd w:id="1549"/>
      <w:bookmarkEnd w:id="1550"/>
      <w:r w:rsidRPr="00954BA2">
        <w:rPr>
          <w:rFonts w:ascii="Tahoma" w:hAnsi="Tahoma" w:cs="Tahoma"/>
          <w:caps/>
          <w:color w:val="F66400"/>
          <w:sz w:val="22"/>
          <w:vertAlign w:val="superscript"/>
          <w:lang w:val="es-ES"/>
        </w:rPr>
        <w:t>94</w:t>
      </w:r>
      <w:r w:rsidRPr="00954BA2">
        <w:rPr>
          <w:rFonts w:ascii="Tahoma" w:hAnsi="Tahoma" w:cs="Tahoma"/>
          <w:caps/>
          <w:color w:val="F66400"/>
          <w:sz w:val="22"/>
          <w:lang w:val="es-ES"/>
        </w:rPr>
        <w:t xml:space="preserve"> </w:t>
      </w:r>
      <w:r w:rsidRPr="00954BA2">
        <w:rPr>
          <w:rFonts w:ascii="Tahoma" w:hAnsi="Tahoma" w:cs="Tahoma"/>
          <w:color w:val="F66400"/>
          <w:sz w:val="22"/>
          <w:lang w:val="es-ES"/>
        </w:rPr>
        <w:t>System Center Server Management Suite Enterprise</w:t>
      </w:r>
      <w:bookmarkEnd w:id="1551"/>
      <w:bookmarkEnd w:id="1552"/>
    </w:p>
    <w:bookmarkEnd w:id="1546"/>
    <w:p w:rsidR="00023FE7" w:rsidRPr="00954BA2" w:rsidRDefault="00023FE7" w:rsidP="00D511CC">
      <w:pPr>
        <w:pStyle w:val="EndnoteText"/>
        <w:ind w:left="720"/>
        <w:rPr>
          <w:rFonts w:ascii="Tahoma" w:hAnsi="Tahoma" w:cs="Tahoma"/>
          <w:sz w:val="18"/>
          <w:szCs w:val="18"/>
          <w:lang w:val="es-ES"/>
        </w:rPr>
      </w:pPr>
    </w:p>
    <w:p w:rsidR="00FF4CAB" w:rsidRPr="00954BA2" w:rsidRDefault="00FF4CAB" w:rsidP="00D511CC">
      <w:pPr>
        <w:pStyle w:val="EndnoteText"/>
        <w:ind w:left="720"/>
        <w:rPr>
          <w:rFonts w:ascii="Tahoma" w:hAnsi="Tahoma" w:cs="Tahoma"/>
          <w:lang w:val="es-ES"/>
        </w:rPr>
      </w:pPr>
      <w:r w:rsidRPr="00954BA2">
        <w:rPr>
          <w:rFonts w:ascii="Tahoma" w:hAnsi="Tahoma" w:cs="Tahoma"/>
          <w:color w:val="000000"/>
          <w:sz w:val="18"/>
          <w:lang w:val="es-ES"/>
        </w:rPr>
        <w:t>Este producto tiene estado Fin de Ciclo de Vida (EOL) y ya no se ofrece.</w:t>
      </w:r>
    </w:p>
    <w:p w:rsidR="00D511CC" w:rsidRPr="00954BA2" w:rsidRDefault="00D511CC" w:rsidP="00D511CC">
      <w:pPr>
        <w:pStyle w:val="EndnoteText"/>
        <w:ind w:left="720"/>
        <w:rPr>
          <w:rFonts w:ascii="Tahoma" w:hAnsi="Tahoma" w:cs="Tahoma"/>
          <w:sz w:val="18"/>
          <w:szCs w:val="18"/>
          <w:lang w:val="es-ES"/>
        </w:rPr>
      </w:pPr>
    </w:p>
    <w:p w:rsidR="00FF4CAB" w:rsidRPr="00954BA2" w:rsidRDefault="00FF4CAB" w:rsidP="00D511CC">
      <w:pPr>
        <w:pStyle w:val="FootnoteBulletLevel1"/>
        <w:tabs>
          <w:tab w:val="clear" w:pos="900"/>
        </w:tabs>
        <w:spacing w:before="0" w:after="60"/>
        <w:ind w:left="720" w:firstLine="0"/>
        <w:rPr>
          <w:rFonts w:ascii="Tahoma" w:hAnsi="Tahoma" w:cs="Tahoma"/>
          <w:lang w:val="es-ES"/>
        </w:rPr>
      </w:pPr>
      <w:r w:rsidRPr="00954BA2">
        <w:rPr>
          <w:rFonts w:ascii="Tahoma" w:hAnsi="Tahoma" w:cs="Tahoma"/>
          <w:b/>
          <w:sz w:val="18"/>
          <w:lang w:val="es-ES"/>
        </w:rPr>
        <w:t>Detalles de concesión única de licencias de transición de System Center 2012</w:t>
      </w:r>
    </w:p>
    <w:p w:rsidR="00FF4CAB" w:rsidRPr="00954BA2" w:rsidRDefault="00FF4CAB" w:rsidP="00D511CC">
      <w:pPr>
        <w:ind w:left="720"/>
        <w:rPr>
          <w:rFonts w:cs="Tahoma"/>
          <w:lang w:val="es-ES"/>
        </w:rPr>
      </w:pPr>
      <w:r w:rsidRPr="00954BA2">
        <w:rPr>
          <w:rFonts w:cs="Tahoma"/>
          <w:lang w:val="es-ES"/>
        </w:rPr>
        <w:t>Consulte la nota sobre productos sobre las ofertas de System Center 2012 para obtener detalles sobre las concesiones de licencias de transición.</w:t>
      </w:r>
    </w:p>
    <w:p w:rsidR="00FF4CAB" w:rsidRPr="00954BA2" w:rsidRDefault="00FF4CAB" w:rsidP="00D511CC">
      <w:pPr>
        <w:ind w:left="720"/>
        <w:rPr>
          <w:rFonts w:cs="Tahoma"/>
          <w:szCs w:val="18"/>
          <w:lang w:val="es-ES"/>
        </w:rPr>
      </w:pPr>
    </w:p>
    <w:p w:rsidR="00023FE7" w:rsidRPr="00954BA2" w:rsidRDefault="00023FE7" w:rsidP="00D511CC">
      <w:pPr>
        <w:ind w:left="720"/>
        <w:rPr>
          <w:rFonts w:cs="Tahoma"/>
          <w:lang w:val="es-ES"/>
        </w:rPr>
      </w:pPr>
      <w:r w:rsidRPr="00954BA2">
        <w:rPr>
          <w:rFonts w:cs="Tahoma"/>
          <w:szCs w:val="20"/>
          <w:lang w:val="es-ES"/>
        </w:rPr>
        <w:t xml:space="preserve">System Center Server Management Suite Enterprise no dispone de versiones </w:t>
      </w:r>
      <w:r w:rsidRPr="00954BA2">
        <w:rPr>
          <w:rFonts w:cs="Tahoma"/>
          <w:color w:val="000000"/>
          <w:szCs w:val="20"/>
          <w:lang w:val="es-ES"/>
        </w:rPr>
        <w:t>y los Derechos de Uso de los Productos se determinan por el estado de la cobertura de Software Assurance de System Center Server Management Suite Enterprise. Si venciera la cobertura, los derechos de acceso en virtud de licencias perpetuas se determinan conforme a los Derechos de Uso de los Productos en vigor con anterioridad al vencimiento de dicha cobertura.</w:t>
      </w:r>
    </w:p>
    <w:p w:rsidR="00E72B93" w:rsidRPr="00954BA2" w:rsidRDefault="00E72B93" w:rsidP="00D511CC">
      <w:pPr>
        <w:ind w:left="720"/>
        <w:rPr>
          <w:rFonts w:cs="Tahoma"/>
          <w:szCs w:val="18"/>
          <w:lang w:val="es-ES"/>
        </w:rPr>
      </w:pPr>
    </w:p>
    <w:p w:rsidR="005C164D" w:rsidRPr="00954BA2" w:rsidRDefault="005C164D" w:rsidP="00D511CC">
      <w:pPr>
        <w:ind w:left="720"/>
        <w:jc w:val="both"/>
        <w:rPr>
          <w:rFonts w:cs="Tahoma"/>
          <w:lang w:val="es-ES"/>
        </w:rPr>
      </w:pPr>
      <w:r w:rsidRPr="00954BA2">
        <w:rPr>
          <w:rFonts w:cs="Tahoma"/>
          <w:color w:val="000000"/>
          <w:szCs w:val="18"/>
          <w:lang w:val="es-ES"/>
        </w:rPr>
        <w:t>A partir del 1 de noviembre de 2010, una licencia de System Center Server Management Suite Enterprise con cobertura de Software Assurance activa ofrece derechos de administración de servidor para las licencias de administración de servidor de System Center Enterprise para Operations Manager 2007 R2, Configuration Manager 2007 R3, Data Protection Manager 2010, Service Manager 2010 y Virtual Machine Manager 2008 R2. Además, se incluye la licencia de servidor para Virtual Machine Manager 2008 R2 y Data Protection Manager 2010. Revise el documento de Derechos de Uso de los Productos (PUR) para consultar los derechos de uso.</w:t>
      </w:r>
    </w:p>
    <w:p w:rsidR="00023FE7" w:rsidRPr="00954BA2" w:rsidRDefault="00023FE7" w:rsidP="00D511CC">
      <w:pPr>
        <w:ind w:left="720"/>
        <w:rPr>
          <w:rFonts w:cs="Tahoma"/>
          <w:lang w:val="es-ES"/>
        </w:rPr>
      </w:pPr>
    </w:p>
    <w:p w:rsidR="004323B9" w:rsidRPr="00954BA2" w:rsidRDefault="00D511CC" w:rsidP="00D511CC">
      <w:pPr>
        <w:spacing w:after="60"/>
        <w:ind w:left="720"/>
        <w:rPr>
          <w:rFonts w:cs="Tahoma"/>
          <w:lang w:val="es-ES"/>
        </w:rPr>
      </w:pPr>
      <w:r w:rsidRPr="00954BA2">
        <w:rPr>
          <w:rFonts w:cs="Tahoma"/>
          <w:b/>
          <w:szCs w:val="20"/>
          <w:lang w:val="es-ES"/>
        </w:rPr>
        <w:t>Concesión de Licencias</w:t>
      </w:r>
    </w:p>
    <w:p w:rsidR="004323B9" w:rsidRPr="00954BA2" w:rsidRDefault="004323B9" w:rsidP="00D511CC">
      <w:pPr>
        <w:pStyle w:val="FootnoteBulletLevel1"/>
        <w:tabs>
          <w:tab w:val="left" w:pos="900"/>
        </w:tabs>
        <w:spacing w:before="0" w:after="0"/>
        <w:ind w:left="720" w:firstLine="0"/>
        <w:rPr>
          <w:rFonts w:ascii="Tahoma" w:hAnsi="Tahoma" w:cs="Tahoma"/>
          <w:lang w:val="es-ES"/>
        </w:rPr>
      </w:pPr>
      <w:r w:rsidRPr="00954BA2">
        <w:rPr>
          <w:rFonts w:ascii="Tahoma" w:hAnsi="Tahoma" w:cs="Tahoma"/>
          <w:sz w:val="18"/>
          <w:lang w:val="es-ES"/>
        </w:rPr>
        <w:lastRenderedPageBreak/>
        <w:t>Concesión de Licencias única de System Center Server Management Suite Datacenter (SMSD) a los Titulares de Licencia de System Center Server Management Suite Enterprise (SMSE).</w:t>
      </w:r>
    </w:p>
    <w:p w:rsidR="000A18AA" w:rsidRPr="00954BA2" w:rsidRDefault="000A18AA" w:rsidP="00D511CC">
      <w:pPr>
        <w:pStyle w:val="FootnoteBulletLevel1"/>
        <w:tabs>
          <w:tab w:val="left" w:pos="900"/>
        </w:tabs>
        <w:spacing w:before="0" w:after="0"/>
        <w:ind w:left="720" w:firstLine="0"/>
        <w:rPr>
          <w:rFonts w:ascii="Tahoma" w:hAnsi="Tahoma" w:cs="Tahoma"/>
          <w:sz w:val="18"/>
          <w:szCs w:val="18"/>
          <w:lang w:val="es-ES"/>
        </w:rPr>
      </w:pPr>
    </w:p>
    <w:p w:rsidR="004323B9" w:rsidRPr="00954BA2" w:rsidRDefault="004323B9" w:rsidP="00D511CC">
      <w:pPr>
        <w:pStyle w:val="FootnoteBulletLevel1"/>
        <w:tabs>
          <w:tab w:val="clear" w:pos="900"/>
          <w:tab w:val="left" w:pos="720"/>
        </w:tabs>
        <w:spacing w:before="0" w:after="0"/>
        <w:ind w:left="720" w:firstLine="0"/>
        <w:rPr>
          <w:rFonts w:ascii="Tahoma" w:hAnsi="Tahoma" w:cs="Tahoma"/>
          <w:lang w:val="es-ES"/>
        </w:rPr>
      </w:pPr>
      <w:r w:rsidRPr="00954BA2">
        <w:rPr>
          <w:rFonts w:ascii="Tahoma" w:hAnsi="Tahoma" w:cs="Tahoma"/>
          <w:sz w:val="18"/>
          <w:lang w:val="es-ES"/>
        </w:rPr>
        <w:t>Como excepción única en relación con la transición de SMSE* desde un conjunto de aplicaciones que permite la administración de la cantidad necesaria de entornos de sistemas operativos (OSE) en un dispositivo licenciado a un conjunto de aplicaciones que permite la administración de hasta cuatro OSE en un dispositivo licenciado, concedemos a los Clientes de Select, Enterprise, Licencia Open, Open Value y Campus y School con cobertura de Software Assurance activa en SMSE a partir del 1 de julio de 2009 lo siguiente</w:t>
      </w:r>
      <w:r w:rsidRPr="00954BA2">
        <w:rPr>
          <w:rFonts w:ascii="Tahoma" w:hAnsi="Tahoma" w:cs="Tahoma"/>
          <w:color w:val="000000"/>
          <w:sz w:val="18"/>
          <w:lang w:val="es-ES"/>
        </w:rPr>
        <w:t>:</w:t>
      </w:r>
    </w:p>
    <w:p w:rsidR="000A18AA" w:rsidRPr="00954BA2" w:rsidRDefault="000A18AA" w:rsidP="00D511CC">
      <w:pPr>
        <w:pStyle w:val="FootnoteBulletLevel1"/>
        <w:tabs>
          <w:tab w:val="clear" w:pos="900"/>
          <w:tab w:val="left" w:pos="720"/>
        </w:tabs>
        <w:spacing w:before="0" w:after="0"/>
        <w:ind w:left="720" w:firstLine="0"/>
        <w:rPr>
          <w:rFonts w:ascii="Tahoma" w:hAnsi="Tahoma" w:cs="Tahoma"/>
          <w:sz w:val="18"/>
          <w:szCs w:val="18"/>
          <w:lang w:val="es-ES"/>
        </w:rPr>
      </w:pPr>
    </w:p>
    <w:p w:rsidR="004323B9" w:rsidRPr="00954BA2" w:rsidRDefault="004323B9" w:rsidP="00D511CC">
      <w:pPr>
        <w:numPr>
          <w:ilvl w:val="0"/>
          <w:numId w:val="3"/>
        </w:numPr>
        <w:ind w:left="1440"/>
        <w:rPr>
          <w:rFonts w:cs="Tahoma"/>
          <w:lang w:val="es-ES"/>
        </w:rPr>
      </w:pPr>
      <w:r w:rsidRPr="00954BA2">
        <w:rPr>
          <w:rFonts w:cs="Tahoma"/>
          <w:color w:val="000000"/>
          <w:szCs w:val="20"/>
          <w:lang w:val="es-ES"/>
        </w:rPr>
        <w:t>Cuatro licencias de SMSD gratuitas por cada licencia de SMSE cualificada con cobertura de Software Assurance activa que el Cliente posea a partir del 1 de julio de 2009. Cada conjunto de cuatro licencias de SMSD concedidas se deben ceder a un dispositivo individual y no se podrá separar para su uso en dos o más dispositivos.</w:t>
      </w:r>
    </w:p>
    <w:p w:rsidR="000A18AA" w:rsidRPr="00954BA2" w:rsidRDefault="000A18AA" w:rsidP="000A18AA">
      <w:pPr>
        <w:rPr>
          <w:rFonts w:cs="Tahoma"/>
          <w:lang w:val="es-ES"/>
        </w:rPr>
      </w:pPr>
    </w:p>
    <w:p w:rsidR="004323B9" w:rsidRPr="00954BA2" w:rsidRDefault="004323B9" w:rsidP="00D511CC">
      <w:pPr>
        <w:pStyle w:val="FootnoteBulletLevel1"/>
        <w:tabs>
          <w:tab w:val="clear" w:pos="900"/>
        </w:tabs>
        <w:spacing w:before="0" w:after="0"/>
        <w:ind w:left="720" w:firstLine="0"/>
        <w:rPr>
          <w:rFonts w:ascii="Tahoma" w:hAnsi="Tahoma" w:cs="Tahoma"/>
          <w:lang w:val="es-ES"/>
        </w:rPr>
      </w:pPr>
      <w:r w:rsidRPr="00954BA2">
        <w:rPr>
          <w:rFonts w:ascii="Tahoma" w:hAnsi="Tahoma" w:cs="Tahoma"/>
          <w:sz w:val="18"/>
          <w:lang w:val="es-ES"/>
        </w:rPr>
        <w:t>Los derechos de administración asociados a las licencias de SMSD gratuitas se conceden en lugar de los derechos de administración asociados a la licencia de SMSD cualificada.</w:t>
      </w:r>
      <w:r w:rsidR="000D7147" w:rsidRPr="00954BA2">
        <w:rPr>
          <w:rFonts w:ascii="Tahoma" w:hAnsi="Tahoma" w:cs="Tahoma"/>
          <w:sz w:val="18"/>
          <w:lang w:val="es-ES"/>
        </w:rPr>
        <w:t xml:space="preserve"> </w:t>
      </w:r>
      <w:r w:rsidRPr="00954BA2">
        <w:rPr>
          <w:rFonts w:ascii="Tahoma" w:hAnsi="Tahoma" w:cs="Tahoma"/>
          <w:sz w:val="18"/>
          <w:lang w:val="es-ES"/>
        </w:rPr>
        <w:t>Una vez que se hayan cedido las licencias de SMSD concedidas, el Cliente pierde los derechos de administración en virtud de la licencia de SMSE correspondiente.</w:t>
      </w:r>
    </w:p>
    <w:p w:rsidR="004323B9" w:rsidRPr="00954BA2" w:rsidRDefault="004323B9" w:rsidP="00D511CC">
      <w:pPr>
        <w:pStyle w:val="FootnoteBulletLevel1"/>
        <w:tabs>
          <w:tab w:val="clear" w:pos="900"/>
        </w:tabs>
        <w:spacing w:before="0" w:after="0"/>
        <w:ind w:left="720" w:firstLine="0"/>
        <w:rPr>
          <w:rFonts w:ascii="Tahoma" w:hAnsi="Tahoma" w:cs="Tahoma"/>
          <w:lang w:val="es-ES"/>
        </w:rPr>
      </w:pPr>
      <w:r w:rsidRPr="00954BA2">
        <w:rPr>
          <w:rFonts w:ascii="Tahoma" w:hAnsi="Tahoma" w:cs="Tahoma"/>
          <w:sz w:val="18"/>
          <w:lang w:val="es-ES"/>
        </w:rPr>
        <w:t>Todas las licencias concedidas en virtud de esta oferta están sujetas a la siguiente limitación:</w:t>
      </w:r>
      <w:r w:rsidRPr="00954BA2">
        <w:rPr>
          <w:rFonts w:ascii="Tahoma" w:hAnsi="Tahoma" w:cs="Tahoma"/>
          <w:color w:val="000000"/>
          <w:sz w:val="18"/>
          <w:lang w:val="es-ES"/>
        </w:rPr>
        <w:t xml:space="preserve"> Cada conjunto de licencias de SMSD cedidas se debe ceder a un dispositivo individual</w:t>
      </w:r>
      <w:r w:rsidRPr="00954BA2">
        <w:rPr>
          <w:rFonts w:ascii="Tahoma" w:hAnsi="Tahoma" w:cs="Tahoma"/>
          <w:sz w:val="18"/>
          <w:lang w:val="es-ES"/>
        </w:rPr>
        <w:t>.</w:t>
      </w:r>
    </w:p>
    <w:p w:rsidR="000A18AA" w:rsidRPr="00954BA2" w:rsidRDefault="000A18AA" w:rsidP="00D511CC">
      <w:pPr>
        <w:pStyle w:val="FootnoteBulletLevel1"/>
        <w:tabs>
          <w:tab w:val="clear" w:pos="900"/>
        </w:tabs>
        <w:spacing w:before="0" w:after="0"/>
        <w:ind w:left="720" w:firstLine="0"/>
        <w:rPr>
          <w:rFonts w:ascii="Tahoma" w:hAnsi="Tahoma" w:cs="Tahoma"/>
          <w:sz w:val="18"/>
          <w:szCs w:val="18"/>
          <w:lang w:val="es-ES"/>
        </w:rPr>
      </w:pPr>
    </w:p>
    <w:p w:rsidR="00CF7343" w:rsidRPr="00954BA2" w:rsidRDefault="004323B9" w:rsidP="000A18AA">
      <w:pPr>
        <w:pStyle w:val="FootnoteBulletLevel1"/>
        <w:tabs>
          <w:tab w:val="clear" w:pos="900"/>
        </w:tabs>
        <w:spacing w:before="0" w:after="60"/>
        <w:ind w:left="720" w:firstLine="0"/>
        <w:rPr>
          <w:rFonts w:ascii="Tahoma" w:hAnsi="Tahoma" w:cs="Tahoma"/>
          <w:lang w:val="es-ES"/>
        </w:rPr>
      </w:pPr>
      <w:r w:rsidRPr="00954BA2">
        <w:rPr>
          <w:rFonts w:ascii="Tahoma" w:hAnsi="Tahoma" w:cs="Tahoma"/>
          <w:b/>
          <w:color w:val="000000"/>
          <w:sz w:val="18"/>
          <w:lang w:val="es-ES"/>
        </w:rPr>
        <w:t>Opciones de Renovación de Software Assurance</w:t>
      </w:r>
      <w:r w:rsidR="000D7147" w:rsidRPr="00954BA2">
        <w:rPr>
          <w:rFonts w:ascii="Tahoma" w:hAnsi="Tahoma" w:cs="Tahoma"/>
          <w:b/>
          <w:color w:val="000000"/>
          <w:sz w:val="18"/>
          <w:lang w:val="es-ES"/>
        </w:rPr>
        <w:t xml:space="preserve"> </w:t>
      </w:r>
    </w:p>
    <w:p w:rsidR="004323B9" w:rsidRPr="00954BA2" w:rsidRDefault="004323B9" w:rsidP="00D511CC">
      <w:pPr>
        <w:pStyle w:val="FootnoteBulletLevel1"/>
        <w:tabs>
          <w:tab w:val="clear" w:pos="900"/>
        </w:tabs>
        <w:spacing w:before="0" w:after="0"/>
        <w:ind w:left="720" w:firstLine="0"/>
        <w:rPr>
          <w:rFonts w:ascii="Tahoma" w:hAnsi="Tahoma" w:cs="Tahoma"/>
          <w:lang w:val="es-ES"/>
        </w:rPr>
      </w:pPr>
      <w:r w:rsidRPr="00954BA2">
        <w:rPr>
          <w:rFonts w:ascii="Tahoma" w:hAnsi="Tahoma" w:cs="Tahoma"/>
          <w:color w:val="000000"/>
          <w:sz w:val="18"/>
          <w:lang w:val="es-ES"/>
        </w:rPr>
        <w:t xml:space="preserve">Todas las licencias concedidas en virtud de esta oferta incluyen Cobertura de Software Assurance que termina cuando expire la cobertura de las licencias cualificadas correspondientes. </w:t>
      </w:r>
      <w:r w:rsidRPr="00954BA2">
        <w:rPr>
          <w:rFonts w:ascii="Tahoma" w:hAnsi="Tahoma" w:cs="Tahoma"/>
          <w:sz w:val="18"/>
          <w:lang w:val="es-ES"/>
        </w:rPr>
        <w:t>Tras la expiración de la cobertura de Software Assurance, los Clientes podrán renovar su Software Assurance en virtud de una de las siguientes opciones:</w:t>
      </w:r>
    </w:p>
    <w:p w:rsidR="000A18AA" w:rsidRPr="00954BA2" w:rsidRDefault="000A18AA" w:rsidP="00D511CC">
      <w:pPr>
        <w:pStyle w:val="FootnoteBulletLevel1"/>
        <w:tabs>
          <w:tab w:val="clear" w:pos="900"/>
        </w:tabs>
        <w:spacing w:before="0" w:after="0"/>
        <w:ind w:left="720" w:firstLine="0"/>
        <w:rPr>
          <w:rFonts w:ascii="Tahoma" w:hAnsi="Tahoma" w:cs="Tahoma"/>
          <w:sz w:val="18"/>
          <w:szCs w:val="18"/>
          <w:lang w:val="es-ES"/>
        </w:rPr>
      </w:pPr>
    </w:p>
    <w:p w:rsidR="004323B9" w:rsidRPr="00954BA2" w:rsidRDefault="004323B9" w:rsidP="000A18AA">
      <w:pPr>
        <w:pStyle w:val="FootnoteBulletLevel1"/>
        <w:numPr>
          <w:ilvl w:val="0"/>
          <w:numId w:val="13"/>
        </w:numPr>
        <w:tabs>
          <w:tab w:val="left" w:pos="720"/>
        </w:tabs>
        <w:spacing w:before="0" w:after="60"/>
        <w:ind w:left="1440"/>
        <w:rPr>
          <w:rFonts w:ascii="Tahoma" w:hAnsi="Tahoma" w:cs="Tahoma"/>
          <w:lang w:val="es-ES"/>
        </w:rPr>
      </w:pPr>
      <w:r w:rsidRPr="00954BA2">
        <w:rPr>
          <w:rFonts w:ascii="Tahoma" w:hAnsi="Tahoma" w:cs="Tahoma"/>
          <w:sz w:val="18"/>
          <w:lang w:val="es-ES"/>
        </w:rPr>
        <w:t>Los Clientes podrán renovar la cobertura para su licencia de SMSE original. En el momento de la renovación, los derechos aplicables a SMSE determinarán los derechos de administración en virtud de la cobertura de Software Assurance de SMSE. Tras la renovación de la licencia de SMSE original, el Cliente perderá los derechos de las cuatro licencias de SMSD gratuitas.</w:t>
      </w:r>
    </w:p>
    <w:p w:rsidR="004323B9" w:rsidRPr="00954BA2" w:rsidRDefault="004323B9" w:rsidP="000A18AA">
      <w:pPr>
        <w:pStyle w:val="FootnoteBulletLevel1"/>
        <w:numPr>
          <w:ilvl w:val="0"/>
          <w:numId w:val="14"/>
        </w:numPr>
        <w:tabs>
          <w:tab w:val="left" w:pos="720"/>
        </w:tabs>
        <w:spacing w:before="0" w:after="60"/>
        <w:ind w:left="1440"/>
        <w:rPr>
          <w:rFonts w:ascii="Tahoma" w:hAnsi="Tahoma" w:cs="Tahoma"/>
          <w:lang w:val="es-ES"/>
        </w:rPr>
      </w:pPr>
      <w:r w:rsidRPr="00954BA2">
        <w:rPr>
          <w:rFonts w:ascii="Tahoma" w:hAnsi="Tahoma" w:cs="Tahoma"/>
          <w:sz w:val="18"/>
          <w:lang w:val="es-ES"/>
        </w:rPr>
        <w:t>Los Clientes podrán renovar la cobertura para las licencias de SMSD gratuitas:</w:t>
      </w:r>
    </w:p>
    <w:p w:rsidR="004323B9" w:rsidRPr="00954BA2" w:rsidRDefault="004323B9" w:rsidP="000A18AA">
      <w:pPr>
        <w:pStyle w:val="FootnoteBulletLevel1"/>
        <w:numPr>
          <w:ilvl w:val="2"/>
          <w:numId w:val="15"/>
        </w:numPr>
        <w:tabs>
          <w:tab w:val="left" w:pos="720"/>
        </w:tabs>
        <w:spacing w:before="0" w:after="60"/>
        <w:ind w:left="1980"/>
        <w:rPr>
          <w:rFonts w:ascii="Tahoma" w:hAnsi="Tahoma" w:cs="Tahoma"/>
          <w:lang w:val="es-ES"/>
        </w:rPr>
      </w:pPr>
      <w:r w:rsidRPr="00954BA2">
        <w:rPr>
          <w:rFonts w:ascii="Tahoma" w:hAnsi="Tahoma" w:cs="Tahoma"/>
          <w:sz w:val="18"/>
          <w:lang w:val="es-ES"/>
        </w:rPr>
        <w:t>Los Clientes podrán renovar la cobertura para todas las licencias de SMSD del conjunto de</w:t>
      </w:r>
      <w:r w:rsidR="00D33ECE" w:rsidRPr="00954BA2">
        <w:rPr>
          <w:rFonts w:ascii="Tahoma" w:hAnsi="Tahoma" w:cs="Tahoma"/>
          <w:sz w:val="18"/>
          <w:lang w:val="es-ES"/>
        </w:rPr>
        <w:t> </w:t>
      </w:r>
      <w:r w:rsidRPr="00954BA2">
        <w:rPr>
          <w:rFonts w:ascii="Tahoma" w:hAnsi="Tahoma" w:cs="Tahoma"/>
          <w:sz w:val="18"/>
          <w:lang w:val="es-ES"/>
        </w:rPr>
        <w:t>cuatro licencias de SMSD gratuitas concedidas en virtud de esta oferta. En virtud de esta opción, se renuncia al requisito de ceder el conjunto de cuatro licencias a un dispositivo individual.</w:t>
      </w:r>
    </w:p>
    <w:p w:rsidR="004323B9" w:rsidRPr="00954BA2" w:rsidRDefault="004323B9" w:rsidP="000A18AA">
      <w:pPr>
        <w:pStyle w:val="FootnoteBulletLevel1"/>
        <w:numPr>
          <w:ilvl w:val="2"/>
          <w:numId w:val="15"/>
        </w:numPr>
        <w:tabs>
          <w:tab w:val="left" w:pos="720"/>
        </w:tabs>
        <w:spacing w:before="0" w:after="60"/>
        <w:ind w:left="1980"/>
        <w:rPr>
          <w:rFonts w:ascii="Tahoma" w:hAnsi="Tahoma" w:cs="Tahoma"/>
          <w:lang w:val="es-ES"/>
        </w:rPr>
      </w:pPr>
      <w:r w:rsidRPr="00954BA2">
        <w:rPr>
          <w:rFonts w:ascii="Tahoma" w:hAnsi="Tahoma" w:cs="Tahoma"/>
          <w:sz w:val="18"/>
          <w:lang w:val="es-ES"/>
        </w:rPr>
        <w:t>Los Clientes que renueven su Software Assurance antes del 1 de julio de 2011 podrán renovar la cobertura para dos licencias del conjunto de cuatro licencias de SMSD gratuitas concedidas en virtud de esta oferta. Si lo hacen, se considerará que disponen de cobertura renovada para las cuatro licencias de SMSD del mismo conjunto.</w:t>
      </w:r>
      <w:r w:rsidR="000D7147" w:rsidRPr="00954BA2">
        <w:rPr>
          <w:rFonts w:ascii="Tahoma" w:hAnsi="Tahoma" w:cs="Tahoma"/>
          <w:sz w:val="18"/>
          <w:lang w:val="es-ES"/>
        </w:rPr>
        <w:t xml:space="preserve"> </w:t>
      </w:r>
      <w:r w:rsidRPr="00954BA2">
        <w:rPr>
          <w:rFonts w:ascii="Tahoma" w:hAnsi="Tahoma" w:cs="Tahoma"/>
          <w:sz w:val="18"/>
          <w:lang w:val="es-ES"/>
        </w:rPr>
        <w:t>En virtud de esta opción, el requisito de ceder el conjunto de cuatro licencias a un dispositivo individual se continuará aplicando después de la renovación.</w:t>
      </w:r>
      <w:r w:rsidR="000D7147" w:rsidRPr="00954BA2">
        <w:rPr>
          <w:rFonts w:ascii="Tahoma" w:hAnsi="Tahoma" w:cs="Tahoma"/>
          <w:sz w:val="18"/>
          <w:lang w:val="es-ES"/>
        </w:rPr>
        <w:t xml:space="preserve"> </w:t>
      </w:r>
      <w:r w:rsidRPr="00954BA2">
        <w:rPr>
          <w:rFonts w:ascii="Tahoma" w:hAnsi="Tahoma" w:cs="Tahoma"/>
          <w:sz w:val="18"/>
          <w:lang w:val="es-ES"/>
        </w:rPr>
        <w:t>En la renovación posterior de Software Assurance, los Clientes podrán renovar la cobertura para las licencias de SMSD necesarias de cada conjunto de cuatro licencias de SMSD gratuitas. En ese momento, a diferencia de la primera renovación, cualquier licencia de SMSD cuya cobertura no se haya renovado dejará de tener cobertura de Software Assurance. Se renuncia al requisito de ceder un conjunto de cuatro licencias de SMSD gratuitas a un dispositivo individual en el momento de esta renovación posterior, solo si se renueva la cobertura para las cuatro licencias de SMSD.</w:t>
      </w:r>
    </w:p>
    <w:p w:rsidR="00D63733" w:rsidRPr="00954BA2" w:rsidRDefault="00D63733" w:rsidP="00D511CC">
      <w:pPr>
        <w:pStyle w:val="FootnoteBulletLevel1"/>
        <w:tabs>
          <w:tab w:val="clear" w:pos="900"/>
          <w:tab w:val="left" w:pos="720"/>
        </w:tabs>
        <w:spacing w:before="0" w:after="0"/>
        <w:ind w:firstLine="0"/>
        <w:rPr>
          <w:rFonts w:ascii="Tahoma" w:hAnsi="Tahoma" w:cs="Tahoma"/>
          <w:sz w:val="18"/>
          <w:szCs w:val="18"/>
          <w:lang w:val="es-ES"/>
        </w:rPr>
      </w:pPr>
    </w:p>
    <w:p w:rsidR="00CF7343" w:rsidRPr="00954BA2" w:rsidRDefault="004323B9" w:rsidP="000A18AA">
      <w:pPr>
        <w:pStyle w:val="FootnoteBulletLevel1"/>
        <w:tabs>
          <w:tab w:val="clear" w:pos="900"/>
          <w:tab w:val="left" w:pos="720"/>
        </w:tabs>
        <w:spacing w:before="0" w:after="60"/>
        <w:ind w:left="720" w:firstLine="0"/>
        <w:rPr>
          <w:rFonts w:ascii="Tahoma" w:hAnsi="Tahoma" w:cs="Tahoma"/>
          <w:lang w:val="es-ES"/>
        </w:rPr>
      </w:pPr>
      <w:r w:rsidRPr="00954BA2">
        <w:rPr>
          <w:rFonts w:ascii="Tahoma" w:hAnsi="Tahoma" w:cs="Tahoma"/>
          <w:b/>
          <w:sz w:val="18"/>
          <w:lang w:val="es-ES"/>
        </w:rPr>
        <w:t>Eliminación de la limitación de que c</w:t>
      </w:r>
      <w:r w:rsidRPr="00954BA2">
        <w:rPr>
          <w:rFonts w:ascii="Tahoma" w:hAnsi="Tahoma" w:cs="Tahoma"/>
          <w:b/>
          <w:color w:val="000000"/>
          <w:sz w:val="18"/>
          <w:lang w:val="es-ES"/>
        </w:rPr>
        <w:t>ada conjunto de licencias de SMSD concedidas se deben ceder a un dispositivo individual</w:t>
      </w:r>
    </w:p>
    <w:p w:rsidR="000A18AA" w:rsidRPr="007B0B06" w:rsidRDefault="004323B9" w:rsidP="007B0B06">
      <w:pPr>
        <w:pStyle w:val="FootnoteBulletLevel1"/>
        <w:tabs>
          <w:tab w:val="clear" w:pos="900"/>
          <w:tab w:val="left" w:pos="720"/>
        </w:tabs>
        <w:spacing w:before="0" w:after="0"/>
        <w:ind w:left="720" w:firstLine="0"/>
        <w:rPr>
          <w:rFonts w:ascii="Tahoma" w:hAnsi="Tahoma" w:cs="Tahoma"/>
          <w:lang w:val="es-ES"/>
        </w:rPr>
      </w:pPr>
      <w:r w:rsidRPr="00954BA2">
        <w:rPr>
          <w:rFonts w:ascii="Tahoma" w:hAnsi="Tahoma" w:cs="Tahoma"/>
          <w:sz w:val="18"/>
          <w:lang w:val="es-ES"/>
        </w:rPr>
        <w:t xml:space="preserve">En cualquier momento anterior a la primera renovación de Software Assurance después de esta concesión, los Clientes podrán eliminar el requisito de que </w:t>
      </w:r>
      <w:r w:rsidRPr="00954BA2">
        <w:rPr>
          <w:rFonts w:ascii="Tahoma" w:hAnsi="Tahoma" w:cs="Tahoma"/>
          <w:color w:val="000000"/>
          <w:sz w:val="18"/>
          <w:lang w:val="es-ES"/>
        </w:rPr>
        <w:t>cada conjunto de licencias de SMSD concedidas se debe ceder a un dispositivo individual. Esto lo pueden realizar</w:t>
      </w:r>
      <w:r w:rsidRPr="00954BA2">
        <w:rPr>
          <w:rFonts w:ascii="Tahoma" w:hAnsi="Tahoma" w:cs="Tahoma"/>
          <w:sz w:val="18"/>
          <w:lang w:val="es-ES"/>
        </w:rPr>
        <w:t xml:space="preserve"> mediante la adquisición de cobertura de Software Assurance para dos licencias de SMSD en un conjunto dado de cuatro licencias de SMSD gratuitas.</w:t>
      </w:r>
      <w:r w:rsidR="000D7147" w:rsidRPr="00954BA2">
        <w:rPr>
          <w:rFonts w:ascii="Tahoma" w:hAnsi="Tahoma" w:cs="Tahoma"/>
          <w:sz w:val="18"/>
          <w:lang w:val="es-ES"/>
        </w:rPr>
        <w:t xml:space="preserve"> </w:t>
      </w:r>
    </w:p>
    <w:p w:rsidR="004323B9" w:rsidRPr="00954BA2" w:rsidRDefault="004323B9" w:rsidP="00D511CC">
      <w:pPr>
        <w:pStyle w:val="FootnoteBulletLevel1"/>
        <w:tabs>
          <w:tab w:val="clear" w:pos="900"/>
          <w:tab w:val="left" w:pos="720"/>
        </w:tabs>
        <w:spacing w:before="0" w:after="0"/>
        <w:ind w:left="720" w:firstLine="0"/>
        <w:rPr>
          <w:rFonts w:ascii="Tahoma" w:hAnsi="Tahoma" w:cs="Tahoma"/>
          <w:lang w:val="es-ES"/>
        </w:rPr>
      </w:pPr>
      <w:r w:rsidRPr="00954BA2">
        <w:rPr>
          <w:rFonts w:ascii="Tahoma" w:hAnsi="Tahoma" w:cs="Tahoma"/>
          <w:sz w:val="18"/>
          <w:lang w:val="es-ES"/>
        </w:rPr>
        <w:lastRenderedPageBreak/>
        <w:t>El derecho de los Clientes a utilizar el software en virtud de las licencias de SMSD gratuitas se demuestra mediante esta nota de condiciones del producto y mediante la prueba de las licencias cualificadas correspondientes.</w:t>
      </w:r>
      <w:r w:rsidR="000D7147" w:rsidRPr="00954BA2">
        <w:rPr>
          <w:rFonts w:ascii="Tahoma" w:hAnsi="Tahoma" w:cs="Tahoma"/>
          <w:sz w:val="18"/>
          <w:lang w:val="es-ES"/>
        </w:rPr>
        <w:t xml:space="preserve"> </w:t>
      </w:r>
      <w:r w:rsidRPr="00954BA2">
        <w:rPr>
          <w:rFonts w:ascii="Tahoma" w:hAnsi="Tahoma" w:cs="Tahoma"/>
          <w:sz w:val="18"/>
          <w:lang w:val="es-ES"/>
        </w:rPr>
        <w:t>El uso que realice un Cliente del software concedido en virtud de esta oferta estará sujeto a los términos y condiciones de su contrato de licencia y a los Derechos de Uso de los Productos del software. El derecho a utilizar el software en virtud de las licencias gratuitas expira cuando expire el derecho a utilizar el software en virtud de las licencias cualificadas. Los Clientes no podrán transmitir las licencias concedidas en virtud de esta oferta por separado de las licencias cualificadas correspondientes.</w:t>
      </w:r>
    </w:p>
    <w:p w:rsidR="000A18AA" w:rsidRPr="00954BA2" w:rsidRDefault="000A18AA" w:rsidP="00D511CC">
      <w:pPr>
        <w:pStyle w:val="FootnoteBulletLevel1"/>
        <w:tabs>
          <w:tab w:val="clear" w:pos="900"/>
          <w:tab w:val="left" w:pos="720"/>
        </w:tabs>
        <w:spacing w:before="0" w:after="0"/>
        <w:ind w:left="720" w:firstLine="0"/>
        <w:rPr>
          <w:rFonts w:ascii="Tahoma" w:hAnsi="Tahoma" w:cs="Tahoma"/>
          <w:sz w:val="18"/>
          <w:szCs w:val="18"/>
          <w:lang w:val="es-ES"/>
        </w:rPr>
      </w:pPr>
    </w:p>
    <w:p w:rsidR="00F23A1B" w:rsidRPr="00954BA2" w:rsidRDefault="004323B9" w:rsidP="000A18AA">
      <w:pPr>
        <w:pStyle w:val="FootnoteBulletLevel1"/>
        <w:tabs>
          <w:tab w:val="clear" w:pos="900"/>
          <w:tab w:val="left" w:pos="720"/>
        </w:tabs>
        <w:spacing w:before="0" w:after="0"/>
        <w:ind w:left="720" w:firstLine="0"/>
        <w:rPr>
          <w:rFonts w:ascii="Tahoma" w:hAnsi="Tahoma" w:cs="Tahoma"/>
          <w:lang w:val="es-ES"/>
        </w:rPr>
      </w:pPr>
      <w:r w:rsidRPr="00954BA2">
        <w:rPr>
          <w:rFonts w:ascii="Tahoma" w:hAnsi="Tahoma" w:cs="Tahoma"/>
          <w:sz w:val="18"/>
          <w:lang w:val="es-ES"/>
        </w:rPr>
        <w:t>*Los cambios en las licencias de SMSE entran en vigor para System Center Operations Manager 2007 R2 y para las nuevas versiones de los demás productos incluidos en System Center Server Management Suite Enterprise (por ejemplo, System Center Virtual Machine Manager 2008 R2).</w:t>
      </w:r>
    </w:p>
    <w:p w:rsidR="000A18AA" w:rsidRPr="00954BA2" w:rsidRDefault="000A18AA" w:rsidP="000A18AA">
      <w:pPr>
        <w:pStyle w:val="FootnoteBulletLevel1"/>
        <w:tabs>
          <w:tab w:val="clear" w:pos="900"/>
          <w:tab w:val="left" w:pos="720"/>
        </w:tabs>
        <w:spacing w:before="0" w:after="0"/>
        <w:rPr>
          <w:rFonts w:ascii="Tahoma" w:hAnsi="Tahoma" w:cs="Tahoma"/>
          <w:sz w:val="18"/>
          <w:szCs w:val="18"/>
          <w:lang w:val="es-ES"/>
        </w:rPr>
      </w:pPr>
    </w:p>
    <w:p w:rsidR="000A18AA" w:rsidRPr="00954BA2" w:rsidRDefault="000A18AA" w:rsidP="000A18AA">
      <w:pPr>
        <w:pStyle w:val="FootnoteBulletLevel1"/>
        <w:tabs>
          <w:tab w:val="clear" w:pos="900"/>
          <w:tab w:val="left" w:pos="720"/>
        </w:tabs>
        <w:spacing w:before="0" w:after="0"/>
        <w:rPr>
          <w:rFonts w:ascii="Tahoma" w:hAnsi="Tahoma" w:cs="Tahoma"/>
          <w:sz w:val="18"/>
          <w:szCs w:val="18"/>
          <w:lang w:val="es-ES"/>
        </w:rPr>
      </w:pPr>
    </w:p>
    <w:p w:rsidR="00F411FE" w:rsidRPr="00954BA2" w:rsidRDefault="00A560B6" w:rsidP="0097015A">
      <w:pPr>
        <w:pStyle w:val="Heading3"/>
        <w:rPr>
          <w:rFonts w:ascii="Tahoma" w:hAnsi="Tahoma" w:cs="Tahoma"/>
          <w:lang w:val="es-ES"/>
        </w:rPr>
      </w:pPr>
      <w:bookmarkStart w:id="1553" w:name="_86_System_Center"/>
      <w:bookmarkStart w:id="1554" w:name="_94_System_Center"/>
      <w:bookmarkStart w:id="1555" w:name="_Toc336338355"/>
      <w:bookmarkStart w:id="1556" w:name="_Toc361854079"/>
      <w:bookmarkStart w:id="1557" w:name="Srv_90SysCtrSvrMgmtSuiteDatacenter"/>
      <w:bookmarkEnd w:id="1553"/>
      <w:bookmarkEnd w:id="1554"/>
      <w:r w:rsidRPr="00954BA2">
        <w:rPr>
          <w:rFonts w:ascii="Tahoma" w:hAnsi="Tahoma" w:cs="Tahoma"/>
          <w:caps/>
          <w:color w:val="FF7415"/>
          <w:sz w:val="22"/>
          <w:szCs w:val="22"/>
          <w:vertAlign w:val="superscript"/>
          <w:lang w:val="es-ES"/>
        </w:rPr>
        <w:t>95</w:t>
      </w:r>
      <w:r w:rsidRPr="00954BA2">
        <w:rPr>
          <w:rFonts w:ascii="Tahoma" w:hAnsi="Tahoma" w:cs="Tahoma"/>
          <w:caps/>
          <w:color w:val="FF7415"/>
          <w:sz w:val="22"/>
          <w:szCs w:val="22"/>
          <w:lang w:val="es-ES"/>
        </w:rPr>
        <w:t xml:space="preserve"> </w:t>
      </w:r>
      <w:r w:rsidRPr="00954BA2">
        <w:rPr>
          <w:rFonts w:ascii="Tahoma" w:hAnsi="Tahoma" w:cs="Tahoma"/>
          <w:color w:val="FF7415"/>
          <w:sz w:val="22"/>
          <w:szCs w:val="22"/>
          <w:lang w:val="es-ES"/>
        </w:rPr>
        <w:t>System Center Server Management Suite Datacenter</w:t>
      </w:r>
      <w:bookmarkEnd w:id="1555"/>
      <w:bookmarkEnd w:id="1556"/>
    </w:p>
    <w:bookmarkEnd w:id="1557"/>
    <w:p w:rsidR="00F411FE" w:rsidRPr="00954BA2" w:rsidRDefault="00F411FE" w:rsidP="00F411FE">
      <w:pPr>
        <w:ind w:left="360"/>
        <w:rPr>
          <w:rFonts w:cs="Tahoma"/>
          <w:lang w:val="es-ES"/>
        </w:rPr>
      </w:pPr>
    </w:p>
    <w:p w:rsidR="00FF4CAB" w:rsidRPr="00954BA2" w:rsidRDefault="00FF4CAB" w:rsidP="000A18AA">
      <w:pPr>
        <w:pStyle w:val="EndnoteText"/>
        <w:ind w:left="720"/>
        <w:rPr>
          <w:rFonts w:ascii="Tahoma" w:hAnsi="Tahoma" w:cs="Tahoma"/>
          <w:lang w:val="es-ES"/>
        </w:rPr>
      </w:pPr>
      <w:r w:rsidRPr="00954BA2">
        <w:rPr>
          <w:rFonts w:ascii="Tahoma" w:hAnsi="Tahoma" w:cs="Tahoma"/>
          <w:color w:val="000000"/>
          <w:sz w:val="18"/>
          <w:lang w:val="es-ES"/>
        </w:rPr>
        <w:t xml:space="preserve">Este producto tiene estado Fin de Ciclo de Vida (EOL) y ya no se ofrece. </w:t>
      </w:r>
    </w:p>
    <w:p w:rsidR="004F0CAE" w:rsidRPr="00954BA2" w:rsidRDefault="004F0CAE" w:rsidP="000A18AA">
      <w:pPr>
        <w:pStyle w:val="EndnoteText"/>
        <w:ind w:left="720"/>
        <w:rPr>
          <w:rFonts w:ascii="Tahoma" w:hAnsi="Tahoma" w:cs="Tahoma"/>
          <w:lang w:val="es-ES"/>
        </w:rPr>
      </w:pPr>
    </w:p>
    <w:p w:rsidR="00FF4CAB" w:rsidRPr="00954BA2" w:rsidRDefault="00FF4CAB" w:rsidP="004F0CAE">
      <w:pPr>
        <w:pStyle w:val="FootnoteBulletLevel1"/>
        <w:tabs>
          <w:tab w:val="clear" w:pos="900"/>
        </w:tabs>
        <w:spacing w:before="0" w:after="60"/>
        <w:ind w:left="720" w:firstLine="0"/>
        <w:rPr>
          <w:rFonts w:ascii="Tahoma" w:hAnsi="Tahoma" w:cs="Tahoma"/>
          <w:lang w:val="es-ES"/>
        </w:rPr>
      </w:pPr>
      <w:r w:rsidRPr="00954BA2">
        <w:rPr>
          <w:rFonts w:ascii="Tahoma" w:hAnsi="Tahoma" w:cs="Tahoma"/>
          <w:b/>
          <w:sz w:val="18"/>
          <w:lang w:val="es-ES"/>
        </w:rPr>
        <w:t>Detalles de concesión única de licencias de transición de System Center 2012</w:t>
      </w:r>
    </w:p>
    <w:p w:rsidR="00FF4CAB" w:rsidRPr="00954BA2" w:rsidRDefault="00FF4CAB" w:rsidP="000A18AA">
      <w:pPr>
        <w:ind w:left="720"/>
        <w:rPr>
          <w:rFonts w:cs="Tahoma"/>
          <w:lang w:val="es-ES"/>
        </w:rPr>
      </w:pPr>
      <w:r w:rsidRPr="00954BA2">
        <w:rPr>
          <w:rFonts w:cs="Tahoma"/>
          <w:lang w:val="es-ES"/>
        </w:rPr>
        <w:t>Consulte la nota sobre productos sobre las ofertas de System Center 2012 para obtener detalles sobre las</w:t>
      </w:r>
      <w:r w:rsidR="00D33ECE" w:rsidRPr="00954BA2">
        <w:rPr>
          <w:rFonts w:cs="Tahoma"/>
          <w:lang w:val="es-ES"/>
        </w:rPr>
        <w:t> </w:t>
      </w:r>
      <w:r w:rsidRPr="00954BA2">
        <w:rPr>
          <w:rFonts w:cs="Tahoma"/>
          <w:lang w:val="es-ES"/>
        </w:rPr>
        <w:t>concesiones de licencias de transición.</w:t>
      </w:r>
    </w:p>
    <w:p w:rsidR="00FF4CAB" w:rsidRPr="00954BA2" w:rsidRDefault="00FF4CAB" w:rsidP="000A18AA">
      <w:pPr>
        <w:ind w:left="720"/>
        <w:rPr>
          <w:rFonts w:cs="Tahoma"/>
          <w:lang w:val="es-ES"/>
        </w:rPr>
      </w:pPr>
    </w:p>
    <w:p w:rsidR="00F411FE" w:rsidRPr="00954BA2" w:rsidRDefault="00F411FE" w:rsidP="000A18AA">
      <w:pPr>
        <w:ind w:left="720"/>
        <w:rPr>
          <w:rFonts w:cs="Tahoma"/>
          <w:lang w:val="es-ES"/>
        </w:rPr>
      </w:pPr>
      <w:r w:rsidRPr="00954BA2">
        <w:rPr>
          <w:rFonts w:cs="Tahoma"/>
          <w:szCs w:val="20"/>
          <w:lang w:val="es-ES"/>
        </w:rPr>
        <w:t>System Center Server Management Suite Datacenter no dispone de versiones y los Derechos de Uso de los</w:t>
      </w:r>
      <w:r w:rsidR="00D33ECE" w:rsidRPr="00954BA2">
        <w:rPr>
          <w:rFonts w:cs="Tahoma"/>
          <w:szCs w:val="20"/>
          <w:lang w:val="es-ES"/>
        </w:rPr>
        <w:t> </w:t>
      </w:r>
      <w:r w:rsidRPr="00954BA2">
        <w:rPr>
          <w:rFonts w:cs="Tahoma"/>
          <w:szCs w:val="20"/>
          <w:lang w:val="es-ES"/>
        </w:rPr>
        <w:t>Productos se determinan por el estado de la cobertura de Software Assurance de System Center Server</w:t>
      </w:r>
      <w:r w:rsidR="00D33ECE" w:rsidRPr="00954BA2">
        <w:rPr>
          <w:rFonts w:cs="Tahoma"/>
          <w:szCs w:val="20"/>
          <w:lang w:val="es-ES"/>
        </w:rPr>
        <w:t> </w:t>
      </w:r>
      <w:r w:rsidRPr="00954BA2">
        <w:rPr>
          <w:rFonts w:cs="Tahoma"/>
          <w:szCs w:val="20"/>
          <w:lang w:val="es-ES"/>
        </w:rPr>
        <w:t>Management Suite Datacenter. Si venciera la cobertura, los derechos de acceso en virtud de licencias</w:t>
      </w:r>
      <w:r w:rsidR="00D33ECE" w:rsidRPr="00954BA2">
        <w:rPr>
          <w:rFonts w:cs="Tahoma"/>
          <w:szCs w:val="20"/>
          <w:lang w:val="es-ES"/>
        </w:rPr>
        <w:t> </w:t>
      </w:r>
      <w:r w:rsidRPr="00954BA2">
        <w:rPr>
          <w:rFonts w:cs="Tahoma"/>
          <w:szCs w:val="20"/>
          <w:lang w:val="es-ES"/>
        </w:rPr>
        <w:t>perpetuas se determinan conforme a los Derechos de Uso de los Productos en vigor con anterioridad al vencimiento de dicha cobertura.</w:t>
      </w:r>
    </w:p>
    <w:p w:rsidR="00D33ECE" w:rsidRPr="00954BA2" w:rsidRDefault="00D33ECE" w:rsidP="000A18AA">
      <w:pPr>
        <w:ind w:left="720"/>
        <w:rPr>
          <w:rFonts w:cs="Tahoma"/>
          <w:lang w:val="es-ES"/>
        </w:rPr>
      </w:pPr>
    </w:p>
    <w:p w:rsidR="00143CF6" w:rsidRPr="00954BA2" w:rsidRDefault="005C164D" w:rsidP="003165D6">
      <w:pPr>
        <w:ind w:left="720"/>
        <w:rPr>
          <w:rFonts w:cs="Tahoma"/>
          <w:lang w:val="es-ES"/>
        </w:rPr>
      </w:pPr>
      <w:r w:rsidRPr="00954BA2">
        <w:rPr>
          <w:rFonts w:cs="Tahoma"/>
          <w:color w:val="000000"/>
          <w:szCs w:val="18"/>
          <w:lang w:val="es-ES"/>
        </w:rPr>
        <w:t>A partir del 1 de noviembre de 2010, una licencia de System Center Server Management Suite Datacenter con cobertura de Software Assurance activa ofrece derechos de administración de servidor para las licencias de administración de servidor de System Center Enterprise para Operations Manager 2007 R2, Configuration Manager 2007 R3, Data Protection Manager 2010, Service Manager 2010 y Virtual Machine Manager 2008 R2. Además, se incluye la licencia de servidor para Virtual Machine Manager 2008 R2 y Data Protection Manager 2010. Revise el documento de Derechos de Uso de los Productos (PUR) para consultar los derechos de uso.</w:t>
      </w:r>
      <w:bookmarkStart w:id="1558" w:name="_90_System_Center"/>
      <w:bookmarkEnd w:id="1558"/>
    </w:p>
    <w:p w:rsidR="00FF4CAB" w:rsidRPr="00954BA2" w:rsidRDefault="00FF4CAB" w:rsidP="004F0CAE">
      <w:pPr>
        <w:rPr>
          <w:rFonts w:cs="Tahoma"/>
          <w:lang w:val="es-ES"/>
        </w:rPr>
      </w:pPr>
      <w:bookmarkStart w:id="1559" w:name="Srv_92TechNetPlusSingleUser"/>
    </w:p>
    <w:p w:rsidR="00FF4CAB" w:rsidRPr="00954BA2" w:rsidRDefault="00FF4CAB" w:rsidP="004F0CAE">
      <w:pPr>
        <w:rPr>
          <w:rFonts w:cs="Tahoma"/>
          <w:lang w:val="es-ES"/>
        </w:rPr>
      </w:pPr>
    </w:p>
    <w:p w:rsidR="00FF4CAB" w:rsidRPr="00954BA2" w:rsidRDefault="00A560B6" w:rsidP="00AF219D">
      <w:pPr>
        <w:pStyle w:val="Heading3"/>
        <w:ind w:left="270" w:hanging="270"/>
        <w:rPr>
          <w:rFonts w:ascii="Tahoma" w:hAnsi="Tahoma" w:cs="Tahoma"/>
          <w:lang w:val="es-ES"/>
        </w:rPr>
      </w:pPr>
      <w:bookmarkStart w:id="1560" w:name="_87_System_Center"/>
      <w:bookmarkStart w:id="1561" w:name="_Toc336338357"/>
      <w:bookmarkStart w:id="1562" w:name="_Toc361854080"/>
      <w:bookmarkStart w:id="1563" w:name="Srv_100SysCenterVMM2008R2"/>
      <w:bookmarkEnd w:id="1560"/>
      <w:r w:rsidRPr="00954BA2">
        <w:rPr>
          <w:rFonts w:ascii="Tahoma" w:hAnsi="Tahoma" w:cs="Tahoma"/>
          <w:caps/>
          <w:color w:val="FF6F0D"/>
          <w:sz w:val="22"/>
          <w:szCs w:val="22"/>
          <w:vertAlign w:val="superscript"/>
          <w:lang w:val="es-ES"/>
        </w:rPr>
        <w:t>96</w:t>
      </w:r>
      <w:r w:rsidRPr="00954BA2">
        <w:rPr>
          <w:rFonts w:ascii="Tahoma" w:hAnsi="Tahoma" w:cs="Tahoma"/>
          <w:color w:val="FF6F0D"/>
          <w:sz w:val="22"/>
          <w:szCs w:val="22"/>
          <w:lang w:val="es-ES"/>
        </w:rPr>
        <w:t xml:space="preserve"> System Center Virtual Machine Manager 2008 R2: Licencias de Administración de Cliente y Servidor</w:t>
      </w:r>
      <w:bookmarkEnd w:id="1561"/>
      <w:bookmarkEnd w:id="1562"/>
    </w:p>
    <w:bookmarkEnd w:id="1563"/>
    <w:p w:rsidR="00FF4CAB" w:rsidRPr="00954BA2" w:rsidRDefault="00FF4CAB" w:rsidP="004F0CAE">
      <w:pPr>
        <w:rPr>
          <w:rFonts w:cs="Tahoma"/>
          <w:lang w:val="es-ES"/>
        </w:rPr>
      </w:pPr>
    </w:p>
    <w:p w:rsidR="00FF4CAB" w:rsidRPr="00954BA2" w:rsidRDefault="00FF4CAB" w:rsidP="004F0CAE">
      <w:pPr>
        <w:ind w:left="720"/>
        <w:rPr>
          <w:rFonts w:cs="Tahoma"/>
          <w:lang w:val="es-ES"/>
        </w:rPr>
      </w:pPr>
      <w:r w:rsidRPr="00954BA2">
        <w:rPr>
          <w:rFonts w:cs="Tahoma"/>
          <w:lang w:val="es-ES"/>
        </w:rPr>
        <w:t>Estos productos tienen estado Fin de Ciclo de Vida (EOL) y ya no se ofrecen.</w:t>
      </w:r>
    </w:p>
    <w:p w:rsidR="004F0CAE" w:rsidRPr="00954BA2" w:rsidRDefault="004F0CAE" w:rsidP="004F0CAE">
      <w:pPr>
        <w:ind w:left="720"/>
        <w:rPr>
          <w:rFonts w:cs="Tahoma"/>
          <w:lang w:val="es-ES"/>
        </w:rPr>
      </w:pPr>
    </w:p>
    <w:p w:rsidR="00FF4CAB" w:rsidRPr="00954BA2" w:rsidRDefault="00FF4CAB" w:rsidP="004F0CAE">
      <w:pPr>
        <w:adjustRightInd w:val="0"/>
        <w:spacing w:after="60"/>
        <w:ind w:left="720"/>
        <w:textAlignment w:val="baseline"/>
        <w:rPr>
          <w:rFonts w:cs="Tahoma"/>
          <w:lang w:val="es-ES"/>
        </w:rPr>
      </w:pPr>
      <w:r w:rsidRPr="00954BA2">
        <w:rPr>
          <w:rFonts w:cs="Tahoma"/>
          <w:b/>
          <w:szCs w:val="20"/>
          <w:lang w:val="es-ES"/>
        </w:rPr>
        <w:t>Detalles de concesión única de licencias de transición de System Center 2012</w:t>
      </w:r>
    </w:p>
    <w:p w:rsidR="00586FCE" w:rsidRPr="00954BA2" w:rsidRDefault="00FF4CAB" w:rsidP="004F0CAE">
      <w:pPr>
        <w:ind w:left="720"/>
        <w:rPr>
          <w:rFonts w:cs="Tahoma"/>
          <w:lang w:val="es-ES"/>
        </w:rPr>
      </w:pPr>
      <w:r w:rsidRPr="00954BA2">
        <w:rPr>
          <w:rFonts w:cs="Tahoma"/>
          <w:lang w:val="es-ES"/>
        </w:rPr>
        <w:t>Consulte la nota sobre productos sobre las ofertas de System Center 2012 para obtener detalles sobre las concesiones de licencias de transi</w:t>
      </w:r>
      <w:bookmarkStart w:id="1564" w:name="_Toc336338358"/>
      <w:bookmarkStart w:id="1565" w:name="Srv_101SystemCenter2012"/>
      <w:r w:rsidRPr="00954BA2">
        <w:rPr>
          <w:rFonts w:cs="Tahoma"/>
          <w:lang w:val="es-ES"/>
        </w:rPr>
        <w:t>ción.</w:t>
      </w:r>
    </w:p>
    <w:p w:rsidR="004F0CAE" w:rsidRPr="00954BA2" w:rsidRDefault="004F0CAE" w:rsidP="004F0CAE">
      <w:pPr>
        <w:rPr>
          <w:rFonts w:cs="Tahoma"/>
          <w:lang w:val="es-ES"/>
        </w:rPr>
      </w:pPr>
    </w:p>
    <w:p w:rsidR="004F0CAE" w:rsidRPr="00954BA2" w:rsidRDefault="004F0CAE" w:rsidP="004F0CAE">
      <w:pPr>
        <w:rPr>
          <w:rFonts w:cs="Tahoma"/>
          <w:lang w:val="es-ES"/>
        </w:rPr>
      </w:pPr>
    </w:p>
    <w:p w:rsidR="00FF4CAB" w:rsidRPr="00954BA2" w:rsidRDefault="00A560B6" w:rsidP="00FF4CAB">
      <w:pPr>
        <w:pStyle w:val="Heading3"/>
        <w:rPr>
          <w:rFonts w:ascii="Tahoma" w:hAnsi="Tahoma" w:cs="Tahoma"/>
          <w:lang w:val="es-ES"/>
        </w:rPr>
      </w:pPr>
      <w:bookmarkStart w:id="1566" w:name="_91_89_System"/>
      <w:bookmarkStart w:id="1567" w:name="_96_System_Center"/>
      <w:bookmarkStart w:id="1568" w:name="_Toc361854081"/>
      <w:bookmarkEnd w:id="1566"/>
      <w:bookmarkEnd w:id="1567"/>
      <w:r w:rsidRPr="00954BA2">
        <w:rPr>
          <w:rFonts w:ascii="Tahoma" w:hAnsi="Tahoma" w:cs="Tahoma"/>
          <w:caps/>
          <w:color w:val="FF6F0D"/>
          <w:sz w:val="22"/>
          <w:szCs w:val="22"/>
          <w:vertAlign w:val="superscript"/>
          <w:lang w:val="es-ES"/>
        </w:rPr>
        <w:t>97</w:t>
      </w:r>
      <w:r w:rsidRPr="00954BA2">
        <w:rPr>
          <w:rFonts w:ascii="Tahoma" w:hAnsi="Tahoma" w:cs="Tahoma"/>
          <w:color w:val="FF6F0D"/>
          <w:sz w:val="22"/>
          <w:szCs w:val="22"/>
          <w:lang w:val="es-ES"/>
        </w:rPr>
        <w:t xml:space="preserve"> System Center 2012</w:t>
      </w:r>
      <w:bookmarkEnd w:id="1564"/>
      <w:bookmarkEnd w:id="1568"/>
    </w:p>
    <w:bookmarkEnd w:id="1565"/>
    <w:p w:rsidR="00FF4CAB" w:rsidRPr="00954BA2" w:rsidRDefault="00FF4CAB" w:rsidP="004F0CAE">
      <w:pPr>
        <w:rPr>
          <w:rFonts w:cs="Tahoma"/>
          <w:lang w:val="es-ES"/>
        </w:rPr>
      </w:pPr>
    </w:p>
    <w:p w:rsidR="00FF4CAB" w:rsidRPr="00954BA2" w:rsidRDefault="00FF4CAB" w:rsidP="004F0CAE">
      <w:pPr>
        <w:ind w:left="720"/>
        <w:rPr>
          <w:rFonts w:cs="Tahoma"/>
          <w:lang w:val="es-ES"/>
        </w:rPr>
      </w:pPr>
      <w:r w:rsidRPr="00954BA2">
        <w:rPr>
          <w:rFonts w:cs="Tahoma"/>
          <w:color w:val="000000"/>
          <w:szCs w:val="24"/>
          <w:lang w:val="es-ES"/>
        </w:rPr>
        <w:t>Versiones posteriores de System Center Data Protection Manager 2010, System Center Operations Manager 2008 R2, System Center Service Manager 2010 y System Center Virtual Machine Manager 2008 R2 no estarán disponibles.</w:t>
      </w:r>
      <w:r w:rsidR="000D7147" w:rsidRPr="00954BA2">
        <w:rPr>
          <w:rFonts w:cs="Tahoma"/>
          <w:color w:val="000000"/>
          <w:szCs w:val="24"/>
          <w:lang w:val="es-ES"/>
        </w:rPr>
        <w:t xml:space="preserve"> </w:t>
      </w:r>
      <w:r w:rsidRPr="00954BA2">
        <w:rPr>
          <w:rFonts w:cs="Tahoma"/>
          <w:color w:val="000000"/>
          <w:szCs w:val="24"/>
          <w:lang w:val="es-ES"/>
        </w:rPr>
        <w:t>De igual modo, versiones posteriores de System Center Configuration Manager 2007 R3</w:t>
      </w:r>
      <w:r w:rsidR="00D33ECE" w:rsidRPr="00954BA2">
        <w:rPr>
          <w:rFonts w:cs="Tahoma"/>
          <w:color w:val="000000"/>
          <w:szCs w:val="24"/>
          <w:lang w:val="es-ES"/>
        </w:rPr>
        <w:t> </w:t>
      </w:r>
      <w:r w:rsidRPr="00954BA2">
        <w:rPr>
          <w:rFonts w:cs="Tahoma"/>
          <w:color w:val="000000"/>
          <w:szCs w:val="24"/>
          <w:lang w:val="es-ES"/>
        </w:rPr>
        <w:t>no estarán disponibles en virtud de licencias de software independientes o licencias de administración de</w:t>
      </w:r>
      <w:r w:rsidR="00D33ECE" w:rsidRPr="00954BA2">
        <w:rPr>
          <w:rFonts w:cs="Tahoma"/>
          <w:color w:val="000000"/>
          <w:szCs w:val="24"/>
          <w:lang w:val="es-ES"/>
        </w:rPr>
        <w:t> </w:t>
      </w:r>
      <w:r w:rsidRPr="00954BA2">
        <w:rPr>
          <w:rFonts w:cs="Tahoma"/>
          <w:color w:val="000000"/>
          <w:szCs w:val="24"/>
          <w:lang w:val="es-ES"/>
        </w:rPr>
        <w:t>servidor. Como excepción, una vez que System Center 2012 esté disponible, los clientes con cobertura de Software Assurance activa que tengan cobertura para software y se proporcionarán licencias de administración correspondientes a estos productos el 1 de abril de 2012 a las que actualizar y utilizar software de Systems Center 2012 en lugar de estos productos de la siguiente forma.</w:t>
      </w:r>
    </w:p>
    <w:p w:rsidR="00FF4CAB" w:rsidRPr="00954BA2" w:rsidRDefault="00FF4CAB" w:rsidP="004F0CAE">
      <w:pPr>
        <w:ind w:left="900"/>
        <w:rPr>
          <w:rFonts w:cs="Tahoma"/>
          <w:lang w:val="es-ES"/>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FF4CAB" w:rsidRPr="00793A0C" w:rsidTr="00D33ECE">
        <w:trPr>
          <w:tblHeader/>
        </w:trPr>
        <w:tc>
          <w:tcPr>
            <w:tcW w:w="3960" w:type="dxa"/>
            <w:tcBorders>
              <w:top w:val="single" w:sz="4" w:space="0" w:color="000000"/>
              <w:bottom w:val="single" w:sz="6" w:space="0" w:color="000000"/>
            </w:tcBorders>
            <w:shd w:val="clear" w:color="auto" w:fill="FABF8F"/>
          </w:tcPr>
          <w:p w:rsidR="00FF4CAB" w:rsidRPr="00793A0C" w:rsidRDefault="00FF4CAB" w:rsidP="00FF4CAB">
            <w:pPr>
              <w:jc w:val="center"/>
              <w:rPr>
                <w:rFonts w:cs="Tahoma"/>
                <w:b/>
                <w:color w:val="000000"/>
                <w:szCs w:val="20"/>
              </w:rPr>
            </w:pPr>
            <w:r w:rsidRPr="00793A0C">
              <w:rPr>
                <w:rFonts w:cs="Tahoma"/>
                <w:b/>
                <w:color w:val="000000"/>
                <w:szCs w:val="20"/>
              </w:rPr>
              <w:lastRenderedPageBreak/>
              <w:t>Licencias cualificadas</w:t>
            </w:r>
          </w:p>
        </w:tc>
        <w:tc>
          <w:tcPr>
            <w:tcW w:w="4050" w:type="dxa"/>
            <w:tcBorders>
              <w:top w:val="single" w:sz="4" w:space="0" w:color="000000"/>
              <w:bottom w:val="single" w:sz="6" w:space="0" w:color="000000"/>
            </w:tcBorders>
            <w:shd w:val="clear" w:color="auto" w:fill="FABF8F"/>
          </w:tcPr>
          <w:p w:rsidR="00FF4CAB" w:rsidRPr="00793A0C" w:rsidRDefault="00FF4CAB" w:rsidP="00FF4CAB">
            <w:pPr>
              <w:jc w:val="center"/>
              <w:rPr>
                <w:rFonts w:cs="Tahoma"/>
                <w:b/>
                <w:color w:val="000000"/>
                <w:szCs w:val="20"/>
              </w:rPr>
            </w:pPr>
            <w:r w:rsidRPr="00793A0C">
              <w:rPr>
                <w:rFonts w:cs="Tahoma"/>
                <w:b/>
                <w:color w:val="000000"/>
                <w:szCs w:val="20"/>
              </w:rPr>
              <w:t>Licencias de System Center 2012:</w:t>
            </w:r>
          </w:p>
        </w:tc>
      </w:tr>
      <w:tr w:rsidR="00FF4CAB" w:rsidRPr="00954BA2" w:rsidTr="00CA14C9">
        <w:tc>
          <w:tcPr>
            <w:tcW w:w="3960" w:type="dxa"/>
            <w:tcBorders>
              <w:top w:val="single" w:sz="6" w:space="0" w:color="000000"/>
            </w:tcBorders>
            <w:shd w:val="clear" w:color="auto" w:fill="FFFFFF"/>
          </w:tcPr>
          <w:p w:rsidR="00FF4CAB" w:rsidRPr="00954BA2" w:rsidRDefault="00FF4CAB" w:rsidP="00FF4CAB">
            <w:pPr>
              <w:rPr>
                <w:rFonts w:cs="Tahoma"/>
                <w:color w:val="000000"/>
                <w:szCs w:val="20"/>
                <w:lang w:val="fr-FR"/>
              </w:rPr>
            </w:pPr>
            <w:r w:rsidRPr="00954BA2">
              <w:rPr>
                <w:rFonts w:cs="Tahoma"/>
                <w:color w:val="000000"/>
                <w:szCs w:val="20"/>
                <w:lang w:val="fr-FR"/>
              </w:rPr>
              <w:t>System Center Client Management Suite (ML de Cliente) por OSE</w:t>
            </w:r>
          </w:p>
        </w:tc>
        <w:tc>
          <w:tcPr>
            <w:tcW w:w="4050" w:type="dxa"/>
            <w:tcBorders>
              <w:top w:val="single" w:sz="6" w:space="0" w:color="000000"/>
            </w:tcBorders>
            <w:shd w:val="clear" w:color="auto" w:fill="FFFFFF"/>
          </w:tcPr>
          <w:p w:rsidR="00FF4CAB" w:rsidRPr="00954BA2" w:rsidRDefault="00FF4CAB" w:rsidP="00FF4CAB">
            <w:pPr>
              <w:rPr>
                <w:rFonts w:cs="Tahoma"/>
                <w:color w:val="000000"/>
                <w:szCs w:val="20"/>
                <w:lang w:val="fr-FR"/>
              </w:rPr>
            </w:pPr>
            <w:r w:rsidRPr="00954BA2">
              <w:rPr>
                <w:rFonts w:cs="Tahoma"/>
                <w:color w:val="000000"/>
                <w:szCs w:val="20"/>
                <w:lang w:val="fr-FR"/>
              </w:rPr>
              <w:t>1 System Center 2012 Client Management Suite (ML de Cliente) por OSE</w:t>
            </w:r>
          </w:p>
        </w:tc>
      </w:tr>
      <w:tr w:rsidR="00FF4CAB" w:rsidRPr="00793A0C" w:rsidTr="00CA14C9">
        <w:tc>
          <w:tcPr>
            <w:tcW w:w="3960" w:type="dxa"/>
            <w:shd w:val="clear" w:color="auto" w:fill="FFFFFF"/>
          </w:tcPr>
          <w:p w:rsidR="00FF4CAB" w:rsidRPr="00793A0C" w:rsidRDefault="00FF4CAB" w:rsidP="00FF4CAB">
            <w:pPr>
              <w:rPr>
                <w:rFonts w:cs="Tahoma"/>
                <w:color w:val="000000"/>
                <w:szCs w:val="20"/>
              </w:rPr>
            </w:pPr>
            <w:r w:rsidRPr="00793A0C">
              <w:rPr>
                <w:rFonts w:cs="Tahoma"/>
                <w:color w:val="000000"/>
                <w:szCs w:val="20"/>
              </w:rPr>
              <w:t>System Center Client Management Suite (ML de Cliente) por Usuario</w:t>
            </w:r>
          </w:p>
        </w:tc>
        <w:tc>
          <w:tcPr>
            <w:tcW w:w="4050" w:type="dxa"/>
            <w:shd w:val="clear" w:color="auto" w:fill="FFFFFF"/>
          </w:tcPr>
          <w:p w:rsidR="00FF4CAB" w:rsidRPr="00793A0C" w:rsidRDefault="00FF4CAB" w:rsidP="00FF4CAB">
            <w:pPr>
              <w:rPr>
                <w:rFonts w:cs="Tahoma"/>
                <w:color w:val="000000"/>
                <w:szCs w:val="20"/>
              </w:rPr>
            </w:pPr>
            <w:r w:rsidRPr="00793A0C">
              <w:rPr>
                <w:rFonts w:cs="Tahoma"/>
                <w:color w:val="000000"/>
                <w:szCs w:val="20"/>
              </w:rPr>
              <w:t>1 System Center 2012 Client Management Suite (ML de Cliente) por Usuario</w:t>
            </w:r>
          </w:p>
        </w:tc>
      </w:tr>
      <w:tr w:rsidR="00FF4CAB" w:rsidRPr="00793A0C" w:rsidTr="00CA14C9">
        <w:tc>
          <w:tcPr>
            <w:tcW w:w="3960" w:type="dxa"/>
            <w:shd w:val="clear" w:color="auto" w:fill="FFFFFF"/>
          </w:tcPr>
          <w:p w:rsidR="00FF4CAB" w:rsidRPr="00793A0C" w:rsidRDefault="00FF4CAB" w:rsidP="00FF4CAB">
            <w:pPr>
              <w:rPr>
                <w:rFonts w:cs="Tahoma"/>
                <w:color w:val="000000"/>
                <w:szCs w:val="20"/>
              </w:rPr>
            </w:pPr>
            <w:r w:rsidRPr="00793A0C">
              <w:rPr>
                <w:rFonts w:cs="Tahoma"/>
                <w:color w:val="000000"/>
                <w:szCs w:val="20"/>
              </w:rPr>
              <w:t>System Center Configuration Manager 2007 R3</w:t>
            </w:r>
          </w:p>
        </w:tc>
        <w:tc>
          <w:tcPr>
            <w:tcW w:w="4050" w:type="dxa"/>
            <w:shd w:val="clear" w:color="auto" w:fill="FFFFFF"/>
          </w:tcPr>
          <w:p w:rsidR="00FF4CAB" w:rsidRPr="00793A0C" w:rsidRDefault="00FF4CAB" w:rsidP="00FF4CAB">
            <w:pPr>
              <w:rPr>
                <w:rFonts w:cs="Tahoma"/>
                <w:color w:val="000000"/>
                <w:szCs w:val="20"/>
              </w:rPr>
            </w:pPr>
            <w:r w:rsidRPr="00793A0C">
              <w:rPr>
                <w:rFonts w:cs="Tahoma"/>
                <w:color w:val="000000"/>
                <w:szCs w:val="20"/>
              </w:rPr>
              <w:t>1 Licencia de Administración de Servidor (ML de Servidor) de System Center 2012 Standard</w:t>
            </w:r>
          </w:p>
        </w:tc>
      </w:tr>
      <w:tr w:rsidR="00FF4CAB" w:rsidRPr="00793A0C" w:rsidTr="00CA14C9">
        <w:tc>
          <w:tcPr>
            <w:tcW w:w="3960" w:type="dxa"/>
            <w:shd w:val="clear" w:color="auto" w:fill="FFFFFF"/>
          </w:tcPr>
          <w:p w:rsidR="00FF4CAB" w:rsidRPr="00793A0C" w:rsidRDefault="00FF4CAB" w:rsidP="00FF4CAB">
            <w:pPr>
              <w:rPr>
                <w:rFonts w:cs="Tahoma"/>
                <w:color w:val="000000"/>
                <w:szCs w:val="20"/>
              </w:rPr>
            </w:pPr>
            <w:r w:rsidRPr="00793A0C">
              <w:rPr>
                <w:rFonts w:cs="Tahoma"/>
                <w:color w:val="000000"/>
                <w:szCs w:val="20"/>
              </w:rPr>
              <w:t>Licencia de Administración de Cliente (ML de Cliente) de System Center Configuration Manager 2007 R3 por OSE</w:t>
            </w:r>
          </w:p>
        </w:tc>
        <w:tc>
          <w:tcPr>
            <w:tcW w:w="4050" w:type="dxa"/>
            <w:shd w:val="clear" w:color="auto" w:fill="FFFFFF"/>
          </w:tcPr>
          <w:p w:rsidR="00FF4CAB" w:rsidRPr="00793A0C" w:rsidRDefault="00FF4CAB" w:rsidP="00FF4CAB">
            <w:pPr>
              <w:rPr>
                <w:rFonts w:cs="Tahoma"/>
                <w:color w:val="000000"/>
                <w:szCs w:val="20"/>
              </w:rPr>
            </w:pPr>
            <w:r w:rsidRPr="00793A0C">
              <w:rPr>
                <w:rFonts w:cs="Tahoma"/>
                <w:szCs w:val="20"/>
              </w:rPr>
              <w:t>1 Licencia de Administración de Cliente (ML de Cliente) de System Center 2012 Configuration Manager por OSE</w:t>
            </w:r>
          </w:p>
        </w:tc>
      </w:tr>
      <w:tr w:rsidR="00FF4CAB" w:rsidRPr="00793A0C" w:rsidTr="00CA14C9">
        <w:tc>
          <w:tcPr>
            <w:tcW w:w="3960" w:type="dxa"/>
            <w:shd w:val="clear" w:color="auto" w:fill="FFFFFF"/>
          </w:tcPr>
          <w:p w:rsidR="00FF4CAB" w:rsidRPr="00793A0C" w:rsidRDefault="00FF4CAB" w:rsidP="00FF4CAB">
            <w:pPr>
              <w:rPr>
                <w:rFonts w:cs="Tahoma"/>
                <w:color w:val="000000"/>
                <w:szCs w:val="20"/>
              </w:rPr>
            </w:pPr>
            <w:r w:rsidRPr="00793A0C">
              <w:rPr>
                <w:rFonts w:cs="Tahoma"/>
                <w:color w:val="000000"/>
                <w:szCs w:val="20"/>
              </w:rPr>
              <w:t>Licencia de Administración de Cliente (ML de Cliente) de System Center Configuration Manager 2007 R3 por Usuario</w:t>
            </w:r>
          </w:p>
        </w:tc>
        <w:tc>
          <w:tcPr>
            <w:tcW w:w="4050" w:type="dxa"/>
            <w:shd w:val="clear" w:color="auto" w:fill="FFFFFF"/>
          </w:tcPr>
          <w:p w:rsidR="00FF4CAB" w:rsidRPr="00793A0C" w:rsidRDefault="00FF4CAB" w:rsidP="00FF4CAB">
            <w:pPr>
              <w:rPr>
                <w:rFonts w:cs="Tahoma"/>
                <w:color w:val="000000"/>
                <w:szCs w:val="20"/>
              </w:rPr>
            </w:pPr>
            <w:r w:rsidRPr="00793A0C">
              <w:rPr>
                <w:rFonts w:cs="Tahoma"/>
                <w:szCs w:val="20"/>
              </w:rPr>
              <w:t>1 Licencia de Administración de Cliente (ML de Cliente) de System Center 2012 Configuration Manager por Usuario</w:t>
            </w:r>
          </w:p>
        </w:tc>
      </w:tr>
      <w:tr w:rsidR="00FF4CAB" w:rsidRPr="00793A0C" w:rsidTr="00CA14C9">
        <w:tc>
          <w:tcPr>
            <w:tcW w:w="3960" w:type="dxa"/>
            <w:shd w:val="clear" w:color="auto" w:fill="FFFFFF"/>
          </w:tcPr>
          <w:p w:rsidR="00FF4CAB" w:rsidRPr="00793A0C" w:rsidRDefault="00FF4CAB" w:rsidP="00FF4CAB">
            <w:pPr>
              <w:rPr>
                <w:rFonts w:cs="Tahoma"/>
                <w:color w:val="000000"/>
                <w:szCs w:val="20"/>
              </w:rPr>
            </w:pPr>
            <w:r w:rsidRPr="00793A0C">
              <w:rPr>
                <w:rFonts w:cs="Tahoma"/>
                <w:color w:val="000000"/>
                <w:szCs w:val="20"/>
              </w:rPr>
              <w:t>Licencia de Administración de Cliente (ML de Cliente) de System Center Configuration Manager 2007 R3 (solo para Estudiantes)</w:t>
            </w:r>
            <w:r w:rsidRPr="00793A0C">
              <w:rPr>
                <w:rFonts w:cs="Tahoma"/>
                <w:color w:val="000000"/>
                <w:szCs w:val="20"/>
                <w:vertAlign w:val="superscript"/>
              </w:rPr>
              <w:t>*</w:t>
            </w:r>
          </w:p>
        </w:tc>
        <w:tc>
          <w:tcPr>
            <w:tcW w:w="4050" w:type="dxa"/>
            <w:shd w:val="clear" w:color="auto" w:fill="FFFFFF"/>
          </w:tcPr>
          <w:p w:rsidR="00FF4CAB" w:rsidRPr="00793A0C" w:rsidRDefault="00FF4CAB" w:rsidP="00FF4CAB">
            <w:pPr>
              <w:rPr>
                <w:rFonts w:cs="Tahoma"/>
                <w:color w:val="000000"/>
                <w:szCs w:val="20"/>
              </w:rPr>
            </w:pPr>
            <w:r w:rsidRPr="00793A0C">
              <w:rPr>
                <w:rFonts w:cs="Tahoma"/>
                <w:szCs w:val="20"/>
              </w:rPr>
              <w:t>1 Licencia de Administración de Cliente (ML de Cliente) de System Center Configuration Manager 2012 (solo para Estudiantes)</w:t>
            </w:r>
            <w:r w:rsidRPr="00793A0C">
              <w:rPr>
                <w:rFonts w:cs="Tahoma"/>
                <w:szCs w:val="20"/>
                <w:vertAlign w:val="superscript"/>
              </w:rPr>
              <w:t>*</w:t>
            </w:r>
          </w:p>
        </w:tc>
      </w:tr>
      <w:tr w:rsidR="00FF4CAB" w:rsidRPr="00793A0C" w:rsidTr="00CA14C9">
        <w:tc>
          <w:tcPr>
            <w:tcW w:w="3960" w:type="dxa"/>
            <w:shd w:val="clear" w:color="auto" w:fill="FFFFFF"/>
          </w:tcPr>
          <w:p w:rsidR="00FF4CAB" w:rsidRPr="00793A0C" w:rsidRDefault="00FF4CAB" w:rsidP="00FF4CAB">
            <w:pPr>
              <w:rPr>
                <w:rFonts w:cs="Tahoma"/>
                <w:color w:val="000000"/>
                <w:szCs w:val="20"/>
              </w:rPr>
            </w:pPr>
            <w:r w:rsidRPr="00793A0C">
              <w:rPr>
                <w:rFonts w:cs="Tahoma"/>
                <w:color w:val="000000"/>
                <w:szCs w:val="20"/>
              </w:rPr>
              <w:t>Licencia de Administración de System Center Configuration Manager 2007 R3 Enterprise Server</w:t>
            </w:r>
          </w:p>
        </w:tc>
        <w:tc>
          <w:tcPr>
            <w:tcW w:w="4050" w:type="dxa"/>
            <w:shd w:val="clear" w:color="auto" w:fill="FFFFFF"/>
          </w:tcPr>
          <w:p w:rsidR="00FF4CAB" w:rsidRPr="00793A0C" w:rsidRDefault="00FF4CAB" w:rsidP="00FF4CAB">
            <w:pPr>
              <w:rPr>
                <w:rFonts w:cs="Tahoma"/>
                <w:color w:val="000000"/>
                <w:szCs w:val="20"/>
              </w:rPr>
            </w:pPr>
            <w:r w:rsidRPr="00793A0C">
              <w:rPr>
                <w:rFonts w:cs="Tahoma"/>
                <w:color w:val="000000"/>
                <w:szCs w:val="20"/>
              </w:rPr>
              <w:t>1 Licencia de Administración de Servidor (ML de Servidor) de System Center 2012 Standard</w:t>
            </w:r>
          </w:p>
        </w:tc>
      </w:tr>
      <w:tr w:rsidR="00FF4CAB" w:rsidRPr="00793A0C" w:rsidTr="00CA14C9">
        <w:tc>
          <w:tcPr>
            <w:tcW w:w="3960" w:type="dxa"/>
            <w:shd w:val="clear" w:color="auto" w:fill="FFFFFF"/>
          </w:tcPr>
          <w:p w:rsidR="00FF4CAB" w:rsidRPr="00793A0C" w:rsidRDefault="00FF4CAB" w:rsidP="00FF4CAB">
            <w:pPr>
              <w:rPr>
                <w:rFonts w:cs="Tahoma"/>
                <w:color w:val="000000"/>
                <w:szCs w:val="20"/>
              </w:rPr>
            </w:pPr>
            <w:r w:rsidRPr="00793A0C">
              <w:rPr>
                <w:rFonts w:cs="Tahoma"/>
                <w:color w:val="000000"/>
                <w:szCs w:val="20"/>
              </w:rPr>
              <w:t xml:space="preserve">Licencia de Administración de System Center Configuration Manager 2007 R3 Standard Server </w:t>
            </w:r>
          </w:p>
        </w:tc>
        <w:tc>
          <w:tcPr>
            <w:tcW w:w="4050" w:type="dxa"/>
            <w:shd w:val="clear" w:color="auto" w:fill="FFFFFF"/>
          </w:tcPr>
          <w:p w:rsidR="00FF4CAB" w:rsidRPr="00793A0C" w:rsidRDefault="00FF4CAB" w:rsidP="00FF4CAB">
            <w:pPr>
              <w:rPr>
                <w:rFonts w:cs="Tahoma"/>
                <w:color w:val="000000"/>
                <w:szCs w:val="20"/>
              </w:rPr>
            </w:pPr>
            <w:r w:rsidRPr="00793A0C">
              <w:rPr>
                <w:rFonts w:cs="Tahoma"/>
                <w:color w:val="000000"/>
                <w:szCs w:val="20"/>
              </w:rPr>
              <w:t>1 Licencia de Administración de Servidor (ML de Servidor) de System Center 2012 Standard</w:t>
            </w:r>
          </w:p>
        </w:tc>
      </w:tr>
      <w:tr w:rsidR="00FF4CAB" w:rsidRPr="00793A0C" w:rsidTr="00CA14C9">
        <w:tc>
          <w:tcPr>
            <w:tcW w:w="3960" w:type="dxa"/>
            <w:shd w:val="clear" w:color="auto" w:fill="FFFFFF"/>
          </w:tcPr>
          <w:p w:rsidR="00FF4CAB" w:rsidRPr="00793A0C" w:rsidRDefault="00FF4CAB" w:rsidP="00FF4CAB">
            <w:pPr>
              <w:rPr>
                <w:rFonts w:cs="Tahoma"/>
                <w:color w:val="000000"/>
                <w:szCs w:val="20"/>
              </w:rPr>
            </w:pPr>
            <w:r w:rsidRPr="00793A0C">
              <w:rPr>
                <w:rFonts w:cs="Tahoma"/>
                <w:color w:val="000000"/>
                <w:szCs w:val="20"/>
              </w:rPr>
              <w:t>System Center Configuration Manager 2007 R3 con Tecnología SQL Server 2008</w:t>
            </w:r>
          </w:p>
        </w:tc>
        <w:tc>
          <w:tcPr>
            <w:tcW w:w="4050" w:type="dxa"/>
            <w:shd w:val="clear" w:color="auto" w:fill="FFFFFF"/>
          </w:tcPr>
          <w:p w:rsidR="00FF4CAB" w:rsidRPr="00793A0C" w:rsidRDefault="00FF4CAB" w:rsidP="00FF4CAB">
            <w:pPr>
              <w:rPr>
                <w:rFonts w:cs="Tahoma"/>
                <w:color w:val="000000"/>
                <w:szCs w:val="20"/>
              </w:rPr>
            </w:pPr>
            <w:r w:rsidRPr="00793A0C">
              <w:rPr>
                <w:rFonts w:cs="Tahoma"/>
                <w:color w:val="000000"/>
                <w:szCs w:val="20"/>
              </w:rPr>
              <w:t>1 Licencia de Administración de Servidor (ML de Servidor) de System Center 2012 Standard</w:t>
            </w:r>
          </w:p>
        </w:tc>
      </w:tr>
      <w:tr w:rsidR="00FF4CAB" w:rsidRPr="00793A0C" w:rsidTr="00CA14C9">
        <w:tc>
          <w:tcPr>
            <w:tcW w:w="3960" w:type="dxa"/>
            <w:shd w:val="clear" w:color="auto" w:fill="FFFFFF"/>
          </w:tcPr>
          <w:p w:rsidR="00FF4CAB" w:rsidRPr="00793A0C" w:rsidRDefault="00FF4CAB" w:rsidP="00FF4CAB">
            <w:pPr>
              <w:rPr>
                <w:rFonts w:cs="Tahoma"/>
                <w:color w:val="000000"/>
                <w:szCs w:val="20"/>
              </w:rPr>
            </w:pPr>
            <w:r w:rsidRPr="00793A0C">
              <w:rPr>
                <w:rFonts w:cs="Tahoma"/>
                <w:color w:val="000000"/>
                <w:szCs w:val="20"/>
              </w:rPr>
              <w:t>Licencia de Administración de Cliente de System Center Data Protection Manager 2010 por Usuario</w:t>
            </w:r>
          </w:p>
        </w:tc>
        <w:tc>
          <w:tcPr>
            <w:tcW w:w="4050" w:type="dxa"/>
            <w:shd w:val="clear" w:color="auto" w:fill="FFFFFF"/>
          </w:tcPr>
          <w:p w:rsidR="00FF4CAB" w:rsidRPr="00793A0C" w:rsidRDefault="00FF4CAB" w:rsidP="00FF4CAB">
            <w:pPr>
              <w:rPr>
                <w:rFonts w:cs="Tahoma"/>
                <w:color w:val="000000"/>
                <w:szCs w:val="20"/>
              </w:rPr>
            </w:pPr>
            <w:r w:rsidRPr="00793A0C">
              <w:rPr>
                <w:rFonts w:cs="Tahoma"/>
                <w:color w:val="000000"/>
                <w:szCs w:val="20"/>
              </w:rPr>
              <w:t>1 System Center 2012 Client Management Suite (ML de Cliente) por Usuario</w:t>
            </w:r>
          </w:p>
        </w:tc>
      </w:tr>
      <w:tr w:rsidR="00FF4CAB" w:rsidRPr="00954BA2" w:rsidTr="00CA14C9">
        <w:tc>
          <w:tcPr>
            <w:tcW w:w="3960" w:type="dxa"/>
            <w:shd w:val="clear" w:color="auto" w:fill="FFFFFF"/>
          </w:tcPr>
          <w:p w:rsidR="00FF4CAB" w:rsidRPr="00793A0C" w:rsidRDefault="00FF4CAB" w:rsidP="00FF4CAB">
            <w:pPr>
              <w:rPr>
                <w:rFonts w:cs="Tahoma"/>
                <w:color w:val="000000"/>
                <w:szCs w:val="20"/>
              </w:rPr>
            </w:pPr>
            <w:r w:rsidRPr="00793A0C">
              <w:rPr>
                <w:rFonts w:cs="Tahoma"/>
                <w:color w:val="000000"/>
                <w:szCs w:val="20"/>
              </w:rPr>
              <w:t>Licencia de Administración de Cliente de System Center Data Protection Manager 2010 por OSE</w:t>
            </w:r>
          </w:p>
        </w:tc>
        <w:tc>
          <w:tcPr>
            <w:tcW w:w="4050" w:type="dxa"/>
            <w:shd w:val="clear" w:color="auto" w:fill="FFFFFF"/>
          </w:tcPr>
          <w:p w:rsidR="00FF4CAB" w:rsidRPr="00954BA2" w:rsidRDefault="00FF4CAB" w:rsidP="00FF4CAB">
            <w:pPr>
              <w:rPr>
                <w:rFonts w:cs="Tahoma"/>
                <w:color w:val="000000"/>
                <w:szCs w:val="20"/>
                <w:lang w:val="fr-FR"/>
              </w:rPr>
            </w:pPr>
            <w:r w:rsidRPr="00954BA2">
              <w:rPr>
                <w:rFonts w:cs="Tahoma"/>
                <w:color w:val="000000"/>
                <w:szCs w:val="20"/>
                <w:lang w:val="fr-FR"/>
              </w:rPr>
              <w:t>1 System Center 2012 Client Management Suite (ML de Cliente) por OSE</w:t>
            </w:r>
          </w:p>
        </w:tc>
      </w:tr>
      <w:tr w:rsidR="00FF4CAB" w:rsidRPr="00793A0C" w:rsidTr="00CA14C9">
        <w:tc>
          <w:tcPr>
            <w:tcW w:w="3960" w:type="dxa"/>
            <w:shd w:val="clear" w:color="auto" w:fill="FFFFFF"/>
          </w:tcPr>
          <w:p w:rsidR="00FF4CAB" w:rsidRPr="00793A0C" w:rsidRDefault="00FF4CAB" w:rsidP="00FF4CAB">
            <w:pPr>
              <w:rPr>
                <w:rFonts w:cs="Tahoma"/>
                <w:color w:val="000000"/>
                <w:szCs w:val="20"/>
              </w:rPr>
            </w:pPr>
            <w:r w:rsidRPr="00793A0C">
              <w:rPr>
                <w:rFonts w:cs="Tahoma"/>
                <w:color w:val="000000"/>
                <w:szCs w:val="20"/>
              </w:rPr>
              <w:t>Licencia de Administración de System Center Data Protection Manager 2010 Enterprise Server</w:t>
            </w:r>
          </w:p>
        </w:tc>
        <w:tc>
          <w:tcPr>
            <w:tcW w:w="4050" w:type="dxa"/>
            <w:shd w:val="clear" w:color="auto" w:fill="FFFFFF"/>
          </w:tcPr>
          <w:p w:rsidR="00FF4CAB" w:rsidRPr="00793A0C" w:rsidRDefault="00FF4CAB" w:rsidP="00FF4CAB">
            <w:pPr>
              <w:rPr>
                <w:rFonts w:cs="Tahoma"/>
                <w:color w:val="000000"/>
                <w:szCs w:val="20"/>
              </w:rPr>
            </w:pPr>
            <w:r w:rsidRPr="00793A0C">
              <w:rPr>
                <w:rFonts w:cs="Tahoma"/>
                <w:color w:val="000000"/>
                <w:szCs w:val="20"/>
              </w:rPr>
              <w:t>1 Licencia de Administración de Servidor (ML de Servidor) de System Center 2012 Standard</w:t>
            </w:r>
          </w:p>
        </w:tc>
      </w:tr>
      <w:tr w:rsidR="00FF4CAB" w:rsidRPr="00793A0C" w:rsidTr="00CA14C9">
        <w:tc>
          <w:tcPr>
            <w:tcW w:w="3960" w:type="dxa"/>
            <w:shd w:val="clear" w:color="auto" w:fill="FFFFFF"/>
          </w:tcPr>
          <w:p w:rsidR="00FF4CAB" w:rsidRPr="00793A0C" w:rsidRDefault="00FF4CAB" w:rsidP="00FF4CAB">
            <w:pPr>
              <w:rPr>
                <w:rFonts w:cs="Tahoma"/>
                <w:color w:val="000000"/>
                <w:szCs w:val="20"/>
              </w:rPr>
            </w:pPr>
            <w:r w:rsidRPr="00793A0C">
              <w:rPr>
                <w:rFonts w:cs="Tahoma"/>
                <w:color w:val="000000"/>
                <w:szCs w:val="20"/>
              </w:rPr>
              <w:t>Licencia de Administración de System Center Data Protection Manager 2010 Standard Server</w:t>
            </w:r>
          </w:p>
        </w:tc>
        <w:tc>
          <w:tcPr>
            <w:tcW w:w="4050" w:type="dxa"/>
            <w:shd w:val="clear" w:color="auto" w:fill="FFFFFF"/>
          </w:tcPr>
          <w:p w:rsidR="00FF4CAB" w:rsidRPr="00793A0C" w:rsidRDefault="00FF4CAB" w:rsidP="00FF4CAB">
            <w:pPr>
              <w:rPr>
                <w:rFonts w:cs="Tahoma"/>
                <w:color w:val="000000"/>
                <w:szCs w:val="20"/>
              </w:rPr>
            </w:pPr>
            <w:r w:rsidRPr="00793A0C">
              <w:rPr>
                <w:rFonts w:cs="Tahoma"/>
                <w:color w:val="000000"/>
                <w:szCs w:val="20"/>
              </w:rPr>
              <w:t>1 Licencia de Administración de Servidor (ML de Servidor) de System Center 2012 Standard</w:t>
            </w:r>
          </w:p>
        </w:tc>
      </w:tr>
      <w:tr w:rsidR="00FF4CAB" w:rsidRPr="00793A0C" w:rsidTr="00CA14C9">
        <w:tc>
          <w:tcPr>
            <w:tcW w:w="3960" w:type="dxa"/>
            <w:shd w:val="clear" w:color="auto" w:fill="FFFFFF"/>
          </w:tcPr>
          <w:p w:rsidR="00FF4CAB" w:rsidRPr="00954BA2" w:rsidRDefault="00FF4CAB" w:rsidP="00FF4CAB">
            <w:pPr>
              <w:rPr>
                <w:rFonts w:cs="Tahoma"/>
                <w:color w:val="000000"/>
                <w:szCs w:val="20"/>
                <w:lang w:val="da-DK"/>
              </w:rPr>
            </w:pPr>
            <w:r w:rsidRPr="00954BA2">
              <w:rPr>
                <w:rFonts w:cs="Tahoma"/>
                <w:color w:val="000000"/>
                <w:szCs w:val="20"/>
                <w:lang w:val="da-DK"/>
              </w:rPr>
              <w:t>System Center Operations Manager 2007 R2</w:t>
            </w:r>
          </w:p>
        </w:tc>
        <w:tc>
          <w:tcPr>
            <w:tcW w:w="4050" w:type="dxa"/>
            <w:shd w:val="clear" w:color="auto" w:fill="FFFFFF"/>
          </w:tcPr>
          <w:p w:rsidR="00FF4CAB" w:rsidRPr="00793A0C" w:rsidRDefault="00FF4CAB" w:rsidP="00FF4CAB">
            <w:pPr>
              <w:rPr>
                <w:rFonts w:cs="Tahoma"/>
                <w:color w:val="000000"/>
                <w:szCs w:val="20"/>
              </w:rPr>
            </w:pPr>
            <w:r w:rsidRPr="00793A0C">
              <w:rPr>
                <w:rFonts w:cs="Tahoma"/>
                <w:color w:val="000000"/>
                <w:szCs w:val="20"/>
              </w:rPr>
              <w:t>1 Licencia de Administración de Servidor (ML de Servidor) de System Center 2012 Standard</w:t>
            </w:r>
          </w:p>
        </w:tc>
      </w:tr>
      <w:tr w:rsidR="00FF4CAB" w:rsidRPr="00793A0C" w:rsidTr="00CA14C9">
        <w:tc>
          <w:tcPr>
            <w:tcW w:w="3960" w:type="dxa"/>
            <w:shd w:val="clear" w:color="auto" w:fill="FFFFFF"/>
          </w:tcPr>
          <w:p w:rsidR="00FF4CAB" w:rsidRPr="00793A0C" w:rsidRDefault="00FF4CAB" w:rsidP="00FF4CAB">
            <w:pPr>
              <w:rPr>
                <w:rFonts w:cs="Tahoma"/>
                <w:color w:val="000000"/>
                <w:szCs w:val="20"/>
              </w:rPr>
            </w:pPr>
            <w:r w:rsidRPr="00793A0C">
              <w:rPr>
                <w:rFonts w:cs="Tahoma"/>
                <w:color w:val="000000"/>
                <w:szCs w:val="20"/>
              </w:rPr>
              <w:t>System Center Operations Manager 2007 R2 con Tecnología SQL Server 2008</w:t>
            </w:r>
          </w:p>
        </w:tc>
        <w:tc>
          <w:tcPr>
            <w:tcW w:w="4050" w:type="dxa"/>
            <w:shd w:val="clear" w:color="auto" w:fill="FFFFFF"/>
          </w:tcPr>
          <w:p w:rsidR="00FF4CAB" w:rsidRPr="00793A0C" w:rsidRDefault="00FF4CAB" w:rsidP="00FF4CAB">
            <w:pPr>
              <w:rPr>
                <w:rFonts w:cs="Tahoma"/>
                <w:color w:val="000000"/>
                <w:szCs w:val="20"/>
              </w:rPr>
            </w:pPr>
            <w:r w:rsidRPr="00793A0C">
              <w:rPr>
                <w:rFonts w:cs="Tahoma"/>
                <w:color w:val="000000"/>
                <w:szCs w:val="20"/>
              </w:rPr>
              <w:t>1 Licencia de Administración de Servidor (ML de Servidor) de System Center 2012 Standard</w:t>
            </w:r>
          </w:p>
        </w:tc>
      </w:tr>
      <w:tr w:rsidR="00FF4CAB" w:rsidRPr="00793A0C" w:rsidTr="00CA14C9">
        <w:tc>
          <w:tcPr>
            <w:tcW w:w="3960" w:type="dxa"/>
            <w:shd w:val="clear" w:color="auto" w:fill="FFFFFF"/>
          </w:tcPr>
          <w:p w:rsidR="00FF4CAB" w:rsidRPr="00793A0C" w:rsidRDefault="00FF4CAB" w:rsidP="00FF4CAB">
            <w:pPr>
              <w:rPr>
                <w:rFonts w:cs="Tahoma"/>
                <w:color w:val="000000"/>
                <w:szCs w:val="20"/>
              </w:rPr>
            </w:pPr>
            <w:r w:rsidRPr="00793A0C">
              <w:rPr>
                <w:rFonts w:cs="Tahoma"/>
                <w:color w:val="000000"/>
                <w:szCs w:val="20"/>
              </w:rPr>
              <w:t>Licencia de Administración de System Center Operations Manager 2007 R2 Standard Server</w:t>
            </w:r>
          </w:p>
        </w:tc>
        <w:tc>
          <w:tcPr>
            <w:tcW w:w="4050" w:type="dxa"/>
            <w:shd w:val="clear" w:color="auto" w:fill="FFFFFF"/>
          </w:tcPr>
          <w:p w:rsidR="00FF4CAB" w:rsidRPr="00793A0C" w:rsidRDefault="00FF4CAB" w:rsidP="00FF4CAB">
            <w:pPr>
              <w:rPr>
                <w:rFonts w:cs="Tahoma"/>
                <w:color w:val="000000"/>
                <w:szCs w:val="20"/>
              </w:rPr>
            </w:pPr>
            <w:r w:rsidRPr="00793A0C">
              <w:rPr>
                <w:rFonts w:cs="Tahoma"/>
                <w:color w:val="000000"/>
                <w:szCs w:val="20"/>
              </w:rPr>
              <w:t>1 Licencia de Administración de Servidor (ML de Servidor) de System Center 2012 Standard</w:t>
            </w:r>
          </w:p>
        </w:tc>
      </w:tr>
      <w:tr w:rsidR="00FF4CAB" w:rsidRPr="00793A0C" w:rsidTr="00CA14C9">
        <w:tc>
          <w:tcPr>
            <w:tcW w:w="3960" w:type="dxa"/>
            <w:shd w:val="clear" w:color="auto" w:fill="FFFFFF"/>
          </w:tcPr>
          <w:p w:rsidR="00FF4CAB" w:rsidRPr="00793A0C" w:rsidRDefault="00FF4CAB" w:rsidP="00FF4CAB">
            <w:pPr>
              <w:rPr>
                <w:rFonts w:cs="Tahoma"/>
                <w:color w:val="000000"/>
                <w:szCs w:val="20"/>
              </w:rPr>
            </w:pPr>
            <w:r w:rsidRPr="00793A0C">
              <w:rPr>
                <w:rFonts w:cs="Tahoma"/>
                <w:color w:val="000000"/>
                <w:szCs w:val="20"/>
              </w:rPr>
              <w:t>Licencia de Administración de System Center Operations Manager 2007 R2 Enterprise Server</w:t>
            </w:r>
          </w:p>
        </w:tc>
        <w:tc>
          <w:tcPr>
            <w:tcW w:w="4050" w:type="dxa"/>
            <w:shd w:val="clear" w:color="auto" w:fill="FFFFFF"/>
          </w:tcPr>
          <w:p w:rsidR="00FF4CAB" w:rsidRPr="00793A0C" w:rsidRDefault="00FF4CAB" w:rsidP="00FF4CAB">
            <w:pPr>
              <w:rPr>
                <w:rFonts w:cs="Tahoma"/>
                <w:color w:val="000000"/>
                <w:szCs w:val="20"/>
              </w:rPr>
            </w:pPr>
            <w:r w:rsidRPr="00793A0C">
              <w:rPr>
                <w:rFonts w:cs="Tahoma"/>
                <w:color w:val="000000"/>
                <w:szCs w:val="20"/>
              </w:rPr>
              <w:t>1 Licencia de Administración de Servidor (ML de Servidor) de System Center 2012 Standard</w:t>
            </w:r>
          </w:p>
        </w:tc>
      </w:tr>
      <w:tr w:rsidR="00FF4CAB" w:rsidRPr="00954BA2" w:rsidTr="00CA14C9">
        <w:tc>
          <w:tcPr>
            <w:tcW w:w="3960" w:type="dxa"/>
            <w:shd w:val="clear" w:color="auto" w:fill="FFFFFF"/>
          </w:tcPr>
          <w:p w:rsidR="00FF4CAB" w:rsidRPr="00954BA2" w:rsidRDefault="00FF4CAB" w:rsidP="00FF4CAB">
            <w:pPr>
              <w:rPr>
                <w:rFonts w:cs="Tahoma"/>
                <w:color w:val="000000"/>
                <w:szCs w:val="20"/>
                <w:lang w:val="pt-BR"/>
              </w:rPr>
            </w:pPr>
            <w:r w:rsidRPr="00954BA2">
              <w:rPr>
                <w:rFonts w:cs="Tahoma"/>
                <w:color w:val="000000"/>
                <w:szCs w:val="20"/>
                <w:lang w:val="pt-BR"/>
              </w:rPr>
              <w:t>Licencia de Administración de Cliente de System Center Operations Manager 2007 R2 por OSE</w:t>
            </w:r>
          </w:p>
        </w:tc>
        <w:tc>
          <w:tcPr>
            <w:tcW w:w="4050" w:type="dxa"/>
            <w:shd w:val="clear" w:color="auto" w:fill="FFFFFF"/>
          </w:tcPr>
          <w:p w:rsidR="00FF4CAB" w:rsidRPr="00954BA2" w:rsidRDefault="00FF4CAB" w:rsidP="00FF4CAB">
            <w:pPr>
              <w:rPr>
                <w:rFonts w:cs="Tahoma"/>
                <w:color w:val="000000"/>
                <w:szCs w:val="20"/>
                <w:lang w:val="fr-FR"/>
              </w:rPr>
            </w:pPr>
            <w:r w:rsidRPr="00954BA2">
              <w:rPr>
                <w:rFonts w:cs="Tahoma"/>
                <w:color w:val="000000"/>
                <w:szCs w:val="20"/>
                <w:lang w:val="fr-FR"/>
              </w:rPr>
              <w:t>1 System Center 2012 Client Management Suite (ML de Cliente) por OSE</w:t>
            </w:r>
          </w:p>
        </w:tc>
      </w:tr>
      <w:tr w:rsidR="00FF4CAB" w:rsidRPr="00793A0C" w:rsidTr="00CA14C9">
        <w:tc>
          <w:tcPr>
            <w:tcW w:w="3960" w:type="dxa"/>
            <w:shd w:val="clear" w:color="auto" w:fill="FFFFFF"/>
          </w:tcPr>
          <w:p w:rsidR="00FF4CAB" w:rsidRPr="00793A0C" w:rsidRDefault="00FF4CAB" w:rsidP="00FF4CAB">
            <w:pPr>
              <w:rPr>
                <w:rFonts w:cs="Tahoma"/>
                <w:color w:val="000000"/>
                <w:szCs w:val="20"/>
              </w:rPr>
            </w:pPr>
            <w:r w:rsidRPr="00793A0C">
              <w:rPr>
                <w:rFonts w:cs="Tahoma"/>
                <w:color w:val="000000"/>
                <w:szCs w:val="20"/>
              </w:rPr>
              <w:t>Licencia de Administración de Cliente de System Center Operations Manager 2007 R2 por Usuario</w:t>
            </w:r>
          </w:p>
        </w:tc>
        <w:tc>
          <w:tcPr>
            <w:tcW w:w="4050" w:type="dxa"/>
            <w:shd w:val="clear" w:color="auto" w:fill="FFFFFF"/>
          </w:tcPr>
          <w:p w:rsidR="00FF4CAB" w:rsidRPr="00793A0C" w:rsidRDefault="00FF4CAB" w:rsidP="00FF4CAB">
            <w:pPr>
              <w:rPr>
                <w:rFonts w:cs="Tahoma"/>
                <w:color w:val="000000"/>
                <w:szCs w:val="20"/>
              </w:rPr>
            </w:pPr>
            <w:r w:rsidRPr="00793A0C">
              <w:rPr>
                <w:rFonts w:cs="Tahoma"/>
                <w:color w:val="000000"/>
                <w:szCs w:val="20"/>
              </w:rPr>
              <w:t>1 System Center 2012 Client Management Suite (ML de Cliente) por Usuario</w:t>
            </w:r>
          </w:p>
        </w:tc>
      </w:tr>
      <w:tr w:rsidR="00FF4CAB" w:rsidRPr="00793A0C" w:rsidTr="00CA14C9">
        <w:tc>
          <w:tcPr>
            <w:tcW w:w="3960" w:type="dxa"/>
            <w:shd w:val="clear" w:color="auto" w:fill="FFFFFF"/>
          </w:tcPr>
          <w:p w:rsidR="00FF4CAB" w:rsidRPr="00793A0C" w:rsidRDefault="00FF4CAB" w:rsidP="00FF4CAB">
            <w:pPr>
              <w:rPr>
                <w:rFonts w:cs="Tahoma"/>
                <w:color w:val="000000"/>
                <w:szCs w:val="20"/>
              </w:rPr>
            </w:pPr>
            <w:r w:rsidRPr="00793A0C">
              <w:rPr>
                <w:rFonts w:cs="Tahoma"/>
                <w:color w:val="000000"/>
                <w:szCs w:val="20"/>
              </w:rPr>
              <w:t>System Center Server Management Suite Enterprise</w:t>
            </w:r>
          </w:p>
        </w:tc>
        <w:tc>
          <w:tcPr>
            <w:tcW w:w="4050" w:type="dxa"/>
            <w:shd w:val="clear" w:color="auto" w:fill="FFFFFF"/>
          </w:tcPr>
          <w:p w:rsidR="00FF4CAB" w:rsidRPr="00793A0C" w:rsidRDefault="00FF4CAB" w:rsidP="00FF4CAB">
            <w:pPr>
              <w:rPr>
                <w:rFonts w:cs="Tahoma"/>
                <w:color w:val="000000"/>
                <w:szCs w:val="20"/>
              </w:rPr>
            </w:pPr>
            <w:r w:rsidRPr="00793A0C">
              <w:rPr>
                <w:rFonts w:cs="Tahoma"/>
                <w:color w:val="000000"/>
                <w:szCs w:val="20"/>
              </w:rPr>
              <w:t>2 Licencias de Administración de Servidor (MLs de Servidor) de System Center 2012 Standard</w:t>
            </w:r>
          </w:p>
        </w:tc>
      </w:tr>
      <w:tr w:rsidR="00FF4CAB" w:rsidRPr="00954BA2" w:rsidTr="00CA14C9">
        <w:tc>
          <w:tcPr>
            <w:tcW w:w="3960" w:type="dxa"/>
            <w:shd w:val="clear" w:color="auto" w:fill="FFFFFF"/>
          </w:tcPr>
          <w:p w:rsidR="00FF4CAB" w:rsidRPr="00793A0C" w:rsidRDefault="00FF4CAB" w:rsidP="00FF4CAB">
            <w:pPr>
              <w:rPr>
                <w:rFonts w:cs="Tahoma"/>
                <w:color w:val="000000"/>
                <w:szCs w:val="20"/>
              </w:rPr>
            </w:pPr>
            <w:r w:rsidRPr="00793A0C">
              <w:rPr>
                <w:rFonts w:cs="Tahoma"/>
                <w:color w:val="000000"/>
                <w:szCs w:val="20"/>
              </w:rPr>
              <w:t>System Center Server Management Suite Datacenter</w:t>
            </w:r>
          </w:p>
        </w:tc>
        <w:tc>
          <w:tcPr>
            <w:tcW w:w="4050" w:type="dxa"/>
            <w:shd w:val="clear" w:color="auto" w:fill="FFFFFF"/>
          </w:tcPr>
          <w:p w:rsidR="00FF4CAB" w:rsidRPr="00954BA2" w:rsidRDefault="00FF4CAB" w:rsidP="00FF4CAB">
            <w:pPr>
              <w:rPr>
                <w:rFonts w:cs="Tahoma"/>
                <w:color w:val="000000"/>
                <w:szCs w:val="20"/>
                <w:lang w:val="pt-BR"/>
              </w:rPr>
            </w:pPr>
            <w:r w:rsidRPr="00954BA2">
              <w:rPr>
                <w:rFonts w:cs="Tahoma"/>
                <w:color w:val="000000"/>
                <w:szCs w:val="20"/>
                <w:lang w:val="pt-BR"/>
              </w:rPr>
              <w:t>1 Licencia de Administración de Servidor (ML de Servidor) de System Center 2012 Datacenter por cada 2 licencias cualificadas de System Center Server Management Suite Datacenter</w:t>
            </w:r>
          </w:p>
        </w:tc>
      </w:tr>
      <w:tr w:rsidR="00FF4CAB" w:rsidRPr="00793A0C" w:rsidTr="00CA14C9">
        <w:tc>
          <w:tcPr>
            <w:tcW w:w="3960" w:type="dxa"/>
            <w:shd w:val="clear" w:color="auto" w:fill="FFFFFF"/>
          </w:tcPr>
          <w:p w:rsidR="00FF4CAB" w:rsidRPr="00793A0C" w:rsidRDefault="00FF4CAB" w:rsidP="007959C2">
            <w:pPr>
              <w:keepNext/>
              <w:rPr>
                <w:rFonts w:cs="Tahoma"/>
                <w:color w:val="000000"/>
                <w:szCs w:val="20"/>
              </w:rPr>
            </w:pPr>
            <w:r w:rsidRPr="00793A0C">
              <w:rPr>
                <w:rFonts w:cs="Tahoma"/>
                <w:color w:val="000000"/>
                <w:szCs w:val="20"/>
              </w:rPr>
              <w:lastRenderedPageBreak/>
              <w:t>System Center Service Manager 2010</w:t>
            </w:r>
          </w:p>
        </w:tc>
        <w:tc>
          <w:tcPr>
            <w:tcW w:w="4050" w:type="dxa"/>
            <w:shd w:val="clear" w:color="auto" w:fill="FFFFFF"/>
          </w:tcPr>
          <w:p w:rsidR="00FF4CAB" w:rsidRPr="00793A0C" w:rsidRDefault="00FF4CAB" w:rsidP="007959C2">
            <w:pPr>
              <w:keepNext/>
              <w:rPr>
                <w:rFonts w:cs="Tahoma"/>
                <w:color w:val="000000"/>
                <w:szCs w:val="20"/>
              </w:rPr>
            </w:pPr>
            <w:r w:rsidRPr="00793A0C">
              <w:rPr>
                <w:rFonts w:cs="Tahoma"/>
                <w:color w:val="000000"/>
                <w:szCs w:val="20"/>
              </w:rPr>
              <w:t>1 Licencia de Administración de Servidor (ML de Servidor) de System Center 2012 Standard</w:t>
            </w:r>
          </w:p>
        </w:tc>
      </w:tr>
      <w:tr w:rsidR="00FF4CAB" w:rsidRPr="00793A0C" w:rsidTr="00CA14C9">
        <w:tc>
          <w:tcPr>
            <w:tcW w:w="3960" w:type="dxa"/>
            <w:shd w:val="clear" w:color="auto" w:fill="FFFFFF"/>
          </w:tcPr>
          <w:p w:rsidR="00FF4CAB" w:rsidRPr="00793A0C" w:rsidRDefault="00FF4CAB" w:rsidP="00FF4CAB">
            <w:pPr>
              <w:rPr>
                <w:rFonts w:cs="Tahoma"/>
                <w:color w:val="000000"/>
                <w:szCs w:val="20"/>
              </w:rPr>
            </w:pPr>
            <w:r w:rsidRPr="00793A0C">
              <w:rPr>
                <w:rFonts w:cs="Tahoma"/>
                <w:color w:val="000000"/>
                <w:szCs w:val="20"/>
              </w:rPr>
              <w:t>System Center Service Manager 2010 con Tecnología SQL Server 2008</w:t>
            </w:r>
          </w:p>
        </w:tc>
        <w:tc>
          <w:tcPr>
            <w:tcW w:w="4050" w:type="dxa"/>
            <w:shd w:val="clear" w:color="auto" w:fill="FFFFFF"/>
          </w:tcPr>
          <w:p w:rsidR="00FF4CAB" w:rsidRPr="00793A0C" w:rsidRDefault="00FF4CAB" w:rsidP="00FF4CAB">
            <w:pPr>
              <w:rPr>
                <w:rFonts w:cs="Tahoma"/>
                <w:color w:val="000000"/>
                <w:szCs w:val="20"/>
              </w:rPr>
            </w:pPr>
            <w:r w:rsidRPr="00793A0C">
              <w:rPr>
                <w:rFonts w:cs="Tahoma"/>
                <w:color w:val="000000"/>
                <w:szCs w:val="20"/>
              </w:rPr>
              <w:t>1 Licencia de Administración de Servidor (ML de Servidor) de System Center 2012 Standard</w:t>
            </w:r>
          </w:p>
        </w:tc>
      </w:tr>
      <w:tr w:rsidR="00FF4CAB" w:rsidRPr="00954BA2" w:rsidTr="00CA14C9">
        <w:tc>
          <w:tcPr>
            <w:tcW w:w="3960" w:type="dxa"/>
            <w:shd w:val="clear" w:color="auto" w:fill="FFFFFF"/>
          </w:tcPr>
          <w:p w:rsidR="00FF4CAB" w:rsidRPr="00793A0C" w:rsidRDefault="00FF4CAB" w:rsidP="00FF4CAB">
            <w:pPr>
              <w:rPr>
                <w:rFonts w:cs="Tahoma"/>
                <w:color w:val="000000"/>
                <w:szCs w:val="20"/>
              </w:rPr>
            </w:pPr>
            <w:r w:rsidRPr="00793A0C">
              <w:rPr>
                <w:rFonts w:cs="Tahoma"/>
                <w:color w:val="000000"/>
                <w:szCs w:val="20"/>
              </w:rPr>
              <w:t>Licencia de Administración de Cliente (ML de Cliente) de System Center Service Manager 2010 por OSE</w:t>
            </w:r>
          </w:p>
        </w:tc>
        <w:tc>
          <w:tcPr>
            <w:tcW w:w="4050" w:type="dxa"/>
            <w:shd w:val="clear" w:color="auto" w:fill="FFFFFF"/>
          </w:tcPr>
          <w:p w:rsidR="00FF4CAB" w:rsidRPr="00954BA2" w:rsidRDefault="00FF4CAB" w:rsidP="00FF4CAB">
            <w:pPr>
              <w:rPr>
                <w:rFonts w:cs="Tahoma"/>
                <w:color w:val="000000"/>
                <w:szCs w:val="20"/>
                <w:lang w:val="fr-FR"/>
              </w:rPr>
            </w:pPr>
            <w:r w:rsidRPr="00954BA2">
              <w:rPr>
                <w:rFonts w:cs="Tahoma"/>
                <w:color w:val="000000"/>
                <w:szCs w:val="20"/>
                <w:lang w:val="fr-FR"/>
              </w:rPr>
              <w:t>1 System Center 2012 Client Management Suite (ML de Cliente) por OSE</w:t>
            </w:r>
          </w:p>
        </w:tc>
      </w:tr>
      <w:tr w:rsidR="00FF4CAB" w:rsidRPr="00793A0C" w:rsidTr="00CA14C9">
        <w:tc>
          <w:tcPr>
            <w:tcW w:w="3960" w:type="dxa"/>
            <w:shd w:val="clear" w:color="auto" w:fill="FFFFFF"/>
          </w:tcPr>
          <w:p w:rsidR="00FF4CAB" w:rsidRPr="00793A0C" w:rsidRDefault="00FF4CAB" w:rsidP="00FF4CAB">
            <w:pPr>
              <w:rPr>
                <w:rFonts w:cs="Tahoma"/>
                <w:color w:val="000000"/>
                <w:szCs w:val="20"/>
              </w:rPr>
            </w:pPr>
            <w:r w:rsidRPr="00793A0C">
              <w:rPr>
                <w:rFonts w:cs="Tahoma"/>
                <w:color w:val="000000"/>
                <w:szCs w:val="20"/>
              </w:rPr>
              <w:t>Licencia de Administración de Cliente (ML de Cliente) de System Center Service Manager 2010 por Usuario</w:t>
            </w:r>
          </w:p>
        </w:tc>
        <w:tc>
          <w:tcPr>
            <w:tcW w:w="4050" w:type="dxa"/>
            <w:shd w:val="clear" w:color="auto" w:fill="FFFFFF"/>
          </w:tcPr>
          <w:p w:rsidR="00FF4CAB" w:rsidRPr="00793A0C" w:rsidRDefault="00FF4CAB" w:rsidP="00FF4CAB">
            <w:pPr>
              <w:rPr>
                <w:rFonts w:cs="Tahoma"/>
                <w:color w:val="000000"/>
                <w:szCs w:val="20"/>
              </w:rPr>
            </w:pPr>
            <w:r w:rsidRPr="00793A0C">
              <w:rPr>
                <w:rFonts w:cs="Tahoma"/>
                <w:color w:val="000000"/>
                <w:szCs w:val="20"/>
              </w:rPr>
              <w:t>1 System Center 2012 Client Management Suite (ML de Cliente) por Usuario</w:t>
            </w:r>
          </w:p>
        </w:tc>
      </w:tr>
      <w:tr w:rsidR="00FF4CAB" w:rsidRPr="00793A0C" w:rsidTr="00CA14C9">
        <w:tc>
          <w:tcPr>
            <w:tcW w:w="3960" w:type="dxa"/>
            <w:shd w:val="clear" w:color="auto" w:fill="FFFFFF"/>
          </w:tcPr>
          <w:p w:rsidR="00FF4CAB" w:rsidRPr="00793A0C" w:rsidRDefault="00FF4CAB" w:rsidP="00FF4CAB">
            <w:pPr>
              <w:rPr>
                <w:rFonts w:cs="Tahoma"/>
                <w:color w:val="000000"/>
                <w:szCs w:val="20"/>
              </w:rPr>
            </w:pPr>
            <w:r w:rsidRPr="00793A0C">
              <w:rPr>
                <w:rFonts w:cs="Tahoma"/>
                <w:color w:val="000000"/>
                <w:szCs w:val="20"/>
              </w:rPr>
              <w:t xml:space="preserve">Licencia de administración de Servidor (ML de Servidor) de System Center Service Manager 2010 </w:t>
            </w:r>
          </w:p>
        </w:tc>
        <w:tc>
          <w:tcPr>
            <w:tcW w:w="4050" w:type="dxa"/>
            <w:shd w:val="clear" w:color="auto" w:fill="FFFFFF"/>
          </w:tcPr>
          <w:p w:rsidR="00FF4CAB" w:rsidRPr="00793A0C" w:rsidRDefault="00FF4CAB" w:rsidP="00FF4CAB">
            <w:pPr>
              <w:rPr>
                <w:rFonts w:cs="Tahoma"/>
                <w:color w:val="000000"/>
                <w:szCs w:val="20"/>
              </w:rPr>
            </w:pPr>
            <w:r w:rsidRPr="00793A0C">
              <w:rPr>
                <w:rFonts w:cs="Tahoma"/>
                <w:color w:val="000000"/>
                <w:szCs w:val="20"/>
              </w:rPr>
              <w:t>1 Licencia de Administración de Servidor (ML de Servidor) de System Center 2012 Standard</w:t>
            </w:r>
          </w:p>
        </w:tc>
      </w:tr>
      <w:tr w:rsidR="00FF4CAB" w:rsidRPr="00793A0C" w:rsidTr="00CA14C9">
        <w:tc>
          <w:tcPr>
            <w:tcW w:w="3960" w:type="dxa"/>
            <w:shd w:val="clear" w:color="auto" w:fill="FFFFFF"/>
          </w:tcPr>
          <w:p w:rsidR="00FF4CAB" w:rsidRPr="00793A0C" w:rsidRDefault="00FF4CAB" w:rsidP="00FF4CAB">
            <w:pPr>
              <w:rPr>
                <w:rFonts w:cs="Tahoma"/>
                <w:color w:val="000000"/>
                <w:szCs w:val="20"/>
              </w:rPr>
            </w:pPr>
            <w:r w:rsidRPr="00793A0C">
              <w:rPr>
                <w:rFonts w:cs="Tahoma"/>
                <w:color w:val="000000"/>
                <w:szCs w:val="20"/>
              </w:rPr>
              <w:t>Licencia de Administración de Cliente de System Center Virtual Machine Manager 2008 R2 por OSE</w:t>
            </w:r>
          </w:p>
        </w:tc>
        <w:tc>
          <w:tcPr>
            <w:tcW w:w="4050" w:type="dxa"/>
            <w:shd w:val="clear" w:color="auto" w:fill="FFFFFF"/>
          </w:tcPr>
          <w:p w:rsidR="00FF4CAB" w:rsidRPr="00793A0C" w:rsidRDefault="00FF4CAB" w:rsidP="00FF4CAB">
            <w:pPr>
              <w:rPr>
                <w:rFonts w:cs="Tahoma"/>
                <w:color w:val="000000"/>
                <w:szCs w:val="20"/>
              </w:rPr>
            </w:pPr>
            <w:r w:rsidRPr="00793A0C">
              <w:rPr>
                <w:rFonts w:cs="Tahoma"/>
                <w:color w:val="000000"/>
                <w:szCs w:val="20"/>
              </w:rPr>
              <w:t>1 Licencia de Administración de Cliente (ML de Cliente) de System Center Configuration Manager por OSE</w:t>
            </w:r>
          </w:p>
        </w:tc>
      </w:tr>
      <w:tr w:rsidR="00FF4CAB" w:rsidRPr="00793A0C" w:rsidTr="00CA14C9">
        <w:tc>
          <w:tcPr>
            <w:tcW w:w="3960" w:type="dxa"/>
            <w:shd w:val="clear" w:color="auto" w:fill="FFFFFF"/>
          </w:tcPr>
          <w:p w:rsidR="00FF4CAB" w:rsidRPr="00793A0C" w:rsidRDefault="00FF4CAB" w:rsidP="00FF4CAB">
            <w:pPr>
              <w:rPr>
                <w:rFonts w:cs="Tahoma"/>
                <w:color w:val="000000"/>
                <w:szCs w:val="20"/>
              </w:rPr>
            </w:pPr>
            <w:r w:rsidRPr="00793A0C">
              <w:rPr>
                <w:rFonts w:cs="Tahoma"/>
                <w:color w:val="000000"/>
                <w:szCs w:val="20"/>
              </w:rPr>
              <w:t>Licencia de Administración de Cliente de System Center Virtual Machine Manager 2008 R2 por Usuario</w:t>
            </w:r>
          </w:p>
        </w:tc>
        <w:tc>
          <w:tcPr>
            <w:tcW w:w="4050" w:type="dxa"/>
            <w:shd w:val="clear" w:color="auto" w:fill="FFFFFF"/>
          </w:tcPr>
          <w:p w:rsidR="00FF4CAB" w:rsidRPr="00793A0C" w:rsidRDefault="00FF4CAB" w:rsidP="00FF4CAB">
            <w:pPr>
              <w:rPr>
                <w:rFonts w:cs="Tahoma"/>
                <w:color w:val="000000"/>
                <w:szCs w:val="20"/>
              </w:rPr>
            </w:pPr>
            <w:r w:rsidRPr="00793A0C">
              <w:rPr>
                <w:rFonts w:cs="Tahoma"/>
                <w:color w:val="000000"/>
                <w:szCs w:val="20"/>
              </w:rPr>
              <w:t>1 Licencia de Administración de Cliente (ML de Cliente) de System Center Configuration Manager por Usuario</w:t>
            </w:r>
          </w:p>
        </w:tc>
      </w:tr>
      <w:tr w:rsidR="00FF4CAB" w:rsidRPr="00793A0C" w:rsidTr="00CA14C9">
        <w:tc>
          <w:tcPr>
            <w:tcW w:w="3960" w:type="dxa"/>
            <w:shd w:val="clear" w:color="auto" w:fill="FFFFFF"/>
          </w:tcPr>
          <w:p w:rsidR="00FF4CAB" w:rsidRPr="00954BA2" w:rsidRDefault="00FF4CAB" w:rsidP="00FF4CAB">
            <w:pPr>
              <w:rPr>
                <w:rFonts w:cs="Tahoma"/>
                <w:color w:val="000000"/>
                <w:szCs w:val="20"/>
                <w:lang w:val="pt-BR"/>
              </w:rPr>
            </w:pPr>
            <w:r w:rsidRPr="00954BA2">
              <w:rPr>
                <w:rFonts w:cs="Tahoma"/>
                <w:color w:val="000000"/>
                <w:szCs w:val="20"/>
                <w:lang w:val="pt-BR"/>
              </w:rPr>
              <w:t>Licencia de Administración de System Center Virtual Machine Manager 2008 R2 Enterprise Server</w:t>
            </w:r>
          </w:p>
        </w:tc>
        <w:tc>
          <w:tcPr>
            <w:tcW w:w="4050" w:type="dxa"/>
            <w:shd w:val="clear" w:color="auto" w:fill="FFFFFF"/>
          </w:tcPr>
          <w:p w:rsidR="00FF4CAB" w:rsidRPr="00793A0C" w:rsidRDefault="00FF4CAB" w:rsidP="00FF4CAB">
            <w:pPr>
              <w:rPr>
                <w:rFonts w:cs="Tahoma"/>
                <w:color w:val="000000"/>
                <w:szCs w:val="20"/>
              </w:rPr>
            </w:pPr>
            <w:r w:rsidRPr="00793A0C">
              <w:rPr>
                <w:rFonts w:cs="Tahoma"/>
                <w:color w:val="000000"/>
                <w:szCs w:val="20"/>
              </w:rPr>
              <w:t>1 Licencia de Administración de Servidor (ML de Servidor) de System Center 2012 Datacenter</w:t>
            </w:r>
          </w:p>
        </w:tc>
      </w:tr>
    </w:tbl>
    <w:p w:rsidR="00FF4CAB" w:rsidRPr="00954BA2" w:rsidRDefault="00FF4CAB" w:rsidP="00376D4B">
      <w:pPr>
        <w:ind w:left="720"/>
        <w:rPr>
          <w:rFonts w:cs="Tahoma"/>
          <w:lang w:val="es-ES"/>
        </w:rPr>
      </w:pPr>
      <w:r w:rsidRPr="00954BA2">
        <w:rPr>
          <w:rFonts w:cs="Tahoma"/>
          <w:i/>
          <w:color w:val="000000"/>
          <w:sz w:val="16"/>
          <w:szCs w:val="24"/>
          <w:vertAlign w:val="superscript"/>
          <w:lang w:val="es-ES"/>
        </w:rPr>
        <w:t>*</w:t>
      </w:r>
      <w:r w:rsidRPr="00954BA2">
        <w:rPr>
          <w:rFonts w:cs="Tahoma"/>
          <w:i/>
          <w:szCs w:val="20"/>
          <w:lang w:val="es-ES"/>
        </w:rPr>
        <w:t xml:space="preserve"> </w:t>
      </w:r>
      <w:r w:rsidRPr="00954BA2">
        <w:rPr>
          <w:rFonts w:cs="Tahoma"/>
          <w:i/>
          <w:color w:val="000000"/>
          <w:sz w:val="16"/>
          <w:szCs w:val="24"/>
          <w:lang w:val="es-ES"/>
        </w:rPr>
        <w:t>Las Licencias de Administración de Cliente solo para Estudiantes están disponibles para licencias de equipos de estudiantes o de equipos de propiedad de una institución que solo utilice un estudiante individual y no se deben utilizar en laboratorios o aulas</w:t>
      </w:r>
    </w:p>
    <w:p w:rsidR="00FF4CAB" w:rsidRPr="00954BA2" w:rsidRDefault="00FF4CAB" w:rsidP="00376D4B">
      <w:pPr>
        <w:ind w:left="720"/>
        <w:rPr>
          <w:rFonts w:cs="Tahoma"/>
          <w:lang w:val="es-ES"/>
        </w:rPr>
      </w:pPr>
    </w:p>
    <w:p w:rsidR="00FF4CAB" w:rsidRPr="00954BA2" w:rsidRDefault="00FF4CAB" w:rsidP="00376D4B">
      <w:pPr>
        <w:ind w:left="720"/>
        <w:rPr>
          <w:rFonts w:cs="Tahoma"/>
          <w:lang w:val="es-ES"/>
        </w:rPr>
      </w:pPr>
      <w:r w:rsidRPr="00954BA2">
        <w:rPr>
          <w:rFonts w:cs="Tahoma"/>
          <w:color w:val="000000"/>
          <w:szCs w:val="24"/>
          <w:lang w:val="es-ES"/>
        </w:rPr>
        <w:t>Todas las licencias concedidas en virtud de esta oferta incluirán cobertura de Software Assurance. Esa</w:t>
      </w:r>
      <w:r w:rsidR="00D33ECE" w:rsidRPr="00954BA2">
        <w:rPr>
          <w:rFonts w:cs="Tahoma"/>
          <w:color w:val="000000"/>
          <w:szCs w:val="24"/>
          <w:lang w:val="es-ES"/>
        </w:rPr>
        <w:t> </w:t>
      </w:r>
      <w:r w:rsidRPr="00954BA2">
        <w:rPr>
          <w:rFonts w:cs="Tahoma"/>
          <w:color w:val="000000"/>
          <w:szCs w:val="24"/>
          <w:lang w:val="es-ES"/>
        </w:rPr>
        <w:t>cobertura expirará cuando expire la cobertura de Software Assurance cualificada correspondiente. Tras</w:t>
      </w:r>
      <w:r w:rsidR="00D33ECE" w:rsidRPr="00954BA2">
        <w:rPr>
          <w:rFonts w:cs="Tahoma"/>
          <w:color w:val="000000"/>
          <w:szCs w:val="24"/>
          <w:lang w:val="es-ES"/>
        </w:rPr>
        <w:t> </w:t>
      </w:r>
      <w:r w:rsidRPr="00954BA2">
        <w:rPr>
          <w:rFonts w:cs="Tahoma"/>
          <w:color w:val="000000"/>
          <w:szCs w:val="24"/>
          <w:lang w:val="es-ES"/>
        </w:rPr>
        <w:t xml:space="preserve">la expiración de dicha cobertura, los Clientes podrán renovar su Software Assurance en las licencias concedidas. </w:t>
      </w:r>
    </w:p>
    <w:p w:rsidR="00FF4CAB" w:rsidRPr="00954BA2" w:rsidRDefault="00FF4CAB" w:rsidP="00376D4B">
      <w:pPr>
        <w:ind w:left="720"/>
        <w:rPr>
          <w:rFonts w:cs="Tahoma"/>
          <w:lang w:val="es-ES"/>
        </w:rPr>
      </w:pPr>
    </w:p>
    <w:p w:rsidR="00FF4CAB" w:rsidRPr="00954BA2" w:rsidRDefault="00FF4CAB" w:rsidP="00376D4B">
      <w:pPr>
        <w:ind w:left="720"/>
        <w:rPr>
          <w:rFonts w:cs="Tahoma"/>
          <w:lang w:val="es-ES"/>
        </w:rPr>
      </w:pPr>
      <w:r w:rsidRPr="00954BA2">
        <w:rPr>
          <w:rFonts w:cs="Tahoma"/>
          <w:color w:val="000000"/>
          <w:szCs w:val="24"/>
          <w:lang w:val="es-ES"/>
        </w:rPr>
        <w:t>El uso que realice un Cliente del software concedido en virtud de esta oferta estará sujeto a los términos y</w:t>
      </w:r>
      <w:r w:rsidR="00D33ECE" w:rsidRPr="00954BA2">
        <w:rPr>
          <w:rFonts w:cs="Tahoma"/>
          <w:color w:val="000000"/>
          <w:szCs w:val="24"/>
          <w:lang w:val="es-ES"/>
        </w:rPr>
        <w:t> </w:t>
      </w:r>
      <w:r w:rsidRPr="00954BA2">
        <w:rPr>
          <w:rFonts w:cs="Tahoma"/>
          <w:color w:val="000000"/>
          <w:szCs w:val="24"/>
          <w:lang w:val="es-ES"/>
        </w:rPr>
        <w:t>condiciones de su contrato de licencia y a los Derechos de Uso de los Productos del software. El derecho a</w:t>
      </w:r>
      <w:r w:rsidR="00D33ECE" w:rsidRPr="00954BA2">
        <w:rPr>
          <w:rFonts w:cs="Tahoma"/>
          <w:color w:val="000000"/>
          <w:szCs w:val="24"/>
          <w:lang w:val="es-ES"/>
        </w:rPr>
        <w:t> </w:t>
      </w:r>
      <w:r w:rsidRPr="00954BA2">
        <w:rPr>
          <w:rFonts w:cs="Tahoma"/>
          <w:color w:val="000000"/>
          <w:szCs w:val="24"/>
          <w:lang w:val="es-ES"/>
        </w:rPr>
        <w:t>utilizar el software expira cuando expire el derecho a utilizar el software en virtud de la licencia cualificada. La prueba de sus licencias cualificadas y esta Nota sobre Productos será prueba del derecho del</w:t>
      </w:r>
      <w:r w:rsidR="00D33ECE" w:rsidRPr="00954BA2">
        <w:rPr>
          <w:rFonts w:cs="Tahoma"/>
          <w:color w:val="000000"/>
          <w:szCs w:val="24"/>
          <w:lang w:val="es-ES"/>
        </w:rPr>
        <w:t> </w:t>
      </w:r>
      <w:r w:rsidRPr="00954BA2">
        <w:rPr>
          <w:rFonts w:cs="Tahoma"/>
          <w:color w:val="000000"/>
          <w:szCs w:val="24"/>
          <w:lang w:val="es-ES"/>
        </w:rPr>
        <w:t>cliente a utilizar System Center 2012 conforme a los términos de esta oferta. El cliente ya no tendrá el</w:t>
      </w:r>
      <w:r w:rsidR="00D33ECE" w:rsidRPr="00954BA2">
        <w:rPr>
          <w:rFonts w:cs="Tahoma"/>
          <w:color w:val="000000"/>
          <w:szCs w:val="24"/>
          <w:lang w:val="es-ES"/>
        </w:rPr>
        <w:t> </w:t>
      </w:r>
      <w:r w:rsidRPr="00954BA2">
        <w:rPr>
          <w:rFonts w:cs="Tahoma"/>
          <w:color w:val="000000"/>
          <w:szCs w:val="24"/>
          <w:lang w:val="es-ES"/>
        </w:rPr>
        <w:t>derecho a utilizar el software en virtud de licencias cualificadas asignadas al servidor cuando actualice a</w:t>
      </w:r>
      <w:r w:rsidR="00D33ECE" w:rsidRPr="00954BA2">
        <w:rPr>
          <w:rFonts w:cs="Tahoma"/>
          <w:color w:val="000000"/>
          <w:szCs w:val="24"/>
          <w:lang w:val="es-ES"/>
        </w:rPr>
        <w:t> </w:t>
      </w:r>
      <w:r w:rsidRPr="00954BA2">
        <w:rPr>
          <w:rFonts w:cs="Tahoma"/>
          <w:color w:val="000000"/>
          <w:szCs w:val="24"/>
          <w:lang w:val="es-ES"/>
        </w:rPr>
        <w:t>System Center 2012. Los clientes no pueden transmitir las licencias concedidas en virtud de esta oferta de</w:t>
      </w:r>
      <w:r w:rsidR="00D33ECE" w:rsidRPr="00954BA2">
        <w:rPr>
          <w:rFonts w:cs="Tahoma"/>
          <w:color w:val="000000"/>
          <w:szCs w:val="24"/>
          <w:lang w:val="es-ES"/>
        </w:rPr>
        <w:t> </w:t>
      </w:r>
      <w:r w:rsidRPr="00954BA2">
        <w:rPr>
          <w:rFonts w:cs="Tahoma"/>
          <w:color w:val="000000"/>
          <w:szCs w:val="24"/>
          <w:lang w:val="es-ES"/>
        </w:rPr>
        <w:t>forma separada de las licencias cualificadas correspondientes.</w:t>
      </w:r>
    </w:p>
    <w:p w:rsidR="00FF4CAB" w:rsidRPr="00954BA2" w:rsidRDefault="00FF4CAB" w:rsidP="00376D4B">
      <w:pPr>
        <w:ind w:left="720"/>
        <w:rPr>
          <w:rFonts w:cs="Tahoma"/>
          <w:lang w:val="es-ES"/>
        </w:rPr>
      </w:pPr>
    </w:p>
    <w:p w:rsidR="00924690" w:rsidRPr="00954BA2" w:rsidRDefault="00924690" w:rsidP="00924690">
      <w:pPr>
        <w:spacing w:after="60"/>
        <w:ind w:left="720"/>
        <w:rPr>
          <w:rFonts w:cs="Tahoma"/>
          <w:lang w:val="es-ES"/>
        </w:rPr>
      </w:pPr>
      <w:r w:rsidRPr="00954BA2">
        <w:rPr>
          <w:rFonts w:eastAsia="Calibri" w:cs="Tahoma"/>
          <w:b/>
          <w:color w:val="000000"/>
          <w:szCs w:val="18"/>
          <w:lang w:val="es-ES"/>
        </w:rPr>
        <w:t>Para Clientes de Enterprise</w:t>
      </w:r>
    </w:p>
    <w:p w:rsidR="00A3706D" w:rsidRPr="00954BA2" w:rsidRDefault="00A3706D" w:rsidP="00376D4B">
      <w:pPr>
        <w:ind w:left="720"/>
        <w:rPr>
          <w:rFonts w:cs="Tahoma"/>
          <w:lang w:val="es-ES"/>
        </w:rPr>
      </w:pPr>
      <w:r w:rsidRPr="00954BA2">
        <w:rPr>
          <w:rFonts w:eastAsia="Calibri" w:cs="Tahoma"/>
          <w:color w:val="000000"/>
          <w:szCs w:val="18"/>
          <w:lang w:val="es-ES"/>
        </w:rPr>
        <w:t>Las licencias</w:t>
      </w:r>
      <w:r w:rsidRPr="00954BA2">
        <w:rPr>
          <w:rFonts w:eastAsia="Calibri" w:cs="Tahoma"/>
          <w:b/>
          <w:bCs/>
          <w:color w:val="000000"/>
          <w:szCs w:val="18"/>
          <w:vertAlign w:val="superscript"/>
          <w:lang w:val="es-ES"/>
        </w:rPr>
        <w:t xml:space="preserve">* </w:t>
      </w:r>
      <w:r w:rsidRPr="00954BA2">
        <w:rPr>
          <w:rFonts w:eastAsia="Calibri" w:cs="Tahoma"/>
          <w:color w:val="000000"/>
          <w:szCs w:val="18"/>
          <w:lang w:val="es-ES"/>
        </w:rPr>
        <w:t xml:space="preserve">adquiridas hasta el primer aniversario de la fecha de entrada en vigor de la inscripción de un Cliente después del 17 de enero de 2012 como parte del proceso </w:t>
      </w:r>
      <w:r w:rsidR="000D7147" w:rsidRPr="00954BA2">
        <w:rPr>
          <w:rFonts w:eastAsia="Calibri" w:cs="Tahoma"/>
          <w:color w:val="000000"/>
          <w:szCs w:val="18"/>
          <w:lang w:val="es-ES"/>
        </w:rPr>
        <w:t>“</w:t>
      </w:r>
      <w:r w:rsidRPr="00954BA2">
        <w:rPr>
          <w:rFonts w:eastAsia="Calibri" w:cs="Tahoma"/>
          <w:color w:val="000000"/>
          <w:szCs w:val="18"/>
          <w:lang w:val="es-ES"/>
        </w:rPr>
        <w:t>true up</w:t>
      </w:r>
      <w:r w:rsidR="000D7147" w:rsidRPr="00954BA2">
        <w:rPr>
          <w:rFonts w:eastAsia="Calibri" w:cs="Tahoma"/>
          <w:color w:val="000000"/>
          <w:szCs w:val="18"/>
          <w:lang w:val="es-ES"/>
        </w:rPr>
        <w:t>”</w:t>
      </w:r>
      <w:r w:rsidRPr="00954BA2">
        <w:rPr>
          <w:rFonts w:eastAsia="Calibri" w:cs="Tahoma"/>
          <w:color w:val="000000"/>
          <w:szCs w:val="18"/>
          <w:lang w:val="es-ES"/>
        </w:rPr>
        <w:t xml:space="preserve"> anual de un Cliente son susceptibles de obtener una concesión de licencias descrita anteriormente. Las licencias adquiridas después de esa fecha no son susceptibles de obtener una concesión de licencias de System Center 2012 en virtud de esta oferta. </w:t>
      </w:r>
    </w:p>
    <w:p w:rsidR="00924690" w:rsidRPr="00954BA2" w:rsidRDefault="00924690" w:rsidP="00376D4B">
      <w:pPr>
        <w:ind w:left="720"/>
        <w:rPr>
          <w:rFonts w:cs="Tahoma"/>
          <w:lang w:val="es-ES"/>
        </w:rPr>
      </w:pPr>
    </w:p>
    <w:p w:rsidR="00A3706D" w:rsidRPr="00954BA2" w:rsidRDefault="00A3706D" w:rsidP="00376D4B">
      <w:pPr>
        <w:ind w:left="720"/>
        <w:rPr>
          <w:rFonts w:cs="Tahoma"/>
          <w:lang w:val="es-ES"/>
        </w:rPr>
      </w:pPr>
      <w:r w:rsidRPr="00954BA2">
        <w:rPr>
          <w:rFonts w:eastAsia="Calibri" w:cs="Tahoma"/>
          <w:b/>
          <w:bCs/>
          <w:color w:val="000000"/>
          <w:szCs w:val="18"/>
          <w:vertAlign w:val="superscript"/>
          <w:lang w:val="es-ES"/>
        </w:rPr>
        <w:t>*</w:t>
      </w:r>
      <w:r w:rsidRPr="00954BA2">
        <w:rPr>
          <w:rFonts w:eastAsia="Calibri" w:cs="Tahoma"/>
          <w:color w:val="000000"/>
          <w:szCs w:val="18"/>
          <w:lang w:val="es-ES"/>
        </w:rPr>
        <w:t>Para System Center Server Management Suite Enterprise, System Center Server Management Suite Datacenter, System Center Client Management Suite y Licencia de Administración de Cliente de System Center Configuration Manager, todas las licencias adquiridas hasta el final del contrato califican para el otorgamiento.</w:t>
      </w:r>
    </w:p>
    <w:p w:rsidR="00FF4CAB" w:rsidRDefault="00FF4CAB" w:rsidP="00376D4B">
      <w:pPr>
        <w:ind w:left="720"/>
        <w:rPr>
          <w:rFonts w:cs="Tahoma"/>
          <w:lang w:val="es-ES"/>
        </w:rPr>
      </w:pPr>
    </w:p>
    <w:p w:rsidR="007959C2" w:rsidRDefault="007959C2" w:rsidP="00376D4B">
      <w:pPr>
        <w:ind w:left="720"/>
        <w:rPr>
          <w:rFonts w:cs="Tahoma"/>
          <w:lang w:val="es-ES"/>
        </w:rPr>
      </w:pPr>
    </w:p>
    <w:p w:rsidR="007959C2" w:rsidRDefault="007959C2" w:rsidP="00376D4B">
      <w:pPr>
        <w:ind w:left="720"/>
        <w:rPr>
          <w:rFonts w:cs="Tahoma"/>
          <w:lang w:val="es-ES"/>
        </w:rPr>
      </w:pPr>
    </w:p>
    <w:p w:rsidR="007959C2" w:rsidRDefault="007959C2" w:rsidP="00376D4B">
      <w:pPr>
        <w:ind w:left="720"/>
        <w:rPr>
          <w:rFonts w:cs="Tahoma"/>
          <w:lang w:val="es-ES"/>
        </w:rPr>
      </w:pPr>
    </w:p>
    <w:p w:rsidR="007959C2" w:rsidRDefault="007959C2" w:rsidP="00376D4B">
      <w:pPr>
        <w:ind w:left="720"/>
        <w:rPr>
          <w:rFonts w:cs="Tahoma"/>
          <w:lang w:val="es-ES"/>
        </w:rPr>
      </w:pPr>
    </w:p>
    <w:p w:rsidR="007959C2" w:rsidRPr="00954BA2" w:rsidRDefault="007959C2" w:rsidP="00376D4B">
      <w:pPr>
        <w:ind w:left="720"/>
        <w:rPr>
          <w:rFonts w:cs="Tahoma"/>
          <w:lang w:val="es-ES"/>
        </w:rPr>
      </w:pPr>
    </w:p>
    <w:p w:rsidR="00924690" w:rsidRPr="00793A0C" w:rsidRDefault="00FF4CAB" w:rsidP="00924690">
      <w:pPr>
        <w:spacing w:after="60"/>
        <w:ind w:left="720"/>
        <w:rPr>
          <w:rFonts w:cs="Tahoma"/>
        </w:rPr>
      </w:pPr>
      <w:r w:rsidRPr="00793A0C">
        <w:rPr>
          <w:rFonts w:eastAsia="Calibri" w:cs="Tahoma"/>
          <w:b/>
          <w:color w:val="000000"/>
          <w:szCs w:val="18"/>
        </w:rPr>
        <w:lastRenderedPageBreak/>
        <w:t>Para clientes de Enterprise Subscription, Campus and School (incluida Enrollment for Education Solutions) y Open Value Subscription</w:t>
      </w:r>
    </w:p>
    <w:p w:rsidR="00FF4CAB" w:rsidRPr="00954BA2" w:rsidRDefault="00FF4CAB" w:rsidP="00376D4B">
      <w:pPr>
        <w:ind w:left="720"/>
        <w:rPr>
          <w:rFonts w:cs="Tahoma"/>
          <w:lang w:val="es-ES"/>
        </w:rPr>
      </w:pPr>
      <w:r w:rsidRPr="00954BA2">
        <w:rPr>
          <w:rFonts w:cs="Tahoma"/>
          <w:bCs/>
          <w:color w:val="000000"/>
          <w:szCs w:val="18"/>
          <w:lang w:val="es-ES"/>
        </w:rPr>
        <w:t>Las licencias se conceden conforme a los mismos términos, pero de forma temporal hasta el final de un contrato de inscripción Enterprise Subscription, Campus y School u Open Value Subscription o periodo de Enrollment for Education Solutions, siempre que el cliente mantenga una cobertura de suscripción continua.</w:t>
      </w:r>
      <w:r w:rsidR="000D7147" w:rsidRPr="00954BA2">
        <w:rPr>
          <w:rFonts w:cs="Tahoma"/>
          <w:bCs/>
          <w:color w:val="000000"/>
          <w:szCs w:val="18"/>
          <w:lang w:val="es-ES"/>
        </w:rPr>
        <w:t xml:space="preserve"> </w:t>
      </w:r>
      <w:r w:rsidRPr="00954BA2">
        <w:rPr>
          <w:rFonts w:cs="Tahoma"/>
          <w:bCs/>
          <w:color w:val="000000"/>
          <w:szCs w:val="18"/>
          <w:lang w:val="es-ES"/>
        </w:rPr>
        <w:t>Los clientes que opten por licencias de compra completa tienen dos opciones.</w:t>
      </w:r>
    </w:p>
    <w:p w:rsidR="00FF4CAB" w:rsidRPr="00954BA2" w:rsidRDefault="00FF4CAB" w:rsidP="00376D4B">
      <w:pPr>
        <w:ind w:left="720"/>
        <w:rPr>
          <w:rFonts w:cs="Tahoma"/>
          <w:lang w:val="es-ES"/>
        </w:rPr>
      </w:pPr>
    </w:p>
    <w:p w:rsidR="00FF4CAB" w:rsidRPr="00954BA2" w:rsidRDefault="00FF4CAB" w:rsidP="00376D4B">
      <w:pPr>
        <w:ind w:left="720"/>
        <w:rPr>
          <w:rFonts w:cs="Tahoma"/>
          <w:lang w:val="es-ES"/>
        </w:rPr>
      </w:pPr>
      <w:r w:rsidRPr="00954BA2">
        <w:rPr>
          <w:rFonts w:cs="Tahoma"/>
          <w:bCs/>
          <w:color w:val="000000"/>
          <w:szCs w:val="18"/>
          <w:lang w:val="es-ES"/>
        </w:rPr>
        <w:t>Opción 1: adquirir licencias para productos System Center correspondientes a las licencias cualificadas del cliente. En virtud de esta opción el cliente no será elegible para agregar Software Assurance a la licencia o para utilizar System Center 2012 o cualquier versión posterior del software de System Center.</w:t>
      </w:r>
    </w:p>
    <w:p w:rsidR="00FF4CAB" w:rsidRPr="00954BA2" w:rsidRDefault="00FF4CAB" w:rsidP="00376D4B">
      <w:pPr>
        <w:ind w:left="720"/>
        <w:rPr>
          <w:rFonts w:cs="Tahoma"/>
          <w:lang w:val="es-ES"/>
        </w:rPr>
      </w:pPr>
    </w:p>
    <w:p w:rsidR="00FF4CAB" w:rsidRPr="00954BA2" w:rsidRDefault="00FF4CAB" w:rsidP="00376D4B">
      <w:pPr>
        <w:ind w:left="720"/>
        <w:rPr>
          <w:rFonts w:cs="Tahoma"/>
          <w:lang w:val="es-ES"/>
        </w:rPr>
      </w:pPr>
      <w:r w:rsidRPr="00954BA2">
        <w:rPr>
          <w:rFonts w:cs="Tahoma"/>
          <w:bCs/>
          <w:color w:val="000000"/>
          <w:szCs w:val="18"/>
          <w:lang w:val="es-ES"/>
        </w:rPr>
        <w:t>Opción 2: adquirir las licencias de System Center 2012 correspondientes a las licencias cualificadas del cliente.</w:t>
      </w:r>
      <w:r w:rsidR="000D7147" w:rsidRPr="00954BA2">
        <w:rPr>
          <w:rFonts w:cs="Tahoma"/>
          <w:bCs/>
          <w:color w:val="000000"/>
          <w:szCs w:val="18"/>
          <w:lang w:val="es-ES"/>
        </w:rPr>
        <w:t xml:space="preserve"> </w:t>
      </w:r>
      <w:r w:rsidRPr="00954BA2">
        <w:rPr>
          <w:rFonts w:cs="Tahoma"/>
          <w:bCs/>
          <w:color w:val="000000"/>
          <w:szCs w:val="18"/>
          <w:lang w:val="es-ES"/>
        </w:rPr>
        <w:t>Según esta opción, el cliente será elegible para agregar Software Assurance.</w:t>
      </w:r>
    </w:p>
    <w:p w:rsidR="00FF4CAB" w:rsidRPr="00954BA2" w:rsidRDefault="00FF4CAB" w:rsidP="00376D4B">
      <w:pPr>
        <w:ind w:left="720"/>
        <w:rPr>
          <w:rFonts w:cs="Tahoma"/>
          <w:lang w:val="es-ES"/>
        </w:rPr>
      </w:pPr>
    </w:p>
    <w:p w:rsidR="00924690" w:rsidRPr="00954BA2" w:rsidRDefault="00FF4CAB" w:rsidP="00924690">
      <w:pPr>
        <w:spacing w:after="60"/>
        <w:ind w:left="720"/>
        <w:rPr>
          <w:rFonts w:cs="Tahoma"/>
          <w:lang w:val="es-ES"/>
        </w:rPr>
      </w:pPr>
      <w:r w:rsidRPr="00954BA2">
        <w:rPr>
          <w:rFonts w:eastAsia="Calibri" w:cs="Tahoma"/>
          <w:b/>
          <w:color w:val="000000"/>
          <w:szCs w:val="18"/>
          <w:lang w:val="es-ES"/>
        </w:rPr>
        <w:t>Concesión de licencia alternativa para System Center 2012 Standard para clientes con servidores con más de dos procesadores</w:t>
      </w:r>
    </w:p>
    <w:p w:rsidR="00FF4CAB" w:rsidRPr="00954BA2" w:rsidRDefault="00FF4CAB" w:rsidP="00376D4B">
      <w:pPr>
        <w:ind w:left="720"/>
        <w:rPr>
          <w:rFonts w:cs="Tahoma"/>
          <w:lang w:val="es-ES"/>
        </w:rPr>
      </w:pPr>
      <w:r w:rsidRPr="00954BA2">
        <w:rPr>
          <w:rFonts w:cs="Tahoma"/>
          <w:szCs w:val="18"/>
          <w:lang w:val="es-ES"/>
        </w:rPr>
        <w:t>Cada ML de Servidor de System Center 2012 Standard cubre hasta dos procesadores en un servidor físico.</w:t>
      </w:r>
      <w:r w:rsidR="000D7147" w:rsidRPr="00954BA2">
        <w:rPr>
          <w:rFonts w:cs="Tahoma"/>
          <w:szCs w:val="18"/>
          <w:lang w:val="es-ES"/>
        </w:rPr>
        <w:t xml:space="preserve"> </w:t>
      </w:r>
      <w:r w:rsidRPr="00954BA2">
        <w:rPr>
          <w:rFonts w:cs="Tahoma"/>
          <w:szCs w:val="18"/>
          <w:lang w:val="es-ES"/>
        </w:rPr>
        <w:t>Los Clientes que disponen de licencias cualificadas asignadas a servidores con más de dos procesadores el 1</w:t>
      </w:r>
      <w:r w:rsidR="00D33ECE" w:rsidRPr="00954BA2">
        <w:rPr>
          <w:rFonts w:cs="Tahoma"/>
          <w:szCs w:val="18"/>
          <w:lang w:val="es-ES"/>
        </w:rPr>
        <w:t> </w:t>
      </w:r>
      <w:r w:rsidRPr="00954BA2">
        <w:rPr>
          <w:rFonts w:cs="Tahoma"/>
          <w:szCs w:val="18"/>
          <w:lang w:val="es-ES"/>
        </w:rPr>
        <w:t>de abril de 2012 o el primer aniversario del cliente después del 17 de enero de 2012, lo que sea posterior, pueden optar por una concesión alternativa de un número de MLs de Servidor de System Center 2012 Standard igual al número de procesadores físicos en el servidor administrador dividido por dos.</w:t>
      </w:r>
      <w:r w:rsidR="000D7147" w:rsidRPr="00954BA2">
        <w:rPr>
          <w:rFonts w:cs="Tahoma"/>
          <w:szCs w:val="18"/>
          <w:lang w:val="es-ES"/>
        </w:rPr>
        <w:t xml:space="preserve"> </w:t>
      </w:r>
      <w:r w:rsidRPr="00954BA2">
        <w:rPr>
          <w:rFonts w:cs="Tahoma"/>
          <w:szCs w:val="18"/>
          <w:lang w:val="es-ES"/>
        </w:rPr>
        <w:t>El servidor debe tener la licencia completa para permitir la administración de entorno de sistema operativo en ese servidor conforme a los términos de las licencias cualificadas en el momento de la concesión.</w:t>
      </w:r>
      <w:r w:rsidR="000D7147" w:rsidRPr="00954BA2">
        <w:rPr>
          <w:rFonts w:cs="Tahoma"/>
          <w:szCs w:val="18"/>
          <w:lang w:val="es-ES"/>
        </w:rPr>
        <w:t xml:space="preserve"> </w:t>
      </w:r>
      <w:r w:rsidRPr="00954BA2">
        <w:rPr>
          <w:rFonts w:cs="Tahoma"/>
          <w:szCs w:val="18"/>
          <w:lang w:val="es-ES"/>
        </w:rPr>
        <w:t>Esta concesión alternativa garantiza que los servidores del cliente mantendrán su licencia completa durante la transición. El cliente debe documentar el número de procesadores físicos en el servidor administrado con la herramienta Microsoft MAP o un software equivalente.</w:t>
      </w:r>
      <w:r w:rsidR="000D7147" w:rsidRPr="00954BA2">
        <w:rPr>
          <w:rFonts w:cs="Tahoma"/>
          <w:szCs w:val="18"/>
          <w:lang w:val="es-ES"/>
        </w:rPr>
        <w:t xml:space="preserve"> </w:t>
      </w:r>
      <w:r w:rsidRPr="00954BA2">
        <w:rPr>
          <w:rFonts w:cs="Tahoma"/>
          <w:szCs w:val="18"/>
          <w:lang w:val="es-ES"/>
        </w:rPr>
        <w:t>Esta documentación en conjunto con la prueba de sus licencias cualificadas y esta Nota sobre Productos será prueba del derecho del cliente a utilizar System Center 2012 conforme a los términos de esta oferta. El cliente ya no tendrá el derecho a utilizar el software en virtud de licencias cualificadas cedidas al servidor cuando actualice a System Center 2012.</w:t>
      </w:r>
      <w:r w:rsidRPr="00954BA2">
        <w:rPr>
          <w:rFonts w:cs="Tahoma"/>
          <w:color w:val="000000"/>
          <w:lang w:val="es-ES"/>
        </w:rPr>
        <w:t xml:space="preserve"> Los clientes no pueden transmitir las licencias cedidas en virtud de esta oferta de forma separada de las licencias cualificadas correspondientes.</w:t>
      </w:r>
    </w:p>
    <w:p w:rsidR="00FF4CAB" w:rsidRPr="00954BA2" w:rsidRDefault="00FF4CAB" w:rsidP="00376D4B">
      <w:pPr>
        <w:tabs>
          <w:tab w:val="left" w:pos="2970"/>
        </w:tabs>
        <w:ind w:left="720"/>
        <w:contextualSpacing/>
        <w:rPr>
          <w:rFonts w:cs="Tahoma"/>
          <w:lang w:val="es-ES"/>
        </w:rPr>
      </w:pPr>
    </w:p>
    <w:p w:rsidR="00924690" w:rsidRPr="00954BA2" w:rsidRDefault="00FF4CAB" w:rsidP="00924690">
      <w:pPr>
        <w:spacing w:after="60"/>
        <w:ind w:left="720"/>
        <w:rPr>
          <w:rFonts w:cs="Tahoma"/>
          <w:lang w:val="es-ES"/>
        </w:rPr>
      </w:pPr>
      <w:r w:rsidRPr="00954BA2">
        <w:rPr>
          <w:rFonts w:eastAsia="Calibri" w:cs="Tahoma"/>
          <w:b/>
          <w:color w:val="000000"/>
          <w:szCs w:val="18"/>
          <w:lang w:val="es-ES"/>
        </w:rPr>
        <w:t>Concesión de licencia alternativa para System Center 2012 Datacenter para clientes con licencias cualificadas para Virtual Machine Manager (ML de Servidor de VMM Enterprise)</w:t>
      </w:r>
    </w:p>
    <w:p w:rsidR="00FF4CAB" w:rsidRPr="00954BA2" w:rsidRDefault="00FF4CAB" w:rsidP="00376D4B">
      <w:pPr>
        <w:tabs>
          <w:tab w:val="left" w:pos="2970"/>
        </w:tabs>
        <w:ind w:left="720"/>
        <w:contextualSpacing/>
        <w:rPr>
          <w:rFonts w:cs="Tahoma"/>
          <w:lang w:val="es-ES"/>
        </w:rPr>
      </w:pPr>
      <w:r w:rsidRPr="00954BA2">
        <w:rPr>
          <w:rFonts w:cs="Tahoma"/>
          <w:szCs w:val="18"/>
          <w:lang w:val="es-ES"/>
        </w:rPr>
        <w:t>Los Clientes que disponen de MLs de Servidor de VMM Enterprise asignadas a servidores con más de dos procesadores el 1 de abril de 2012 o el primer aniversario del cliente después del 17 de enero de 2012, lo</w:t>
      </w:r>
      <w:r w:rsidR="00D33ECE" w:rsidRPr="00954BA2">
        <w:rPr>
          <w:rFonts w:cs="Tahoma"/>
          <w:szCs w:val="18"/>
          <w:lang w:val="es-ES"/>
        </w:rPr>
        <w:t> </w:t>
      </w:r>
      <w:r w:rsidRPr="00954BA2">
        <w:rPr>
          <w:rFonts w:cs="Tahoma"/>
          <w:szCs w:val="18"/>
          <w:lang w:val="es-ES"/>
        </w:rPr>
        <w:t>que sea posterior, pueden optar por una concesión alternativa de un número de MLs de Servidor de</w:t>
      </w:r>
      <w:r w:rsidR="00D33ECE" w:rsidRPr="00954BA2">
        <w:rPr>
          <w:rFonts w:cs="Tahoma"/>
          <w:szCs w:val="18"/>
          <w:lang w:val="es-ES"/>
        </w:rPr>
        <w:t> </w:t>
      </w:r>
      <w:r w:rsidRPr="00954BA2">
        <w:rPr>
          <w:rFonts w:cs="Tahoma"/>
          <w:szCs w:val="18"/>
          <w:lang w:val="es-ES"/>
        </w:rPr>
        <w:t>System Center 2012 Datacenter igual al número de procesadores físicos en el servidor administrador dividido por dos.</w:t>
      </w:r>
      <w:r w:rsidR="000D7147" w:rsidRPr="00954BA2">
        <w:rPr>
          <w:rFonts w:cs="Tahoma"/>
          <w:szCs w:val="18"/>
          <w:lang w:val="es-ES"/>
        </w:rPr>
        <w:t xml:space="preserve"> </w:t>
      </w:r>
      <w:r w:rsidRPr="00954BA2">
        <w:rPr>
          <w:rFonts w:cs="Tahoma"/>
          <w:szCs w:val="18"/>
          <w:lang w:val="es-ES"/>
        </w:rPr>
        <w:t>Esta concesión alternativa garantiza que los servidores del cliente mantendrán su licencia completa durante la transición. El cliente debe documentar el número de procesadores físicos en el servidor administrado con la herramienta Microsoft MAP o un software equivalente.</w:t>
      </w:r>
      <w:r w:rsidR="000D7147" w:rsidRPr="00954BA2">
        <w:rPr>
          <w:rFonts w:cs="Tahoma"/>
          <w:szCs w:val="18"/>
          <w:lang w:val="es-ES"/>
        </w:rPr>
        <w:t xml:space="preserve"> </w:t>
      </w:r>
      <w:r w:rsidRPr="00954BA2">
        <w:rPr>
          <w:rFonts w:cs="Tahoma"/>
          <w:szCs w:val="18"/>
          <w:lang w:val="es-ES"/>
        </w:rPr>
        <w:t>Esta documentación en conjunto con la prueba de sus licencias cualificadas y esta Nota sobre Productos será prueba del derecho del cliente a</w:t>
      </w:r>
      <w:r w:rsidR="00D33ECE" w:rsidRPr="00954BA2">
        <w:rPr>
          <w:rFonts w:cs="Tahoma"/>
          <w:szCs w:val="18"/>
          <w:lang w:val="es-ES"/>
        </w:rPr>
        <w:t> </w:t>
      </w:r>
      <w:r w:rsidRPr="00954BA2">
        <w:rPr>
          <w:rFonts w:cs="Tahoma"/>
          <w:szCs w:val="18"/>
          <w:lang w:val="es-ES"/>
        </w:rPr>
        <w:t>utilizar System Center 2012 conforme a los términos de esta oferta. El cliente ya no tendrá el derecho a utilizar el software en virtud de la licencia cualificada cedida al servidor cuando actualice a System Center 2012.</w:t>
      </w:r>
      <w:r w:rsidRPr="00954BA2">
        <w:rPr>
          <w:rFonts w:cs="Tahoma"/>
          <w:color w:val="000000"/>
          <w:szCs w:val="24"/>
          <w:lang w:val="es-ES"/>
        </w:rPr>
        <w:t xml:space="preserve"> Los clientes no pueden transmitir las licencias concedidas en virtud de esta oferta de forma separada de las licencias cualificadas correspondientes.</w:t>
      </w:r>
    </w:p>
    <w:p w:rsidR="00FF4CAB" w:rsidRPr="00954BA2" w:rsidRDefault="00FF4CAB" w:rsidP="00376D4B">
      <w:pPr>
        <w:ind w:left="720"/>
        <w:rPr>
          <w:rFonts w:cs="Tahoma"/>
          <w:lang w:val="es-ES"/>
        </w:rPr>
      </w:pPr>
    </w:p>
    <w:p w:rsidR="009B12B7" w:rsidRPr="00954BA2" w:rsidRDefault="00FF4CAB" w:rsidP="00924690">
      <w:pPr>
        <w:spacing w:after="60"/>
        <w:ind w:left="720"/>
        <w:rPr>
          <w:rFonts w:cs="Tahoma"/>
          <w:lang w:val="es-ES"/>
        </w:rPr>
      </w:pPr>
      <w:r w:rsidRPr="00954BA2">
        <w:rPr>
          <w:rFonts w:eastAsia="Calibri" w:cs="Tahoma"/>
          <w:b/>
          <w:color w:val="000000"/>
          <w:szCs w:val="18"/>
          <w:lang w:val="es-ES"/>
        </w:rPr>
        <w:t>Clientes que renuevan Software Assurance antes del 1 de octubre de 2012</w:t>
      </w:r>
    </w:p>
    <w:p w:rsidR="009B12B7" w:rsidRPr="00954BA2" w:rsidRDefault="00DC4FEC" w:rsidP="007959C2">
      <w:pPr>
        <w:ind w:left="720"/>
        <w:rPr>
          <w:rFonts w:cs="Tahoma"/>
          <w:lang w:val="es-ES"/>
        </w:rPr>
      </w:pPr>
      <w:r w:rsidRPr="00954BA2">
        <w:rPr>
          <w:rFonts w:cs="Tahoma"/>
          <w:color w:val="000000"/>
          <w:szCs w:val="18"/>
          <w:lang w:val="es-ES"/>
        </w:rPr>
        <w:t xml:space="preserve">Los clientes con Academic, Open y Open Value que </w:t>
      </w:r>
      <w:r w:rsidRPr="00954BA2">
        <w:rPr>
          <w:rFonts w:cs="Tahoma"/>
          <w:szCs w:val="18"/>
          <w:lang w:val="es-ES"/>
        </w:rPr>
        <w:t>renueven Software Assurance para System Center 2012 antes del 1 de octubre de 2012 cumplirán con los requisitos para renovar la cobertura</w:t>
      </w:r>
      <w:r w:rsidRPr="00954BA2">
        <w:rPr>
          <w:rFonts w:cs="Tahoma"/>
          <w:color w:val="000000"/>
          <w:szCs w:val="18"/>
          <w:lang w:val="es-ES"/>
        </w:rPr>
        <w:t xml:space="preserve"> de sus licencias que los califiquen para la concesión de licencias de System Center 2012 (cada una “licencia cualificada”).</w:t>
      </w:r>
      <w:r w:rsidR="000D7147" w:rsidRPr="00954BA2">
        <w:rPr>
          <w:rFonts w:cs="Tahoma"/>
          <w:color w:val="000000"/>
          <w:szCs w:val="18"/>
          <w:lang w:val="es-ES"/>
        </w:rPr>
        <w:t xml:space="preserve"> </w:t>
      </w:r>
      <w:r w:rsidRPr="00954BA2">
        <w:rPr>
          <w:rFonts w:cs="Tahoma"/>
          <w:color w:val="000000"/>
          <w:szCs w:val="18"/>
          <w:lang w:val="es-ES"/>
        </w:rPr>
        <w:t>Al renovar la cobertura para una licencia cualificada, se considerará que el cliente ha renovado la cobertura para la licencia de System Center 2012 correspondiente suministrada a través de la concesión de licencias.</w:t>
      </w:r>
      <w:r w:rsidR="000D7147" w:rsidRPr="00954BA2">
        <w:rPr>
          <w:rFonts w:cs="Tahoma"/>
          <w:color w:val="000000"/>
          <w:szCs w:val="18"/>
          <w:lang w:val="es-ES"/>
        </w:rPr>
        <w:t xml:space="preserve"> </w:t>
      </w:r>
      <w:r w:rsidRPr="00954BA2">
        <w:rPr>
          <w:rFonts w:cs="Tahoma"/>
          <w:color w:val="000000"/>
          <w:szCs w:val="18"/>
          <w:lang w:val="es-ES"/>
        </w:rPr>
        <w:t xml:space="preserve">Por consiguiente, el cliente podrá obtener cualquier versión posterior de System Center 2012 puesta a disposición durante el periodo de renovación de la cobertura de Software Assurance, y podrá renovar la cobertura para System Center 2012 basada en el precio vigente de System Center 2012, una vez expirada la cobertura solicitada en virtud de esta promoción. A pesar de la renovación de Software Assurance para las licencias que califiquen, los términos y condiciones de la concesión de licencias de System Center 2012 </w:t>
      </w:r>
      <w:r w:rsidRPr="00954BA2">
        <w:rPr>
          <w:rFonts w:cs="Tahoma"/>
          <w:color w:val="000000"/>
          <w:szCs w:val="18"/>
          <w:lang w:val="es-ES"/>
        </w:rPr>
        <w:lastRenderedPageBreak/>
        <w:t>permanecen en total vigencia.</w:t>
      </w:r>
      <w:r w:rsidR="000D7147" w:rsidRPr="00954BA2">
        <w:rPr>
          <w:rFonts w:cs="Tahoma"/>
          <w:color w:val="000000"/>
          <w:szCs w:val="18"/>
          <w:lang w:val="es-ES"/>
        </w:rPr>
        <w:t xml:space="preserve"> </w:t>
      </w:r>
      <w:r w:rsidRPr="00954BA2">
        <w:rPr>
          <w:rFonts w:cs="Tahoma"/>
          <w:color w:val="000000"/>
          <w:szCs w:val="18"/>
          <w:lang w:val="es-ES"/>
        </w:rPr>
        <w:t>Por consiguiente, los clientes no podrán utilizar el software bajo una licencia cualificada y una licencia de System Center 2012 correspondiente, al mismo tiempo.</w:t>
      </w:r>
      <w:r w:rsidR="000D7147" w:rsidRPr="00954BA2">
        <w:rPr>
          <w:rFonts w:cs="Tahoma"/>
          <w:color w:val="000000"/>
          <w:szCs w:val="18"/>
          <w:lang w:val="es-ES"/>
        </w:rPr>
        <w:t xml:space="preserve"> </w:t>
      </w:r>
      <w:r w:rsidRPr="00954BA2">
        <w:rPr>
          <w:rFonts w:cs="Tahoma"/>
          <w:color w:val="000000"/>
          <w:szCs w:val="18"/>
          <w:lang w:val="es-ES"/>
        </w:rPr>
        <w:t>La licencia y el Software Assurance para nuevas licencias adquiridas en la renovación se deben solicitar utilizando el precio de System Center 2012.</w:t>
      </w:r>
    </w:p>
    <w:p w:rsidR="00FF4CAB" w:rsidRPr="00954BA2" w:rsidRDefault="009B12B7" w:rsidP="00376D4B">
      <w:pPr>
        <w:ind w:left="720"/>
        <w:rPr>
          <w:rFonts w:cs="Tahoma"/>
          <w:lang w:val="es-ES"/>
        </w:rPr>
      </w:pPr>
      <w:r w:rsidRPr="00954BA2">
        <w:rPr>
          <w:rFonts w:cs="Tahoma"/>
          <w:szCs w:val="18"/>
          <w:lang w:val="es-ES"/>
        </w:rPr>
        <w:t>Cualquier otro cliente que renueve Software Assurance antes del 1 de octubre de 2012 para las licencias de System Center 2012 otorgadas en virtud de esta promoción también puede cumplir con los requisitos para renovar la cobertura según el precio de Software Assurance para las licencias que los califiquen para la concesión.</w:t>
      </w:r>
      <w:r w:rsidR="000D7147" w:rsidRPr="00954BA2">
        <w:rPr>
          <w:rFonts w:cs="Tahoma"/>
          <w:szCs w:val="18"/>
          <w:lang w:val="es-ES"/>
        </w:rPr>
        <w:t xml:space="preserve"> </w:t>
      </w:r>
      <w:r w:rsidRPr="00954BA2">
        <w:rPr>
          <w:rFonts w:cs="Tahoma"/>
          <w:szCs w:val="18"/>
          <w:lang w:val="es-ES"/>
        </w:rPr>
        <w:t>Los clientes deben comunicarse con su gestor de cuentas de Microsoft o con el distribuidor para obtener más detalles.</w:t>
      </w:r>
      <w:r w:rsidR="000D7147" w:rsidRPr="00954BA2">
        <w:rPr>
          <w:rFonts w:cs="Tahoma"/>
          <w:szCs w:val="18"/>
          <w:lang w:val="es-ES"/>
        </w:rPr>
        <w:t xml:space="preserve"> </w:t>
      </w:r>
      <w:r w:rsidRPr="00954BA2">
        <w:rPr>
          <w:rFonts w:cs="Tahoma"/>
          <w:szCs w:val="18"/>
          <w:lang w:val="es-ES"/>
        </w:rPr>
        <w:t xml:space="preserve">Esta promoción no se aplica a la renovación de Software Assurance para las licencias de administración de cliente System Center Client Management Suite y System Center Configuration Manager </w:t>
      </w:r>
    </w:p>
    <w:p w:rsidR="00FF4CAB" w:rsidRPr="00954BA2" w:rsidRDefault="00FF4CAB" w:rsidP="00924690">
      <w:pPr>
        <w:rPr>
          <w:rFonts w:cs="Tahoma"/>
          <w:lang w:val="es-ES"/>
        </w:rPr>
      </w:pPr>
    </w:p>
    <w:p w:rsidR="00FF4CAB" w:rsidRPr="00954BA2" w:rsidRDefault="00FF4CAB" w:rsidP="00FF4CAB">
      <w:pPr>
        <w:rPr>
          <w:rFonts w:cs="Tahoma"/>
          <w:lang w:val="es-ES"/>
        </w:rPr>
      </w:pPr>
    </w:p>
    <w:p w:rsidR="00916E81" w:rsidRPr="00954BA2" w:rsidRDefault="00A560B6" w:rsidP="002D35ED">
      <w:pPr>
        <w:pStyle w:val="Heading3"/>
        <w:rPr>
          <w:rFonts w:ascii="Tahoma" w:hAnsi="Tahoma" w:cs="Tahoma"/>
          <w:lang w:val="es-ES"/>
        </w:rPr>
      </w:pPr>
      <w:bookmarkStart w:id="1569" w:name="_103_System_Center"/>
      <w:bookmarkStart w:id="1570" w:name="_91_System_Center"/>
      <w:bookmarkStart w:id="1571" w:name="_97_System_Center"/>
      <w:bookmarkStart w:id="1572" w:name="Srv_102SysCtr2012EndpointProt"/>
      <w:bookmarkStart w:id="1573" w:name="_Toc336338359"/>
      <w:bookmarkStart w:id="1574" w:name="_Toc361854082"/>
      <w:bookmarkEnd w:id="1569"/>
      <w:bookmarkEnd w:id="1570"/>
      <w:bookmarkEnd w:id="1571"/>
      <w:r w:rsidRPr="00954BA2">
        <w:rPr>
          <w:rFonts w:ascii="Tahoma" w:hAnsi="Tahoma" w:cs="Tahoma"/>
          <w:caps/>
          <w:color w:val="F66400"/>
          <w:sz w:val="22"/>
          <w:szCs w:val="22"/>
          <w:vertAlign w:val="superscript"/>
          <w:lang w:val="es-ES"/>
        </w:rPr>
        <w:t>98</w:t>
      </w:r>
      <w:r w:rsidRPr="00954BA2">
        <w:rPr>
          <w:rFonts w:ascii="Tahoma" w:hAnsi="Tahoma" w:cs="Tahoma"/>
          <w:color w:val="F66400"/>
          <w:sz w:val="22"/>
          <w:szCs w:val="22"/>
          <w:lang w:val="es-ES"/>
        </w:rPr>
        <w:t xml:space="preserve"> System Center 2012 Endpoint Protection</w:t>
      </w:r>
      <w:bookmarkEnd w:id="1572"/>
      <w:bookmarkEnd w:id="1573"/>
      <w:bookmarkEnd w:id="1574"/>
    </w:p>
    <w:p w:rsidR="00916E81" w:rsidRPr="00954BA2" w:rsidRDefault="00916E81" w:rsidP="00C21BCF">
      <w:pPr>
        <w:ind w:left="720"/>
        <w:rPr>
          <w:rFonts w:cs="Tahoma"/>
          <w:lang w:val="es-ES"/>
        </w:rPr>
      </w:pPr>
    </w:p>
    <w:p w:rsidR="00C21BCF" w:rsidRPr="00954BA2" w:rsidRDefault="00A0581B" w:rsidP="00A0581B">
      <w:pPr>
        <w:spacing w:after="60"/>
        <w:ind w:left="720"/>
        <w:rPr>
          <w:rFonts w:cs="Tahoma"/>
          <w:lang w:val="es-ES"/>
        </w:rPr>
      </w:pPr>
      <w:r w:rsidRPr="00954BA2">
        <w:rPr>
          <w:rFonts w:eastAsia="Calibri" w:cs="Tahoma"/>
          <w:b/>
          <w:szCs w:val="18"/>
          <w:lang w:val="es-ES"/>
        </w:rPr>
        <w:t>Actualizaciones/cambio a una versión anterior</w:t>
      </w:r>
    </w:p>
    <w:p w:rsidR="00C21BCF" w:rsidRPr="00954BA2" w:rsidRDefault="00C21BCF" w:rsidP="00C21BCF">
      <w:pPr>
        <w:ind w:left="720"/>
        <w:rPr>
          <w:rFonts w:cs="Tahoma"/>
          <w:lang w:val="es-ES"/>
        </w:rPr>
      </w:pPr>
      <w:r w:rsidRPr="00954BA2">
        <w:rPr>
          <w:rFonts w:eastAsia="Calibri" w:cs="Tahoma"/>
          <w:szCs w:val="18"/>
          <w:lang w:val="es-ES"/>
        </w:rPr>
        <w:t>En vigor desde el 1 de abril de 2012, Forefront Endpoint Protection ha pasado a ser System Center 2012 Endpoint Protection. System Center 2012 Endpoint Protection, como oferta independiente, transmite los derechos de uso solo para proteger dispositivos de cliente. Los derechos de uso para proteger dispositivos de servidor se pueden adquirir solo a través de la adquisición de licencias de administración de servidor de System Center 2012 Standard o Datacenter.</w:t>
      </w:r>
    </w:p>
    <w:p w:rsidR="00C21BCF" w:rsidRPr="00954BA2" w:rsidRDefault="00C21BCF" w:rsidP="00C21BCF">
      <w:pPr>
        <w:ind w:left="720"/>
        <w:rPr>
          <w:rFonts w:cs="Tahoma"/>
          <w:lang w:val="es-ES"/>
        </w:rPr>
      </w:pPr>
    </w:p>
    <w:p w:rsidR="00C21BCF" w:rsidRPr="00954BA2" w:rsidRDefault="00C21BCF" w:rsidP="00C21BCF">
      <w:pPr>
        <w:ind w:left="720"/>
        <w:rPr>
          <w:rFonts w:cs="Tahoma"/>
          <w:lang w:val="es-ES"/>
        </w:rPr>
      </w:pPr>
      <w:r w:rsidRPr="00954BA2">
        <w:rPr>
          <w:rFonts w:eastAsia="Calibri" w:cs="Tahoma"/>
          <w:szCs w:val="18"/>
          <w:lang w:val="es-ES"/>
        </w:rPr>
        <w:t>Los usuarios con suscripciones de Forefront Endpoint Protection y valiéndose del servicio para proteger los dispositivos de cliente, pueden actualizar a y utilizar System Center 2012 Endpoint Protection para el mismo propósito. Los clientes con suscripciones de System Center 2012 Endpoint Protection también pueden cambiar a una versión anterior de Forefront Endpoint Protection.</w:t>
      </w:r>
    </w:p>
    <w:p w:rsidR="00C21BCF" w:rsidRPr="00954BA2" w:rsidRDefault="00C21BCF" w:rsidP="00C21BCF">
      <w:pPr>
        <w:ind w:left="720"/>
        <w:rPr>
          <w:rFonts w:cs="Tahoma"/>
          <w:lang w:val="es-ES"/>
        </w:rPr>
      </w:pPr>
    </w:p>
    <w:p w:rsidR="00C21BCF" w:rsidRPr="00954BA2" w:rsidRDefault="00C21BCF" w:rsidP="00C21BCF">
      <w:pPr>
        <w:ind w:left="720"/>
        <w:rPr>
          <w:rFonts w:cs="Tahoma"/>
          <w:lang w:val="fr-FR"/>
        </w:rPr>
      </w:pPr>
      <w:r w:rsidRPr="00954BA2">
        <w:rPr>
          <w:rFonts w:eastAsia="Calibri" w:cs="Tahoma"/>
          <w:szCs w:val="18"/>
          <w:lang w:val="fr-FR"/>
        </w:rPr>
        <w:t>System Center 2012 Configuration Manager es la consola de administración de System Center 2012 Endpoint Protection. Los clientes deben tener licencias para System Center 2012 Configuration Manager a fin de administrar System Center 2012 Endpoint Protection. Como alternativa, System Center 2012 Endpoint Protection se puede utilizar sin administrar sin necesidad de licenciar System Center 2012 Configuration Manager.</w:t>
      </w:r>
    </w:p>
    <w:p w:rsidR="00C21BCF" w:rsidRPr="00954BA2" w:rsidRDefault="00C21BCF" w:rsidP="00C21BCF">
      <w:pPr>
        <w:ind w:left="720"/>
        <w:rPr>
          <w:rFonts w:cs="Tahoma"/>
          <w:lang w:val="fr-FR"/>
        </w:rPr>
      </w:pPr>
    </w:p>
    <w:p w:rsidR="00C21BCF" w:rsidRPr="00954BA2" w:rsidRDefault="00A0581B" w:rsidP="00A0581B">
      <w:pPr>
        <w:spacing w:after="60"/>
        <w:ind w:left="720"/>
        <w:rPr>
          <w:rFonts w:cs="Tahoma"/>
          <w:lang w:val="es-ES"/>
        </w:rPr>
      </w:pPr>
      <w:r w:rsidRPr="00954BA2">
        <w:rPr>
          <w:rFonts w:eastAsia="Calibri" w:cs="Tahoma"/>
          <w:b/>
          <w:szCs w:val="18"/>
          <w:lang w:val="es-ES"/>
        </w:rPr>
        <w:t>Teletrabajo</w:t>
      </w:r>
    </w:p>
    <w:p w:rsidR="00FF4CAB" w:rsidRPr="00954BA2" w:rsidRDefault="00C21BCF" w:rsidP="00A0581B">
      <w:pPr>
        <w:ind w:left="720"/>
        <w:rPr>
          <w:rFonts w:cs="Tahoma"/>
          <w:lang w:val="es-ES"/>
        </w:rPr>
      </w:pPr>
      <w:r w:rsidRPr="00954BA2">
        <w:rPr>
          <w:rFonts w:eastAsia="Calibri" w:cs="Tahoma"/>
          <w:szCs w:val="18"/>
          <w:lang w:val="es-ES"/>
        </w:rPr>
        <w:t>Los Clientes con Licencias de Suscripción de Usuario actuales para System Center 2012 Endpoint Protection califican para el programa de Teletrabajo.</w:t>
      </w:r>
    </w:p>
    <w:p w:rsidR="00A0581B" w:rsidRPr="00954BA2" w:rsidRDefault="00A0581B" w:rsidP="00A0581B">
      <w:pPr>
        <w:rPr>
          <w:rFonts w:cs="Tahoma"/>
          <w:lang w:val="es-ES"/>
        </w:rPr>
      </w:pPr>
    </w:p>
    <w:p w:rsidR="00A0581B" w:rsidRPr="00954BA2" w:rsidRDefault="00A0581B" w:rsidP="00A0581B">
      <w:pPr>
        <w:rPr>
          <w:rFonts w:cs="Tahoma"/>
          <w:lang w:val="es-ES"/>
        </w:rPr>
      </w:pPr>
    </w:p>
    <w:p w:rsidR="00023FE7" w:rsidRPr="00954BA2" w:rsidRDefault="00A560B6">
      <w:pPr>
        <w:pStyle w:val="Heading3"/>
        <w:rPr>
          <w:rFonts w:ascii="Tahoma" w:hAnsi="Tahoma" w:cs="Tahoma"/>
          <w:lang w:val="es-ES"/>
        </w:rPr>
      </w:pPr>
      <w:bookmarkStart w:id="1575" w:name="_91_TechNet_Plus"/>
      <w:bookmarkStart w:id="1576" w:name="_98_TechNet_Plus"/>
      <w:bookmarkStart w:id="1577" w:name="_99_TechNet_Plus"/>
      <w:bookmarkStart w:id="1578" w:name="Srv_103TechNetPlusSingleUser"/>
      <w:bookmarkStart w:id="1579" w:name="_Toc336338360"/>
      <w:bookmarkStart w:id="1580" w:name="_Toc361854083"/>
      <w:bookmarkEnd w:id="1575"/>
      <w:bookmarkEnd w:id="1576"/>
      <w:bookmarkEnd w:id="1577"/>
      <w:r w:rsidRPr="00954BA2">
        <w:rPr>
          <w:rFonts w:ascii="Tahoma" w:hAnsi="Tahoma" w:cs="Tahoma"/>
          <w:caps/>
          <w:color w:val="F66400"/>
          <w:sz w:val="22"/>
          <w:vertAlign w:val="superscript"/>
          <w:lang w:val="es-ES"/>
        </w:rPr>
        <w:t>99</w:t>
      </w:r>
      <w:r w:rsidRPr="00954BA2">
        <w:rPr>
          <w:rFonts w:ascii="Tahoma" w:hAnsi="Tahoma" w:cs="Tahoma"/>
          <w:color w:val="F66400"/>
          <w:sz w:val="22"/>
          <w:lang w:val="es-ES"/>
        </w:rPr>
        <w:t xml:space="preserve"> TechNet Plus Single User</w:t>
      </w:r>
      <w:bookmarkEnd w:id="1559"/>
      <w:bookmarkEnd w:id="1578"/>
      <w:bookmarkEnd w:id="1579"/>
      <w:bookmarkEnd w:id="1580"/>
    </w:p>
    <w:p w:rsidR="00023FE7" w:rsidRPr="00954BA2" w:rsidRDefault="00023FE7" w:rsidP="001704C2">
      <w:pPr>
        <w:tabs>
          <w:tab w:val="left" w:pos="2690"/>
        </w:tabs>
        <w:rPr>
          <w:rFonts w:cs="Tahoma"/>
          <w:lang w:val="es-ES"/>
        </w:rPr>
      </w:pPr>
    </w:p>
    <w:p w:rsidR="00023FE7" w:rsidRPr="00954BA2" w:rsidRDefault="00023FE7" w:rsidP="001704C2">
      <w:pPr>
        <w:pStyle w:val="FootnoteBulletLevel1"/>
        <w:tabs>
          <w:tab w:val="clear" w:pos="900"/>
        </w:tabs>
        <w:spacing w:before="0" w:after="60"/>
        <w:ind w:left="720" w:firstLine="0"/>
        <w:rPr>
          <w:rFonts w:ascii="Tahoma" w:hAnsi="Tahoma" w:cs="Tahoma"/>
          <w:lang w:val="es-ES"/>
        </w:rPr>
      </w:pPr>
      <w:r w:rsidRPr="00954BA2">
        <w:rPr>
          <w:rFonts w:ascii="Tahoma" w:hAnsi="Tahoma" w:cs="Tahoma"/>
          <w:b/>
          <w:sz w:val="18"/>
          <w:lang w:val="es-ES"/>
        </w:rPr>
        <w:t>Ruta de migración para Clientes de TechNet Plus Single Server inscritos en Software Assurance</w:t>
      </w:r>
    </w:p>
    <w:p w:rsidR="00023FE7" w:rsidRPr="00954BA2" w:rsidRDefault="00023FE7" w:rsidP="001704C2">
      <w:pPr>
        <w:pStyle w:val="FootnoteBulletLevel1"/>
        <w:tabs>
          <w:tab w:val="clear" w:pos="900"/>
        </w:tabs>
        <w:spacing w:before="0" w:after="0"/>
        <w:ind w:left="720" w:firstLine="0"/>
        <w:rPr>
          <w:rFonts w:ascii="Tahoma" w:hAnsi="Tahoma" w:cs="Tahoma"/>
          <w:lang w:val="es-ES"/>
        </w:rPr>
      </w:pPr>
      <w:r w:rsidRPr="00954BA2">
        <w:rPr>
          <w:rFonts w:ascii="Tahoma" w:hAnsi="Tahoma" w:cs="Tahoma"/>
          <w:sz w:val="18"/>
          <w:lang w:val="es-ES"/>
        </w:rPr>
        <w:t>Los Clientes con Software Assurance con una fecha de vencimiento próxima para TechNet Plus Single Server, que deseen renovar la cobertura, podrán adquirir cobertura de Software Assurance para TechNet Plus Single User o TechNet Plus Direct.</w:t>
      </w:r>
    </w:p>
    <w:p w:rsidR="006B1BAF" w:rsidRPr="00954BA2" w:rsidRDefault="006B1BAF" w:rsidP="001704C2">
      <w:pPr>
        <w:rPr>
          <w:rFonts w:cs="Tahoma"/>
          <w:lang w:val="es-ES"/>
        </w:rPr>
      </w:pPr>
    </w:p>
    <w:p w:rsidR="001704C2" w:rsidRPr="00954BA2" w:rsidRDefault="001704C2" w:rsidP="001704C2">
      <w:pPr>
        <w:rPr>
          <w:rFonts w:cs="Tahoma"/>
          <w:lang w:val="es-ES"/>
        </w:rPr>
      </w:pPr>
    </w:p>
    <w:p w:rsidR="00FF4CAB" w:rsidRPr="00954BA2" w:rsidRDefault="00A560B6" w:rsidP="00FF4CAB">
      <w:pPr>
        <w:pStyle w:val="Heading3"/>
        <w:rPr>
          <w:rFonts w:ascii="Tahoma" w:hAnsi="Tahoma" w:cs="Tahoma"/>
          <w:lang w:val="es-ES"/>
        </w:rPr>
      </w:pPr>
      <w:bookmarkStart w:id="1581" w:name="_92_Visual_Studio"/>
      <w:bookmarkStart w:id="1582" w:name="_90_VDI_Standard"/>
      <w:bookmarkStart w:id="1583" w:name="_99_VDI_Standard"/>
      <w:bookmarkStart w:id="1584" w:name="_100_VDI_Standard"/>
      <w:bookmarkStart w:id="1585" w:name="_Toc336338361"/>
      <w:bookmarkStart w:id="1586" w:name="_Toc361854084"/>
      <w:bookmarkStart w:id="1587" w:name="Srv_105VDIStandardandPremiumSuites"/>
      <w:bookmarkStart w:id="1588" w:name="Srv_94VSLoadTestVirtualUserPack10"/>
      <w:bookmarkEnd w:id="1581"/>
      <w:bookmarkEnd w:id="1582"/>
      <w:bookmarkEnd w:id="1583"/>
      <w:bookmarkEnd w:id="1584"/>
      <w:r w:rsidRPr="00954BA2">
        <w:rPr>
          <w:rFonts w:ascii="Tahoma" w:hAnsi="Tahoma" w:cs="Tahoma"/>
          <w:caps/>
          <w:color w:val="FF7415"/>
          <w:sz w:val="22"/>
          <w:szCs w:val="22"/>
          <w:vertAlign w:val="superscript"/>
          <w:lang w:val="es-ES"/>
        </w:rPr>
        <w:t>100</w:t>
      </w:r>
      <w:r w:rsidRPr="00954BA2">
        <w:rPr>
          <w:rFonts w:ascii="Tahoma" w:hAnsi="Tahoma" w:cs="Tahoma"/>
          <w:caps/>
          <w:color w:val="FF7415"/>
          <w:sz w:val="22"/>
          <w:szCs w:val="22"/>
          <w:lang w:val="es-ES"/>
        </w:rPr>
        <w:t xml:space="preserve"> </w:t>
      </w:r>
      <w:r w:rsidRPr="00954BA2">
        <w:rPr>
          <w:rFonts w:ascii="Tahoma" w:hAnsi="Tahoma" w:cs="Tahoma"/>
          <w:color w:val="FF7415"/>
          <w:sz w:val="22"/>
          <w:szCs w:val="22"/>
          <w:lang w:val="es-ES"/>
        </w:rPr>
        <w:t>VDI Standard and Premium Suites</w:t>
      </w:r>
      <w:bookmarkEnd w:id="1585"/>
      <w:bookmarkEnd w:id="1586"/>
    </w:p>
    <w:bookmarkEnd w:id="1587"/>
    <w:p w:rsidR="00FF4CAB" w:rsidRPr="00954BA2" w:rsidRDefault="00FF4CAB" w:rsidP="00B76943">
      <w:pPr>
        <w:rPr>
          <w:rFonts w:cs="Tahoma"/>
          <w:lang w:val="es-ES"/>
        </w:rPr>
      </w:pPr>
    </w:p>
    <w:p w:rsidR="00FF4CAB" w:rsidRPr="00954BA2" w:rsidRDefault="00FF4CAB" w:rsidP="00B76943">
      <w:pPr>
        <w:pStyle w:val="EndnoteText"/>
        <w:ind w:left="720"/>
        <w:rPr>
          <w:rFonts w:ascii="Tahoma" w:hAnsi="Tahoma" w:cs="Tahoma"/>
          <w:lang w:val="es-ES"/>
        </w:rPr>
      </w:pPr>
      <w:r w:rsidRPr="00954BA2">
        <w:rPr>
          <w:rFonts w:ascii="Tahoma" w:hAnsi="Tahoma" w:cs="Tahoma"/>
          <w:color w:val="000000"/>
          <w:sz w:val="18"/>
          <w:lang w:val="es-ES"/>
        </w:rPr>
        <w:t>Estos productos tienen estado Fin de Ciclo de Vida (EOL) y ya no se ofrecen. Los clientes de Contrato Enterprise pueden consultar las versiones anteriores de los Derechos de Uso de los Productos para obtener información sobre los derechos de uso.</w:t>
      </w:r>
    </w:p>
    <w:p w:rsidR="00B54C21" w:rsidRPr="00954BA2" w:rsidRDefault="00B54C21" w:rsidP="00B76943">
      <w:pPr>
        <w:pStyle w:val="EndnoteText"/>
        <w:ind w:left="0"/>
        <w:rPr>
          <w:rFonts w:ascii="Tahoma" w:hAnsi="Tahoma" w:cs="Tahoma"/>
          <w:sz w:val="18"/>
          <w:szCs w:val="18"/>
          <w:lang w:val="es-ES"/>
        </w:rPr>
      </w:pPr>
      <w:bookmarkStart w:id="1589" w:name="_91_Vexcel_Server,"/>
      <w:bookmarkEnd w:id="1589"/>
    </w:p>
    <w:p w:rsidR="00EA31A6" w:rsidRDefault="00EA31A6" w:rsidP="00B76943">
      <w:pPr>
        <w:pStyle w:val="EndnoteText"/>
        <w:ind w:left="0"/>
        <w:rPr>
          <w:rFonts w:ascii="Tahoma" w:hAnsi="Tahoma" w:cs="Tahoma"/>
          <w:sz w:val="18"/>
          <w:szCs w:val="18"/>
          <w:lang w:val="es-ES"/>
        </w:rPr>
      </w:pPr>
    </w:p>
    <w:p w:rsidR="007959C2" w:rsidRDefault="007959C2" w:rsidP="00B76943">
      <w:pPr>
        <w:pStyle w:val="EndnoteText"/>
        <w:ind w:left="0"/>
        <w:rPr>
          <w:rFonts w:ascii="Tahoma" w:hAnsi="Tahoma" w:cs="Tahoma"/>
          <w:sz w:val="18"/>
          <w:szCs w:val="18"/>
          <w:lang w:val="es-ES"/>
        </w:rPr>
      </w:pPr>
    </w:p>
    <w:p w:rsidR="007959C2" w:rsidRDefault="007959C2" w:rsidP="00B76943">
      <w:pPr>
        <w:pStyle w:val="EndnoteText"/>
        <w:ind w:left="0"/>
        <w:rPr>
          <w:rFonts w:ascii="Tahoma" w:hAnsi="Tahoma" w:cs="Tahoma"/>
          <w:sz w:val="18"/>
          <w:szCs w:val="18"/>
          <w:lang w:val="es-ES"/>
        </w:rPr>
      </w:pPr>
    </w:p>
    <w:p w:rsidR="007959C2" w:rsidRDefault="007959C2" w:rsidP="00B76943">
      <w:pPr>
        <w:pStyle w:val="EndnoteText"/>
        <w:ind w:left="0"/>
        <w:rPr>
          <w:rFonts w:ascii="Tahoma" w:hAnsi="Tahoma" w:cs="Tahoma"/>
          <w:sz w:val="18"/>
          <w:szCs w:val="18"/>
          <w:lang w:val="es-ES"/>
        </w:rPr>
      </w:pPr>
    </w:p>
    <w:p w:rsidR="007959C2" w:rsidRDefault="007959C2" w:rsidP="00B76943">
      <w:pPr>
        <w:pStyle w:val="EndnoteText"/>
        <w:ind w:left="0"/>
        <w:rPr>
          <w:rFonts w:ascii="Tahoma" w:hAnsi="Tahoma" w:cs="Tahoma"/>
          <w:sz w:val="18"/>
          <w:szCs w:val="18"/>
          <w:lang w:val="es-ES"/>
        </w:rPr>
      </w:pPr>
    </w:p>
    <w:p w:rsidR="007959C2" w:rsidRPr="00954BA2" w:rsidRDefault="007959C2" w:rsidP="00B76943">
      <w:pPr>
        <w:pStyle w:val="EndnoteText"/>
        <w:ind w:left="0"/>
        <w:rPr>
          <w:rFonts w:ascii="Tahoma" w:hAnsi="Tahoma" w:cs="Tahoma"/>
          <w:sz w:val="18"/>
          <w:szCs w:val="18"/>
          <w:lang w:val="es-ES"/>
        </w:rPr>
      </w:pPr>
    </w:p>
    <w:p w:rsidR="00E8145C" w:rsidRPr="00954BA2" w:rsidRDefault="00A560B6" w:rsidP="00E8145C">
      <w:pPr>
        <w:pStyle w:val="Heading2"/>
        <w:ind w:left="0"/>
        <w:rPr>
          <w:rFonts w:ascii="Tahoma" w:hAnsi="Tahoma" w:cs="Tahoma"/>
          <w:lang w:val="es-ES"/>
        </w:rPr>
      </w:pPr>
      <w:bookmarkStart w:id="1590" w:name="_105_Windows_Azure"/>
      <w:bookmarkStart w:id="1591" w:name="_100_Windows_Azure"/>
      <w:bookmarkStart w:id="1592" w:name="_101_Servicios_de"/>
      <w:bookmarkStart w:id="1593" w:name="_Toc336338362"/>
      <w:bookmarkStart w:id="1594" w:name="_Toc361854085"/>
      <w:bookmarkEnd w:id="1590"/>
      <w:bookmarkEnd w:id="1591"/>
      <w:bookmarkEnd w:id="1592"/>
      <w:r w:rsidRPr="00954BA2">
        <w:rPr>
          <w:rFonts w:ascii="Tahoma" w:hAnsi="Tahoma" w:cs="Tahoma"/>
          <w:caps/>
          <w:color w:val="EE6000"/>
          <w:sz w:val="22"/>
          <w:szCs w:val="18"/>
          <w:vertAlign w:val="superscript"/>
          <w:lang w:val="es-ES"/>
        </w:rPr>
        <w:lastRenderedPageBreak/>
        <w:t>101</w:t>
      </w:r>
      <w:r w:rsidRPr="00954BA2">
        <w:rPr>
          <w:rFonts w:ascii="Tahoma" w:hAnsi="Tahoma" w:cs="Tahoma"/>
          <w:caps/>
          <w:color w:val="EE6000"/>
          <w:sz w:val="22"/>
          <w:szCs w:val="18"/>
          <w:lang w:val="es-ES"/>
        </w:rPr>
        <w:t xml:space="preserve"> </w:t>
      </w:r>
      <w:r w:rsidRPr="00954BA2">
        <w:rPr>
          <w:rFonts w:ascii="Tahoma" w:hAnsi="Tahoma" w:cs="Tahoma"/>
          <w:color w:val="F8701C"/>
          <w:sz w:val="22"/>
          <w:szCs w:val="22"/>
          <w:lang w:val="es-ES"/>
        </w:rPr>
        <w:t>Servicios de Windows Azure</w:t>
      </w:r>
      <w:bookmarkEnd w:id="1593"/>
      <w:bookmarkEnd w:id="1594"/>
    </w:p>
    <w:p w:rsidR="00E8145C" w:rsidRPr="00954BA2" w:rsidRDefault="00E8145C" w:rsidP="00B76943">
      <w:pPr>
        <w:widowControl w:val="0"/>
        <w:jc w:val="both"/>
        <w:rPr>
          <w:rFonts w:cs="Tahoma"/>
          <w:lang w:val="es-ES"/>
        </w:rPr>
      </w:pPr>
    </w:p>
    <w:p w:rsidR="00B76943" w:rsidRPr="00954BA2" w:rsidRDefault="00E8145C" w:rsidP="00B76943">
      <w:pPr>
        <w:widowControl w:val="0"/>
        <w:spacing w:after="60"/>
        <w:ind w:left="720"/>
        <w:jc w:val="both"/>
        <w:rPr>
          <w:rFonts w:cs="Tahoma"/>
          <w:lang w:val="es-ES"/>
        </w:rPr>
      </w:pPr>
      <w:r w:rsidRPr="00954BA2">
        <w:rPr>
          <w:rFonts w:cs="Tahoma"/>
          <w:b/>
          <w:color w:val="000000"/>
          <w:lang w:val="es-ES"/>
        </w:rPr>
        <w:t>Compromiso de Recurso del Cálculo de Windows Azure</w:t>
      </w:r>
    </w:p>
    <w:p w:rsidR="00E8145C" w:rsidRPr="00954BA2" w:rsidRDefault="00E8145C" w:rsidP="00B76943">
      <w:pPr>
        <w:widowControl w:val="0"/>
        <w:ind w:left="720"/>
        <w:jc w:val="both"/>
        <w:rPr>
          <w:rFonts w:cs="Tahoma"/>
          <w:lang w:val="es-ES"/>
        </w:rPr>
      </w:pPr>
      <w:r w:rsidRPr="00954BA2">
        <w:rPr>
          <w:rFonts w:cs="Tahoma"/>
          <w:lang w:val="es-ES"/>
        </w:rPr>
        <w:t xml:space="preserve">Para el Cálculo de Windows Azure, Microsoft acepta proporcionar al cliente un Compromiso de Recurso del Cálculo. Para el Compromiso de Recurso del Cálculo será la cantidad superior entre (1) </w:t>
      </w:r>
      <w:r w:rsidRPr="00954BA2">
        <w:rPr>
          <w:rFonts w:eastAsia="Times New Roman" w:cs="Tahoma"/>
          <w:color w:val="000000"/>
          <w:lang w:val="es-ES"/>
        </w:rPr>
        <w:t xml:space="preserve">50 instancias pequeñas de cálculo concurrentes al mes o (2) el </w:t>
      </w:r>
      <w:r w:rsidRPr="00954BA2">
        <w:rPr>
          <w:rFonts w:cs="Tahoma"/>
          <w:lang w:val="es-ES"/>
        </w:rPr>
        <w:t xml:space="preserve">125% del Uso de Cálculo Estimado del cliente (como se calcula a continuación). </w:t>
      </w:r>
    </w:p>
    <w:p w:rsidR="00B76943" w:rsidRPr="00954BA2" w:rsidRDefault="00B76943" w:rsidP="00B76943">
      <w:pPr>
        <w:widowControl w:val="0"/>
        <w:ind w:left="720"/>
        <w:jc w:val="both"/>
        <w:rPr>
          <w:rFonts w:cs="Tahoma"/>
          <w:lang w:val="es-ES"/>
        </w:rPr>
      </w:pPr>
    </w:p>
    <w:p w:rsidR="00E8145C" w:rsidRPr="00954BA2" w:rsidRDefault="00E8145C" w:rsidP="00B76943">
      <w:pPr>
        <w:widowControl w:val="0"/>
        <w:ind w:left="720"/>
        <w:jc w:val="both"/>
        <w:rPr>
          <w:rFonts w:cs="Tahoma"/>
          <w:lang w:val="es-ES"/>
        </w:rPr>
      </w:pPr>
      <w:r w:rsidRPr="00954BA2">
        <w:rPr>
          <w:rFonts w:cs="Tahoma"/>
          <w:lang w:val="es-ES"/>
        </w:rPr>
        <w:t>El “Uso de Cálculo Estimado” se calcula al dividir el Compromiso Monetario del cliente por el número de</w:t>
      </w:r>
      <w:r w:rsidR="006D73E4" w:rsidRPr="00954BA2">
        <w:rPr>
          <w:rFonts w:cs="Tahoma"/>
          <w:lang w:val="es-ES"/>
        </w:rPr>
        <w:t> </w:t>
      </w:r>
      <w:r w:rsidRPr="00954BA2">
        <w:rPr>
          <w:rFonts w:cs="Tahoma"/>
          <w:lang w:val="es-ES"/>
        </w:rPr>
        <w:t xml:space="preserve">meses cubiertos por ese Compromiso Monetario (12 meses o el número de meses que restan en la inscripción del cliente, según si el cliente elige la opción de suscripción de un año o la opción de suscripción </w:t>
      </w:r>
      <w:r w:rsidRPr="00954BA2">
        <w:rPr>
          <w:rFonts w:cs="Tahoma"/>
          <w:szCs w:val="18"/>
          <w:lang w:val="es-ES"/>
        </w:rPr>
        <w:t>contérmino</w:t>
      </w:r>
      <w:r w:rsidRPr="00954BA2">
        <w:rPr>
          <w:rFonts w:cs="Tahoma"/>
          <w:lang w:val="es-ES"/>
        </w:rPr>
        <w:t xml:space="preserve"> a continuación) y dividiendo esa cifra por la Tasa de Compromiso para el Cálculo de Windows Azure. Si el cliente agrega fondos a su Compromiso Monetario durante el periodo de inscripción, el Uso de Cálculo Estimado se recalculará de conformidad con eso. Si el Compromiso Monetario restante del cliente se ubica por debajo del valor monetario del Uso de Cálculo Estimado, este se reducirá de manera proporcional de tal manera que el Compromiso Monetario restante iguale al valor monetario del Uso de Cálculo Estimado.</w:t>
      </w:r>
    </w:p>
    <w:p w:rsidR="00B76943" w:rsidRPr="00954BA2" w:rsidRDefault="00B76943" w:rsidP="00B76943">
      <w:pPr>
        <w:widowControl w:val="0"/>
        <w:ind w:left="720"/>
        <w:jc w:val="both"/>
        <w:rPr>
          <w:rFonts w:cs="Tahoma"/>
          <w:lang w:val="es-ES"/>
        </w:rPr>
      </w:pPr>
    </w:p>
    <w:p w:rsidR="00E8145C" w:rsidRPr="00954BA2" w:rsidRDefault="00E8145C" w:rsidP="00B76943">
      <w:pPr>
        <w:widowControl w:val="0"/>
        <w:ind w:left="720"/>
        <w:jc w:val="both"/>
        <w:rPr>
          <w:rFonts w:cs="Tahoma"/>
          <w:lang w:val="es-ES"/>
        </w:rPr>
      </w:pPr>
      <w:r w:rsidRPr="00954BA2">
        <w:rPr>
          <w:rFonts w:cs="Tahoma"/>
          <w:lang w:val="es-ES"/>
        </w:rPr>
        <w:t>Si Microsoft no cumple el Compromiso de Recurso del Cálculo, la entidad recibirá un crédito igual al 25% del valor monetario del servicio de Cálculo de Windows Azure según la Tasa de Compromiso. Este crédito no superará el valor monetario total del Compromiso Monetario restante de la entidad. Si esa indisponibilidad también califica a la entidad para recibir un Crédito del Servicio conforme el Contrato de Nivel de Servicio (consulte la Sección 2.c anterior), la entidad recibirá únicamente el recurso con el valor monetario más alto.</w:t>
      </w:r>
    </w:p>
    <w:p w:rsidR="00E8145C" w:rsidRPr="00954BA2" w:rsidRDefault="00E8145C" w:rsidP="00B76943">
      <w:pPr>
        <w:widowControl w:val="0"/>
        <w:ind w:left="720"/>
        <w:jc w:val="both"/>
        <w:rPr>
          <w:rFonts w:cs="Tahoma"/>
          <w:lang w:val="es-ES"/>
        </w:rPr>
      </w:pPr>
      <w:r w:rsidRPr="00954BA2">
        <w:rPr>
          <w:rFonts w:cs="Tahoma"/>
          <w:lang w:val="es-ES"/>
        </w:rPr>
        <w:t xml:space="preserve">Todo el uso de Cálculo de Windows Azure sobre el Compromiso de Recurso de Cálculo se consumirá “según disponibilidad”. Todo el uso de cualquier Servicio de Windows Azure que no sea el Cálculo de Windows Azure se consumirá “según disponibilidad”. </w:t>
      </w:r>
    </w:p>
    <w:p w:rsidR="00152361" w:rsidRPr="00954BA2" w:rsidRDefault="00152361" w:rsidP="00B76943">
      <w:pPr>
        <w:pStyle w:val="EndnoteText"/>
        <w:ind w:left="720"/>
        <w:rPr>
          <w:rFonts w:ascii="Tahoma" w:hAnsi="Tahoma" w:cs="Tahoma"/>
          <w:sz w:val="18"/>
          <w:szCs w:val="18"/>
          <w:lang w:val="es-ES"/>
        </w:rPr>
      </w:pPr>
    </w:p>
    <w:p w:rsidR="00FF4CAB" w:rsidRPr="00954BA2" w:rsidRDefault="00FF4CAB" w:rsidP="00376D4B">
      <w:pPr>
        <w:pStyle w:val="EndnoteText"/>
        <w:ind w:left="720"/>
        <w:rPr>
          <w:rFonts w:ascii="Tahoma" w:hAnsi="Tahoma" w:cs="Tahoma"/>
          <w:sz w:val="18"/>
          <w:szCs w:val="18"/>
          <w:lang w:val="es-ES"/>
        </w:rPr>
      </w:pPr>
    </w:p>
    <w:p w:rsidR="00ED12C0" w:rsidRPr="00954BA2" w:rsidRDefault="00A560B6" w:rsidP="006D73E4">
      <w:pPr>
        <w:pStyle w:val="Heading2"/>
        <w:ind w:left="351" w:hanging="324"/>
        <w:rPr>
          <w:rFonts w:ascii="Tahoma" w:hAnsi="Tahoma" w:cs="Tahoma"/>
          <w:lang w:val="es-ES"/>
        </w:rPr>
      </w:pPr>
      <w:bookmarkStart w:id="1595" w:name="_98_Windows_Embedded"/>
      <w:bookmarkStart w:id="1596" w:name="_101_Windows_Embedded"/>
      <w:bookmarkStart w:id="1597" w:name="Srv_107WindowsEmbeddedDeviceMgr2011"/>
      <w:bookmarkStart w:id="1598" w:name="_Toc336338363"/>
      <w:bookmarkStart w:id="1599" w:name="_Toc361854086"/>
      <w:bookmarkStart w:id="1600" w:name="Srv_93SBS2008PremiumEdition"/>
      <w:bookmarkEnd w:id="1588"/>
      <w:bookmarkEnd w:id="1595"/>
      <w:bookmarkEnd w:id="1596"/>
      <w:r w:rsidRPr="00954BA2">
        <w:rPr>
          <w:rFonts w:ascii="Tahoma" w:hAnsi="Tahoma" w:cs="Tahoma"/>
          <w:caps/>
          <w:color w:val="FF6600"/>
          <w:sz w:val="22"/>
          <w:vertAlign w:val="superscript"/>
          <w:lang w:val="es-ES"/>
        </w:rPr>
        <w:t>102</w:t>
      </w:r>
      <w:r w:rsidRPr="00954BA2">
        <w:rPr>
          <w:rFonts w:ascii="Tahoma" w:hAnsi="Tahoma" w:cs="Tahoma"/>
          <w:color w:val="FF6600"/>
          <w:lang w:val="es-ES"/>
        </w:rPr>
        <w:t xml:space="preserve"> </w:t>
      </w:r>
      <w:r w:rsidRPr="00954BA2">
        <w:rPr>
          <w:rFonts w:ascii="Tahoma" w:hAnsi="Tahoma" w:cs="Tahoma"/>
          <w:color w:val="FF6600"/>
          <w:sz w:val="22"/>
          <w:lang w:val="es-ES"/>
        </w:rPr>
        <w:t>Windows Embedded Device Manager 2011: Licencia de Servidor de Administración</w:t>
      </w:r>
      <w:bookmarkEnd w:id="1597"/>
      <w:bookmarkEnd w:id="1598"/>
      <w:bookmarkEnd w:id="1599"/>
    </w:p>
    <w:p w:rsidR="00ED12C0" w:rsidRPr="00954BA2" w:rsidRDefault="00ED12C0" w:rsidP="00B76943">
      <w:pPr>
        <w:rPr>
          <w:rFonts w:cs="Tahoma"/>
          <w:lang w:val="es-ES"/>
        </w:rPr>
      </w:pPr>
    </w:p>
    <w:p w:rsidR="00ED12C0" w:rsidRPr="00954BA2" w:rsidRDefault="00ED12C0" w:rsidP="00B76943">
      <w:pPr>
        <w:pStyle w:val="EndnoteText"/>
        <w:ind w:left="720"/>
        <w:rPr>
          <w:rFonts w:ascii="Tahoma" w:hAnsi="Tahoma" w:cs="Tahoma"/>
          <w:lang w:val="es-ES"/>
        </w:rPr>
      </w:pPr>
      <w:r w:rsidRPr="00954BA2">
        <w:rPr>
          <w:rFonts w:ascii="Tahoma" w:hAnsi="Tahoma" w:cs="Tahoma"/>
          <w:color w:val="000000"/>
          <w:sz w:val="18"/>
          <w:lang w:val="es-ES"/>
        </w:rPr>
        <w:t>Este producto tiene estado Fin de Ciclo de Vida (EOL) y ya no se ofrece.</w:t>
      </w:r>
    </w:p>
    <w:p w:rsidR="00ED12C0" w:rsidRPr="00954BA2" w:rsidRDefault="00ED12C0" w:rsidP="00B76943">
      <w:pPr>
        <w:pStyle w:val="EndnoteText"/>
        <w:ind w:left="720"/>
        <w:rPr>
          <w:rFonts w:ascii="Tahoma" w:hAnsi="Tahoma" w:cs="Tahoma"/>
          <w:lang w:val="es-ES"/>
        </w:rPr>
      </w:pPr>
    </w:p>
    <w:p w:rsidR="00ED12C0" w:rsidRPr="00954BA2" w:rsidRDefault="00ED12C0" w:rsidP="00B76943">
      <w:pPr>
        <w:pStyle w:val="EndnoteText"/>
        <w:spacing w:after="60"/>
        <w:ind w:left="720"/>
        <w:rPr>
          <w:rFonts w:ascii="Tahoma" w:hAnsi="Tahoma" w:cs="Tahoma"/>
          <w:lang w:val="es-ES"/>
        </w:rPr>
      </w:pPr>
      <w:r w:rsidRPr="00954BA2">
        <w:rPr>
          <w:rFonts w:ascii="Tahoma" w:hAnsi="Tahoma" w:cs="Tahoma"/>
          <w:b/>
          <w:color w:val="000000"/>
          <w:sz w:val="18"/>
          <w:lang w:val="es-ES"/>
        </w:rPr>
        <w:t>Concesión de Licencias única a los Titulares de Licencia de Windows Embedded Device Manager 2011 con cobertura de Software Assurance activa</w:t>
      </w:r>
    </w:p>
    <w:p w:rsidR="002512D3" w:rsidRPr="00954BA2" w:rsidRDefault="00ED12C0" w:rsidP="003165D6">
      <w:pPr>
        <w:pStyle w:val="EndnoteText"/>
        <w:ind w:left="720"/>
        <w:rPr>
          <w:rFonts w:ascii="Tahoma" w:hAnsi="Tahoma" w:cs="Tahoma"/>
          <w:lang w:val="es-ES"/>
        </w:rPr>
      </w:pPr>
      <w:r w:rsidRPr="00954BA2">
        <w:rPr>
          <w:rFonts w:ascii="Tahoma" w:hAnsi="Tahoma" w:cs="Tahoma"/>
          <w:color w:val="000000"/>
          <w:sz w:val="18"/>
          <w:lang w:val="es-ES"/>
        </w:rPr>
        <w:t>Como excepción única en relación con la interrupción de licencias de servidor de administración de Windows Embedded Device Manager 2011, los clientes de Software Assurance que tenían cobertura para licencias de servidor de administración el 1 de abril de 2012 recibirán las licencias de administración de cliente de la siguiente manera</w:t>
      </w:r>
      <w:r w:rsidRPr="00954BA2">
        <w:rPr>
          <w:rFonts w:ascii="Tahoma" w:hAnsi="Tahoma" w:cs="Tahoma"/>
          <w:color w:val="000000"/>
          <w:sz w:val="18"/>
          <w:szCs w:val="20"/>
          <w:lang w:val="es-ES"/>
        </w:rPr>
        <w:t>:</w:t>
      </w:r>
    </w:p>
    <w:p w:rsidR="00ED12C0" w:rsidRPr="00954BA2" w:rsidRDefault="00ED12C0" w:rsidP="00B76943">
      <w:pPr>
        <w:pStyle w:val="EndnoteText"/>
        <w:ind w:left="720"/>
        <w:rPr>
          <w:rFonts w:ascii="Tahoma" w:hAnsi="Tahoma" w:cs="Tahoma"/>
          <w:sz w:val="18"/>
          <w:szCs w:val="18"/>
          <w:lang w:val="es-ES"/>
        </w:rPr>
      </w:pPr>
    </w:p>
    <w:p w:rsidR="00ED12C0" w:rsidRPr="00954BA2" w:rsidRDefault="00ED12C0" w:rsidP="00B76943">
      <w:pPr>
        <w:pStyle w:val="EndnoteText"/>
        <w:rPr>
          <w:rFonts w:ascii="Tahoma" w:hAnsi="Tahoma" w:cs="Tahoma"/>
          <w:sz w:val="18"/>
          <w:szCs w:val="18"/>
          <w:lang w:val="es-ES"/>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793A0C" w:rsidTr="00CA14C9">
        <w:tc>
          <w:tcPr>
            <w:tcW w:w="3960" w:type="dxa"/>
            <w:tcBorders>
              <w:top w:val="single" w:sz="4" w:space="0" w:color="000000"/>
              <w:bottom w:val="single" w:sz="6" w:space="0" w:color="000000"/>
            </w:tcBorders>
            <w:shd w:val="clear" w:color="auto" w:fill="FABF8F"/>
          </w:tcPr>
          <w:p w:rsidR="00ED12C0" w:rsidRPr="00793A0C" w:rsidRDefault="00ED12C0" w:rsidP="004342E4">
            <w:pPr>
              <w:jc w:val="center"/>
              <w:rPr>
                <w:rFonts w:cs="Tahoma"/>
                <w:b/>
                <w:color w:val="000000"/>
                <w:szCs w:val="20"/>
              </w:rPr>
            </w:pPr>
            <w:r w:rsidRPr="00793A0C">
              <w:rPr>
                <w:rFonts w:cs="Tahoma"/>
                <w:b/>
                <w:color w:val="000000"/>
                <w:szCs w:val="20"/>
              </w:rPr>
              <w:t>Licencias cualificadas</w:t>
            </w:r>
          </w:p>
        </w:tc>
        <w:tc>
          <w:tcPr>
            <w:tcW w:w="4050" w:type="dxa"/>
            <w:tcBorders>
              <w:top w:val="single" w:sz="4" w:space="0" w:color="000000"/>
              <w:bottom w:val="single" w:sz="6" w:space="0" w:color="000000"/>
            </w:tcBorders>
            <w:shd w:val="clear" w:color="auto" w:fill="FABF8F"/>
          </w:tcPr>
          <w:p w:rsidR="00ED12C0" w:rsidRPr="00793A0C" w:rsidRDefault="00ED12C0" w:rsidP="004342E4">
            <w:pPr>
              <w:jc w:val="center"/>
              <w:rPr>
                <w:rFonts w:cs="Tahoma"/>
                <w:b/>
                <w:color w:val="000000"/>
                <w:szCs w:val="20"/>
              </w:rPr>
            </w:pPr>
            <w:r w:rsidRPr="00793A0C">
              <w:rPr>
                <w:rFonts w:cs="Tahoma"/>
                <w:color w:val="000000"/>
              </w:rPr>
              <w:t>Licencias de Administración de Cliente de Windows Embedded Device Manager 2011</w:t>
            </w:r>
          </w:p>
        </w:tc>
      </w:tr>
      <w:tr w:rsidR="00ED12C0" w:rsidRPr="00793A0C" w:rsidTr="00CA14C9">
        <w:tc>
          <w:tcPr>
            <w:tcW w:w="3960" w:type="dxa"/>
            <w:tcBorders>
              <w:top w:val="single" w:sz="6" w:space="0" w:color="000000"/>
            </w:tcBorders>
            <w:shd w:val="clear" w:color="auto" w:fill="FFFFFF"/>
          </w:tcPr>
          <w:p w:rsidR="00ED12C0" w:rsidRPr="00954BA2" w:rsidRDefault="00ED12C0" w:rsidP="004342E4">
            <w:pPr>
              <w:rPr>
                <w:rFonts w:cs="Tahoma"/>
                <w:color w:val="000000"/>
                <w:szCs w:val="20"/>
                <w:lang w:val="pt-BR"/>
              </w:rPr>
            </w:pPr>
            <w:r w:rsidRPr="00954BA2">
              <w:rPr>
                <w:rFonts w:cs="Tahoma"/>
                <w:color w:val="000000"/>
                <w:szCs w:val="20"/>
                <w:lang w:val="pt-BR"/>
              </w:rPr>
              <w:t>Licencia de Servidor de Windows Embedded Device Manager 2011</w:t>
            </w:r>
          </w:p>
        </w:tc>
        <w:tc>
          <w:tcPr>
            <w:tcW w:w="4050" w:type="dxa"/>
            <w:tcBorders>
              <w:top w:val="single" w:sz="6" w:space="0" w:color="000000"/>
            </w:tcBorders>
            <w:shd w:val="clear" w:color="auto" w:fill="FFFFFF"/>
          </w:tcPr>
          <w:p w:rsidR="00ED12C0" w:rsidRPr="00793A0C" w:rsidRDefault="00ED12C0" w:rsidP="004342E4">
            <w:pPr>
              <w:rPr>
                <w:rFonts w:cs="Tahoma"/>
                <w:color w:val="000000"/>
                <w:szCs w:val="20"/>
              </w:rPr>
            </w:pPr>
            <w:r w:rsidRPr="00793A0C">
              <w:rPr>
                <w:rFonts w:cs="Tahoma"/>
                <w:color w:val="000000"/>
                <w:szCs w:val="20"/>
              </w:rPr>
              <w:t>13 Licencias de Administración de Cliente de Windows Embedded Device Manager 2011</w:t>
            </w:r>
          </w:p>
        </w:tc>
      </w:tr>
      <w:tr w:rsidR="00ED12C0" w:rsidRPr="00793A0C" w:rsidTr="00CA14C9">
        <w:tc>
          <w:tcPr>
            <w:tcW w:w="3960" w:type="dxa"/>
            <w:shd w:val="clear" w:color="auto" w:fill="FFFFFF"/>
          </w:tcPr>
          <w:p w:rsidR="00ED12C0" w:rsidRPr="00793A0C" w:rsidRDefault="00ED12C0" w:rsidP="004342E4">
            <w:pPr>
              <w:rPr>
                <w:rFonts w:cs="Tahoma"/>
                <w:color w:val="000000"/>
                <w:szCs w:val="20"/>
              </w:rPr>
            </w:pPr>
            <w:r w:rsidRPr="00793A0C">
              <w:rPr>
                <w:rFonts w:cs="Tahoma"/>
                <w:color w:val="000000"/>
                <w:szCs w:val="20"/>
              </w:rPr>
              <w:t>Licencia de servidor de Windows Embedded Device Manager 2011 con Tecnología SQL Server 2008</w:t>
            </w:r>
          </w:p>
        </w:tc>
        <w:tc>
          <w:tcPr>
            <w:tcW w:w="4050" w:type="dxa"/>
            <w:shd w:val="clear" w:color="auto" w:fill="FFFFFF"/>
          </w:tcPr>
          <w:p w:rsidR="00ED12C0" w:rsidRPr="00793A0C" w:rsidRDefault="00ED12C0" w:rsidP="004342E4">
            <w:pPr>
              <w:rPr>
                <w:rFonts w:cs="Tahoma"/>
                <w:color w:val="000000"/>
                <w:szCs w:val="20"/>
              </w:rPr>
            </w:pPr>
            <w:r w:rsidRPr="00793A0C">
              <w:rPr>
                <w:rFonts w:cs="Tahoma"/>
                <w:color w:val="000000"/>
                <w:szCs w:val="20"/>
              </w:rPr>
              <w:t>30 Licencias de Administración de Cliente de Windows Embedded Device Manager 2011</w:t>
            </w:r>
          </w:p>
        </w:tc>
      </w:tr>
    </w:tbl>
    <w:p w:rsidR="00ED12C0" w:rsidRPr="00793A0C" w:rsidRDefault="00ED12C0" w:rsidP="00ED12C0">
      <w:pPr>
        <w:pStyle w:val="EndnoteText"/>
        <w:ind w:left="0"/>
        <w:rPr>
          <w:rFonts w:ascii="Tahoma" w:hAnsi="Tahoma" w:cs="Tahoma"/>
          <w:sz w:val="18"/>
          <w:szCs w:val="18"/>
        </w:rPr>
      </w:pPr>
    </w:p>
    <w:p w:rsidR="00ED12C0" w:rsidRPr="00954BA2" w:rsidRDefault="00ED12C0" w:rsidP="00376D4B">
      <w:pPr>
        <w:pStyle w:val="EndnoteText"/>
        <w:ind w:left="720"/>
        <w:rPr>
          <w:rFonts w:ascii="Tahoma" w:hAnsi="Tahoma" w:cs="Tahoma"/>
          <w:lang w:val="es-ES"/>
        </w:rPr>
      </w:pPr>
      <w:r w:rsidRPr="00954BA2">
        <w:rPr>
          <w:rFonts w:ascii="Tahoma" w:hAnsi="Tahoma" w:cs="Tahoma"/>
          <w:color w:val="000000"/>
          <w:sz w:val="18"/>
          <w:lang w:val="es-ES"/>
        </w:rPr>
        <w:t xml:space="preserve">Todas las licencias concedidas en virtud de esta oferta incluirán cobertura de Software Assurance. Esa cobertura expirará cuando expire la cobertura de las licencias cualificadas. Tras la expiración de dicha cobertura, los Clientes podrán renovar su Software Assurance en las licencias concedidas. </w:t>
      </w:r>
    </w:p>
    <w:p w:rsidR="00ED12C0" w:rsidRPr="00954BA2" w:rsidRDefault="00ED12C0" w:rsidP="00376D4B">
      <w:pPr>
        <w:pStyle w:val="EndnoteText"/>
        <w:ind w:left="720"/>
        <w:rPr>
          <w:rFonts w:ascii="Tahoma" w:hAnsi="Tahoma" w:cs="Tahoma"/>
          <w:sz w:val="18"/>
          <w:szCs w:val="18"/>
          <w:lang w:val="es-ES"/>
        </w:rPr>
      </w:pPr>
    </w:p>
    <w:p w:rsidR="00ED12C0" w:rsidRPr="00954BA2" w:rsidRDefault="00ED12C0" w:rsidP="00376D4B">
      <w:pPr>
        <w:pStyle w:val="EndnoteText"/>
        <w:ind w:left="720"/>
        <w:rPr>
          <w:rFonts w:ascii="Tahoma" w:hAnsi="Tahoma" w:cs="Tahoma"/>
          <w:lang w:val="es-ES"/>
        </w:rPr>
      </w:pPr>
      <w:r w:rsidRPr="00954BA2">
        <w:rPr>
          <w:rFonts w:ascii="Tahoma" w:hAnsi="Tahoma" w:cs="Tahoma"/>
          <w:color w:val="000000"/>
          <w:sz w:val="18"/>
          <w:lang w:val="es-ES"/>
        </w:rPr>
        <w:t>El uso que realice un Cliente del software concedido en virtud de esta oferta estará sujeto a los términos y</w:t>
      </w:r>
      <w:r w:rsidR="00E91929" w:rsidRPr="00954BA2">
        <w:rPr>
          <w:rFonts w:ascii="Tahoma" w:hAnsi="Tahoma" w:cs="Tahoma"/>
          <w:color w:val="000000"/>
          <w:sz w:val="18"/>
          <w:lang w:val="es-ES"/>
        </w:rPr>
        <w:t> </w:t>
      </w:r>
      <w:r w:rsidRPr="00954BA2">
        <w:rPr>
          <w:rFonts w:ascii="Tahoma" w:hAnsi="Tahoma" w:cs="Tahoma"/>
          <w:color w:val="000000"/>
          <w:sz w:val="18"/>
          <w:lang w:val="es-ES"/>
        </w:rPr>
        <w:t>condiciones de su contrato de licencia y a los Derechos de Uso de los Productos del software. El derecho a</w:t>
      </w:r>
      <w:r w:rsidR="00E91929" w:rsidRPr="00954BA2">
        <w:rPr>
          <w:rFonts w:ascii="Tahoma" w:hAnsi="Tahoma" w:cs="Tahoma"/>
          <w:color w:val="000000"/>
          <w:sz w:val="18"/>
          <w:lang w:val="es-ES"/>
        </w:rPr>
        <w:t> </w:t>
      </w:r>
      <w:r w:rsidRPr="00954BA2">
        <w:rPr>
          <w:rFonts w:ascii="Tahoma" w:hAnsi="Tahoma" w:cs="Tahoma"/>
          <w:color w:val="000000"/>
          <w:sz w:val="18"/>
          <w:lang w:val="es-ES"/>
        </w:rPr>
        <w:t>utilizar el software concedido expira cuando expire el derecho a utilizar software en virtud de la licencia de</w:t>
      </w:r>
      <w:r w:rsidR="00E91929" w:rsidRPr="00954BA2">
        <w:rPr>
          <w:rFonts w:ascii="Tahoma" w:hAnsi="Tahoma" w:cs="Tahoma"/>
          <w:color w:val="000000"/>
          <w:sz w:val="18"/>
          <w:lang w:val="es-ES"/>
        </w:rPr>
        <w:t> </w:t>
      </w:r>
      <w:r w:rsidRPr="00954BA2">
        <w:rPr>
          <w:rFonts w:ascii="Tahoma" w:hAnsi="Tahoma" w:cs="Tahoma"/>
          <w:color w:val="000000"/>
          <w:sz w:val="18"/>
          <w:lang w:val="es-ES"/>
        </w:rPr>
        <w:t xml:space="preserve">Windows Embedded Device Manager 2011 cualificada. La prueba de sus licencias cualificadas y esta Nota sobre Productos serán prueba del derecho del cliente a utilizar Windows Embedded Device Manager 2011 </w:t>
      </w:r>
      <w:r w:rsidRPr="00954BA2">
        <w:rPr>
          <w:rFonts w:ascii="Tahoma" w:hAnsi="Tahoma" w:cs="Tahoma"/>
          <w:color w:val="000000"/>
          <w:sz w:val="18"/>
          <w:lang w:val="es-ES"/>
        </w:rPr>
        <w:lastRenderedPageBreak/>
        <w:t>conforme a los términos de esta oferta. Los clientes ya no tendrán el derecho a utilizar software en virtud de licencias cualificadas asignadas al servidor cuando utilicen el software conforme a esta oferta. Los Clientes no podrán transmitir las licencias concedidas en virtud de esta oferta por separado de las licencias cualificadas correspondientes.</w:t>
      </w:r>
    </w:p>
    <w:p w:rsidR="00ED12C0" w:rsidRPr="00954BA2" w:rsidRDefault="00ED12C0" w:rsidP="00376D4B">
      <w:pPr>
        <w:pStyle w:val="EndnoteText"/>
        <w:ind w:left="720"/>
        <w:rPr>
          <w:rFonts w:ascii="Tahoma" w:hAnsi="Tahoma" w:cs="Tahoma"/>
          <w:sz w:val="18"/>
          <w:szCs w:val="18"/>
          <w:lang w:val="es-ES"/>
        </w:rPr>
      </w:pPr>
    </w:p>
    <w:p w:rsidR="00ED12C0" w:rsidRPr="00954BA2" w:rsidRDefault="00ED12C0" w:rsidP="00376D4B">
      <w:pPr>
        <w:ind w:left="720"/>
        <w:rPr>
          <w:rFonts w:cs="Tahoma"/>
          <w:lang w:val="es-ES"/>
        </w:rPr>
      </w:pPr>
      <w:r w:rsidRPr="00954BA2">
        <w:rPr>
          <w:rFonts w:cs="Tahoma"/>
          <w:color w:val="000000"/>
          <w:szCs w:val="24"/>
          <w:lang w:val="es-ES"/>
        </w:rPr>
        <w:t xml:space="preserve">Las licencias de Windows Embedded Device Manager 2011 adquiridas después del 1 de abril de 2012 como parte del proceso </w:t>
      </w:r>
      <w:r w:rsidR="000D7147" w:rsidRPr="00954BA2">
        <w:rPr>
          <w:rFonts w:cs="Tahoma"/>
          <w:color w:val="000000"/>
          <w:szCs w:val="24"/>
          <w:lang w:val="es-ES"/>
        </w:rPr>
        <w:t>“</w:t>
      </w:r>
      <w:r w:rsidRPr="00954BA2">
        <w:rPr>
          <w:rFonts w:cs="Tahoma"/>
          <w:color w:val="000000"/>
          <w:szCs w:val="24"/>
          <w:lang w:val="es-ES"/>
        </w:rPr>
        <w:t>true up</w:t>
      </w:r>
      <w:r w:rsidR="000D7147" w:rsidRPr="00954BA2">
        <w:rPr>
          <w:rFonts w:cs="Tahoma"/>
          <w:color w:val="000000"/>
          <w:szCs w:val="24"/>
          <w:lang w:val="es-ES"/>
        </w:rPr>
        <w:t>”</w:t>
      </w:r>
      <w:r w:rsidRPr="00954BA2">
        <w:rPr>
          <w:rFonts w:cs="Tahoma"/>
          <w:color w:val="000000"/>
          <w:szCs w:val="24"/>
          <w:lang w:val="es-ES"/>
        </w:rPr>
        <w:t xml:space="preserve"> anual de un Cliente para Inscripciones Enterprise en virtud de las que se adquirieron por primera vez las licencias de Windows Embedded Device Manager 2011 antes del 1 de abril de 2012 también son elegibles para obtener Licencias de Administración de Cliente de Windows Embedded Device Manager 2011 en virtud de esta oferta.</w:t>
      </w:r>
    </w:p>
    <w:p w:rsidR="00ED12C0" w:rsidRPr="00954BA2" w:rsidRDefault="00ED12C0" w:rsidP="00376D4B">
      <w:pPr>
        <w:ind w:left="720"/>
        <w:rPr>
          <w:rFonts w:cs="Tahoma"/>
          <w:lang w:val="es-ES"/>
        </w:rPr>
      </w:pPr>
    </w:p>
    <w:p w:rsidR="00ED12C0" w:rsidRPr="00954BA2" w:rsidRDefault="00ED12C0" w:rsidP="00376D4B">
      <w:pPr>
        <w:ind w:left="720"/>
        <w:rPr>
          <w:rFonts w:cs="Tahoma"/>
          <w:lang w:val="es-ES"/>
        </w:rPr>
      </w:pPr>
      <w:r w:rsidRPr="00954BA2">
        <w:rPr>
          <w:rFonts w:cs="Tahoma"/>
          <w:color w:val="000000"/>
          <w:szCs w:val="24"/>
          <w:lang w:val="es-ES"/>
        </w:rPr>
        <w:t>Para los Contratos Enterprise Subscription, Campus y School y Open Value Subscription, se conceden los mismos derechos temporalmente hasta el final del periodo de inscripción de la licencia, siempre que las Licencias y Software Assurance sean válidas durante el periodo de la concesión y que el Cliente mantenga una cobertura de suscripción continua.</w:t>
      </w:r>
      <w:r w:rsidR="000D7147" w:rsidRPr="00954BA2">
        <w:rPr>
          <w:rFonts w:cs="Tahoma"/>
          <w:color w:val="000000"/>
          <w:szCs w:val="24"/>
          <w:lang w:val="es-ES"/>
        </w:rPr>
        <w:t xml:space="preserve"> </w:t>
      </w:r>
      <w:r w:rsidRPr="00954BA2">
        <w:rPr>
          <w:rFonts w:cs="Tahoma"/>
          <w:color w:val="000000"/>
          <w:szCs w:val="24"/>
          <w:lang w:val="es-ES"/>
        </w:rPr>
        <w:t>Estos derechos solo se vuelven permanentes después de ejercer la opción de compra completa y están sujetos a todos los términos y condiciones del contrato de licencia del Cliente.</w:t>
      </w:r>
    </w:p>
    <w:p w:rsidR="00A40838" w:rsidRPr="00954BA2" w:rsidRDefault="00A40838" w:rsidP="00376D4B">
      <w:pPr>
        <w:ind w:left="720"/>
        <w:rPr>
          <w:rFonts w:cs="Tahoma"/>
          <w:lang w:val="es-ES"/>
        </w:rPr>
      </w:pPr>
    </w:p>
    <w:p w:rsidR="005D5C95" w:rsidRPr="00954BA2" w:rsidRDefault="005D5C95" w:rsidP="00376D4B">
      <w:pPr>
        <w:ind w:left="720"/>
        <w:rPr>
          <w:rFonts w:cs="Tahoma"/>
          <w:lang w:val="es-ES"/>
        </w:rPr>
      </w:pPr>
    </w:p>
    <w:p w:rsidR="005D5C95" w:rsidRPr="00954BA2" w:rsidRDefault="00A560B6" w:rsidP="00076947">
      <w:pPr>
        <w:pStyle w:val="Heading2"/>
        <w:keepNext/>
        <w:ind w:left="0"/>
        <w:rPr>
          <w:rFonts w:ascii="Tahoma" w:hAnsi="Tahoma" w:cs="Tahoma"/>
          <w:lang w:val="es-ES"/>
        </w:rPr>
      </w:pPr>
      <w:bookmarkStart w:id="1601" w:name="_96_Windows_Embedded"/>
      <w:bookmarkStart w:id="1602" w:name="_99_Windows_Embedded"/>
      <w:bookmarkStart w:id="1603" w:name="_102_Windows_Embedded"/>
      <w:bookmarkStart w:id="1604" w:name="_103_Windows_Embedded"/>
      <w:bookmarkStart w:id="1605" w:name="_Toc361854087"/>
      <w:bookmarkStart w:id="1606" w:name="Srv_108EBS2008StandardPrem"/>
      <w:bookmarkEnd w:id="1601"/>
      <w:bookmarkEnd w:id="1602"/>
      <w:bookmarkEnd w:id="1603"/>
      <w:bookmarkEnd w:id="1604"/>
      <w:r w:rsidRPr="00954BA2">
        <w:rPr>
          <w:rFonts w:ascii="Tahoma" w:hAnsi="Tahoma" w:cs="Tahoma"/>
          <w:caps/>
          <w:color w:val="FF6600"/>
          <w:sz w:val="22"/>
          <w:vertAlign w:val="superscript"/>
          <w:lang w:val="es-ES"/>
        </w:rPr>
        <w:t>103</w:t>
      </w:r>
      <w:r w:rsidRPr="00954BA2">
        <w:rPr>
          <w:rFonts w:ascii="Tahoma" w:hAnsi="Tahoma" w:cs="Tahoma"/>
          <w:color w:val="FF6600"/>
          <w:lang w:val="es-ES"/>
        </w:rPr>
        <w:t xml:space="preserve"> </w:t>
      </w:r>
      <w:r w:rsidRPr="00954BA2">
        <w:rPr>
          <w:rFonts w:ascii="Tahoma" w:hAnsi="Tahoma" w:cs="Tahoma"/>
          <w:color w:val="FF6600"/>
          <w:sz w:val="22"/>
          <w:lang w:val="es-ES"/>
        </w:rPr>
        <w:t>Windows Embedded Device Manager 2011: licencia de Administración de cliente</w:t>
      </w:r>
      <w:bookmarkEnd w:id="1605"/>
    </w:p>
    <w:p w:rsidR="005D5C95" w:rsidRPr="00954BA2" w:rsidRDefault="005D5C95" w:rsidP="00076947">
      <w:pPr>
        <w:keepNext/>
        <w:rPr>
          <w:rFonts w:cs="Tahoma"/>
          <w:lang w:val="es-ES"/>
        </w:rPr>
      </w:pPr>
    </w:p>
    <w:p w:rsidR="005D5C95" w:rsidRPr="00954BA2" w:rsidRDefault="005D5C95" w:rsidP="00076947">
      <w:pPr>
        <w:pStyle w:val="EndnoteText"/>
        <w:keepNext/>
        <w:ind w:left="720"/>
        <w:rPr>
          <w:rFonts w:ascii="Tahoma" w:hAnsi="Tahoma" w:cs="Tahoma"/>
          <w:lang w:val="es-ES"/>
        </w:rPr>
      </w:pPr>
      <w:r w:rsidRPr="00954BA2">
        <w:rPr>
          <w:rFonts w:ascii="Tahoma" w:hAnsi="Tahoma" w:cs="Tahoma"/>
          <w:color w:val="000000"/>
          <w:sz w:val="18"/>
          <w:lang w:val="es-ES"/>
        </w:rPr>
        <w:t>Este producto tiene estado Fin de Ciclo de Vida (EOL) y ya no se ofrece.</w:t>
      </w:r>
    </w:p>
    <w:p w:rsidR="005D5C95" w:rsidRPr="00954BA2" w:rsidRDefault="005D5C95" w:rsidP="005D5C95">
      <w:pPr>
        <w:pStyle w:val="EndnoteText"/>
        <w:ind w:left="720"/>
        <w:rPr>
          <w:rFonts w:ascii="Tahoma" w:hAnsi="Tahoma" w:cs="Tahoma"/>
          <w:sz w:val="18"/>
          <w:szCs w:val="18"/>
          <w:lang w:val="es-ES"/>
        </w:rPr>
      </w:pPr>
    </w:p>
    <w:p w:rsidR="005D5C95" w:rsidRPr="00954BA2" w:rsidRDefault="005D5C95" w:rsidP="007A34E3">
      <w:pPr>
        <w:pStyle w:val="EndnoteText"/>
        <w:spacing w:after="60"/>
        <w:ind w:left="720"/>
        <w:rPr>
          <w:rFonts w:ascii="Tahoma" w:hAnsi="Tahoma" w:cs="Tahoma"/>
          <w:lang w:val="es-ES"/>
        </w:rPr>
      </w:pPr>
      <w:r w:rsidRPr="00954BA2">
        <w:rPr>
          <w:rFonts w:ascii="Tahoma" w:hAnsi="Tahoma" w:cs="Tahoma"/>
          <w:b/>
          <w:color w:val="000000"/>
          <w:sz w:val="18"/>
          <w:lang w:val="es-ES"/>
        </w:rPr>
        <w:t>Concesión de Licencias única a los Titulares de Licencia Administración de Cliente de Windows Embedded Device Manager 2011 con cobertura de Software Assurance activa</w:t>
      </w:r>
    </w:p>
    <w:p w:rsidR="005D5C95" w:rsidRPr="00954BA2" w:rsidRDefault="005D5C95" w:rsidP="005D5C95">
      <w:pPr>
        <w:pStyle w:val="EndnoteText"/>
        <w:ind w:left="720"/>
        <w:rPr>
          <w:rFonts w:ascii="Tahoma" w:hAnsi="Tahoma" w:cs="Tahoma"/>
          <w:lang w:val="es-ES"/>
        </w:rPr>
      </w:pPr>
      <w:r w:rsidRPr="00954BA2">
        <w:rPr>
          <w:rFonts w:ascii="Tahoma" w:hAnsi="Tahoma" w:cs="Tahoma"/>
          <w:color w:val="000000"/>
          <w:sz w:val="18"/>
          <w:lang w:val="es-ES"/>
        </w:rPr>
        <w:t>Como excepción única en relación con la interrupción de licencias de servidor de administración de Windows Embedded Device Manager 2011, las licencias de Administración de Cliente (por OSE/Usuario), los clientes de Software Assurance que tengan cobertura al 1 de enero de 2013 recibirán la misma cantidad de licencias de Administración de Cliente de System Center 2012 Configuration Manager (por OSE/Usuario):</w:t>
      </w:r>
    </w:p>
    <w:p w:rsidR="005D5C95" w:rsidRPr="00954BA2" w:rsidRDefault="005D5C95" w:rsidP="005D5C95">
      <w:pPr>
        <w:pStyle w:val="EndnoteText"/>
        <w:ind w:left="0"/>
        <w:rPr>
          <w:rFonts w:ascii="Tahoma" w:hAnsi="Tahoma" w:cs="Tahoma"/>
          <w:sz w:val="18"/>
          <w:szCs w:val="18"/>
          <w:lang w:val="es-ES"/>
        </w:rPr>
      </w:pPr>
    </w:p>
    <w:p w:rsidR="005D5C95" w:rsidRPr="00954BA2" w:rsidRDefault="005D5C95" w:rsidP="005D5C95">
      <w:pPr>
        <w:pStyle w:val="EndnoteText"/>
        <w:ind w:left="720"/>
        <w:rPr>
          <w:rFonts w:ascii="Tahoma" w:hAnsi="Tahoma" w:cs="Tahoma"/>
          <w:lang w:val="es-ES"/>
        </w:rPr>
      </w:pPr>
      <w:r w:rsidRPr="00954BA2">
        <w:rPr>
          <w:rFonts w:ascii="Tahoma" w:hAnsi="Tahoma" w:cs="Tahoma"/>
          <w:color w:val="000000"/>
          <w:sz w:val="18"/>
          <w:lang w:val="es-ES"/>
        </w:rPr>
        <w:t xml:space="preserve">Todas las licencias concedidas en virtud de esta oferta incluirán cobertura de Software Assurance. Esa cobertura expirará cuando expire la cobertura de las licencias cualificadas. Tras la expiración de dicha cobertura, los Clientes podrán renovar su Software Assurance en las licencias concedidas. </w:t>
      </w:r>
    </w:p>
    <w:p w:rsidR="005D5C95" w:rsidRPr="00954BA2" w:rsidRDefault="005D5C95" w:rsidP="005D5C95">
      <w:pPr>
        <w:pStyle w:val="EndnoteText"/>
        <w:ind w:left="720"/>
        <w:rPr>
          <w:rFonts w:ascii="Tahoma" w:hAnsi="Tahoma" w:cs="Tahoma"/>
          <w:sz w:val="18"/>
          <w:szCs w:val="18"/>
          <w:lang w:val="es-ES"/>
        </w:rPr>
      </w:pPr>
    </w:p>
    <w:p w:rsidR="005D5C95" w:rsidRPr="00954BA2" w:rsidRDefault="005D5C95" w:rsidP="005D5C95">
      <w:pPr>
        <w:pStyle w:val="EndnoteText"/>
        <w:ind w:left="720"/>
        <w:rPr>
          <w:rFonts w:ascii="Tahoma" w:hAnsi="Tahoma" w:cs="Tahoma"/>
          <w:lang w:val="es-ES"/>
        </w:rPr>
      </w:pPr>
      <w:r w:rsidRPr="00954BA2">
        <w:rPr>
          <w:rFonts w:ascii="Tahoma" w:hAnsi="Tahoma" w:cs="Tahoma"/>
          <w:color w:val="000000"/>
          <w:sz w:val="18"/>
          <w:lang w:val="es-ES"/>
        </w:rPr>
        <w:t>El uso que realice un Cliente del software concedido en virtud de esta oferta estará sujeto a los términos y</w:t>
      </w:r>
      <w:r w:rsidR="00E91929" w:rsidRPr="00954BA2">
        <w:rPr>
          <w:rFonts w:ascii="Tahoma" w:hAnsi="Tahoma" w:cs="Tahoma"/>
          <w:color w:val="000000"/>
          <w:sz w:val="18"/>
          <w:lang w:val="es-ES"/>
        </w:rPr>
        <w:t> </w:t>
      </w:r>
      <w:r w:rsidRPr="00954BA2">
        <w:rPr>
          <w:rFonts w:ascii="Tahoma" w:hAnsi="Tahoma" w:cs="Tahoma"/>
          <w:color w:val="000000"/>
          <w:sz w:val="18"/>
          <w:lang w:val="es-ES"/>
        </w:rPr>
        <w:t>condiciones de su contrato de licencia y a los Derechos de Uso de los Productos del software. El derecho a</w:t>
      </w:r>
      <w:r w:rsidR="00E91929" w:rsidRPr="00954BA2">
        <w:rPr>
          <w:rFonts w:ascii="Tahoma" w:hAnsi="Tahoma" w:cs="Tahoma"/>
          <w:color w:val="000000"/>
          <w:sz w:val="18"/>
          <w:lang w:val="es-ES"/>
        </w:rPr>
        <w:t> </w:t>
      </w:r>
      <w:r w:rsidRPr="00954BA2">
        <w:rPr>
          <w:rFonts w:ascii="Tahoma" w:hAnsi="Tahoma" w:cs="Tahoma"/>
          <w:color w:val="000000"/>
          <w:sz w:val="18"/>
          <w:lang w:val="es-ES"/>
        </w:rPr>
        <w:t>utilizar el software concedido vence cuando vence el derecho a utilizar software en virtud de la licencia de</w:t>
      </w:r>
      <w:r w:rsidR="00E91929" w:rsidRPr="00954BA2">
        <w:rPr>
          <w:rFonts w:ascii="Tahoma" w:hAnsi="Tahoma" w:cs="Tahoma"/>
          <w:color w:val="000000"/>
          <w:sz w:val="18"/>
          <w:lang w:val="es-ES"/>
        </w:rPr>
        <w:t> </w:t>
      </w:r>
      <w:r w:rsidRPr="00954BA2">
        <w:rPr>
          <w:rFonts w:ascii="Tahoma" w:hAnsi="Tahoma" w:cs="Tahoma"/>
          <w:color w:val="000000"/>
          <w:sz w:val="18"/>
          <w:lang w:val="es-ES"/>
        </w:rPr>
        <w:t>Administración de Cliente de Windows Embedded Device Manager 2011. La prueba de sus licencias cualificadas y esta Nota sobre Productos serán prueba del derecho del cliente a utilizar la licencia de Administración de Cliente de System Center 2012 Configuration Manager en virtud de los términos de esta oferta. Los clientes ya no tendrán el derecho a utilizar software en virtud de licencias cualificadas asignadas al servidor cuando utilicen el software conforme a esta oferta. Los Clientes no podrán transmitir las licencias concedidas en virtud de esta oferta por separado de las licencias cualificadas correspondientes.</w:t>
      </w:r>
    </w:p>
    <w:p w:rsidR="005D5C95" w:rsidRPr="00954BA2" w:rsidRDefault="005D5C95" w:rsidP="005D5C95">
      <w:pPr>
        <w:pStyle w:val="EndnoteText"/>
        <w:ind w:left="720"/>
        <w:rPr>
          <w:rFonts w:ascii="Tahoma" w:hAnsi="Tahoma" w:cs="Tahoma"/>
          <w:sz w:val="18"/>
          <w:szCs w:val="18"/>
          <w:lang w:val="es-ES"/>
        </w:rPr>
      </w:pPr>
    </w:p>
    <w:p w:rsidR="005D5C95" w:rsidRPr="00954BA2" w:rsidRDefault="005D5C95" w:rsidP="005D5C95">
      <w:pPr>
        <w:ind w:left="720"/>
        <w:rPr>
          <w:rFonts w:cs="Tahoma"/>
          <w:lang w:val="es-ES"/>
        </w:rPr>
      </w:pPr>
      <w:r w:rsidRPr="00954BA2">
        <w:rPr>
          <w:rFonts w:cs="Tahoma"/>
          <w:color w:val="000000"/>
          <w:szCs w:val="24"/>
          <w:lang w:val="es-ES"/>
        </w:rPr>
        <w:t>Las licencias de Administración de Cliente de Windows Embedded Device Manager 2011 adquiridas después del 1 de enero de 2013 como parte del proceso true up anual de un cliente para las Inscripciones Enterprise en virtud del cual las licencias para la licencia de Administración de Cliente de Windows Embedded Device Manager 2011 se adquirieron antes del 1 de enero de 2013, también son elegibles para las ML de Administración de Cliente de System Center 2012 en virtud de esta oferta.</w:t>
      </w:r>
    </w:p>
    <w:p w:rsidR="005D5C95" w:rsidRPr="00954BA2" w:rsidRDefault="005D5C95" w:rsidP="005D5C95">
      <w:pPr>
        <w:ind w:left="720"/>
        <w:rPr>
          <w:rFonts w:cs="Tahoma"/>
          <w:lang w:val="es-ES"/>
        </w:rPr>
      </w:pPr>
    </w:p>
    <w:p w:rsidR="005D5C95" w:rsidRPr="00954BA2" w:rsidRDefault="005D5C95" w:rsidP="005D5C95">
      <w:pPr>
        <w:ind w:left="720"/>
        <w:rPr>
          <w:rFonts w:cs="Tahoma"/>
          <w:lang w:val="es-ES"/>
        </w:rPr>
      </w:pPr>
      <w:r w:rsidRPr="00954BA2">
        <w:rPr>
          <w:rFonts w:cs="Tahoma"/>
          <w:color w:val="000000"/>
          <w:szCs w:val="24"/>
          <w:lang w:val="es-ES"/>
        </w:rPr>
        <w:t>Para los Contratos Enterprise Subscription, Campus y School y Open Value Subscription, se conceden los</w:t>
      </w:r>
      <w:r w:rsidR="00E91929" w:rsidRPr="00954BA2">
        <w:rPr>
          <w:rFonts w:cs="Tahoma"/>
          <w:color w:val="000000"/>
          <w:szCs w:val="24"/>
          <w:lang w:val="es-ES"/>
        </w:rPr>
        <w:t> </w:t>
      </w:r>
      <w:r w:rsidRPr="00954BA2">
        <w:rPr>
          <w:rFonts w:cs="Tahoma"/>
          <w:color w:val="000000"/>
          <w:szCs w:val="24"/>
          <w:lang w:val="es-ES"/>
        </w:rPr>
        <w:t>mismos derechos temporalmente hasta el final del periodo de inscripción de la licencia, siempre que las</w:t>
      </w:r>
      <w:r w:rsidR="00E91929" w:rsidRPr="00954BA2">
        <w:rPr>
          <w:rFonts w:cs="Tahoma"/>
          <w:color w:val="000000"/>
          <w:szCs w:val="24"/>
          <w:lang w:val="es-ES"/>
        </w:rPr>
        <w:t> </w:t>
      </w:r>
      <w:r w:rsidRPr="00954BA2">
        <w:rPr>
          <w:rFonts w:cs="Tahoma"/>
          <w:color w:val="000000"/>
          <w:szCs w:val="24"/>
          <w:lang w:val="es-ES"/>
        </w:rPr>
        <w:t>Licencias y Software Assurance sean válidas durante el periodo de la concesión y que el Cliente mantenga una cobertura de suscripción continua.</w:t>
      </w:r>
      <w:r w:rsidR="000D7147" w:rsidRPr="00954BA2">
        <w:rPr>
          <w:rFonts w:cs="Tahoma"/>
          <w:color w:val="000000"/>
          <w:szCs w:val="24"/>
          <w:lang w:val="es-ES"/>
        </w:rPr>
        <w:t xml:space="preserve"> </w:t>
      </w:r>
      <w:r w:rsidRPr="00954BA2">
        <w:rPr>
          <w:rFonts w:cs="Tahoma"/>
          <w:color w:val="000000"/>
          <w:szCs w:val="24"/>
          <w:lang w:val="es-ES"/>
        </w:rPr>
        <w:t>Estos derechos solo se vuelven permanentes después de</w:t>
      </w:r>
      <w:r w:rsidR="00E91929" w:rsidRPr="00954BA2">
        <w:rPr>
          <w:rFonts w:cs="Tahoma"/>
          <w:color w:val="000000"/>
          <w:szCs w:val="24"/>
          <w:lang w:val="es-ES"/>
        </w:rPr>
        <w:t> </w:t>
      </w:r>
      <w:r w:rsidRPr="00954BA2">
        <w:rPr>
          <w:rFonts w:cs="Tahoma"/>
          <w:color w:val="000000"/>
          <w:szCs w:val="24"/>
          <w:lang w:val="es-ES"/>
        </w:rPr>
        <w:t>ejercer la opción de compra completa y están sujetos a todos los términos y condiciones del contrato de</w:t>
      </w:r>
      <w:r w:rsidR="00E91929" w:rsidRPr="00954BA2">
        <w:rPr>
          <w:rFonts w:cs="Tahoma"/>
          <w:color w:val="000000"/>
          <w:szCs w:val="24"/>
          <w:lang w:val="es-ES"/>
        </w:rPr>
        <w:t> </w:t>
      </w:r>
      <w:r w:rsidRPr="00954BA2">
        <w:rPr>
          <w:rFonts w:cs="Tahoma"/>
          <w:color w:val="000000"/>
          <w:szCs w:val="24"/>
          <w:lang w:val="es-ES"/>
        </w:rPr>
        <w:t>licencia del Cliente.</w:t>
      </w:r>
    </w:p>
    <w:p w:rsidR="005D5C95" w:rsidRPr="00954BA2" w:rsidRDefault="005D5C95" w:rsidP="005D5C95">
      <w:pPr>
        <w:ind w:left="720"/>
        <w:rPr>
          <w:rFonts w:cs="Tahoma"/>
          <w:lang w:val="es-ES"/>
        </w:rPr>
      </w:pPr>
    </w:p>
    <w:p w:rsidR="007B35CE" w:rsidRPr="00954BA2" w:rsidRDefault="005D5C95" w:rsidP="007959C2">
      <w:pPr>
        <w:ind w:left="720"/>
        <w:rPr>
          <w:rFonts w:cs="Tahoma"/>
          <w:lang w:val="es-ES"/>
        </w:rPr>
      </w:pPr>
      <w:r w:rsidRPr="00954BA2">
        <w:rPr>
          <w:rFonts w:cs="Tahoma"/>
          <w:color w:val="000000"/>
          <w:szCs w:val="24"/>
          <w:lang w:val="es-ES"/>
        </w:rPr>
        <w:t>Los derechos de cambio a una versión anterior se aplican a todas las licencias de Administración de Cliente de System Center 2012 Configuration Manager.</w:t>
      </w:r>
    </w:p>
    <w:p w:rsidR="00A6493D" w:rsidRPr="00954BA2" w:rsidRDefault="00A560B6" w:rsidP="00A6493D">
      <w:pPr>
        <w:pStyle w:val="Heading3"/>
        <w:rPr>
          <w:rFonts w:ascii="Tahoma" w:hAnsi="Tahoma" w:cs="Tahoma"/>
          <w:lang w:val="es-ES"/>
        </w:rPr>
      </w:pPr>
      <w:bookmarkStart w:id="1607" w:name="_100_Windows_EBS"/>
      <w:bookmarkStart w:id="1608" w:name="_103_Windows_EBS"/>
      <w:bookmarkStart w:id="1609" w:name="_104_Windows_EBS"/>
      <w:bookmarkStart w:id="1610" w:name="_Toc336338364"/>
      <w:bookmarkStart w:id="1611" w:name="_Toc361854088"/>
      <w:bookmarkStart w:id="1612" w:name="Srv_101WindowsEssBusSvrStdPrem"/>
      <w:bookmarkEnd w:id="1607"/>
      <w:bookmarkEnd w:id="1608"/>
      <w:bookmarkEnd w:id="1609"/>
      <w:r w:rsidRPr="00954BA2">
        <w:rPr>
          <w:rFonts w:ascii="Tahoma" w:hAnsi="Tahoma" w:cs="Tahoma"/>
          <w:caps/>
          <w:color w:val="FF6600"/>
          <w:sz w:val="22"/>
          <w:szCs w:val="24"/>
          <w:vertAlign w:val="superscript"/>
          <w:lang w:val="es-ES"/>
        </w:rPr>
        <w:lastRenderedPageBreak/>
        <w:t>104</w:t>
      </w:r>
      <w:r w:rsidRPr="00954BA2">
        <w:rPr>
          <w:rFonts w:ascii="Tahoma" w:hAnsi="Tahoma" w:cs="Tahoma"/>
          <w:caps/>
          <w:color w:val="F66400"/>
          <w:sz w:val="24"/>
          <w:lang w:val="es-ES"/>
        </w:rPr>
        <w:t xml:space="preserve"> </w:t>
      </w:r>
      <w:r w:rsidRPr="00954BA2">
        <w:rPr>
          <w:rFonts w:ascii="Tahoma" w:hAnsi="Tahoma" w:cs="Tahoma"/>
          <w:color w:val="F66400"/>
          <w:sz w:val="22"/>
          <w:szCs w:val="22"/>
          <w:lang w:val="es-ES"/>
        </w:rPr>
        <w:t>Windows EBS 2008, ediciones Standard y EBS 2008 Premium</w:t>
      </w:r>
      <w:bookmarkEnd w:id="1606"/>
      <w:bookmarkEnd w:id="1610"/>
      <w:bookmarkEnd w:id="1611"/>
    </w:p>
    <w:bookmarkEnd w:id="1600"/>
    <w:bookmarkEnd w:id="1612"/>
    <w:p w:rsidR="00113634" w:rsidRPr="00954BA2" w:rsidRDefault="00113634" w:rsidP="00113634">
      <w:pPr>
        <w:rPr>
          <w:rFonts w:cs="Tahoma"/>
          <w:lang w:val="es-ES"/>
        </w:rPr>
      </w:pPr>
    </w:p>
    <w:p w:rsidR="00113634" w:rsidRPr="00954BA2" w:rsidRDefault="00113634" w:rsidP="00376D4B">
      <w:pPr>
        <w:pStyle w:val="EndnoteText"/>
        <w:ind w:left="720"/>
        <w:rPr>
          <w:rFonts w:ascii="Tahoma" w:hAnsi="Tahoma" w:cs="Tahoma"/>
          <w:lang w:val="es-ES"/>
        </w:rPr>
      </w:pPr>
      <w:r w:rsidRPr="00954BA2">
        <w:rPr>
          <w:rFonts w:ascii="Tahoma" w:hAnsi="Tahoma" w:cs="Tahoma"/>
          <w:sz w:val="18"/>
          <w:szCs w:val="18"/>
          <w:lang w:val="es-ES"/>
        </w:rPr>
        <w:t>Estos productos tienen estado Fin de Ciclo de Vida (EOL) y ya no se ofrecen.</w:t>
      </w:r>
    </w:p>
    <w:p w:rsidR="00113634" w:rsidRPr="00954BA2" w:rsidRDefault="00113634" w:rsidP="00376D4B">
      <w:pPr>
        <w:pStyle w:val="EndnoteText"/>
        <w:ind w:left="720"/>
        <w:rPr>
          <w:rFonts w:ascii="Tahoma" w:hAnsi="Tahoma" w:cs="Tahoma"/>
          <w:sz w:val="18"/>
          <w:szCs w:val="18"/>
          <w:lang w:val="es-ES"/>
        </w:rPr>
      </w:pPr>
    </w:p>
    <w:p w:rsidR="00113634" w:rsidRPr="00954BA2" w:rsidRDefault="00113634" w:rsidP="00B76943">
      <w:pPr>
        <w:pStyle w:val="EndnoteText"/>
        <w:spacing w:after="60"/>
        <w:ind w:left="720"/>
        <w:rPr>
          <w:rFonts w:ascii="Tahoma" w:hAnsi="Tahoma" w:cs="Tahoma"/>
          <w:lang w:val="es-ES"/>
        </w:rPr>
      </w:pPr>
      <w:r w:rsidRPr="00954BA2">
        <w:rPr>
          <w:rFonts w:ascii="Tahoma" w:hAnsi="Tahoma" w:cs="Tahoma"/>
          <w:b/>
          <w:sz w:val="18"/>
          <w:szCs w:val="18"/>
          <w:lang w:val="es-ES"/>
        </w:rPr>
        <w:t>Concesión de Licencias única a los Titulares de EBS 2008 Standard y EBS 2008 Premium</w:t>
      </w:r>
    </w:p>
    <w:p w:rsidR="00113634" w:rsidRPr="00954BA2" w:rsidRDefault="00113634" w:rsidP="00B76943">
      <w:pPr>
        <w:pStyle w:val="ListParagraph"/>
        <w:contextualSpacing w:val="0"/>
        <w:rPr>
          <w:rFonts w:ascii="Tahoma" w:hAnsi="Tahoma" w:cs="Tahoma"/>
          <w:lang w:val="es-ES"/>
        </w:rPr>
      </w:pPr>
      <w:r w:rsidRPr="00954BA2">
        <w:rPr>
          <w:rFonts w:ascii="Tahoma" w:hAnsi="Tahoma" w:cs="Tahoma"/>
          <w:sz w:val="18"/>
          <w:szCs w:val="18"/>
          <w:u w:val="single"/>
          <w:lang w:val="es-ES"/>
        </w:rPr>
        <w:t>Todos los Clientes con Licencias por Volumen de Windows Essential Business Server 2008 (EBS) Standard y Premium</w:t>
      </w:r>
      <w:r w:rsidRPr="00954BA2">
        <w:rPr>
          <w:rFonts w:ascii="Tahoma" w:hAnsi="Tahoma" w:cs="Tahoma"/>
          <w:sz w:val="18"/>
          <w:szCs w:val="18"/>
          <w:lang w:val="es-ES"/>
        </w:rPr>
        <w:t xml:space="preserve"> serán elegibles para obtener las siguientes licencias gratuitas para cada licencia que tengan de EBS 2008 Standard o Premium a partir del 1 de julio de 2010:</w:t>
      </w:r>
    </w:p>
    <w:p w:rsidR="00A6493D" w:rsidRPr="00954BA2" w:rsidRDefault="00A6493D" w:rsidP="00E63984">
      <w:pPr>
        <w:pStyle w:val="ListParagraph"/>
        <w:ind w:left="1260"/>
        <w:contextualSpacing w:val="0"/>
        <w:rPr>
          <w:rFonts w:ascii="Tahoma" w:hAnsi="Tahoma" w:cs="Tahoma"/>
          <w:sz w:val="18"/>
          <w:szCs w:val="18"/>
          <w:lang w:val="es-ES"/>
        </w:rPr>
      </w:pPr>
    </w:p>
    <w:p w:rsidR="00113634" w:rsidRPr="00954BA2" w:rsidRDefault="00113634" w:rsidP="00346F4B">
      <w:pPr>
        <w:pStyle w:val="ListParagraph"/>
        <w:numPr>
          <w:ilvl w:val="0"/>
          <w:numId w:val="24"/>
        </w:numPr>
        <w:spacing w:after="60"/>
        <w:ind w:left="1440"/>
        <w:contextualSpacing w:val="0"/>
        <w:rPr>
          <w:rFonts w:ascii="Tahoma" w:hAnsi="Tahoma" w:cs="Tahoma"/>
          <w:lang w:val="pt-BR"/>
        </w:rPr>
      </w:pPr>
      <w:r w:rsidRPr="00954BA2">
        <w:rPr>
          <w:rFonts w:ascii="Tahoma" w:hAnsi="Tahoma" w:cs="Tahoma"/>
          <w:sz w:val="18"/>
          <w:szCs w:val="18"/>
          <w:lang w:val="pt-BR"/>
        </w:rPr>
        <w:t>3 licencias de software para Windows Server 2008 Standard</w:t>
      </w:r>
    </w:p>
    <w:p w:rsidR="00113634" w:rsidRPr="00954BA2" w:rsidRDefault="00113634" w:rsidP="00346F4B">
      <w:pPr>
        <w:pStyle w:val="ListParagraph"/>
        <w:numPr>
          <w:ilvl w:val="0"/>
          <w:numId w:val="24"/>
        </w:numPr>
        <w:spacing w:after="60"/>
        <w:ind w:left="1440"/>
        <w:contextualSpacing w:val="0"/>
        <w:rPr>
          <w:rFonts w:ascii="Tahoma" w:hAnsi="Tahoma" w:cs="Tahoma"/>
          <w:lang w:val="pt-BR"/>
        </w:rPr>
      </w:pPr>
      <w:r w:rsidRPr="00954BA2">
        <w:rPr>
          <w:rFonts w:ascii="Tahoma" w:hAnsi="Tahoma" w:cs="Tahoma"/>
          <w:sz w:val="18"/>
          <w:szCs w:val="18"/>
          <w:lang w:val="pt-BR"/>
        </w:rPr>
        <w:t>2 licencias de software para Exchange Server 2007 Standard</w:t>
      </w:r>
    </w:p>
    <w:p w:rsidR="00113634" w:rsidRPr="00793A0C" w:rsidRDefault="00113634" w:rsidP="00346F4B">
      <w:pPr>
        <w:pStyle w:val="ListParagraph"/>
        <w:numPr>
          <w:ilvl w:val="0"/>
          <w:numId w:val="24"/>
        </w:numPr>
        <w:spacing w:after="60"/>
        <w:ind w:left="1440"/>
        <w:contextualSpacing w:val="0"/>
        <w:rPr>
          <w:rFonts w:ascii="Tahoma" w:hAnsi="Tahoma" w:cs="Tahoma"/>
        </w:rPr>
      </w:pPr>
      <w:r w:rsidRPr="00793A0C">
        <w:rPr>
          <w:rFonts w:ascii="Tahoma" w:hAnsi="Tahoma" w:cs="Tahoma"/>
          <w:sz w:val="18"/>
          <w:szCs w:val="18"/>
        </w:rPr>
        <w:t>1 licencia de software para System Center Essentials 2007 y 10 licencias de administración de</w:t>
      </w:r>
      <w:r w:rsidR="00BD505A" w:rsidRPr="00793A0C">
        <w:rPr>
          <w:rFonts w:ascii="Tahoma" w:hAnsi="Tahoma" w:cs="Tahoma"/>
          <w:sz w:val="18"/>
          <w:szCs w:val="18"/>
        </w:rPr>
        <w:t> </w:t>
      </w:r>
      <w:r w:rsidRPr="00793A0C">
        <w:rPr>
          <w:rFonts w:ascii="Tahoma" w:hAnsi="Tahoma" w:cs="Tahoma"/>
          <w:sz w:val="18"/>
          <w:szCs w:val="18"/>
        </w:rPr>
        <w:t>Servidor y 50 licencias de administración de Cliente</w:t>
      </w:r>
    </w:p>
    <w:p w:rsidR="00113634" w:rsidRPr="00793A0C" w:rsidRDefault="00113634" w:rsidP="00E63984">
      <w:pPr>
        <w:ind w:left="1260"/>
        <w:rPr>
          <w:rFonts w:cs="Tahoma"/>
        </w:rPr>
      </w:pPr>
    </w:p>
    <w:p w:rsidR="00113634" w:rsidRPr="00954BA2" w:rsidRDefault="00113634" w:rsidP="00B76943">
      <w:pPr>
        <w:ind w:left="720"/>
        <w:rPr>
          <w:rFonts w:cs="Tahoma"/>
          <w:lang w:val="es-ES"/>
        </w:rPr>
      </w:pPr>
      <w:r w:rsidRPr="00954BA2">
        <w:rPr>
          <w:rFonts w:cs="Tahoma"/>
          <w:szCs w:val="18"/>
          <w:lang w:val="es-ES"/>
        </w:rPr>
        <w:t>El contrato de Licencias por Volumen de los Clientes y esta nota de condiciones del producto es prueba de</w:t>
      </w:r>
      <w:r w:rsidR="00BD505A" w:rsidRPr="00954BA2">
        <w:rPr>
          <w:rFonts w:cs="Tahoma"/>
          <w:szCs w:val="18"/>
          <w:lang w:val="es-ES"/>
        </w:rPr>
        <w:t> </w:t>
      </w:r>
      <w:r w:rsidRPr="00954BA2">
        <w:rPr>
          <w:rFonts w:cs="Tahoma"/>
          <w:szCs w:val="18"/>
          <w:lang w:val="es-ES"/>
        </w:rPr>
        <w:t>estas licencias gratuitas.</w:t>
      </w:r>
      <w:r w:rsidR="000D7147" w:rsidRPr="00954BA2">
        <w:rPr>
          <w:rFonts w:cs="Tahoma"/>
          <w:szCs w:val="18"/>
          <w:lang w:val="es-ES"/>
        </w:rPr>
        <w:t xml:space="preserve"> </w:t>
      </w:r>
      <w:r w:rsidRPr="00954BA2">
        <w:rPr>
          <w:rFonts w:cs="Tahoma"/>
          <w:szCs w:val="18"/>
          <w:lang w:val="es-ES"/>
        </w:rPr>
        <w:t>El uso del software en virtud de las licencias gratuitas está sujeto a los términos y condiciones del contrato de licencia de los Clientes y a los Derechos de Uso de los Productos para cada producto.</w:t>
      </w:r>
      <w:r w:rsidR="000D7147" w:rsidRPr="00954BA2">
        <w:rPr>
          <w:rFonts w:cs="Tahoma"/>
          <w:szCs w:val="18"/>
          <w:lang w:val="es-ES"/>
        </w:rPr>
        <w:t xml:space="preserve"> </w:t>
      </w:r>
      <w:r w:rsidRPr="00954BA2">
        <w:rPr>
          <w:rFonts w:cs="Tahoma"/>
          <w:szCs w:val="18"/>
          <w:lang w:val="es-ES"/>
        </w:rPr>
        <w:t>El derecho a utilizar el software en virtud de las licencias gratuitas expira cuando expire el derecho a utilizar el software en virtud de las licencias cualificadas.</w:t>
      </w:r>
      <w:r w:rsidR="000D7147" w:rsidRPr="00954BA2">
        <w:rPr>
          <w:rFonts w:cs="Tahoma"/>
          <w:szCs w:val="18"/>
          <w:lang w:val="es-ES"/>
        </w:rPr>
        <w:t xml:space="preserve"> </w:t>
      </w:r>
      <w:r w:rsidRPr="00954BA2">
        <w:rPr>
          <w:rFonts w:cs="Tahoma"/>
          <w:szCs w:val="18"/>
          <w:lang w:val="es-ES"/>
        </w:rPr>
        <w:t>Las licencias gratuitas no se pueden transmitir por separado de las licencias cualificadas.</w:t>
      </w:r>
    </w:p>
    <w:p w:rsidR="00113634" w:rsidRPr="00954BA2" w:rsidRDefault="00113634" w:rsidP="00957DE8">
      <w:pPr>
        <w:ind w:left="720"/>
        <w:rPr>
          <w:rFonts w:cs="Tahoma"/>
          <w:lang w:val="es-ES"/>
        </w:rPr>
      </w:pPr>
    </w:p>
    <w:p w:rsidR="00113634" w:rsidRPr="00954BA2" w:rsidRDefault="00113634" w:rsidP="00957DE8">
      <w:pPr>
        <w:pStyle w:val="ListParagraph"/>
        <w:contextualSpacing w:val="0"/>
        <w:rPr>
          <w:rFonts w:ascii="Tahoma" w:hAnsi="Tahoma" w:cs="Tahoma"/>
          <w:lang w:val="es-ES"/>
        </w:rPr>
      </w:pPr>
      <w:r w:rsidRPr="00954BA2">
        <w:rPr>
          <w:rFonts w:ascii="Tahoma" w:hAnsi="Tahoma" w:cs="Tahoma"/>
          <w:sz w:val="18"/>
          <w:szCs w:val="18"/>
          <w:u w:val="single"/>
          <w:lang w:val="es-ES"/>
        </w:rPr>
        <w:t>Todos los Clientes con Licencias por Volumen de Windows Essential Business Server (EBS) 2008 Standard además</w:t>
      </w:r>
      <w:r w:rsidRPr="00954BA2">
        <w:rPr>
          <w:rFonts w:ascii="Tahoma" w:hAnsi="Tahoma" w:cs="Tahoma"/>
          <w:sz w:val="18"/>
          <w:szCs w:val="18"/>
          <w:lang w:val="es-ES"/>
        </w:rPr>
        <w:t xml:space="preserve"> serán elegibles para obtener licencias gratuitas para cada licencia que tengan de EBS 2008 Standard con cobertura de Software Assurance activa a partir del 1 de julio de 2010:</w:t>
      </w:r>
    </w:p>
    <w:p w:rsidR="00A6493D" w:rsidRPr="00954BA2" w:rsidRDefault="00A6493D" w:rsidP="00E63984">
      <w:pPr>
        <w:pStyle w:val="ListParagraph"/>
        <w:ind w:left="1260"/>
        <w:contextualSpacing w:val="0"/>
        <w:rPr>
          <w:rFonts w:ascii="Tahoma" w:hAnsi="Tahoma" w:cs="Tahoma"/>
          <w:sz w:val="18"/>
          <w:szCs w:val="18"/>
          <w:lang w:val="es-ES"/>
        </w:rPr>
      </w:pPr>
    </w:p>
    <w:p w:rsidR="00113634" w:rsidRPr="00954BA2" w:rsidRDefault="00113634" w:rsidP="00346F4B">
      <w:pPr>
        <w:pStyle w:val="ListParagraph"/>
        <w:numPr>
          <w:ilvl w:val="0"/>
          <w:numId w:val="25"/>
        </w:numPr>
        <w:spacing w:after="60"/>
        <w:ind w:left="1440"/>
        <w:contextualSpacing w:val="0"/>
        <w:rPr>
          <w:rFonts w:ascii="Tahoma" w:hAnsi="Tahoma" w:cs="Tahoma"/>
          <w:lang w:val="pt-BR"/>
        </w:rPr>
      </w:pPr>
      <w:r w:rsidRPr="00954BA2">
        <w:rPr>
          <w:rFonts w:ascii="Tahoma" w:hAnsi="Tahoma" w:cs="Tahoma"/>
          <w:sz w:val="18"/>
          <w:szCs w:val="18"/>
          <w:lang w:val="pt-BR"/>
        </w:rPr>
        <w:t>3 licencias de software para Windows Server 2008 R2 Standard</w:t>
      </w:r>
    </w:p>
    <w:p w:rsidR="00113634" w:rsidRPr="00954BA2" w:rsidRDefault="00113634" w:rsidP="00346F4B">
      <w:pPr>
        <w:pStyle w:val="ListParagraph"/>
        <w:numPr>
          <w:ilvl w:val="0"/>
          <w:numId w:val="25"/>
        </w:numPr>
        <w:spacing w:after="60"/>
        <w:ind w:left="1440"/>
        <w:contextualSpacing w:val="0"/>
        <w:rPr>
          <w:rFonts w:ascii="Tahoma" w:hAnsi="Tahoma" w:cs="Tahoma"/>
          <w:lang w:val="pt-BR"/>
        </w:rPr>
      </w:pPr>
      <w:r w:rsidRPr="00954BA2">
        <w:rPr>
          <w:rFonts w:ascii="Tahoma" w:hAnsi="Tahoma" w:cs="Tahoma"/>
          <w:sz w:val="18"/>
          <w:szCs w:val="18"/>
          <w:lang w:val="pt-BR"/>
        </w:rPr>
        <w:t>1 licencia de software para Exchange Server 2010 Standard</w:t>
      </w:r>
    </w:p>
    <w:p w:rsidR="00113634" w:rsidRPr="00793A0C" w:rsidRDefault="00113634" w:rsidP="00346F4B">
      <w:pPr>
        <w:pStyle w:val="ListParagraph"/>
        <w:numPr>
          <w:ilvl w:val="0"/>
          <w:numId w:val="25"/>
        </w:numPr>
        <w:spacing w:after="60"/>
        <w:ind w:left="1440"/>
        <w:contextualSpacing w:val="0"/>
        <w:rPr>
          <w:rFonts w:ascii="Tahoma" w:hAnsi="Tahoma" w:cs="Tahoma"/>
        </w:rPr>
      </w:pPr>
      <w:r w:rsidRPr="00793A0C">
        <w:rPr>
          <w:rFonts w:ascii="Tahoma" w:hAnsi="Tahoma" w:cs="Tahoma"/>
          <w:sz w:val="18"/>
          <w:szCs w:val="18"/>
        </w:rPr>
        <w:t>1 licencia de software para System Center Essentials 2010 y 10 licencias de administración de Servidor y 50 licencias de administración de Cliente</w:t>
      </w:r>
    </w:p>
    <w:p w:rsidR="00113634" w:rsidRPr="00793A0C" w:rsidRDefault="00113634" w:rsidP="00346F4B">
      <w:pPr>
        <w:pStyle w:val="ListParagraph"/>
        <w:numPr>
          <w:ilvl w:val="0"/>
          <w:numId w:val="25"/>
        </w:numPr>
        <w:spacing w:after="60"/>
        <w:ind w:left="1440"/>
        <w:contextualSpacing w:val="0"/>
        <w:rPr>
          <w:rFonts w:ascii="Tahoma" w:hAnsi="Tahoma" w:cs="Tahoma"/>
        </w:rPr>
      </w:pPr>
      <w:r w:rsidRPr="00793A0C">
        <w:rPr>
          <w:rFonts w:ascii="Tahoma" w:hAnsi="Tahoma" w:cs="Tahoma"/>
          <w:sz w:val="18"/>
          <w:szCs w:val="18"/>
        </w:rPr>
        <w:t>1 licencia de software para Forefront Threat Management Gateway Medium Business Edition 2010</w:t>
      </w:r>
    </w:p>
    <w:p w:rsidR="00113634" w:rsidRPr="00954BA2" w:rsidRDefault="00113634" w:rsidP="00957DE8">
      <w:pPr>
        <w:pStyle w:val="ListParagraph"/>
        <w:rPr>
          <w:rFonts w:ascii="Tahoma" w:hAnsi="Tahoma" w:cs="Tahoma"/>
          <w:lang w:val="es-ES"/>
        </w:rPr>
      </w:pPr>
      <w:r w:rsidRPr="00954BA2">
        <w:rPr>
          <w:rFonts w:ascii="Tahoma" w:hAnsi="Tahoma" w:cs="Tahoma"/>
          <w:sz w:val="18"/>
          <w:szCs w:val="18"/>
          <w:lang w:val="es-ES"/>
        </w:rPr>
        <w:t>(Si hay una nueva versión disponible de cualquier de los productos anteriores en virtud del Programa de</w:t>
      </w:r>
      <w:r w:rsidR="00BD505A" w:rsidRPr="00954BA2">
        <w:rPr>
          <w:rFonts w:ascii="Tahoma" w:hAnsi="Tahoma" w:cs="Tahoma"/>
          <w:sz w:val="18"/>
          <w:szCs w:val="18"/>
          <w:lang w:val="es-ES"/>
        </w:rPr>
        <w:t> </w:t>
      </w:r>
      <w:r w:rsidRPr="00954BA2">
        <w:rPr>
          <w:rFonts w:ascii="Tahoma" w:hAnsi="Tahoma" w:cs="Tahoma"/>
          <w:sz w:val="18"/>
          <w:szCs w:val="18"/>
          <w:lang w:val="es-ES"/>
        </w:rPr>
        <w:t>Licencias por Volumen en que el cliente ha adquirido licencias susceptibles de actualización, antes del término de la cobertura de Software Assurance activa para la licencia EBS 2008 Standard, el cliente será elegible para utilizar esta nueva versión en vez de la versión mencionada anteriormente.)</w:t>
      </w:r>
    </w:p>
    <w:p w:rsidR="00113634" w:rsidRPr="00954BA2" w:rsidRDefault="00113634" w:rsidP="00957DE8">
      <w:pPr>
        <w:pStyle w:val="ListParagraph"/>
        <w:rPr>
          <w:rFonts w:ascii="Tahoma" w:hAnsi="Tahoma" w:cs="Tahoma"/>
          <w:sz w:val="18"/>
          <w:szCs w:val="18"/>
          <w:lang w:val="es-ES"/>
        </w:rPr>
      </w:pPr>
    </w:p>
    <w:p w:rsidR="00113634" w:rsidRPr="00954BA2" w:rsidRDefault="00113634" w:rsidP="00957DE8">
      <w:pPr>
        <w:ind w:left="720"/>
        <w:rPr>
          <w:rFonts w:cs="Tahoma"/>
          <w:lang w:val="es-ES"/>
        </w:rPr>
      </w:pPr>
      <w:r w:rsidRPr="00954BA2">
        <w:rPr>
          <w:rFonts w:cs="Tahoma"/>
          <w:szCs w:val="18"/>
          <w:lang w:val="es-ES"/>
        </w:rPr>
        <w:t>El contrato de Licencias por Volumen de los clientes y esta nota de condiciones del producto es prueba de estas licencias gratuitas.</w:t>
      </w:r>
      <w:r w:rsidR="000D7147" w:rsidRPr="00954BA2">
        <w:rPr>
          <w:rFonts w:cs="Tahoma"/>
          <w:szCs w:val="18"/>
          <w:lang w:val="es-ES"/>
        </w:rPr>
        <w:t xml:space="preserve"> </w:t>
      </w:r>
      <w:r w:rsidRPr="00954BA2">
        <w:rPr>
          <w:rFonts w:cs="Tahoma"/>
          <w:szCs w:val="18"/>
          <w:lang w:val="es-ES"/>
        </w:rPr>
        <w:t>El uso del software en virtud de las licencias gratuitas está sujeto a los términos y</w:t>
      </w:r>
      <w:r w:rsidR="00BD505A" w:rsidRPr="00954BA2">
        <w:rPr>
          <w:rFonts w:cs="Tahoma"/>
          <w:szCs w:val="18"/>
          <w:lang w:val="es-ES"/>
        </w:rPr>
        <w:t> </w:t>
      </w:r>
      <w:r w:rsidRPr="00954BA2">
        <w:rPr>
          <w:rFonts w:cs="Tahoma"/>
          <w:szCs w:val="18"/>
          <w:lang w:val="es-ES"/>
        </w:rPr>
        <w:t>condiciones del contrato de licencia de los Clientes y a los Derechos de Uso de los Productos para cada producto.</w:t>
      </w:r>
      <w:r w:rsidR="000D7147" w:rsidRPr="00954BA2">
        <w:rPr>
          <w:rFonts w:cs="Tahoma"/>
          <w:szCs w:val="18"/>
          <w:lang w:val="es-ES"/>
        </w:rPr>
        <w:t xml:space="preserve"> </w:t>
      </w:r>
      <w:r w:rsidRPr="00954BA2">
        <w:rPr>
          <w:rFonts w:cs="Tahoma"/>
          <w:szCs w:val="18"/>
          <w:lang w:val="es-ES"/>
        </w:rPr>
        <w:t>Excepto en el caso de Forefront Protection para Exchange Server 2010, el derecho a utilizar el software en virtud de las licencias gratuitas expira cuando expire el derecho a utilizar el software en virtud de las licencias cualificadas.</w:t>
      </w:r>
      <w:r w:rsidR="000D7147" w:rsidRPr="00954BA2">
        <w:rPr>
          <w:rFonts w:cs="Tahoma"/>
          <w:szCs w:val="18"/>
          <w:lang w:val="es-ES"/>
        </w:rPr>
        <w:t xml:space="preserve"> </w:t>
      </w:r>
      <w:r w:rsidRPr="00954BA2">
        <w:rPr>
          <w:rFonts w:cs="Tahoma"/>
          <w:szCs w:val="18"/>
          <w:lang w:val="es-ES"/>
        </w:rPr>
        <w:t>El derecho a utilizar Forefront Protection para Exchange Server 2010 expira en el momento de la expiración de la cobertura de Software Assurance de las licencias cualificadas.</w:t>
      </w:r>
      <w:r w:rsidR="000D7147" w:rsidRPr="00954BA2">
        <w:rPr>
          <w:rFonts w:cs="Tahoma"/>
          <w:szCs w:val="18"/>
          <w:lang w:val="es-ES"/>
        </w:rPr>
        <w:t xml:space="preserve"> </w:t>
      </w:r>
      <w:r w:rsidRPr="00954BA2">
        <w:rPr>
          <w:rFonts w:cs="Tahoma"/>
          <w:szCs w:val="18"/>
          <w:lang w:val="es-ES"/>
        </w:rPr>
        <w:t>En todos los casos, las licencias gratuitas no se pueden transmitir por separado de las licencias cualificadas.</w:t>
      </w:r>
    </w:p>
    <w:p w:rsidR="00113634" w:rsidRPr="00954BA2" w:rsidRDefault="00113634" w:rsidP="00E63984">
      <w:pPr>
        <w:pStyle w:val="ListParagraph"/>
        <w:ind w:left="1260"/>
        <w:rPr>
          <w:rFonts w:ascii="Tahoma" w:hAnsi="Tahoma" w:cs="Tahoma"/>
          <w:sz w:val="18"/>
          <w:szCs w:val="18"/>
          <w:lang w:val="es-ES"/>
        </w:rPr>
      </w:pPr>
    </w:p>
    <w:p w:rsidR="00113634" w:rsidRPr="00954BA2" w:rsidRDefault="00113634" w:rsidP="00957DE8">
      <w:pPr>
        <w:tabs>
          <w:tab w:val="left" w:pos="1260"/>
        </w:tabs>
        <w:ind w:left="720"/>
        <w:rPr>
          <w:rFonts w:cs="Tahoma"/>
          <w:lang w:val="es-ES"/>
        </w:rPr>
      </w:pPr>
      <w:r w:rsidRPr="00954BA2">
        <w:rPr>
          <w:rFonts w:cs="Tahoma"/>
          <w:szCs w:val="18"/>
          <w:u w:val="single"/>
          <w:lang w:val="es-ES"/>
        </w:rPr>
        <w:t xml:space="preserve">Todos los Clientes con Licencias por Volumen de Windows Essential Business Server (EBS) 2008 Premium además </w:t>
      </w:r>
      <w:r w:rsidRPr="00954BA2">
        <w:rPr>
          <w:rFonts w:cs="Tahoma"/>
          <w:szCs w:val="18"/>
          <w:lang w:val="es-ES"/>
        </w:rPr>
        <w:t>serán elegibles para obtener licencias gratuitas para cada licencia que tengan de EBS 2008 Premium con cobertura de Software Assurance activa a partir del 1 de julio de 2010:</w:t>
      </w:r>
    </w:p>
    <w:p w:rsidR="00A6493D" w:rsidRPr="00954BA2" w:rsidRDefault="00A6493D" w:rsidP="00E63984">
      <w:pPr>
        <w:pStyle w:val="ListParagraph"/>
        <w:ind w:left="1620"/>
        <w:contextualSpacing w:val="0"/>
        <w:rPr>
          <w:rFonts w:ascii="Tahoma" w:hAnsi="Tahoma" w:cs="Tahoma"/>
          <w:sz w:val="18"/>
          <w:szCs w:val="18"/>
          <w:lang w:val="es-ES"/>
        </w:rPr>
      </w:pPr>
    </w:p>
    <w:p w:rsidR="00113634" w:rsidRPr="00954BA2" w:rsidRDefault="00113634" w:rsidP="00346F4B">
      <w:pPr>
        <w:pStyle w:val="ListParagraph"/>
        <w:numPr>
          <w:ilvl w:val="0"/>
          <w:numId w:val="26"/>
        </w:numPr>
        <w:spacing w:after="60"/>
        <w:contextualSpacing w:val="0"/>
        <w:rPr>
          <w:rFonts w:ascii="Tahoma" w:hAnsi="Tahoma" w:cs="Tahoma"/>
          <w:lang w:val="pt-BR"/>
        </w:rPr>
      </w:pPr>
      <w:r w:rsidRPr="00954BA2">
        <w:rPr>
          <w:rFonts w:ascii="Tahoma" w:hAnsi="Tahoma" w:cs="Tahoma"/>
          <w:sz w:val="18"/>
          <w:szCs w:val="18"/>
          <w:lang w:val="pt-BR"/>
        </w:rPr>
        <w:t>4 licencias de software para Windows Server 2008 R2 Standard</w:t>
      </w:r>
    </w:p>
    <w:p w:rsidR="00113634" w:rsidRPr="00954BA2" w:rsidRDefault="00113634" w:rsidP="00346F4B">
      <w:pPr>
        <w:pStyle w:val="ListParagraph"/>
        <w:numPr>
          <w:ilvl w:val="0"/>
          <w:numId w:val="26"/>
        </w:numPr>
        <w:spacing w:after="60"/>
        <w:contextualSpacing w:val="0"/>
        <w:rPr>
          <w:rFonts w:ascii="Tahoma" w:hAnsi="Tahoma" w:cs="Tahoma"/>
          <w:lang w:val="pt-BR"/>
        </w:rPr>
      </w:pPr>
      <w:r w:rsidRPr="00954BA2">
        <w:rPr>
          <w:rFonts w:ascii="Tahoma" w:hAnsi="Tahoma" w:cs="Tahoma"/>
          <w:sz w:val="18"/>
          <w:szCs w:val="18"/>
          <w:lang w:val="pt-BR"/>
        </w:rPr>
        <w:t>1 licencia de software para SQL Server 2008 R2 Standard</w:t>
      </w:r>
    </w:p>
    <w:p w:rsidR="00113634" w:rsidRPr="00954BA2" w:rsidRDefault="00113634" w:rsidP="00346F4B">
      <w:pPr>
        <w:pStyle w:val="ListParagraph"/>
        <w:numPr>
          <w:ilvl w:val="0"/>
          <w:numId w:val="26"/>
        </w:numPr>
        <w:spacing w:after="60"/>
        <w:contextualSpacing w:val="0"/>
        <w:rPr>
          <w:rFonts w:ascii="Tahoma" w:hAnsi="Tahoma" w:cs="Tahoma"/>
          <w:lang w:val="pt-BR"/>
        </w:rPr>
      </w:pPr>
      <w:r w:rsidRPr="00954BA2">
        <w:rPr>
          <w:rFonts w:ascii="Tahoma" w:hAnsi="Tahoma" w:cs="Tahoma"/>
          <w:sz w:val="18"/>
          <w:szCs w:val="18"/>
          <w:lang w:val="pt-BR"/>
        </w:rPr>
        <w:t>2 licencias de software para Exchange Server 2010 Standard</w:t>
      </w:r>
    </w:p>
    <w:p w:rsidR="00113634" w:rsidRPr="00793A0C" w:rsidRDefault="00113634" w:rsidP="00346F4B">
      <w:pPr>
        <w:pStyle w:val="ListParagraph"/>
        <w:numPr>
          <w:ilvl w:val="0"/>
          <w:numId w:val="26"/>
        </w:numPr>
        <w:spacing w:after="60"/>
        <w:contextualSpacing w:val="0"/>
        <w:rPr>
          <w:rFonts w:ascii="Tahoma" w:hAnsi="Tahoma" w:cs="Tahoma"/>
        </w:rPr>
      </w:pPr>
      <w:r w:rsidRPr="00793A0C">
        <w:rPr>
          <w:rFonts w:ascii="Tahoma" w:hAnsi="Tahoma" w:cs="Tahoma"/>
          <w:sz w:val="18"/>
          <w:szCs w:val="18"/>
        </w:rPr>
        <w:t>1 licencia de software para System Center Essentials 2010 y 10 licencias de administración de Servidor y 50 licencias de administración de Cliente</w:t>
      </w:r>
    </w:p>
    <w:p w:rsidR="00113634" w:rsidRPr="00793A0C" w:rsidRDefault="00113634" w:rsidP="00346F4B">
      <w:pPr>
        <w:pStyle w:val="ListParagraph"/>
        <w:numPr>
          <w:ilvl w:val="0"/>
          <w:numId w:val="26"/>
        </w:numPr>
        <w:spacing w:after="60"/>
        <w:contextualSpacing w:val="0"/>
        <w:rPr>
          <w:rFonts w:ascii="Tahoma" w:hAnsi="Tahoma" w:cs="Tahoma"/>
        </w:rPr>
      </w:pPr>
      <w:r w:rsidRPr="00793A0C">
        <w:rPr>
          <w:rFonts w:ascii="Tahoma" w:hAnsi="Tahoma" w:cs="Tahoma"/>
          <w:sz w:val="18"/>
          <w:szCs w:val="18"/>
        </w:rPr>
        <w:t>1 licencia de software para Forefront Threat Management Gateway Medium Business 2010</w:t>
      </w:r>
    </w:p>
    <w:p w:rsidR="00113634" w:rsidRPr="00793A0C" w:rsidRDefault="00113634" w:rsidP="00E63984">
      <w:pPr>
        <w:pStyle w:val="ListParagraph"/>
        <w:ind w:left="1620"/>
        <w:rPr>
          <w:rFonts w:ascii="Tahoma" w:hAnsi="Tahoma" w:cs="Tahoma"/>
          <w:sz w:val="18"/>
          <w:szCs w:val="18"/>
        </w:rPr>
      </w:pPr>
    </w:p>
    <w:p w:rsidR="00113634" w:rsidRPr="00954BA2" w:rsidRDefault="00113634" w:rsidP="00957DE8">
      <w:pPr>
        <w:pStyle w:val="ListParagraph"/>
        <w:rPr>
          <w:rFonts w:ascii="Tahoma" w:hAnsi="Tahoma" w:cs="Tahoma"/>
          <w:lang w:val="es-ES"/>
        </w:rPr>
      </w:pPr>
      <w:r w:rsidRPr="00954BA2">
        <w:rPr>
          <w:rFonts w:ascii="Tahoma" w:hAnsi="Tahoma" w:cs="Tahoma"/>
          <w:sz w:val="18"/>
          <w:szCs w:val="18"/>
          <w:lang w:val="es-ES"/>
        </w:rPr>
        <w:t>(Si hay una nueva versión disponible de cualquier de los productos anteriores en virtud del Programa de Licencias por Volumen en que el cliente ha adquirido licencias susceptibles de actualización, antes del término de la cobertura de Software Assurance activa para la licencia EBS 2008 Premium, el cliente será elegible para utilizar esta nueva versión en vez de la versión mencionada anteriormente.)</w:t>
      </w:r>
    </w:p>
    <w:p w:rsidR="00113634" w:rsidRPr="00954BA2" w:rsidRDefault="00113634" w:rsidP="00EF2279">
      <w:pPr>
        <w:pStyle w:val="ListParagraph"/>
        <w:ind w:left="1260"/>
        <w:rPr>
          <w:rFonts w:ascii="Tahoma" w:hAnsi="Tahoma" w:cs="Tahoma"/>
          <w:sz w:val="18"/>
          <w:szCs w:val="18"/>
          <w:lang w:val="es-ES"/>
        </w:rPr>
      </w:pPr>
    </w:p>
    <w:p w:rsidR="00113634" w:rsidRPr="00954BA2" w:rsidRDefault="00113634" w:rsidP="00957DE8">
      <w:pPr>
        <w:ind w:left="720"/>
        <w:rPr>
          <w:rFonts w:cs="Tahoma"/>
          <w:lang w:val="es-ES"/>
        </w:rPr>
      </w:pPr>
      <w:r w:rsidRPr="00954BA2">
        <w:rPr>
          <w:rFonts w:cs="Tahoma"/>
          <w:szCs w:val="18"/>
          <w:lang w:val="es-ES"/>
        </w:rPr>
        <w:t>El contrato de Licencias por Volumen de los Clientes y esta nota de condiciones del producto es prueba de estas licencias gratuitas.</w:t>
      </w:r>
      <w:r w:rsidR="000D7147" w:rsidRPr="00954BA2">
        <w:rPr>
          <w:rFonts w:cs="Tahoma"/>
          <w:szCs w:val="18"/>
          <w:lang w:val="es-ES"/>
        </w:rPr>
        <w:t xml:space="preserve"> </w:t>
      </w:r>
      <w:r w:rsidRPr="00954BA2">
        <w:rPr>
          <w:rFonts w:cs="Tahoma"/>
          <w:szCs w:val="18"/>
          <w:lang w:val="es-ES"/>
        </w:rPr>
        <w:t>El uso del software en virtud de las licencias gratuitas está sujeto a los términos y</w:t>
      </w:r>
      <w:r w:rsidR="00BD505A" w:rsidRPr="00954BA2">
        <w:rPr>
          <w:rFonts w:cs="Tahoma"/>
          <w:szCs w:val="18"/>
          <w:lang w:val="es-ES"/>
        </w:rPr>
        <w:t> </w:t>
      </w:r>
      <w:r w:rsidRPr="00954BA2">
        <w:rPr>
          <w:rFonts w:cs="Tahoma"/>
          <w:szCs w:val="18"/>
          <w:lang w:val="es-ES"/>
        </w:rPr>
        <w:t>condiciones del contrato de licencia de los Clientes y a los Derechos de Uso de los Productos para cada producto.</w:t>
      </w:r>
      <w:r w:rsidR="000D7147" w:rsidRPr="00954BA2">
        <w:rPr>
          <w:rFonts w:cs="Tahoma"/>
          <w:szCs w:val="18"/>
          <w:lang w:val="es-ES"/>
        </w:rPr>
        <w:t xml:space="preserve"> </w:t>
      </w:r>
      <w:r w:rsidRPr="00954BA2">
        <w:rPr>
          <w:rFonts w:cs="Tahoma"/>
          <w:szCs w:val="18"/>
          <w:lang w:val="es-ES"/>
        </w:rPr>
        <w:t>Excepto en el caso de Forefront Protection para Exchange Server 2010, el derecho a utilizar el software en virtud de las licencias gratuitas expira cuando expire el derecho a utilizar el software en virtud de las licencias cualificadas.</w:t>
      </w:r>
      <w:r w:rsidR="000D7147" w:rsidRPr="00954BA2">
        <w:rPr>
          <w:rFonts w:cs="Tahoma"/>
          <w:szCs w:val="18"/>
          <w:lang w:val="es-ES"/>
        </w:rPr>
        <w:t xml:space="preserve"> </w:t>
      </w:r>
      <w:r w:rsidRPr="00954BA2">
        <w:rPr>
          <w:rFonts w:cs="Tahoma"/>
          <w:szCs w:val="18"/>
          <w:lang w:val="es-ES"/>
        </w:rPr>
        <w:t>El derecho a utilizar Forefront Protection para Exchange Server 2010 expira en el momento de la expiración de la cobertura de Software Assurance de las licencias cualificadas.</w:t>
      </w:r>
      <w:r w:rsidR="000D7147" w:rsidRPr="00954BA2">
        <w:rPr>
          <w:rFonts w:cs="Tahoma"/>
          <w:szCs w:val="18"/>
          <w:lang w:val="es-ES"/>
        </w:rPr>
        <w:t xml:space="preserve"> </w:t>
      </w:r>
      <w:r w:rsidRPr="00954BA2">
        <w:rPr>
          <w:rFonts w:cs="Tahoma"/>
          <w:szCs w:val="18"/>
          <w:lang w:val="es-ES"/>
        </w:rPr>
        <w:t>En todos los casos, las licencias gratuitas no se pueden transmitir por separado de las licencias cualificadas.</w:t>
      </w:r>
    </w:p>
    <w:p w:rsidR="00C41189" w:rsidRPr="00954BA2" w:rsidRDefault="00C41189">
      <w:pPr>
        <w:rPr>
          <w:rFonts w:cs="Tahoma"/>
          <w:lang w:val="es-ES"/>
        </w:rPr>
      </w:pPr>
    </w:p>
    <w:p w:rsidR="00113634" w:rsidRPr="00954BA2" w:rsidRDefault="00113634" w:rsidP="00957DE8">
      <w:pPr>
        <w:pStyle w:val="ListParagraph"/>
        <w:spacing w:after="60"/>
        <w:contextualSpacing w:val="0"/>
        <w:rPr>
          <w:rFonts w:ascii="Tahoma" w:hAnsi="Tahoma" w:cs="Tahoma"/>
          <w:sz w:val="18"/>
          <w:szCs w:val="18"/>
          <w:lang w:val="es-ES"/>
        </w:rPr>
      </w:pPr>
      <w:r w:rsidRPr="00954BA2">
        <w:rPr>
          <w:rFonts w:ascii="Tahoma" w:hAnsi="Tahoma" w:cs="Tahoma"/>
          <w:b/>
          <w:sz w:val="18"/>
          <w:szCs w:val="18"/>
          <w:lang w:val="es-ES"/>
        </w:rPr>
        <w:t>Derechos de uso adicionales para las licencias CAL de Windows Essential Business Server (EBS)</w:t>
      </w:r>
      <w:r w:rsidR="00BD505A" w:rsidRPr="00954BA2">
        <w:rPr>
          <w:rFonts w:ascii="Tahoma" w:hAnsi="Tahoma" w:cs="Tahoma"/>
          <w:b/>
          <w:sz w:val="18"/>
          <w:szCs w:val="18"/>
          <w:lang w:val="es-ES"/>
        </w:rPr>
        <w:t> </w:t>
      </w:r>
      <w:r w:rsidRPr="00954BA2">
        <w:rPr>
          <w:rFonts w:ascii="Tahoma" w:hAnsi="Tahoma" w:cs="Tahoma"/>
          <w:b/>
          <w:sz w:val="18"/>
          <w:szCs w:val="18"/>
          <w:lang w:val="es-ES"/>
        </w:rPr>
        <w:t>2008</w:t>
      </w:r>
    </w:p>
    <w:p w:rsidR="00113634" w:rsidRPr="00954BA2" w:rsidRDefault="00113634" w:rsidP="00957DE8">
      <w:pPr>
        <w:ind w:left="720"/>
        <w:rPr>
          <w:rFonts w:cs="Tahoma"/>
          <w:lang w:val="es-ES"/>
        </w:rPr>
      </w:pPr>
      <w:r w:rsidRPr="00954BA2">
        <w:rPr>
          <w:rFonts w:cs="Tahoma"/>
          <w:szCs w:val="18"/>
          <w:lang w:val="es-ES"/>
        </w:rPr>
        <w:t>A pesar de que en los Derechos de Uso de los Productos de Windows Server 2008 y Exchange Server 2007 Standard pueda indicarse lo contrario, los Clientes podrán utilizar sus EBS 2008 CAL Suite y EBS 2008 CAL Suite para Usuarios o Dispositivos Premium para acceder a instancias licenciadas de ese software dentro o</w:t>
      </w:r>
      <w:r w:rsidR="00BD505A" w:rsidRPr="00954BA2">
        <w:rPr>
          <w:rFonts w:cs="Tahoma"/>
          <w:szCs w:val="18"/>
          <w:lang w:val="es-ES"/>
        </w:rPr>
        <w:t> </w:t>
      </w:r>
      <w:r w:rsidRPr="00954BA2">
        <w:rPr>
          <w:rFonts w:cs="Tahoma"/>
          <w:szCs w:val="18"/>
          <w:lang w:val="es-ES"/>
        </w:rPr>
        <w:t>fuera del dominio EBS 2008. Además, a pesar de que en los Derechos de Uso de los Productos de SQL Server 2008 Standard pueda indicarse lo contrario, los Clientes podrán utilizar sus EBS 2008 CAL Suite para Usuarios o Dispositivos Premium para acceder a instancias licenciadas de SQL Server 2008 Standard dentro o fuera del dominio EBS 2008.</w:t>
      </w:r>
    </w:p>
    <w:p w:rsidR="00113634" w:rsidRPr="00954BA2" w:rsidRDefault="00113634" w:rsidP="00EF2279">
      <w:pPr>
        <w:tabs>
          <w:tab w:val="left" w:pos="1260"/>
        </w:tabs>
        <w:ind w:left="1260"/>
        <w:rPr>
          <w:rFonts w:cs="Tahoma"/>
          <w:lang w:val="es-ES"/>
        </w:rPr>
      </w:pPr>
    </w:p>
    <w:p w:rsidR="00113634" w:rsidRPr="00954BA2" w:rsidRDefault="00113634" w:rsidP="00957DE8">
      <w:pPr>
        <w:tabs>
          <w:tab w:val="left" w:pos="1260"/>
        </w:tabs>
        <w:ind w:left="720"/>
        <w:rPr>
          <w:rFonts w:cs="Tahoma"/>
          <w:lang w:val="es-ES"/>
        </w:rPr>
      </w:pPr>
      <w:r w:rsidRPr="00954BA2">
        <w:rPr>
          <w:rFonts w:cs="Tahoma"/>
          <w:szCs w:val="18"/>
          <w:lang w:val="es-ES"/>
        </w:rPr>
        <w:t>Para clientes con licencia CAL de Windows Essential Business Server (EBS) 2008 con cobertura de Software Assurance activa a partir del 1 de julio</w:t>
      </w:r>
      <w:r w:rsidRPr="00954BA2">
        <w:rPr>
          <w:rFonts w:cs="Tahoma"/>
          <w:szCs w:val="18"/>
          <w:vertAlign w:val="superscript"/>
          <w:lang w:val="es-ES"/>
        </w:rPr>
        <w:t xml:space="preserve"> de</w:t>
      </w:r>
      <w:r w:rsidRPr="00954BA2">
        <w:rPr>
          <w:rFonts w:cs="Tahoma"/>
          <w:szCs w:val="18"/>
          <w:lang w:val="es-ES"/>
        </w:rPr>
        <w:t xml:space="preserve"> 2010:</w:t>
      </w:r>
    </w:p>
    <w:p w:rsidR="00BD505A" w:rsidRPr="00954BA2" w:rsidRDefault="00BD505A" w:rsidP="00EF2279">
      <w:pPr>
        <w:pStyle w:val="ListParagraph"/>
        <w:tabs>
          <w:tab w:val="left" w:pos="1260"/>
        </w:tabs>
        <w:ind w:left="1260"/>
        <w:contextualSpacing w:val="0"/>
        <w:rPr>
          <w:rFonts w:ascii="Tahoma" w:hAnsi="Tahoma" w:cs="Tahoma"/>
          <w:sz w:val="18"/>
          <w:szCs w:val="18"/>
          <w:lang w:val="es-ES"/>
        </w:rPr>
      </w:pPr>
    </w:p>
    <w:p w:rsidR="00113634" w:rsidRPr="00954BA2" w:rsidRDefault="00113634" w:rsidP="00346F4B">
      <w:pPr>
        <w:pStyle w:val="ListParagraph"/>
        <w:numPr>
          <w:ilvl w:val="0"/>
          <w:numId w:val="120"/>
        </w:numPr>
        <w:tabs>
          <w:tab w:val="left" w:pos="1440"/>
        </w:tabs>
        <w:spacing w:after="60"/>
        <w:contextualSpacing w:val="0"/>
        <w:rPr>
          <w:rFonts w:ascii="Tahoma" w:hAnsi="Tahoma" w:cs="Tahoma"/>
          <w:lang w:val="es-ES"/>
        </w:rPr>
      </w:pPr>
      <w:r w:rsidRPr="00954BA2">
        <w:rPr>
          <w:rFonts w:ascii="Tahoma" w:hAnsi="Tahoma" w:cs="Tahoma"/>
          <w:sz w:val="18"/>
          <w:szCs w:val="18"/>
          <w:lang w:val="es-ES"/>
        </w:rPr>
        <w:t>Por cada EBS 2008 CAL Suite con cobertura de Software Assurance activa a partir del 1 de julio</w:t>
      </w:r>
      <w:r w:rsidRPr="00954BA2">
        <w:rPr>
          <w:rFonts w:ascii="Tahoma" w:hAnsi="Tahoma" w:cs="Tahoma"/>
          <w:sz w:val="18"/>
          <w:szCs w:val="18"/>
          <w:vertAlign w:val="superscript"/>
          <w:lang w:val="es-ES"/>
        </w:rPr>
        <w:t xml:space="preserve"> del</w:t>
      </w:r>
      <w:r w:rsidRPr="00954BA2">
        <w:rPr>
          <w:rFonts w:ascii="Tahoma" w:hAnsi="Tahoma" w:cs="Tahoma"/>
          <w:sz w:val="18"/>
          <w:szCs w:val="18"/>
          <w:lang w:val="es-ES"/>
        </w:rPr>
        <w:t xml:space="preserve"> 2010 que tenga un Cliente, el Cliente será elegible para obtener las siguientes licencias gratuitas:</w:t>
      </w:r>
    </w:p>
    <w:p w:rsidR="00113634" w:rsidRPr="00954BA2" w:rsidRDefault="00113634" w:rsidP="00346F4B">
      <w:pPr>
        <w:pStyle w:val="ListParagraph"/>
        <w:numPr>
          <w:ilvl w:val="1"/>
          <w:numId w:val="121"/>
        </w:numPr>
        <w:tabs>
          <w:tab w:val="clear" w:pos="720"/>
        </w:tabs>
        <w:spacing w:after="60"/>
        <w:ind w:left="1980"/>
        <w:contextualSpacing w:val="0"/>
        <w:rPr>
          <w:rFonts w:ascii="Tahoma" w:hAnsi="Tahoma" w:cs="Tahoma"/>
          <w:lang w:val="pt-BR"/>
        </w:rPr>
      </w:pPr>
      <w:r w:rsidRPr="00954BA2">
        <w:rPr>
          <w:rFonts w:ascii="Tahoma" w:hAnsi="Tahoma" w:cs="Tahoma"/>
          <w:sz w:val="18"/>
          <w:szCs w:val="18"/>
          <w:lang w:val="pt-BR"/>
        </w:rPr>
        <w:t>1 licencia CAL de Windows Server 2008</w:t>
      </w:r>
    </w:p>
    <w:p w:rsidR="00113634" w:rsidRPr="00793A0C" w:rsidRDefault="00113634" w:rsidP="00346F4B">
      <w:pPr>
        <w:pStyle w:val="ListParagraph"/>
        <w:numPr>
          <w:ilvl w:val="1"/>
          <w:numId w:val="121"/>
        </w:numPr>
        <w:tabs>
          <w:tab w:val="clear" w:pos="720"/>
        </w:tabs>
        <w:spacing w:after="60"/>
        <w:ind w:left="1980"/>
        <w:contextualSpacing w:val="0"/>
        <w:rPr>
          <w:rFonts w:ascii="Tahoma" w:hAnsi="Tahoma" w:cs="Tahoma"/>
        </w:rPr>
      </w:pPr>
      <w:r w:rsidRPr="00793A0C">
        <w:rPr>
          <w:rFonts w:ascii="Tahoma" w:hAnsi="Tahoma" w:cs="Tahoma"/>
          <w:sz w:val="18"/>
          <w:szCs w:val="18"/>
        </w:rPr>
        <w:t>1 licencia CAL de Exchange Server 2010 Standard</w:t>
      </w:r>
    </w:p>
    <w:p w:rsidR="00113634" w:rsidRPr="00793A0C" w:rsidRDefault="00113634" w:rsidP="00346F4B">
      <w:pPr>
        <w:pStyle w:val="ListParagraph"/>
        <w:numPr>
          <w:ilvl w:val="1"/>
          <w:numId w:val="121"/>
        </w:numPr>
        <w:tabs>
          <w:tab w:val="clear" w:pos="720"/>
        </w:tabs>
        <w:spacing w:after="60"/>
        <w:ind w:left="1980"/>
        <w:contextualSpacing w:val="0"/>
        <w:rPr>
          <w:rFonts w:ascii="Tahoma" w:hAnsi="Tahoma" w:cs="Tahoma"/>
        </w:rPr>
      </w:pPr>
      <w:r w:rsidRPr="00793A0C">
        <w:rPr>
          <w:rFonts w:ascii="Tahoma" w:hAnsi="Tahoma" w:cs="Tahoma"/>
          <w:sz w:val="18"/>
          <w:szCs w:val="18"/>
        </w:rPr>
        <w:t>1 licencia de suscripción de dispositivo o de usuario de Forefront Protection para Exchange Server 2010</w:t>
      </w:r>
    </w:p>
    <w:p w:rsidR="00A6493D" w:rsidRPr="00793A0C" w:rsidRDefault="00A6493D" w:rsidP="00A434A4">
      <w:pPr>
        <w:pStyle w:val="ListParagraph"/>
        <w:tabs>
          <w:tab w:val="num" w:pos="1800"/>
        </w:tabs>
        <w:spacing w:after="60"/>
        <w:ind w:left="1800"/>
        <w:contextualSpacing w:val="0"/>
        <w:rPr>
          <w:rFonts w:ascii="Tahoma" w:hAnsi="Tahoma" w:cs="Tahoma"/>
          <w:sz w:val="18"/>
          <w:szCs w:val="18"/>
        </w:rPr>
      </w:pPr>
    </w:p>
    <w:p w:rsidR="00113634" w:rsidRPr="00954BA2" w:rsidRDefault="00113634" w:rsidP="00346F4B">
      <w:pPr>
        <w:pStyle w:val="ListParagraph"/>
        <w:numPr>
          <w:ilvl w:val="0"/>
          <w:numId w:val="120"/>
        </w:numPr>
        <w:tabs>
          <w:tab w:val="left" w:pos="1440"/>
        </w:tabs>
        <w:spacing w:after="60"/>
        <w:contextualSpacing w:val="0"/>
        <w:rPr>
          <w:rFonts w:ascii="Tahoma" w:hAnsi="Tahoma" w:cs="Tahoma"/>
          <w:lang w:val="es-ES"/>
        </w:rPr>
      </w:pPr>
      <w:r w:rsidRPr="00954BA2">
        <w:rPr>
          <w:rFonts w:ascii="Tahoma" w:hAnsi="Tahoma" w:cs="Tahoma"/>
          <w:sz w:val="18"/>
          <w:szCs w:val="18"/>
          <w:lang w:val="es-ES"/>
        </w:rPr>
        <w:t>Por cada EBS 2008 CAL Suite para Usuarios y Dispositivos Premium con cobertura de Software Assurance activa a partir del 1 de julio del 2010 que tenga un Cliente, el Cliente será elegible para obtener las siguientes licencias gratuitas:</w:t>
      </w:r>
    </w:p>
    <w:p w:rsidR="00113634" w:rsidRPr="00954BA2" w:rsidRDefault="00113634" w:rsidP="00346F4B">
      <w:pPr>
        <w:pStyle w:val="ListParagraph"/>
        <w:numPr>
          <w:ilvl w:val="1"/>
          <w:numId w:val="121"/>
        </w:numPr>
        <w:tabs>
          <w:tab w:val="clear" w:pos="720"/>
        </w:tabs>
        <w:spacing w:after="60"/>
        <w:ind w:left="1980"/>
        <w:contextualSpacing w:val="0"/>
        <w:rPr>
          <w:rFonts w:ascii="Tahoma" w:hAnsi="Tahoma" w:cs="Tahoma"/>
          <w:lang w:val="pt-BR"/>
        </w:rPr>
      </w:pPr>
      <w:r w:rsidRPr="00954BA2">
        <w:rPr>
          <w:rFonts w:ascii="Tahoma" w:hAnsi="Tahoma" w:cs="Tahoma"/>
          <w:sz w:val="18"/>
          <w:szCs w:val="18"/>
          <w:lang w:val="pt-BR"/>
        </w:rPr>
        <w:t>Licencia CAL de Windows Server 2008</w:t>
      </w:r>
    </w:p>
    <w:p w:rsidR="00113634" w:rsidRPr="00793A0C" w:rsidRDefault="00113634" w:rsidP="00346F4B">
      <w:pPr>
        <w:pStyle w:val="ListParagraph"/>
        <w:numPr>
          <w:ilvl w:val="1"/>
          <w:numId w:val="121"/>
        </w:numPr>
        <w:tabs>
          <w:tab w:val="clear" w:pos="720"/>
        </w:tabs>
        <w:spacing w:after="60"/>
        <w:ind w:left="1980"/>
        <w:contextualSpacing w:val="0"/>
        <w:rPr>
          <w:rFonts w:ascii="Tahoma" w:hAnsi="Tahoma" w:cs="Tahoma"/>
        </w:rPr>
      </w:pPr>
      <w:r w:rsidRPr="00793A0C">
        <w:rPr>
          <w:rFonts w:ascii="Tahoma" w:hAnsi="Tahoma" w:cs="Tahoma"/>
          <w:sz w:val="18"/>
          <w:szCs w:val="18"/>
        </w:rPr>
        <w:t>Licencia CAL de Exchange Server 2010 Standard</w:t>
      </w:r>
    </w:p>
    <w:p w:rsidR="002512D3" w:rsidRPr="00954BA2" w:rsidRDefault="00113634" w:rsidP="00346F4B">
      <w:pPr>
        <w:pStyle w:val="ListParagraph"/>
        <w:numPr>
          <w:ilvl w:val="1"/>
          <w:numId w:val="121"/>
        </w:numPr>
        <w:tabs>
          <w:tab w:val="clear" w:pos="720"/>
        </w:tabs>
        <w:spacing w:after="60"/>
        <w:ind w:left="1980"/>
        <w:contextualSpacing w:val="0"/>
        <w:rPr>
          <w:rFonts w:ascii="Tahoma" w:hAnsi="Tahoma" w:cs="Tahoma"/>
          <w:lang w:val="pt-BR"/>
        </w:rPr>
      </w:pPr>
      <w:r w:rsidRPr="00954BA2">
        <w:rPr>
          <w:rFonts w:ascii="Tahoma" w:hAnsi="Tahoma" w:cs="Tahoma"/>
          <w:sz w:val="18"/>
          <w:szCs w:val="18"/>
          <w:lang w:val="pt-BR"/>
        </w:rPr>
        <w:t>Licencia CAL de SQL Server 2008 R2</w:t>
      </w:r>
    </w:p>
    <w:p w:rsidR="00113634" w:rsidRPr="00793A0C" w:rsidRDefault="00113634" w:rsidP="00346F4B">
      <w:pPr>
        <w:pStyle w:val="ListParagraph"/>
        <w:numPr>
          <w:ilvl w:val="1"/>
          <w:numId w:val="121"/>
        </w:numPr>
        <w:tabs>
          <w:tab w:val="clear" w:pos="720"/>
        </w:tabs>
        <w:spacing w:after="60"/>
        <w:ind w:left="1980"/>
        <w:contextualSpacing w:val="0"/>
        <w:rPr>
          <w:rFonts w:ascii="Tahoma" w:hAnsi="Tahoma" w:cs="Tahoma"/>
        </w:rPr>
      </w:pPr>
      <w:r w:rsidRPr="00793A0C">
        <w:rPr>
          <w:rFonts w:ascii="Tahoma" w:hAnsi="Tahoma" w:cs="Tahoma"/>
          <w:sz w:val="18"/>
          <w:szCs w:val="18"/>
        </w:rPr>
        <w:t>1 licencia de suscripción de dispositivo o de usuario de Forefront Protection para Exchange Server 2010</w:t>
      </w:r>
    </w:p>
    <w:p w:rsidR="00113634" w:rsidRPr="00954BA2" w:rsidRDefault="00113634" w:rsidP="00A434A4">
      <w:pPr>
        <w:pStyle w:val="ListParagraph"/>
        <w:spacing w:after="60"/>
        <w:ind w:left="1980"/>
        <w:contextualSpacing w:val="0"/>
        <w:rPr>
          <w:rFonts w:ascii="Tahoma" w:hAnsi="Tahoma" w:cs="Tahoma"/>
          <w:lang w:val="es-ES"/>
        </w:rPr>
      </w:pPr>
      <w:r w:rsidRPr="00954BA2">
        <w:rPr>
          <w:rFonts w:ascii="Tahoma" w:hAnsi="Tahoma" w:cs="Tahoma"/>
          <w:sz w:val="18"/>
          <w:szCs w:val="18"/>
          <w:lang w:val="es-ES"/>
        </w:rPr>
        <w:t>(Si hay una nueva versión disponible de estos productos en virtud del Programa de Licencias por Volumen en que un cliente adquirió licencias cualificadas antes de la conclusión de la cobertura de Software Assurance activa para su licencia CAL de EBS 2008 cualificada, los clientes serán elegibles para obtener licencias CAL correspondientes para esa versión.)</w:t>
      </w:r>
    </w:p>
    <w:p w:rsidR="00113634" w:rsidRPr="00954BA2" w:rsidRDefault="00113634" w:rsidP="00113634">
      <w:pPr>
        <w:rPr>
          <w:rFonts w:cs="Tahoma"/>
          <w:lang w:val="es-ES"/>
        </w:rPr>
      </w:pPr>
    </w:p>
    <w:p w:rsidR="001E3F07" w:rsidRPr="00954BA2" w:rsidRDefault="00113634" w:rsidP="00A434A4">
      <w:pPr>
        <w:ind w:left="720"/>
        <w:rPr>
          <w:rFonts w:cs="Tahoma"/>
          <w:lang w:val="es-ES"/>
        </w:rPr>
      </w:pPr>
      <w:r w:rsidRPr="00954BA2">
        <w:rPr>
          <w:rFonts w:cs="Tahoma"/>
          <w:szCs w:val="18"/>
          <w:lang w:val="es-ES"/>
        </w:rPr>
        <w:t>El contrato de Licencias por Volumen de los Clientes y esta nota de condiciones del producto es prueba de estas CAL gratuitas.</w:t>
      </w:r>
      <w:r w:rsidR="000D7147" w:rsidRPr="00954BA2">
        <w:rPr>
          <w:rFonts w:cs="Tahoma"/>
          <w:szCs w:val="18"/>
          <w:lang w:val="es-ES"/>
        </w:rPr>
        <w:t xml:space="preserve"> </w:t>
      </w:r>
      <w:r w:rsidRPr="00954BA2">
        <w:rPr>
          <w:rFonts w:cs="Tahoma"/>
          <w:szCs w:val="18"/>
          <w:lang w:val="es-ES"/>
        </w:rPr>
        <w:t>El uso del software en virtud de las CAL gratuitas está sujeto a los términos y condiciones del contrato de licencia de los Clientes y a los Derechos de Uso de los Productos para cada producto.</w:t>
      </w:r>
      <w:r w:rsidR="000D7147" w:rsidRPr="00954BA2">
        <w:rPr>
          <w:rFonts w:cs="Tahoma"/>
          <w:szCs w:val="18"/>
          <w:lang w:val="es-ES"/>
        </w:rPr>
        <w:t xml:space="preserve"> </w:t>
      </w:r>
      <w:r w:rsidRPr="00954BA2">
        <w:rPr>
          <w:rFonts w:cs="Tahoma"/>
          <w:szCs w:val="18"/>
          <w:lang w:val="es-ES"/>
        </w:rPr>
        <w:t>El derecho a utilizar el software en virtud de las CAL gratuitas expira cuando expire el derecho a utilizar el software en virtud de las CAL cualificadas.</w:t>
      </w:r>
      <w:r w:rsidR="000D7147" w:rsidRPr="00954BA2">
        <w:rPr>
          <w:rFonts w:cs="Tahoma"/>
          <w:szCs w:val="18"/>
          <w:lang w:val="es-ES"/>
        </w:rPr>
        <w:t xml:space="preserve"> </w:t>
      </w:r>
      <w:r w:rsidRPr="00954BA2">
        <w:rPr>
          <w:rFonts w:cs="Tahoma"/>
          <w:szCs w:val="18"/>
          <w:lang w:val="es-ES"/>
        </w:rPr>
        <w:t>En todos los casos, las CAL gratuitas no se pueden transmitir por separado de las CAL cualificadas.</w:t>
      </w:r>
      <w:bookmarkStart w:id="1613" w:name="_107_Windows_Azure"/>
      <w:bookmarkEnd w:id="1613"/>
    </w:p>
    <w:p w:rsidR="00113634" w:rsidRPr="00954BA2" w:rsidRDefault="00113634" w:rsidP="00113634">
      <w:pPr>
        <w:rPr>
          <w:rFonts w:cs="Tahoma"/>
          <w:lang w:val="es-ES"/>
        </w:rPr>
      </w:pPr>
    </w:p>
    <w:p w:rsidR="00DE0D10" w:rsidRPr="00954BA2" w:rsidRDefault="00DE0D10" w:rsidP="00957DE8">
      <w:pPr>
        <w:rPr>
          <w:rFonts w:cs="Tahoma"/>
          <w:lang w:val="es-ES"/>
        </w:rPr>
      </w:pPr>
    </w:p>
    <w:p w:rsidR="00023FE7" w:rsidRPr="00954BA2" w:rsidRDefault="00A560B6" w:rsidP="00EF2279">
      <w:pPr>
        <w:pStyle w:val="Heading3"/>
        <w:rPr>
          <w:rFonts w:ascii="Tahoma" w:hAnsi="Tahoma" w:cs="Tahoma"/>
          <w:lang w:val="es-ES"/>
        </w:rPr>
      </w:pPr>
      <w:bookmarkStart w:id="1614" w:name="_104_Windows_HPC"/>
      <w:bookmarkStart w:id="1615" w:name="_105_Windows_HPC"/>
      <w:bookmarkStart w:id="1616" w:name="Srv_109HPCServer2008_R2Suite"/>
      <w:bookmarkStart w:id="1617" w:name="_Toc336338365"/>
      <w:bookmarkStart w:id="1618" w:name="_Toc361854089"/>
      <w:bookmarkStart w:id="1619" w:name="Srv_96WindowsHighPerfCompSvr08"/>
      <w:bookmarkStart w:id="1620" w:name="Srv_94HPCServer2008_R2Suite"/>
      <w:bookmarkStart w:id="1621" w:name="Srv_106HPCServer2008_R2Suite"/>
      <w:bookmarkEnd w:id="1614"/>
      <w:bookmarkEnd w:id="1615"/>
      <w:r w:rsidRPr="00954BA2">
        <w:rPr>
          <w:rFonts w:ascii="Tahoma" w:hAnsi="Tahoma" w:cs="Tahoma"/>
          <w:caps/>
          <w:color w:val="F66400"/>
          <w:sz w:val="22"/>
          <w:vertAlign w:val="superscript"/>
          <w:lang w:val="es-ES"/>
        </w:rPr>
        <w:lastRenderedPageBreak/>
        <w:t>105</w:t>
      </w:r>
      <w:r w:rsidRPr="00954BA2">
        <w:rPr>
          <w:rFonts w:ascii="Tahoma" w:hAnsi="Tahoma" w:cs="Tahoma"/>
          <w:caps/>
          <w:color w:val="F66400"/>
          <w:sz w:val="22"/>
          <w:lang w:val="es-ES"/>
        </w:rPr>
        <w:t xml:space="preserve"> </w:t>
      </w:r>
      <w:r w:rsidRPr="00954BA2">
        <w:rPr>
          <w:rFonts w:ascii="Tahoma" w:hAnsi="Tahoma" w:cs="Tahoma"/>
          <w:color w:val="F66400"/>
          <w:sz w:val="22"/>
          <w:lang w:val="es-ES"/>
        </w:rPr>
        <w:t>Windows HPC Server 2008 R2 Suite</w:t>
      </w:r>
      <w:bookmarkEnd w:id="1616"/>
      <w:bookmarkEnd w:id="1617"/>
      <w:bookmarkEnd w:id="1618"/>
    </w:p>
    <w:bookmarkEnd w:id="1619"/>
    <w:bookmarkEnd w:id="1620"/>
    <w:bookmarkEnd w:id="1621"/>
    <w:p w:rsidR="00023FE7" w:rsidRPr="00954BA2" w:rsidRDefault="00023FE7" w:rsidP="00A434A4">
      <w:pPr>
        <w:pStyle w:val="EndnoteText"/>
        <w:rPr>
          <w:rFonts w:ascii="Tahoma" w:hAnsi="Tahoma" w:cs="Tahoma"/>
          <w:lang w:val="es-ES"/>
        </w:rPr>
      </w:pPr>
    </w:p>
    <w:p w:rsidR="00A434A4" w:rsidRPr="00954BA2" w:rsidRDefault="001978C7" w:rsidP="00A434A4">
      <w:pPr>
        <w:spacing w:after="60"/>
        <w:ind w:left="720"/>
        <w:rPr>
          <w:rFonts w:cs="Tahoma"/>
          <w:lang w:val="es-ES"/>
        </w:rPr>
      </w:pPr>
      <w:r w:rsidRPr="00954BA2">
        <w:rPr>
          <w:rFonts w:cs="Tahoma"/>
          <w:b/>
          <w:color w:val="000000"/>
          <w:lang w:val="es-ES"/>
        </w:rPr>
        <w:t>Concesiones de licencia asociadas con el fin de ciclo de vida de HPC Server Suite</w:t>
      </w:r>
    </w:p>
    <w:p w:rsidR="001978C7" w:rsidRPr="00954BA2" w:rsidRDefault="001978C7" w:rsidP="00A434A4">
      <w:pPr>
        <w:ind w:left="720"/>
        <w:rPr>
          <w:rFonts w:cs="Tahoma"/>
          <w:lang w:val="es-ES"/>
        </w:rPr>
      </w:pPr>
      <w:r w:rsidRPr="00954BA2">
        <w:rPr>
          <w:rFonts w:cs="Tahoma"/>
          <w:color w:val="000000"/>
          <w:lang w:val="es-ES"/>
        </w:rPr>
        <w:t>HPC Server Suite 2008 R2 será la última versión de HPC Server Suite. Los clientes de Licencias por Volumen con cobertura de Software Assurance activa para licencias de HPC Server Suite el 1 de septiembre de 2012 o en la fecha de primera disponibilidad de Windows Server 2012 para descarga en el Centro de Servicios de</w:t>
      </w:r>
      <w:r w:rsidR="00BD505A" w:rsidRPr="00954BA2">
        <w:rPr>
          <w:rFonts w:cs="Tahoma"/>
          <w:color w:val="000000"/>
          <w:lang w:val="es-ES"/>
        </w:rPr>
        <w:t> </w:t>
      </w:r>
      <w:r w:rsidRPr="00954BA2">
        <w:rPr>
          <w:rFonts w:cs="Tahoma"/>
          <w:color w:val="000000"/>
          <w:lang w:val="es-ES"/>
        </w:rPr>
        <w:t>Licencias por Volumen, lo que ocurra primero, (“Licencias Cualificadas”) estarán autorizados a</w:t>
      </w:r>
      <w:r w:rsidRPr="00954BA2">
        <w:rPr>
          <w:rFonts w:eastAsia="Calibri" w:cs="Tahoma"/>
          <w:szCs w:val="18"/>
          <w:lang w:val="es-ES"/>
        </w:rPr>
        <w:t xml:space="preserve"> actualizar y utilizar el software Windows Server 2012 Standard en lugar de HPC Server Suite. Para facilitar esta actualización, por cada Licencia Cualificada que el cliente tenga, se considerará que se le concedió una licencia por procesador de Windows Server 2012 Standard una vez que esté disponible Windows Server 2012.</w:t>
      </w:r>
    </w:p>
    <w:p w:rsidR="00A434A4" w:rsidRPr="00954BA2" w:rsidRDefault="00A434A4" w:rsidP="00A434A4">
      <w:pPr>
        <w:ind w:left="720"/>
        <w:rPr>
          <w:rFonts w:cs="Tahoma"/>
          <w:lang w:val="es-ES"/>
        </w:rPr>
      </w:pPr>
    </w:p>
    <w:p w:rsidR="001978C7" w:rsidRPr="00954BA2" w:rsidRDefault="001978C7" w:rsidP="00346F4B">
      <w:pPr>
        <w:numPr>
          <w:ilvl w:val="0"/>
          <w:numId w:val="52"/>
        </w:numPr>
        <w:tabs>
          <w:tab w:val="left" w:pos="1440"/>
        </w:tabs>
        <w:spacing w:after="60"/>
        <w:ind w:left="1440"/>
        <w:rPr>
          <w:rFonts w:cs="Tahoma"/>
          <w:lang w:val="es-ES"/>
        </w:rPr>
      </w:pPr>
      <w:r w:rsidRPr="00954BA2">
        <w:rPr>
          <w:rFonts w:eastAsia="Calibri" w:cs="Tahoma"/>
          <w:szCs w:val="18"/>
          <w:lang w:val="es-ES"/>
        </w:rPr>
        <w:t>Las licencias adquiridas en virtud de esta concesión incluirán cobertura de Software Assurance.</w:t>
      </w:r>
      <w:r w:rsidR="000D7147" w:rsidRPr="00954BA2">
        <w:rPr>
          <w:rFonts w:eastAsia="Calibri" w:cs="Tahoma"/>
          <w:szCs w:val="18"/>
          <w:lang w:val="es-ES"/>
        </w:rPr>
        <w:t xml:space="preserve"> </w:t>
      </w:r>
      <w:r w:rsidRPr="00954BA2">
        <w:rPr>
          <w:rFonts w:eastAsia="Calibri" w:cs="Tahoma"/>
          <w:szCs w:val="18"/>
          <w:lang w:val="es-ES"/>
        </w:rPr>
        <w:t>Esta cobertura expirará cuando expire la cobertura correspondiente de las Licencias Cualificadas.</w:t>
      </w:r>
    </w:p>
    <w:p w:rsidR="001978C7" w:rsidRPr="00954BA2" w:rsidRDefault="001978C7" w:rsidP="00346F4B">
      <w:pPr>
        <w:numPr>
          <w:ilvl w:val="0"/>
          <w:numId w:val="52"/>
        </w:numPr>
        <w:tabs>
          <w:tab w:val="left" w:pos="1440"/>
        </w:tabs>
        <w:spacing w:after="60"/>
        <w:ind w:left="1440"/>
        <w:rPr>
          <w:rFonts w:cs="Tahoma"/>
          <w:lang w:val="es-ES"/>
        </w:rPr>
      </w:pPr>
      <w:r w:rsidRPr="00954BA2">
        <w:rPr>
          <w:rFonts w:eastAsia="Calibri" w:cs="Tahoma"/>
          <w:szCs w:val="18"/>
          <w:lang w:val="es-ES"/>
        </w:rPr>
        <w:t>Si los clientes adquirieron derechos perpetuos para utilizar el software conforme a Licencias Cualificadas, las licencias adquiridas conforme a esta concesión también son perpetuas; de lo contrario, las licencias adquiridas conforme a esta concesión expirarán cuando habrían expirado las</w:t>
      </w:r>
      <w:r w:rsidR="00BD505A" w:rsidRPr="00954BA2">
        <w:rPr>
          <w:rFonts w:eastAsia="Calibri" w:cs="Tahoma"/>
          <w:szCs w:val="18"/>
          <w:lang w:val="es-ES"/>
        </w:rPr>
        <w:t> </w:t>
      </w:r>
      <w:r w:rsidRPr="00954BA2">
        <w:rPr>
          <w:rFonts w:eastAsia="Calibri" w:cs="Tahoma"/>
          <w:szCs w:val="18"/>
          <w:lang w:val="es-ES"/>
        </w:rPr>
        <w:t>Licencias Cualificadas.</w:t>
      </w:r>
    </w:p>
    <w:p w:rsidR="001978C7" w:rsidRPr="00954BA2" w:rsidRDefault="001978C7" w:rsidP="00346F4B">
      <w:pPr>
        <w:numPr>
          <w:ilvl w:val="0"/>
          <w:numId w:val="52"/>
        </w:numPr>
        <w:tabs>
          <w:tab w:val="left" w:pos="1440"/>
        </w:tabs>
        <w:spacing w:after="60"/>
        <w:ind w:left="1440"/>
        <w:rPr>
          <w:rFonts w:cs="Tahoma"/>
          <w:lang w:val="es-ES"/>
        </w:rPr>
      </w:pPr>
      <w:r w:rsidRPr="00954BA2">
        <w:rPr>
          <w:rFonts w:eastAsia="Calibri" w:cs="Tahoma"/>
          <w:szCs w:val="18"/>
          <w:lang w:val="es-ES"/>
        </w:rPr>
        <w:t>En el momento de actualizar a Windows Server 2012 Standard conforme a esta concesión, las</w:t>
      </w:r>
      <w:r w:rsidR="00BD505A" w:rsidRPr="00954BA2">
        <w:rPr>
          <w:rFonts w:eastAsia="Calibri" w:cs="Tahoma"/>
          <w:szCs w:val="18"/>
          <w:lang w:val="es-ES"/>
        </w:rPr>
        <w:t> </w:t>
      </w:r>
      <w:r w:rsidRPr="00954BA2">
        <w:rPr>
          <w:rFonts w:eastAsia="Calibri" w:cs="Tahoma"/>
          <w:szCs w:val="18"/>
          <w:lang w:val="es-ES"/>
        </w:rPr>
        <w:t>Licencias Cualificadas de HPC Server Suite existentes del cliente ya no serán válidas.</w:t>
      </w:r>
    </w:p>
    <w:p w:rsidR="001978C7" w:rsidRPr="00954BA2" w:rsidRDefault="001978C7" w:rsidP="00346F4B">
      <w:pPr>
        <w:numPr>
          <w:ilvl w:val="0"/>
          <w:numId w:val="56"/>
        </w:numPr>
        <w:tabs>
          <w:tab w:val="left" w:pos="1440"/>
        </w:tabs>
        <w:spacing w:after="60"/>
        <w:ind w:left="1440"/>
        <w:rPr>
          <w:rFonts w:cs="Tahoma"/>
          <w:lang w:val="es-ES"/>
        </w:rPr>
      </w:pPr>
      <w:r w:rsidRPr="00954BA2">
        <w:rPr>
          <w:rFonts w:cs="Tahoma"/>
          <w:lang w:val="es-ES"/>
        </w:rPr>
        <w:t xml:space="preserve">Las licencias de </w:t>
      </w:r>
      <w:r w:rsidRPr="00954BA2">
        <w:rPr>
          <w:rFonts w:cs="Tahoma"/>
          <w:color w:val="000000"/>
          <w:lang w:val="es-ES"/>
        </w:rPr>
        <w:t xml:space="preserve">HPC Server Suite </w:t>
      </w:r>
      <w:r w:rsidRPr="00954BA2">
        <w:rPr>
          <w:rFonts w:cs="Tahoma"/>
          <w:bCs/>
          <w:color w:val="000000"/>
          <w:szCs w:val="18"/>
          <w:lang w:val="es-ES"/>
        </w:rPr>
        <w:t>adquiridas posteriormente en virtud del mismo periodo de inscripción como parte de un proceso “true up” programado del cliente de Enterprise, Enterprise Subscription, Open Value Subscription o EES también son Licencias Cualificadas para efectos de la</w:t>
      </w:r>
      <w:r w:rsidR="00BD505A" w:rsidRPr="00954BA2">
        <w:rPr>
          <w:rFonts w:cs="Tahoma"/>
          <w:bCs/>
          <w:color w:val="000000"/>
          <w:szCs w:val="18"/>
          <w:lang w:val="es-ES"/>
        </w:rPr>
        <w:t> </w:t>
      </w:r>
      <w:r w:rsidRPr="00954BA2">
        <w:rPr>
          <w:rFonts w:cs="Tahoma"/>
          <w:bCs/>
          <w:color w:val="000000"/>
          <w:szCs w:val="18"/>
          <w:lang w:val="es-ES"/>
        </w:rPr>
        <w:t xml:space="preserve">concesión anterior. </w:t>
      </w:r>
    </w:p>
    <w:p w:rsidR="001978C7" w:rsidRPr="00954BA2" w:rsidRDefault="001978C7" w:rsidP="00346F4B">
      <w:pPr>
        <w:numPr>
          <w:ilvl w:val="0"/>
          <w:numId w:val="56"/>
        </w:numPr>
        <w:tabs>
          <w:tab w:val="left" w:pos="1440"/>
        </w:tabs>
        <w:spacing w:after="60"/>
        <w:ind w:left="1440"/>
        <w:rPr>
          <w:rFonts w:cs="Tahoma"/>
          <w:lang w:val="es-ES"/>
        </w:rPr>
      </w:pPr>
      <w:r w:rsidRPr="00954BA2">
        <w:rPr>
          <w:rFonts w:cs="Tahoma"/>
          <w:bCs/>
          <w:color w:val="000000"/>
          <w:szCs w:val="18"/>
          <w:lang w:val="es-ES"/>
        </w:rPr>
        <w:t>No obstante la concesión de licencias de Windows Server 2012 Standard y cualquier actualización a</w:t>
      </w:r>
      <w:r w:rsidR="00BD505A" w:rsidRPr="00954BA2">
        <w:rPr>
          <w:rFonts w:cs="Tahoma"/>
          <w:bCs/>
          <w:color w:val="000000"/>
          <w:szCs w:val="18"/>
          <w:lang w:val="es-ES"/>
        </w:rPr>
        <w:t> </w:t>
      </w:r>
      <w:r w:rsidRPr="00954BA2">
        <w:rPr>
          <w:rFonts w:cs="Tahoma"/>
          <w:bCs/>
          <w:color w:val="000000"/>
          <w:szCs w:val="18"/>
          <w:lang w:val="es-ES"/>
        </w:rPr>
        <w:t>esa versión, las obligaciones de pagar los importes debidos y vencidos de las Licencias Cualificadas y la cobertura mantienen su total vigencia.</w:t>
      </w:r>
    </w:p>
    <w:p w:rsidR="00DE4110" w:rsidRPr="00793A0C" w:rsidRDefault="001978C7" w:rsidP="00346F4B">
      <w:pPr>
        <w:numPr>
          <w:ilvl w:val="0"/>
          <w:numId w:val="56"/>
        </w:numPr>
        <w:tabs>
          <w:tab w:val="left" w:pos="1440"/>
        </w:tabs>
        <w:spacing w:after="60"/>
        <w:ind w:left="1440"/>
        <w:rPr>
          <w:rFonts w:cs="Tahoma"/>
        </w:rPr>
      </w:pPr>
      <w:r w:rsidRPr="00793A0C">
        <w:rPr>
          <w:rFonts w:cs="Tahoma"/>
          <w:bCs/>
          <w:color w:val="000000"/>
          <w:szCs w:val="18"/>
        </w:rPr>
        <w:t>Consulte las notas de la lista de productos para Windows Server 2008 R2 HPC Edition y HPC Pack 2008 R2 Enterprise.</w:t>
      </w:r>
      <w:bookmarkStart w:id="1622" w:name="_109_Windows®_Intune"/>
      <w:bookmarkEnd w:id="1622"/>
    </w:p>
    <w:p w:rsidR="00A434A4" w:rsidRPr="00793A0C" w:rsidRDefault="00A434A4" w:rsidP="00A434A4">
      <w:pPr>
        <w:tabs>
          <w:tab w:val="left" w:pos="1440"/>
        </w:tabs>
        <w:ind w:left="1080"/>
        <w:contextualSpacing/>
        <w:rPr>
          <w:rFonts w:cs="Tahoma"/>
        </w:rPr>
      </w:pPr>
    </w:p>
    <w:p w:rsidR="00A434A4" w:rsidRPr="00793A0C" w:rsidRDefault="00A434A4" w:rsidP="00376D4B">
      <w:pPr>
        <w:ind w:left="720"/>
        <w:rPr>
          <w:rFonts w:cs="Tahoma"/>
        </w:rPr>
      </w:pPr>
    </w:p>
    <w:p w:rsidR="008779BC" w:rsidRPr="00793A0C" w:rsidRDefault="00A560B6" w:rsidP="00A434A4">
      <w:pPr>
        <w:pStyle w:val="Heading2"/>
        <w:ind w:left="0"/>
        <w:rPr>
          <w:rFonts w:ascii="Tahoma" w:hAnsi="Tahoma" w:cs="Tahoma"/>
        </w:rPr>
      </w:pPr>
      <w:bookmarkStart w:id="1623" w:name="_105_Windows_Multipoint"/>
      <w:bookmarkStart w:id="1624" w:name="_Toc336338367"/>
      <w:bookmarkStart w:id="1625" w:name="_Toc361854090"/>
      <w:bookmarkEnd w:id="1623"/>
      <w:r w:rsidRPr="00793A0C">
        <w:rPr>
          <w:rFonts w:ascii="Tahoma" w:hAnsi="Tahoma" w:cs="Tahoma"/>
          <w:caps/>
          <w:color w:val="FA6500"/>
          <w:sz w:val="22"/>
          <w:vertAlign w:val="superscript"/>
        </w:rPr>
        <w:t>106</w:t>
      </w:r>
      <w:r w:rsidRPr="00793A0C">
        <w:rPr>
          <w:rFonts w:ascii="Tahoma" w:hAnsi="Tahoma" w:cs="Tahoma"/>
          <w:caps/>
          <w:color w:val="FA6500"/>
          <w:sz w:val="22"/>
        </w:rPr>
        <w:t xml:space="preserve"> </w:t>
      </w:r>
      <w:r w:rsidRPr="00793A0C">
        <w:rPr>
          <w:rFonts w:ascii="Tahoma" w:hAnsi="Tahoma" w:cs="Tahoma"/>
          <w:color w:val="FA6500"/>
          <w:sz w:val="22"/>
        </w:rPr>
        <w:t xml:space="preserve">Windows Multipoint Server </w:t>
      </w:r>
      <w:bookmarkEnd w:id="1624"/>
      <w:r w:rsidRPr="00793A0C">
        <w:rPr>
          <w:rFonts w:ascii="Tahoma" w:hAnsi="Tahoma" w:cs="Tahoma"/>
          <w:color w:val="FA6500"/>
          <w:sz w:val="22"/>
        </w:rPr>
        <w:t>2012 Standard</w:t>
      </w:r>
      <w:bookmarkEnd w:id="1625"/>
      <w:r w:rsidRPr="00793A0C">
        <w:rPr>
          <w:rFonts w:ascii="Tahoma" w:hAnsi="Tahoma" w:cs="Tahoma"/>
          <w:color w:val="FA6500"/>
          <w:sz w:val="22"/>
        </w:rPr>
        <w:t xml:space="preserve"> </w:t>
      </w:r>
    </w:p>
    <w:p w:rsidR="00A434A4" w:rsidRPr="00793A0C" w:rsidRDefault="00A434A4" w:rsidP="00A434A4">
      <w:pPr>
        <w:rPr>
          <w:rFonts w:cs="Tahoma"/>
        </w:rPr>
      </w:pPr>
    </w:p>
    <w:p w:rsidR="00F745E1" w:rsidRPr="00793A0C" w:rsidRDefault="008779BC" w:rsidP="00A434A4">
      <w:pPr>
        <w:ind w:left="720"/>
        <w:rPr>
          <w:rFonts w:cs="Tahoma"/>
        </w:rPr>
      </w:pPr>
      <w:r w:rsidRPr="00793A0C">
        <w:rPr>
          <w:rFonts w:eastAsia="Calibri" w:cs="Tahoma"/>
          <w:color w:val="000000"/>
          <w:szCs w:val="18"/>
        </w:rPr>
        <w:t>Windows MultiPoint Server 2012 Standard es la siguiente versión de Windows MultiPoint Server 2011 Standard.</w:t>
      </w:r>
    </w:p>
    <w:p w:rsidR="00A434A4" w:rsidRPr="00793A0C" w:rsidRDefault="00A434A4" w:rsidP="00A434A4">
      <w:pPr>
        <w:rPr>
          <w:rFonts w:cs="Tahoma"/>
        </w:rPr>
      </w:pPr>
    </w:p>
    <w:p w:rsidR="00A434A4" w:rsidRPr="00793A0C" w:rsidRDefault="00A434A4" w:rsidP="00A434A4">
      <w:pPr>
        <w:rPr>
          <w:rFonts w:cs="Tahoma"/>
        </w:rPr>
      </w:pPr>
    </w:p>
    <w:p w:rsidR="00092F30" w:rsidRPr="00793A0C" w:rsidRDefault="00A560B6" w:rsidP="00A434A4">
      <w:pPr>
        <w:pStyle w:val="Heading2"/>
        <w:ind w:left="0"/>
        <w:rPr>
          <w:rFonts w:ascii="Tahoma" w:hAnsi="Tahoma" w:cs="Tahoma"/>
        </w:rPr>
      </w:pPr>
      <w:bookmarkStart w:id="1626" w:name="_106_Windows_Multipoint"/>
      <w:bookmarkStart w:id="1627" w:name="_107_Windows_Multipoint"/>
      <w:bookmarkStart w:id="1628" w:name="_Toc336338368"/>
      <w:bookmarkStart w:id="1629" w:name="_Toc361854091"/>
      <w:bookmarkStart w:id="1630" w:name="Srv_103WinMultipointSvr2011Premium"/>
      <w:bookmarkStart w:id="1631" w:name="Srv_107WinMultipointSvr2011Premium"/>
      <w:bookmarkStart w:id="1632" w:name="Srv_111WinMultipointSvr2011Premium"/>
      <w:bookmarkEnd w:id="1626"/>
      <w:bookmarkEnd w:id="1627"/>
      <w:r w:rsidRPr="00793A0C">
        <w:rPr>
          <w:rFonts w:ascii="Tahoma" w:hAnsi="Tahoma" w:cs="Tahoma"/>
          <w:caps/>
          <w:color w:val="FA6500"/>
          <w:sz w:val="22"/>
          <w:szCs w:val="22"/>
          <w:vertAlign w:val="superscript"/>
        </w:rPr>
        <w:t>107</w:t>
      </w:r>
      <w:r w:rsidRPr="00793A0C">
        <w:rPr>
          <w:rFonts w:ascii="Tahoma" w:hAnsi="Tahoma" w:cs="Tahoma"/>
          <w:caps/>
          <w:color w:val="FA6500"/>
          <w:sz w:val="22"/>
        </w:rPr>
        <w:t xml:space="preserve"> </w:t>
      </w:r>
      <w:r w:rsidRPr="00793A0C">
        <w:rPr>
          <w:rFonts w:ascii="Tahoma" w:hAnsi="Tahoma" w:cs="Tahoma"/>
          <w:color w:val="FA6500"/>
          <w:sz w:val="22"/>
        </w:rPr>
        <w:t xml:space="preserve">Windows Multipoint Server </w:t>
      </w:r>
      <w:bookmarkEnd w:id="1628"/>
      <w:r w:rsidRPr="00793A0C">
        <w:rPr>
          <w:rFonts w:ascii="Tahoma" w:hAnsi="Tahoma" w:cs="Tahoma"/>
          <w:color w:val="FA6500"/>
          <w:sz w:val="22"/>
        </w:rPr>
        <w:t>2012 Premium</w:t>
      </w:r>
      <w:bookmarkEnd w:id="1629"/>
      <w:r w:rsidRPr="00793A0C">
        <w:rPr>
          <w:rFonts w:ascii="Tahoma" w:hAnsi="Tahoma" w:cs="Tahoma"/>
          <w:color w:val="FA6500"/>
          <w:sz w:val="22"/>
        </w:rPr>
        <w:t xml:space="preserve"> </w:t>
      </w:r>
      <w:bookmarkEnd w:id="1630"/>
      <w:bookmarkEnd w:id="1631"/>
      <w:bookmarkEnd w:id="1632"/>
    </w:p>
    <w:p w:rsidR="00A434A4" w:rsidRPr="00793A0C" w:rsidRDefault="00A434A4" w:rsidP="00A434A4">
      <w:pPr>
        <w:rPr>
          <w:rFonts w:cs="Tahoma"/>
        </w:rPr>
      </w:pPr>
    </w:p>
    <w:p w:rsidR="00F745E1" w:rsidRPr="00793A0C" w:rsidRDefault="00092F30" w:rsidP="00A434A4">
      <w:pPr>
        <w:ind w:left="720"/>
        <w:rPr>
          <w:rFonts w:cs="Tahoma"/>
        </w:rPr>
      </w:pPr>
      <w:r w:rsidRPr="00793A0C">
        <w:rPr>
          <w:rFonts w:eastAsia="Calibri" w:cs="Tahoma"/>
          <w:color w:val="000000"/>
          <w:szCs w:val="18"/>
        </w:rPr>
        <w:t>Windows MultiPoint Server 2012 Premium es la siguiente versión de Windows MultiPoint Server 2011 Premium.</w:t>
      </w:r>
      <w:bookmarkStart w:id="1633" w:name="_Toc280612355"/>
    </w:p>
    <w:p w:rsidR="00A434A4" w:rsidRPr="00793A0C" w:rsidRDefault="00A434A4" w:rsidP="00A434A4">
      <w:pPr>
        <w:rPr>
          <w:rFonts w:cs="Tahoma"/>
        </w:rPr>
      </w:pPr>
    </w:p>
    <w:p w:rsidR="00A434A4" w:rsidRPr="00793A0C" w:rsidRDefault="00A434A4" w:rsidP="00A434A4">
      <w:pPr>
        <w:rPr>
          <w:rFonts w:cs="Tahoma"/>
        </w:rPr>
      </w:pPr>
    </w:p>
    <w:p w:rsidR="00092F30" w:rsidRPr="00793A0C" w:rsidRDefault="00A560B6" w:rsidP="00092F30">
      <w:pPr>
        <w:pStyle w:val="Heading2"/>
        <w:ind w:left="0"/>
        <w:rPr>
          <w:rFonts w:ascii="Tahoma" w:hAnsi="Tahoma" w:cs="Tahoma"/>
        </w:rPr>
      </w:pPr>
      <w:bookmarkStart w:id="1634" w:name="_108_CAL_de"/>
      <w:bookmarkStart w:id="1635" w:name="_Toc361854092"/>
      <w:bookmarkStart w:id="1636" w:name="Srv_104WinMultipointSvr2011CAL"/>
      <w:bookmarkStart w:id="1637" w:name="Srv_108WinMultipointSvr2011CAL"/>
      <w:bookmarkStart w:id="1638" w:name="Srv_112WinMultipointSvr2011CAL"/>
      <w:bookmarkEnd w:id="1634"/>
      <w:r w:rsidRPr="00793A0C">
        <w:rPr>
          <w:rFonts w:ascii="Tahoma" w:hAnsi="Tahoma" w:cs="Tahoma"/>
          <w:caps/>
          <w:color w:val="FA6500"/>
          <w:sz w:val="22"/>
          <w:szCs w:val="22"/>
          <w:vertAlign w:val="superscript"/>
        </w:rPr>
        <w:t>108</w:t>
      </w:r>
      <w:r w:rsidRPr="00793A0C">
        <w:rPr>
          <w:rFonts w:ascii="Tahoma" w:hAnsi="Tahoma" w:cs="Tahoma"/>
          <w:color w:val="FA6500"/>
          <w:sz w:val="22"/>
          <w:szCs w:val="22"/>
        </w:rPr>
        <w:t xml:space="preserve"> CAL de Windows </w:t>
      </w:r>
      <w:bookmarkEnd w:id="1633"/>
      <w:r w:rsidRPr="00793A0C">
        <w:rPr>
          <w:rFonts w:ascii="Tahoma" w:hAnsi="Tahoma" w:cs="Tahoma"/>
          <w:color w:val="FA6500"/>
          <w:sz w:val="22"/>
          <w:szCs w:val="22"/>
        </w:rPr>
        <w:t>Multipoint Server 2012</w:t>
      </w:r>
      <w:bookmarkEnd w:id="1635"/>
    </w:p>
    <w:bookmarkEnd w:id="1636"/>
    <w:bookmarkEnd w:id="1637"/>
    <w:bookmarkEnd w:id="1638"/>
    <w:p w:rsidR="00092F30" w:rsidRPr="00793A0C" w:rsidRDefault="00092F30" w:rsidP="00092F30">
      <w:pPr>
        <w:ind w:firstLine="360"/>
        <w:rPr>
          <w:rFonts w:cs="Tahoma"/>
        </w:rPr>
      </w:pPr>
    </w:p>
    <w:p w:rsidR="0008452D" w:rsidRPr="00954BA2" w:rsidRDefault="00092F30" w:rsidP="00A434A4">
      <w:pPr>
        <w:ind w:left="720"/>
        <w:rPr>
          <w:rFonts w:cs="Tahoma"/>
          <w:lang w:val="es-ES"/>
        </w:rPr>
      </w:pPr>
      <w:r w:rsidRPr="00954BA2">
        <w:rPr>
          <w:rFonts w:eastAsia="Calibri" w:cs="Tahoma"/>
          <w:color w:val="000000"/>
          <w:szCs w:val="18"/>
          <w:lang w:val="es-ES"/>
        </w:rPr>
        <w:t>Licencia CAL de Windows MultiPoint Server 2012 es la siguiente versión de la licencia CAL de Windows MultiPoint Server 2011.</w:t>
      </w:r>
    </w:p>
    <w:p w:rsidR="00A434A4" w:rsidRPr="00954BA2" w:rsidRDefault="00A434A4" w:rsidP="00A434A4">
      <w:pPr>
        <w:rPr>
          <w:rFonts w:cs="Tahoma"/>
          <w:lang w:val="es-ES"/>
        </w:rPr>
      </w:pPr>
    </w:p>
    <w:p w:rsidR="00A434A4" w:rsidRPr="00954BA2" w:rsidRDefault="00A434A4" w:rsidP="00A434A4">
      <w:pPr>
        <w:rPr>
          <w:rFonts w:cs="Tahoma"/>
          <w:lang w:val="es-ES"/>
        </w:rPr>
      </w:pPr>
    </w:p>
    <w:p w:rsidR="00023FE7" w:rsidRPr="00954BA2" w:rsidRDefault="00A560B6" w:rsidP="00EF2279">
      <w:pPr>
        <w:pStyle w:val="Heading3"/>
        <w:ind w:left="360" w:hanging="360"/>
        <w:rPr>
          <w:rFonts w:ascii="Tahoma" w:hAnsi="Tahoma" w:cs="Tahoma"/>
          <w:lang w:val="es-ES"/>
        </w:rPr>
      </w:pPr>
      <w:bookmarkStart w:id="1639" w:name="_108_Windows_Server"/>
      <w:bookmarkStart w:id="1640" w:name="_Toc336338369"/>
      <w:bookmarkStart w:id="1641" w:name="_Toc361854093"/>
      <w:bookmarkStart w:id="1642" w:name="Srv_97WinSvr08HighPerfCompandHyperV"/>
      <w:bookmarkStart w:id="1643" w:name="Srv_98WinSvr08HighPerfCompandHyperV"/>
      <w:bookmarkStart w:id="1644" w:name="Srv_110WinSvr08R2HPC"/>
      <w:bookmarkStart w:id="1645" w:name="Srv_114WinSvr08R2HPC"/>
      <w:bookmarkEnd w:id="1639"/>
      <w:r w:rsidRPr="00954BA2">
        <w:rPr>
          <w:rFonts w:ascii="Tahoma" w:hAnsi="Tahoma" w:cs="Tahoma"/>
          <w:caps/>
          <w:color w:val="F66400"/>
          <w:sz w:val="22"/>
          <w:vertAlign w:val="superscript"/>
          <w:lang w:val="es-ES"/>
        </w:rPr>
        <w:t>109</w:t>
      </w:r>
      <w:r w:rsidRPr="00954BA2">
        <w:rPr>
          <w:rFonts w:ascii="Tahoma" w:hAnsi="Tahoma" w:cs="Tahoma"/>
          <w:color w:val="F66400"/>
          <w:sz w:val="22"/>
          <w:lang w:val="es-ES"/>
        </w:rPr>
        <w:t xml:space="preserve"> Windows Server 2008 R2 HPC</w:t>
      </w:r>
      <w:r w:rsidRPr="00954BA2">
        <w:rPr>
          <w:rStyle w:val="Heading3Char"/>
          <w:rFonts w:ascii="Tahoma" w:hAnsi="Tahoma" w:cs="Tahoma"/>
          <w:b/>
          <w:color w:val="F66400"/>
          <w:sz w:val="22"/>
          <w:lang w:val="es-ES"/>
        </w:rPr>
        <w:t xml:space="preserve"> Edition</w:t>
      </w:r>
      <w:bookmarkEnd w:id="1640"/>
      <w:bookmarkEnd w:id="1641"/>
      <w:r w:rsidRPr="00954BA2">
        <w:rPr>
          <w:rStyle w:val="Heading3Char"/>
          <w:rFonts w:ascii="Tahoma" w:hAnsi="Tahoma" w:cs="Tahoma"/>
          <w:b/>
          <w:color w:val="F66400"/>
          <w:sz w:val="22"/>
          <w:lang w:val="es-ES"/>
        </w:rPr>
        <w:t xml:space="preserve"> </w:t>
      </w:r>
    </w:p>
    <w:bookmarkEnd w:id="1642"/>
    <w:bookmarkEnd w:id="1643"/>
    <w:bookmarkEnd w:id="1644"/>
    <w:bookmarkEnd w:id="1645"/>
    <w:p w:rsidR="00023FE7" w:rsidRPr="00954BA2" w:rsidRDefault="00023FE7" w:rsidP="00A434A4">
      <w:pPr>
        <w:rPr>
          <w:rFonts w:cs="Tahoma"/>
          <w:lang w:val="es-ES"/>
        </w:rPr>
      </w:pPr>
    </w:p>
    <w:p w:rsidR="00A434A4" w:rsidRPr="00954BA2" w:rsidRDefault="001978C7" w:rsidP="00A434A4">
      <w:pPr>
        <w:spacing w:after="60"/>
        <w:ind w:left="720"/>
        <w:rPr>
          <w:rFonts w:cs="Tahoma"/>
          <w:lang w:val="es-ES"/>
        </w:rPr>
      </w:pPr>
      <w:r w:rsidRPr="00954BA2">
        <w:rPr>
          <w:rFonts w:cs="Tahoma"/>
          <w:b/>
          <w:color w:val="000000"/>
          <w:lang w:val="es-ES"/>
        </w:rPr>
        <w:t>Concesiones de licencia asociadas con el fin de ciclo de vida de Windows Server HPC Edition</w:t>
      </w:r>
    </w:p>
    <w:p w:rsidR="001978C7" w:rsidRPr="00954BA2" w:rsidRDefault="001978C7" w:rsidP="00A434A4">
      <w:pPr>
        <w:ind w:left="720"/>
        <w:rPr>
          <w:rFonts w:cs="Tahoma"/>
          <w:lang w:val="es-ES"/>
        </w:rPr>
      </w:pPr>
      <w:r w:rsidRPr="00954BA2">
        <w:rPr>
          <w:rFonts w:cs="Tahoma"/>
          <w:color w:val="000000"/>
          <w:lang w:val="es-ES"/>
        </w:rPr>
        <w:t xml:space="preserve">Windows Server 2008 R2 será la última versión de Windows Server HPC Edition. Los clientes de Licencias por Volumen con cobertura de Software Assurance activa para licencias de Windows Server 2008 R2 HPC Edition el 1 de septiembre de 2012 o en la fecha de primera disponibilidad de Windows Server 2012 para </w:t>
      </w:r>
      <w:r w:rsidRPr="00954BA2">
        <w:rPr>
          <w:rFonts w:cs="Tahoma"/>
          <w:color w:val="000000"/>
          <w:lang w:val="es-ES"/>
        </w:rPr>
        <w:lastRenderedPageBreak/>
        <w:t xml:space="preserve">descarga en el Centro de Servicios de Licencias por Volumen, lo que ocurra primero, (“Licencias Cualificadas”) estarán autorizados a </w:t>
      </w:r>
      <w:r w:rsidRPr="00954BA2">
        <w:rPr>
          <w:rFonts w:eastAsia="Calibri" w:cs="Tahoma"/>
          <w:szCs w:val="18"/>
          <w:lang w:val="es-ES"/>
        </w:rPr>
        <w:t>utilizar el software Windows Server 2012 Standard. Para facilitar dicho uso, por cada dos Licencias Cualificadas que el cliente tenga, se considerará que se le concedió una licencia por procesador de Windows Server 2012 Standard una vez que esté disponible Windows Server 2012.</w:t>
      </w:r>
    </w:p>
    <w:p w:rsidR="00A434A4" w:rsidRPr="00954BA2" w:rsidRDefault="00A434A4" w:rsidP="00A434A4">
      <w:pPr>
        <w:ind w:left="720"/>
        <w:rPr>
          <w:rFonts w:cs="Tahoma"/>
          <w:lang w:val="es-ES"/>
        </w:rPr>
      </w:pPr>
    </w:p>
    <w:p w:rsidR="001978C7" w:rsidRPr="00954BA2" w:rsidRDefault="001978C7" w:rsidP="00346F4B">
      <w:pPr>
        <w:numPr>
          <w:ilvl w:val="0"/>
          <w:numId w:val="56"/>
        </w:numPr>
        <w:tabs>
          <w:tab w:val="clear" w:pos="360"/>
          <w:tab w:val="num" w:pos="1440"/>
        </w:tabs>
        <w:spacing w:after="60"/>
        <w:ind w:left="1440"/>
        <w:rPr>
          <w:rFonts w:cs="Tahoma"/>
          <w:lang w:val="es-ES"/>
        </w:rPr>
      </w:pPr>
      <w:r w:rsidRPr="00954BA2">
        <w:rPr>
          <w:rFonts w:cs="Tahoma"/>
          <w:color w:val="000000"/>
          <w:lang w:val="es-ES"/>
        </w:rPr>
        <w:t>Si un cliente tiene un número impar de licencias de Windows Server HPC Edition, el cliente deberá redondearlo al número par siguiente para determinar su concesión.</w:t>
      </w:r>
      <w:r w:rsidR="000D7147" w:rsidRPr="00954BA2">
        <w:rPr>
          <w:rFonts w:cs="Tahoma"/>
          <w:color w:val="000000"/>
          <w:lang w:val="es-ES"/>
        </w:rPr>
        <w:t xml:space="preserve"> </w:t>
      </w:r>
      <w:r w:rsidRPr="00954BA2">
        <w:rPr>
          <w:rFonts w:cs="Tahoma"/>
          <w:color w:val="000000"/>
          <w:lang w:val="es-ES"/>
        </w:rPr>
        <w:t>Por ejemplo, se considerará que a un cliente que tiene tres licencias de Windows Server HPC Edition se le ha concedido un total de dos licencias de Windows Server 2012 Standard.</w:t>
      </w:r>
    </w:p>
    <w:p w:rsidR="001978C7" w:rsidRPr="00954BA2" w:rsidRDefault="001978C7" w:rsidP="00346F4B">
      <w:pPr>
        <w:pStyle w:val="ListParagraph"/>
        <w:numPr>
          <w:ilvl w:val="0"/>
          <w:numId w:val="56"/>
        </w:numPr>
        <w:tabs>
          <w:tab w:val="clear" w:pos="360"/>
          <w:tab w:val="num" w:pos="1440"/>
        </w:tabs>
        <w:spacing w:after="60"/>
        <w:ind w:left="1440"/>
        <w:contextualSpacing w:val="0"/>
        <w:rPr>
          <w:rFonts w:ascii="Tahoma" w:hAnsi="Tahoma" w:cs="Tahoma"/>
          <w:lang w:val="es-ES"/>
        </w:rPr>
      </w:pPr>
      <w:r w:rsidRPr="00954BA2">
        <w:rPr>
          <w:rFonts w:ascii="Tahoma" w:eastAsia="Calibri" w:hAnsi="Tahoma" w:cs="Tahoma"/>
          <w:sz w:val="18"/>
          <w:szCs w:val="18"/>
          <w:lang w:val="es-ES"/>
        </w:rPr>
        <w:t>Las licencias adquiridas en virtud de esta concesión incluirán cobertura de Software Assurance.</w:t>
      </w:r>
      <w:r w:rsidR="000D7147" w:rsidRPr="00954BA2">
        <w:rPr>
          <w:rFonts w:ascii="Tahoma" w:eastAsia="Calibri" w:hAnsi="Tahoma" w:cs="Tahoma"/>
          <w:sz w:val="18"/>
          <w:szCs w:val="18"/>
          <w:lang w:val="es-ES"/>
        </w:rPr>
        <w:t xml:space="preserve"> </w:t>
      </w:r>
      <w:r w:rsidRPr="00954BA2">
        <w:rPr>
          <w:rFonts w:ascii="Tahoma" w:eastAsia="Calibri" w:hAnsi="Tahoma" w:cs="Tahoma"/>
          <w:sz w:val="18"/>
          <w:szCs w:val="18"/>
          <w:lang w:val="es-ES"/>
        </w:rPr>
        <w:t>Esta cobertura expirará cuando expire la cobertura correspondiente de las Licencias Cualificadas.</w:t>
      </w:r>
    </w:p>
    <w:p w:rsidR="001978C7" w:rsidRPr="00954BA2" w:rsidRDefault="001978C7" w:rsidP="00346F4B">
      <w:pPr>
        <w:pStyle w:val="ListParagraph"/>
        <w:numPr>
          <w:ilvl w:val="0"/>
          <w:numId w:val="56"/>
        </w:numPr>
        <w:tabs>
          <w:tab w:val="clear" w:pos="360"/>
          <w:tab w:val="num" w:pos="1440"/>
        </w:tabs>
        <w:spacing w:after="60"/>
        <w:ind w:left="1440"/>
        <w:contextualSpacing w:val="0"/>
        <w:rPr>
          <w:rFonts w:ascii="Tahoma" w:hAnsi="Tahoma" w:cs="Tahoma"/>
          <w:lang w:val="es-ES"/>
        </w:rPr>
      </w:pPr>
      <w:r w:rsidRPr="00954BA2">
        <w:rPr>
          <w:rFonts w:ascii="Tahoma" w:eastAsia="Calibri" w:hAnsi="Tahoma" w:cs="Tahoma"/>
          <w:sz w:val="18"/>
          <w:szCs w:val="18"/>
          <w:lang w:val="es-ES"/>
        </w:rPr>
        <w:t>Si los clientes adquirieron derechos perpetuos para utilizar el software conforme a Licencias Cualificadas, las licencias adquiridas conforme a esta concesión también son perpetuas; de lo contrario, las licencias adquiridas conforme a esta concesión expirarán cuando lo hagan las Licencias Cualificadas.</w:t>
      </w:r>
    </w:p>
    <w:p w:rsidR="001978C7" w:rsidRPr="00954BA2" w:rsidRDefault="001978C7" w:rsidP="00346F4B">
      <w:pPr>
        <w:numPr>
          <w:ilvl w:val="0"/>
          <w:numId w:val="56"/>
        </w:numPr>
        <w:tabs>
          <w:tab w:val="clear" w:pos="360"/>
          <w:tab w:val="num" w:pos="1440"/>
          <w:tab w:val="left" w:pos="2160"/>
        </w:tabs>
        <w:spacing w:after="60"/>
        <w:ind w:left="1440"/>
        <w:rPr>
          <w:rFonts w:cs="Tahoma"/>
          <w:lang w:val="es-ES"/>
        </w:rPr>
      </w:pPr>
      <w:r w:rsidRPr="00954BA2">
        <w:rPr>
          <w:rFonts w:eastAsia="Calibri" w:cs="Tahoma"/>
          <w:szCs w:val="18"/>
          <w:lang w:val="es-ES"/>
        </w:rPr>
        <w:t xml:space="preserve">En el momento de actualizar a Windows Server 2012 Standard conforme a esta concesión, las licencias de </w:t>
      </w:r>
      <w:r w:rsidRPr="00954BA2">
        <w:rPr>
          <w:rFonts w:cs="Tahoma"/>
          <w:color w:val="000000"/>
          <w:lang w:val="es-ES"/>
        </w:rPr>
        <w:t>Windows Server 2008 R2 HPC Edition</w:t>
      </w:r>
      <w:r w:rsidRPr="00954BA2">
        <w:rPr>
          <w:rFonts w:eastAsia="Calibri" w:cs="Tahoma"/>
          <w:szCs w:val="18"/>
          <w:lang w:val="es-ES"/>
        </w:rPr>
        <w:t xml:space="preserve"> existentes del cliente seguirán siendo válidas.</w:t>
      </w:r>
    </w:p>
    <w:p w:rsidR="001978C7" w:rsidRPr="00954BA2" w:rsidRDefault="001978C7" w:rsidP="00346F4B">
      <w:pPr>
        <w:numPr>
          <w:ilvl w:val="0"/>
          <w:numId w:val="56"/>
        </w:numPr>
        <w:tabs>
          <w:tab w:val="clear" w:pos="360"/>
          <w:tab w:val="num" w:pos="1440"/>
        </w:tabs>
        <w:spacing w:after="60"/>
        <w:ind w:left="1440"/>
        <w:rPr>
          <w:rFonts w:cs="Tahoma"/>
          <w:lang w:val="es-ES"/>
        </w:rPr>
      </w:pPr>
      <w:r w:rsidRPr="00954BA2">
        <w:rPr>
          <w:rFonts w:cs="Tahoma"/>
          <w:lang w:val="es-ES"/>
        </w:rPr>
        <w:t xml:space="preserve">Las licencias de </w:t>
      </w:r>
      <w:r w:rsidRPr="00954BA2">
        <w:rPr>
          <w:rFonts w:cs="Tahoma"/>
          <w:color w:val="000000"/>
          <w:lang w:val="es-ES"/>
        </w:rPr>
        <w:t xml:space="preserve">Windows Server 2008 R2 HPC Edition </w:t>
      </w:r>
      <w:r w:rsidRPr="00954BA2">
        <w:rPr>
          <w:rFonts w:cs="Tahoma"/>
          <w:bCs/>
          <w:color w:val="000000"/>
          <w:szCs w:val="18"/>
          <w:lang w:val="es-ES"/>
        </w:rPr>
        <w:t xml:space="preserve">adquiridas posteriormente en virtud del mismo periodo de inscripción como parte de un proceso “true up” programado del cliente de Enterprise, Enterprise Subscription, Open Value Subscription o EES también son Licencias Cualificadas para efectos de la concesión anterior. </w:t>
      </w:r>
    </w:p>
    <w:p w:rsidR="001978C7" w:rsidRPr="00954BA2" w:rsidRDefault="001978C7" w:rsidP="00346F4B">
      <w:pPr>
        <w:numPr>
          <w:ilvl w:val="0"/>
          <w:numId w:val="56"/>
        </w:numPr>
        <w:tabs>
          <w:tab w:val="clear" w:pos="360"/>
          <w:tab w:val="num" w:pos="1440"/>
        </w:tabs>
        <w:spacing w:after="60"/>
        <w:ind w:left="1440"/>
        <w:rPr>
          <w:rFonts w:cs="Tahoma"/>
          <w:lang w:val="es-ES"/>
        </w:rPr>
      </w:pPr>
      <w:r w:rsidRPr="00954BA2">
        <w:rPr>
          <w:rFonts w:cs="Tahoma"/>
          <w:bCs/>
          <w:color w:val="000000"/>
          <w:szCs w:val="18"/>
          <w:lang w:val="es-ES"/>
        </w:rPr>
        <w:t>No obstante la concesión de licencias de Windows Server 2012 Standard y cualquier actualización a</w:t>
      </w:r>
      <w:r w:rsidR="00BD505A" w:rsidRPr="00954BA2">
        <w:rPr>
          <w:rFonts w:cs="Tahoma"/>
          <w:bCs/>
          <w:color w:val="000000"/>
          <w:szCs w:val="18"/>
          <w:lang w:val="es-ES"/>
        </w:rPr>
        <w:t> </w:t>
      </w:r>
      <w:r w:rsidRPr="00954BA2">
        <w:rPr>
          <w:rFonts w:cs="Tahoma"/>
          <w:bCs/>
          <w:color w:val="000000"/>
          <w:szCs w:val="18"/>
          <w:lang w:val="es-ES"/>
        </w:rPr>
        <w:t>esa versión, las obligaciones de pagar los importes debidos y vencidos de las Licencias Cualificadas y la cobertura mantienen su total vigencia.</w:t>
      </w:r>
    </w:p>
    <w:p w:rsidR="008C2FF8" w:rsidRPr="00954BA2" w:rsidRDefault="001978C7" w:rsidP="008C2FF8">
      <w:pPr>
        <w:spacing w:after="60"/>
        <w:ind w:left="720"/>
        <w:rPr>
          <w:rFonts w:cs="Tahoma"/>
          <w:lang w:val="es-ES"/>
        </w:rPr>
      </w:pPr>
      <w:r w:rsidRPr="00954BA2">
        <w:rPr>
          <w:rFonts w:eastAsia="Calibri" w:cs="Tahoma"/>
          <w:b/>
          <w:szCs w:val="18"/>
          <w:lang w:val="es-ES"/>
        </w:rPr>
        <w:t>Información adicional sobre el uso de Windows Server 2012 para Informática de Alto Rendimiento (HPC)</w:t>
      </w:r>
    </w:p>
    <w:p w:rsidR="002F7203" w:rsidRPr="00954BA2" w:rsidRDefault="001978C7" w:rsidP="008C2FF8">
      <w:pPr>
        <w:ind w:left="720"/>
        <w:contextualSpacing/>
        <w:rPr>
          <w:rFonts w:cs="Tahoma"/>
          <w:lang w:val="es-ES"/>
        </w:rPr>
      </w:pPr>
      <w:r w:rsidRPr="00954BA2">
        <w:rPr>
          <w:rFonts w:eastAsia="Calibri" w:cs="Tahoma"/>
          <w:szCs w:val="18"/>
          <w:lang w:val="es-ES"/>
        </w:rPr>
        <w:t>Cuando se utilice Windows Server 2012 Standard o Datacenter para Informática de Alto Rendimiento no necesita licencias CAL para acceder al software. Una “</w:t>
      </w:r>
      <w:r w:rsidRPr="00954BA2">
        <w:rPr>
          <w:rFonts w:cs="Tahoma"/>
          <w:lang w:val="es-ES"/>
        </w:rPr>
        <w:t>Carga de trabajo de informática de alto rendimiento (“HPC”)”</w:t>
      </w:r>
      <w:r w:rsidRPr="00954BA2">
        <w:rPr>
          <w:rFonts w:cs="Tahoma"/>
          <w:b/>
          <w:bCs/>
          <w:lang w:val="es-ES"/>
        </w:rPr>
        <w:t xml:space="preserve"> </w:t>
      </w:r>
      <w:r w:rsidRPr="00954BA2">
        <w:rPr>
          <w:rFonts w:cs="Tahoma"/>
          <w:lang w:val="es-ES"/>
        </w:rPr>
        <w:t xml:space="preserve">es una carga de trabajo en la que el software de servidor </w:t>
      </w:r>
      <w:r w:rsidRPr="00954BA2">
        <w:rPr>
          <w:rFonts w:cs="Tahoma"/>
          <w:u w:val="single"/>
          <w:lang w:val="es-ES"/>
        </w:rPr>
        <w:t xml:space="preserve">se utiliza </w:t>
      </w:r>
      <w:r w:rsidRPr="00954BA2">
        <w:rPr>
          <w:rFonts w:cs="Tahoma"/>
          <w:lang w:val="es-ES"/>
        </w:rPr>
        <w:t>para ejecutar un Nodo de Clúster y se utiliza en conjunto con otro software únicamente según sea necesario con el fin de hacer posible una mejora de la seguridad, almacenamiento, rendimiento y para la administración de sistemas de cualesquiera dispositivos en el clúster cuando se ejecute el otro software en un nodo de clúster con el único y exclusivo fin de dar compatibilidad a las Aplicaciones HPC en clúster.</w:t>
      </w:r>
      <w:r w:rsidRPr="00954BA2">
        <w:rPr>
          <w:rFonts w:eastAsia="Calibri" w:cs="Tahoma"/>
          <w:szCs w:val="18"/>
          <w:lang w:val="es-ES"/>
        </w:rPr>
        <w:t xml:space="preserve"> Consulte los Derechos de Uso de los Productos para obtener detalles adicionales.</w:t>
      </w:r>
      <w:bookmarkStart w:id="1646" w:name="Srv_1120WinSvr08R2Enterprise"/>
    </w:p>
    <w:p w:rsidR="008C2FF8" w:rsidRPr="00954BA2" w:rsidRDefault="008C2FF8" w:rsidP="008C2FF8">
      <w:pPr>
        <w:contextualSpacing/>
        <w:rPr>
          <w:rFonts w:cs="Tahoma"/>
          <w:lang w:val="es-ES"/>
        </w:rPr>
      </w:pPr>
    </w:p>
    <w:p w:rsidR="002512D3" w:rsidRPr="00954BA2" w:rsidRDefault="002512D3">
      <w:pPr>
        <w:rPr>
          <w:rFonts w:cs="Tahoma"/>
          <w:lang w:val="es-ES"/>
        </w:rPr>
      </w:pPr>
      <w:bookmarkStart w:id="1647" w:name="_97_Windows_Server"/>
      <w:bookmarkStart w:id="1648" w:name="_98_Windows_Server"/>
      <w:bookmarkStart w:id="1649" w:name="_Toc336338370"/>
      <w:bookmarkStart w:id="1650" w:name="Srv_116WinSvr08R2Enterprise"/>
      <w:bookmarkStart w:id="1651" w:name="Srv_100WinSvr08R2Enterprise"/>
      <w:bookmarkEnd w:id="1647"/>
      <w:bookmarkEnd w:id="1648"/>
    </w:p>
    <w:p w:rsidR="006D0B36" w:rsidRPr="00954BA2" w:rsidRDefault="00A560B6" w:rsidP="007B35CE">
      <w:pPr>
        <w:pStyle w:val="Heading3"/>
        <w:keepNext/>
        <w:ind w:left="360" w:hanging="360"/>
        <w:rPr>
          <w:rFonts w:ascii="Tahoma" w:hAnsi="Tahoma" w:cs="Tahoma"/>
          <w:lang w:val="es-ES"/>
        </w:rPr>
      </w:pPr>
      <w:bookmarkStart w:id="1652" w:name="_109_Windows_Server"/>
      <w:bookmarkStart w:id="1653" w:name="_Toc361854094"/>
      <w:bookmarkEnd w:id="1652"/>
      <w:r w:rsidRPr="00954BA2">
        <w:rPr>
          <w:rFonts w:ascii="Tahoma" w:hAnsi="Tahoma" w:cs="Tahoma"/>
          <w:caps/>
          <w:color w:val="F66400"/>
          <w:sz w:val="22"/>
          <w:vertAlign w:val="superscript"/>
          <w:lang w:val="es-ES"/>
        </w:rPr>
        <w:t>110</w:t>
      </w:r>
      <w:r w:rsidRPr="00954BA2">
        <w:rPr>
          <w:rFonts w:ascii="Tahoma" w:hAnsi="Tahoma" w:cs="Tahoma"/>
          <w:color w:val="F66400"/>
          <w:sz w:val="22"/>
          <w:lang w:val="es-ES"/>
        </w:rPr>
        <w:t xml:space="preserve"> Windows Server 2008 R2 Enterprise</w:t>
      </w:r>
      <w:bookmarkEnd w:id="1649"/>
      <w:bookmarkEnd w:id="1653"/>
      <w:r w:rsidRPr="00954BA2">
        <w:rPr>
          <w:rFonts w:ascii="Tahoma" w:hAnsi="Tahoma" w:cs="Tahoma"/>
          <w:color w:val="F66400"/>
          <w:sz w:val="22"/>
          <w:lang w:val="es-ES"/>
        </w:rPr>
        <w:t xml:space="preserve"> </w:t>
      </w:r>
      <w:bookmarkEnd w:id="1650"/>
    </w:p>
    <w:bookmarkEnd w:id="1646"/>
    <w:bookmarkEnd w:id="1651"/>
    <w:p w:rsidR="00156AE7" w:rsidRPr="00954BA2" w:rsidRDefault="00156AE7" w:rsidP="008C2FF8">
      <w:pPr>
        <w:ind w:left="900"/>
        <w:rPr>
          <w:rFonts w:cs="Tahoma"/>
          <w:lang w:val="es-ES"/>
        </w:rPr>
      </w:pPr>
    </w:p>
    <w:p w:rsidR="00171927" w:rsidRPr="00954BA2" w:rsidRDefault="00156AE7" w:rsidP="00171927">
      <w:pPr>
        <w:spacing w:after="60"/>
        <w:ind w:left="720"/>
        <w:rPr>
          <w:rFonts w:cs="Tahoma"/>
          <w:lang w:val="es-ES"/>
        </w:rPr>
      </w:pPr>
      <w:r w:rsidRPr="00954BA2">
        <w:rPr>
          <w:rFonts w:cs="Tahoma"/>
          <w:b/>
          <w:color w:val="000000"/>
          <w:lang w:val="es-ES"/>
        </w:rPr>
        <w:t>Concesiones de licencia asociadas con el fin de ciclo de vida de Windows Server Enterprise</w:t>
      </w:r>
    </w:p>
    <w:p w:rsidR="00156AE7" w:rsidRPr="00954BA2" w:rsidRDefault="00156AE7" w:rsidP="008C2FF8">
      <w:pPr>
        <w:ind w:left="720"/>
        <w:rPr>
          <w:rFonts w:cs="Tahoma"/>
          <w:lang w:val="es-ES"/>
        </w:rPr>
      </w:pPr>
      <w:r w:rsidRPr="00954BA2">
        <w:rPr>
          <w:rFonts w:cs="Tahoma"/>
          <w:color w:val="000000"/>
          <w:lang w:val="es-ES"/>
        </w:rPr>
        <w:t>Windows Server 2008 R2 será la última versión de Windows Server Enterprise.</w:t>
      </w:r>
      <w:r w:rsidR="000D7147" w:rsidRPr="00954BA2">
        <w:rPr>
          <w:rFonts w:cs="Tahoma"/>
          <w:color w:val="000000"/>
          <w:lang w:val="es-ES"/>
        </w:rPr>
        <w:t xml:space="preserve"> </w:t>
      </w:r>
      <w:r w:rsidRPr="00954BA2">
        <w:rPr>
          <w:rFonts w:cs="Tahoma"/>
          <w:color w:val="000000"/>
          <w:lang w:val="es-ES"/>
        </w:rPr>
        <w:t>Los clientes de Licencias por Volumen con cobertura de Software Assurance activa para licencias de Windows Server 2008 R2 Enterprise el 1</w:t>
      </w:r>
      <w:r w:rsidRPr="00954BA2">
        <w:rPr>
          <w:rFonts w:cs="Tahoma"/>
          <w:color w:val="000000"/>
          <w:vertAlign w:val="superscript"/>
          <w:lang w:val="es-ES"/>
        </w:rPr>
        <w:t>o</w:t>
      </w:r>
      <w:r w:rsidRPr="00954BA2">
        <w:rPr>
          <w:rFonts w:cs="Tahoma"/>
          <w:color w:val="000000"/>
          <w:lang w:val="es-ES"/>
        </w:rPr>
        <w:t xml:space="preserve"> de septiembre de 2012 o en la fecha de primera disponibilidad de Windows Server 2012 para descarga en el Centro de Servicios de Licencias por Volumen, lo que ocurra primero, (“Licencias Cualificadas”) </w:t>
      </w:r>
      <w:r w:rsidRPr="00954BA2">
        <w:rPr>
          <w:rFonts w:eastAsia="Calibri" w:cs="Tahoma"/>
          <w:szCs w:val="18"/>
          <w:lang w:val="es-ES"/>
        </w:rPr>
        <w:t>estarán autorizados a actualizar y utilizar el software Windows Server 2012 Standard en lugar de Windows Server 2008 R2 Enterprise. Para facilitar esta actualización, por cada Licencia Cualificada que el cliente tenga, se considerará que se le concedieron una vez que esté disponible Windows Server 2012:</w:t>
      </w:r>
    </w:p>
    <w:p w:rsidR="00171927" w:rsidRPr="00954BA2" w:rsidRDefault="00171927" w:rsidP="00171927">
      <w:pPr>
        <w:spacing w:after="60"/>
        <w:ind w:left="720"/>
        <w:rPr>
          <w:rFonts w:cs="Tahoma"/>
          <w:lang w:val="es-ES"/>
        </w:rPr>
      </w:pPr>
    </w:p>
    <w:p w:rsidR="00156AE7" w:rsidRPr="00954BA2" w:rsidRDefault="00156AE7" w:rsidP="00346F4B">
      <w:pPr>
        <w:numPr>
          <w:ilvl w:val="0"/>
          <w:numId w:val="52"/>
        </w:numPr>
        <w:spacing w:after="60"/>
        <w:ind w:left="1440"/>
        <w:rPr>
          <w:rFonts w:cs="Tahoma"/>
          <w:lang w:val="pt-BR"/>
        </w:rPr>
      </w:pPr>
      <w:r w:rsidRPr="00954BA2">
        <w:rPr>
          <w:rFonts w:eastAsia="Calibri" w:cs="Tahoma"/>
          <w:szCs w:val="18"/>
          <w:lang w:val="pt-BR"/>
        </w:rPr>
        <w:t>Dos licencias de Windows Server 2012 Standard, O BIEN</w:t>
      </w:r>
    </w:p>
    <w:p w:rsidR="00156AE7" w:rsidRPr="00954BA2" w:rsidRDefault="00156AE7" w:rsidP="00346F4B">
      <w:pPr>
        <w:numPr>
          <w:ilvl w:val="0"/>
          <w:numId w:val="52"/>
        </w:numPr>
        <w:spacing w:after="60"/>
        <w:ind w:left="1440"/>
        <w:rPr>
          <w:rFonts w:cs="Tahoma"/>
          <w:lang w:val="es-ES"/>
        </w:rPr>
      </w:pPr>
      <w:r w:rsidRPr="00954BA2">
        <w:rPr>
          <w:rFonts w:eastAsia="Calibri" w:cs="Tahoma"/>
          <w:szCs w:val="18"/>
          <w:lang w:val="es-ES"/>
        </w:rPr>
        <w:t>Tres licencias, para Licencias Cualificadas adquiridas con SA o renovadas entre el 1 de abril de 2012 hasta el 31 de agosto de 2012, O BIEN</w:t>
      </w:r>
    </w:p>
    <w:p w:rsidR="00156AE7" w:rsidRPr="00954BA2" w:rsidRDefault="00156AE7" w:rsidP="00346F4B">
      <w:pPr>
        <w:numPr>
          <w:ilvl w:val="0"/>
          <w:numId w:val="52"/>
        </w:numPr>
        <w:spacing w:after="60"/>
        <w:ind w:left="1440"/>
        <w:rPr>
          <w:rFonts w:cs="Tahoma"/>
          <w:lang w:val="es-ES"/>
        </w:rPr>
      </w:pPr>
      <w:r w:rsidRPr="00954BA2">
        <w:rPr>
          <w:rFonts w:eastAsia="Calibri" w:cs="Tahoma"/>
          <w:szCs w:val="18"/>
          <w:lang w:val="es-ES"/>
        </w:rPr>
        <w:t>Cuatro licencias de Windows Server 2012 Standard, si el número real de procesadores físicos en el</w:t>
      </w:r>
      <w:r w:rsidR="00BD505A" w:rsidRPr="00954BA2">
        <w:rPr>
          <w:rFonts w:eastAsia="Calibri" w:cs="Tahoma"/>
          <w:szCs w:val="18"/>
          <w:lang w:val="es-ES"/>
        </w:rPr>
        <w:t> </w:t>
      </w:r>
      <w:r w:rsidRPr="00954BA2">
        <w:rPr>
          <w:rFonts w:eastAsia="Calibri" w:cs="Tahoma"/>
          <w:szCs w:val="18"/>
          <w:lang w:val="es-ES"/>
        </w:rPr>
        <w:t>servidor al que se asignó la Licencia Cualificada supera los cuatro. (En tales casos, los clientes deben crear un registro de la configuración del hardware físico que admite ese software antes de la</w:t>
      </w:r>
      <w:r w:rsidR="00BD505A" w:rsidRPr="00954BA2">
        <w:rPr>
          <w:rFonts w:eastAsia="Calibri" w:cs="Tahoma"/>
          <w:szCs w:val="18"/>
          <w:lang w:val="es-ES"/>
        </w:rPr>
        <w:t> </w:t>
      </w:r>
      <w:r w:rsidRPr="00954BA2">
        <w:rPr>
          <w:rFonts w:eastAsia="Calibri" w:cs="Tahoma"/>
          <w:szCs w:val="18"/>
          <w:lang w:val="es-ES"/>
        </w:rPr>
        <w:t xml:space="preserve">expiración de la cobertura de Software Assurance para las Licencias Cualificadas en virtud del </w:t>
      </w:r>
      <w:r w:rsidRPr="00954BA2">
        <w:rPr>
          <w:rFonts w:eastAsia="Calibri" w:cs="Tahoma"/>
          <w:szCs w:val="18"/>
          <w:lang w:val="es-ES"/>
        </w:rPr>
        <w:lastRenderedPageBreak/>
        <w:t>contrato actual, mediante la herramienta Microsoft MAP o cualquier software equivalente. Esta concesión está disponible solo para una Licencia Cualificada por servidor).</w:t>
      </w:r>
    </w:p>
    <w:p w:rsidR="00156AE7" w:rsidRPr="00954BA2" w:rsidRDefault="00156AE7" w:rsidP="00346F4B">
      <w:pPr>
        <w:numPr>
          <w:ilvl w:val="0"/>
          <w:numId w:val="52"/>
        </w:numPr>
        <w:spacing w:after="60"/>
        <w:ind w:left="1440"/>
        <w:rPr>
          <w:rFonts w:cs="Tahoma"/>
          <w:lang w:val="es-ES"/>
        </w:rPr>
      </w:pPr>
      <w:r w:rsidRPr="00954BA2">
        <w:rPr>
          <w:rFonts w:eastAsia="Calibri" w:cs="Tahoma"/>
          <w:szCs w:val="18"/>
          <w:lang w:val="es-ES"/>
        </w:rPr>
        <w:t>Las licencias adquiridas en virtud de esta concesión incluirán cobertura de Software Assurance.</w:t>
      </w:r>
      <w:r w:rsidR="000D7147" w:rsidRPr="00954BA2">
        <w:rPr>
          <w:rFonts w:eastAsia="Calibri" w:cs="Tahoma"/>
          <w:szCs w:val="18"/>
          <w:lang w:val="es-ES"/>
        </w:rPr>
        <w:t xml:space="preserve"> </w:t>
      </w:r>
      <w:r w:rsidRPr="00954BA2">
        <w:rPr>
          <w:rFonts w:eastAsia="Calibri" w:cs="Tahoma"/>
          <w:szCs w:val="18"/>
          <w:lang w:val="es-ES"/>
        </w:rPr>
        <w:t>Esta cobertura expirará cuando expire la cobertura correspondiente de las Licencias Cualificadas.</w:t>
      </w:r>
    </w:p>
    <w:p w:rsidR="00156AE7" w:rsidRPr="00954BA2" w:rsidRDefault="00156AE7" w:rsidP="00346F4B">
      <w:pPr>
        <w:numPr>
          <w:ilvl w:val="0"/>
          <w:numId w:val="52"/>
        </w:numPr>
        <w:spacing w:after="60"/>
        <w:ind w:left="1440"/>
        <w:rPr>
          <w:rFonts w:cs="Tahoma"/>
          <w:lang w:val="es-ES"/>
        </w:rPr>
      </w:pPr>
      <w:r w:rsidRPr="00954BA2">
        <w:rPr>
          <w:rFonts w:eastAsia="Calibri" w:cs="Tahoma"/>
          <w:szCs w:val="18"/>
          <w:lang w:val="es-ES"/>
        </w:rPr>
        <w:t>Si los clientes adquirieron derechos perpetuos para utilizar el software conforme a Licencias Cualificadas, las licencias adquiridas conforme a esta concesión también son perpetuas; de lo contrario, las licencias adquiridas conforme a esta concesión expirarán cuando habrían expirado las</w:t>
      </w:r>
      <w:r w:rsidR="00BD505A" w:rsidRPr="00954BA2">
        <w:rPr>
          <w:rFonts w:eastAsia="Calibri" w:cs="Tahoma"/>
          <w:szCs w:val="18"/>
          <w:lang w:val="es-ES"/>
        </w:rPr>
        <w:t> </w:t>
      </w:r>
      <w:r w:rsidRPr="00954BA2">
        <w:rPr>
          <w:rFonts w:eastAsia="Calibri" w:cs="Tahoma"/>
          <w:szCs w:val="18"/>
          <w:lang w:val="es-ES"/>
        </w:rPr>
        <w:t>Licencias Cualificadas.</w:t>
      </w:r>
      <w:r w:rsidR="000D7147" w:rsidRPr="00954BA2">
        <w:rPr>
          <w:rFonts w:eastAsia="Calibri" w:cs="Tahoma"/>
          <w:szCs w:val="18"/>
          <w:lang w:val="es-ES"/>
        </w:rPr>
        <w:t xml:space="preserve"> </w:t>
      </w:r>
    </w:p>
    <w:p w:rsidR="00156AE7" w:rsidRPr="00954BA2" w:rsidRDefault="00156AE7" w:rsidP="00346F4B">
      <w:pPr>
        <w:numPr>
          <w:ilvl w:val="0"/>
          <w:numId w:val="52"/>
        </w:numPr>
        <w:spacing w:after="60"/>
        <w:ind w:left="1440"/>
        <w:rPr>
          <w:rFonts w:cs="Tahoma"/>
          <w:lang w:val="es-ES"/>
        </w:rPr>
      </w:pPr>
      <w:r w:rsidRPr="00954BA2">
        <w:rPr>
          <w:rFonts w:eastAsia="Calibri" w:cs="Tahoma"/>
          <w:szCs w:val="18"/>
          <w:lang w:val="es-ES"/>
        </w:rPr>
        <w:t>En el momento de actualizar a Windows Server 2012 Standard conforme a esta concesión, las Licencias Cualificadas de Windows Server Enterprise existentes del cliente ya no serán válidas.</w:t>
      </w:r>
    </w:p>
    <w:p w:rsidR="00156AE7" w:rsidRPr="00954BA2" w:rsidRDefault="00156AE7" w:rsidP="00346F4B">
      <w:pPr>
        <w:numPr>
          <w:ilvl w:val="0"/>
          <w:numId w:val="52"/>
        </w:numPr>
        <w:spacing w:after="60"/>
        <w:ind w:left="1440"/>
        <w:rPr>
          <w:rFonts w:cs="Tahoma"/>
          <w:lang w:val="es-ES"/>
        </w:rPr>
      </w:pPr>
      <w:r w:rsidRPr="00954BA2">
        <w:rPr>
          <w:rFonts w:eastAsia="Calibri" w:cs="Tahoma"/>
          <w:szCs w:val="18"/>
          <w:lang w:val="es-ES"/>
        </w:rPr>
        <w:t>Las licencias de Windows Server 2008 R2 Enterprise adquiridas posteriormente en virtud del mismo periodo de inscripción como parte de un proceso “true up” programado del cliente de Enterprise, Enterprise Subscription, Open Value Subscription o EES también son Licencias Cualificadas para efectos de la concesión de licencias anterior.</w:t>
      </w:r>
      <w:r w:rsidR="000D7147" w:rsidRPr="00954BA2">
        <w:rPr>
          <w:rFonts w:eastAsia="Calibri" w:cs="Tahoma"/>
          <w:szCs w:val="18"/>
          <w:lang w:val="es-ES"/>
        </w:rPr>
        <w:t xml:space="preserve"> </w:t>
      </w:r>
    </w:p>
    <w:p w:rsidR="00156AE7" w:rsidRPr="00954BA2" w:rsidRDefault="00156AE7" w:rsidP="00346F4B">
      <w:pPr>
        <w:numPr>
          <w:ilvl w:val="0"/>
          <w:numId w:val="52"/>
        </w:numPr>
        <w:spacing w:after="60"/>
        <w:ind w:left="1440"/>
        <w:rPr>
          <w:rFonts w:cs="Tahoma"/>
          <w:lang w:val="es-ES"/>
        </w:rPr>
      </w:pPr>
      <w:r w:rsidRPr="00954BA2">
        <w:rPr>
          <w:rFonts w:eastAsia="Calibri" w:cs="Tahoma"/>
          <w:szCs w:val="18"/>
          <w:lang w:val="es-ES"/>
        </w:rPr>
        <w:t>No obstante la concesión de licencias de Windows Server 2012 Standard y cualquier actualización a</w:t>
      </w:r>
      <w:r w:rsidR="00BD505A" w:rsidRPr="00954BA2">
        <w:rPr>
          <w:rFonts w:eastAsia="Calibri" w:cs="Tahoma"/>
          <w:szCs w:val="18"/>
          <w:lang w:val="es-ES"/>
        </w:rPr>
        <w:t> </w:t>
      </w:r>
      <w:r w:rsidRPr="00954BA2">
        <w:rPr>
          <w:rFonts w:eastAsia="Calibri" w:cs="Tahoma"/>
          <w:szCs w:val="18"/>
          <w:lang w:val="es-ES"/>
        </w:rPr>
        <w:t>esa versión, las obligaciones de pagar los importes debidos y vencidos de las Licencias Cualificadas y la cobertura mantienen su total vigencia.</w:t>
      </w:r>
    </w:p>
    <w:p w:rsidR="00BD505A" w:rsidRPr="00954BA2" w:rsidRDefault="00BD505A" w:rsidP="00171927">
      <w:pPr>
        <w:pStyle w:val="EndnoteText"/>
        <w:ind w:left="0"/>
        <w:rPr>
          <w:rFonts w:ascii="Tahoma" w:hAnsi="Tahoma" w:cs="Tahoma"/>
          <w:sz w:val="18"/>
          <w:szCs w:val="18"/>
          <w:lang w:val="es-ES"/>
        </w:rPr>
      </w:pPr>
    </w:p>
    <w:p w:rsidR="00BD505A" w:rsidRPr="00954BA2" w:rsidRDefault="00BD505A" w:rsidP="00171927">
      <w:pPr>
        <w:pStyle w:val="EndnoteText"/>
        <w:ind w:left="0"/>
        <w:rPr>
          <w:rFonts w:ascii="Tahoma" w:hAnsi="Tahoma" w:cs="Tahoma"/>
          <w:sz w:val="18"/>
          <w:szCs w:val="18"/>
          <w:lang w:val="es-ES"/>
        </w:rPr>
      </w:pPr>
    </w:p>
    <w:p w:rsidR="00EF1978" w:rsidRPr="00954BA2" w:rsidRDefault="00A560B6" w:rsidP="00A9151E">
      <w:pPr>
        <w:pStyle w:val="Heading3"/>
        <w:keepNext/>
        <w:ind w:left="360" w:hanging="360"/>
        <w:rPr>
          <w:rFonts w:ascii="Tahoma" w:hAnsi="Tahoma" w:cs="Tahoma"/>
          <w:lang w:val="es-ES"/>
        </w:rPr>
      </w:pPr>
      <w:bookmarkStart w:id="1654" w:name="_110_Windows_Server_1"/>
      <w:bookmarkStart w:id="1655" w:name="Srv_1102WinSvr08R2Itanium"/>
      <w:bookmarkStart w:id="1656" w:name="_Toc336338371"/>
      <w:bookmarkStart w:id="1657" w:name="_Toc361854095"/>
      <w:bookmarkStart w:id="1658" w:name="Srv_1132WinSvr08R2Itanium"/>
      <w:bookmarkStart w:id="1659" w:name="Srv_117WinSvr08R2Itanium"/>
      <w:bookmarkStart w:id="1660" w:name="Srv_98WinSvr08StdandHyperV"/>
      <w:bookmarkStart w:id="1661" w:name="Srv_99WinSvr08StdandHyperV"/>
      <w:bookmarkEnd w:id="1654"/>
      <w:r w:rsidRPr="00954BA2">
        <w:rPr>
          <w:rFonts w:ascii="Tahoma" w:hAnsi="Tahoma" w:cs="Tahoma"/>
          <w:caps/>
          <w:color w:val="F66400"/>
          <w:sz w:val="22"/>
          <w:vertAlign w:val="superscript"/>
          <w:lang w:val="es-ES"/>
        </w:rPr>
        <w:t>111</w:t>
      </w:r>
      <w:r w:rsidRPr="00954BA2">
        <w:rPr>
          <w:rFonts w:ascii="Tahoma" w:hAnsi="Tahoma" w:cs="Tahoma"/>
          <w:b w:val="0"/>
          <w:caps/>
          <w:lang w:val="es-ES"/>
        </w:rPr>
        <w:t xml:space="preserve"> </w:t>
      </w:r>
      <w:r w:rsidRPr="00954BA2">
        <w:rPr>
          <w:rFonts w:ascii="Tahoma" w:hAnsi="Tahoma" w:cs="Tahoma"/>
          <w:color w:val="F66400"/>
          <w:sz w:val="22"/>
          <w:lang w:val="es-ES"/>
        </w:rPr>
        <w:t>Windows Server 2008 R2 for Itanium Based Systems</w:t>
      </w:r>
      <w:bookmarkEnd w:id="1655"/>
      <w:bookmarkEnd w:id="1656"/>
      <w:bookmarkEnd w:id="1657"/>
    </w:p>
    <w:bookmarkEnd w:id="1658"/>
    <w:bookmarkEnd w:id="1659"/>
    <w:p w:rsidR="00376D4B" w:rsidRPr="00954BA2" w:rsidRDefault="00376D4B" w:rsidP="007E3162">
      <w:pPr>
        <w:ind w:left="360"/>
        <w:rPr>
          <w:rFonts w:cs="Tahoma"/>
          <w:lang w:val="es-ES"/>
        </w:rPr>
      </w:pPr>
    </w:p>
    <w:p w:rsidR="007E3162" w:rsidRPr="00954BA2" w:rsidRDefault="006533DF" w:rsidP="007E3162">
      <w:pPr>
        <w:spacing w:after="60"/>
        <w:ind w:left="720"/>
        <w:rPr>
          <w:rFonts w:cs="Tahoma"/>
          <w:lang w:val="es-ES"/>
        </w:rPr>
      </w:pPr>
      <w:r w:rsidRPr="00954BA2">
        <w:rPr>
          <w:rFonts w:cs="Tahoma"/>
          <w:b/>
          <w:color w:val="000000"/>
          <w:lang w:val="es-ES"/>
        </w:rPr>
        <w:t>Concesiones de licencia asociadas con el fin de ciclo de vida de Windows Server for Itanium Based Systems</w:t>
      </w:r>
    </w:p>
    <w:p w:rsidR="006533DF" w:rsidRPr="00954BA2" w:rsidRDefault="006533DF" w:rsidP="007E3162">
      <w:pPr>
        <w:ind w:left="720"/>
        <w:rPr>
          <w:rFonts w:cs="Tahoma"/>
          <w:lang w:val="pt-BR"/>
        </w:rPr>
      </w:pPr>
      <w:r w:rsidRPr="00954BA2">
        <w:rPr>
          <w:rFonts w:cs="Tahoma"/>
          <w:color w:val="000000"/>
          <w:lang w:val="pt-BR"/>
        </w:rPr>
        <w:t>Windows Server 2008 R2 será la última versión de Windows Server for Itanium Based Systems.</w:t>
      </w:r>
      <w:r w:rsidR="000D7147" w:rsidRPr="00954BA2">
        <w:rPr>
          <w:rFonts w:cs="Tahoma"/>
          <w:color w:val="000000"/>
          <w:lang w:val="pt-BR"/>
        </w:rPr>
        <w:t xml:space="preserve"> </w:t>
      </w:r>
      <w:r w:rsidRPr="00954BA2">
        <w:rPr>
          <w:rFonts w:cs="Tahoma"/>
          <w:color w:val="000000"/>
          <w:lang w:val="pt-BR"/>
        </w:rPr>
        <w:t>Los clientes de Licencias por Volumen con cobertura de Software Assurance activa para licencias de Windows Server 2008 R2 for Itanium Based Systems el 1 de septiembre de 2012 o en la fecha de primera disponibilidad de Windows Server 2012 para descarga en el Centro de Servicios de Licencias por Volumen, lo que ocurra primero, (“Licencias Cualificadas”) estarán autorizados a</w:t>
      </w:r>
      <w:r w:rsidRPr="00954BA2">
        <w:rPr>
          <w:rFonts w:eastAsia="Calibri" w:cs="Tahoma"/>
          <w:szCs w:val="18"/>
          <w:lang w:val="pt-BR"/>
        </w:rPr>
        <w:t xml:space="preserve"> actualizar y utilizar el software Windows Server 2012 Datacenter en lugar de Windows Server 2008 R2 for Itanium Based Systems. Para facilitar esta actualización, por cada dos Licencias Cualificadas que el cliente tenga, se considerará que se le concedió una licencia por procesador de Windows Server 2012 Datacenter una vez que esté disponible Windows Server 2012. </w:t>
      </w:r>
    </w:p>
    <w:p w:rsidR="007E3162" w:rsidRPr="00954BA2" w:rsidRDefault="007E3162" w:rsidP="007E3162">
      <w:pPr>
        <w:ind w:left="720"/>
        <w:rPr>
          <w:rFonts w:cs="Tahoma"/>
          <w:lang w:val="pt-BR"/>
        </w:rPr>
      </w:pPr>
    </w:p>
    <w:p w:rsidR="006533DF" w:rsidRPr="00954BA2" w:rsidRDefault="006533DF" w:rsidP="00346F4B">
      <w:pPr>
        <w:numPr>
          <w:ilvl w:val="0"/>
          <w:numId w:val="56"/>
        </w:numPr>
        <w:tabs>
          <w:tab w:val="clear" w:pos="360"/>
          <w:tab w:val="num" w:pos="1440"/>
        </w:tabs>
        <w:spacing w:after="60"/>
        <w:ind w:left="1440"/>
        <w:rPr>
          <w:rFonts w:cs="Tahoma"/>
          <w:lang w:val="es-ES"/>
        </w:rPr>
      </w:pPr>
      <w:r w:rsidRPr="00954BA2">
        <w:rPr>
          <w:rFonts w:cs="Tahoma"/>
          <w:color w:val="000000"/>
          <w:lang w:val="es-ES"/>
        </w:rPr>
        <w:t>Si un cliente tiene un número impar de Licencias Cualificadas, el cliente deberá redondearlo al siguiente número par menor para determinar su concesión.</w:t>
      </w:r>
      <w:r w:rsidR="000D7147" w:rsidRPr="00954BA2">
        <w:rPr>
          <w:rFonts w:cs="Tahoma"/>
          <w:color w:val="000000"/>
          <w:lang w:val="es-ES"/>
        </w:rPr>
        <w:t xml:space="preserve"> </w:t>
      </w:r>
      <w:r w:rsidRPr="00954BA2">
        <w:rPr>
          <w:rFonts w:cs="Tahoma"/>
          <w:color w:val="000000"/>
          <w:lang w:val="es-ES"/>
        </w:rPr>
        <w:t xml:space="preserve">Por ejemplo, se considerará que a un cliente que tiene tres Licencias Cualificadas se le ha concedido un total de una licencia de Windows Server 2012 Datacenter. </w:t>
      </w:r>
    </w:p>
    <w:p w:rsidR="006533DF" w:rsidRPr="00954BA2" w:rsidRDefault="006533DF" w:rsidP="00346F4B">
      <w:pPr>
        <w:pStyle w:val="ListParagraph"/>
        <w:numPr>
          <w:ilvl w:val="0"/>
          <w:numId w:val="56"/>
        </w:numPr>
        <w:tabs>
          <w:tab w:val="clear" w:pos="360"/>
          <w:tab w:val="num" w:pos="1440"/>
        </w:tabs>
        <w:spacing w:after="60"/>
        <w:ind w:left="1440"/>
        <w:contextualSpacing w:val="0"/>
        <w:rPr>
          <w:rFonts w:ascii="Tahoma" w:hAnsi="Tahoma" w:cs="Tahoma"/>
          <w:lang w:val="es-ES"/>
        </w:rPr>
      </w:pPr>
      <w:r w:rsidRPr="00954BA2">
        <w:rPr>
          <w:rFonts w:ascii="Tahoma" w:eastAsia="Calibri" w:hAnsi="Tahoma" w:cs="Tahoma"/>
          <w:sz w:val="18"/>
          <w:szCs w:val="18"/>
          <w:lang w:val="es-ES"/>
        </w:rPr>
        <w:t>Las licencias adquiridas en virtud de esta concesión incluirán cobertura de Software Assurance.</w:t>
      </w:r>
      <w:r w:rsidR="000D7147" w:rsidRPr="00954BA2">
        <w:rPr>
          <w:rFonts w:ascii="Tahoma" w:eastAsia="Calibri" w:hAnsi="Tahoma" w:cs="Tahoma"/>
          <w:sz w:val="18"/>
          <w:szCs w:val="18"/>
          <w:lang w:val="es-ES"/>
        </w:rPr>
        <w:t xml:space="preserve"> </w:t>
      </w:r>
      <w:r w:rsidRPr="00954BA2">
        <w:rPr>
          <w:rFonts w:ascii="Tahoma" w:eastAsia="Calibri" w:hAnsi="Tahoma" w:cs="Tahoma"/>
          <w:sz w:val="18"/>
          <w:szCs w:val="18"/>
          <w:lang w:val="es-ES"/>
        </w:rPr>
        <w:t>Esta cobertura expirará cuando expire la cobertura correspondiente de las Licencias Cualificadas.</w:t>
      </w:r>
    </w:p>
    <w:p w:rsidR="006533DF" w:rsidRPr="00954BA2" w:rsidRDefault="006533DF" w:rsidP="00346F4B">
      <w:pPr>
        <w:pStyle w:val="ListParagraph"/>
        <w:numPr>
          <w:ilvl w:val="0"/>
          <w:numId w:val="56"/>
        </w:numPr>
        <w:tabs>
          <w:tab w:val="clear" w:pos="360"/>
          <w:tab w:val="num" w:pos="1440"/>
        </w:tabs>
        <w:spacing w:after="60"/>
        <w:ind w:left="1440"/>
        <w:contextualSpacing w:val="0"/>
        <w:rPr>
          <w:rFonts w:ascii="Tahoma" w:hAnsi="Tahoma" w:cs="Tahoma"/>
          <w:lang w:val="es-ES"/>
        </w:rPr>
      </w:pPr>
      <w:r w:rsidRPr="00954BA2">
        <w:rPr>
          <w:rFonts w:ascii="Tahoma" w:eastAsia="Calibri" w:hAnsi="Tahoma" w:cs="Tahoma"/>
          <w:sz w:val="18"/>
          <w:szCs w:val="18"/>
          <w:lang w:val="es-ES"/>
        </w:rPr>
        <w:t>Si los clientes adquirieron derechos perpetuos para utilizar el software conforme a Licencias Cualificadas, las licencias adquiridas conforme a esta concesión también son perpetuas; de lo contrario, las licencias adquiridas conforme a esta concesión expirarán cuando habrían expirado las</w:t>
      </w:r>
      <w:r w:rsidR="00BD505A" w:rsidRPr="00954BA2">
        <w:rPr>
          <w:rFonts w:ascii="Tahoma" w:eastAsia="Calibri" w:hAnsi="Tahoma" w:cs="Tahoma"/>
          <w:sz w:val="18"/>
          <w:szCs w:val="18"/>
          <w:lang w:val="es-ES"/>
        </w:rPr>
        <w:t> </w:t>
      </w:r>
      <w:r w:rsidRPr="00954BA2">
        <w:rPr>
          <w:rFonts w:ascii="Tahoma" w:eastAsia="Calibri" w:hAnsi="Tahoma" w:cs="Tahoma"/>
          <w:sz w:val="18"/>
          <w:szCs w:val="18"/>
          <w:lang w:val="es-ES"/>
        </w:rPr>
        <w:t>Licencias Cualificadas.</w:t>
      </w:r>
    </w:p>
    <w:p w:rsidR="006533DF" w:rsidRPr="00954BA2" w:rsidRDefault="006533DF" w:rsidP="00346F4B">
      <w:pPr>
        <w:numPr>
          <w:ilvl w:val="0"/>
          <w:numId w:val="56"/>
        </w:numPr>
        <w:tabs>
          <w:tab w:val="clear" w:pos="360"/>
          <w:tab w:val="num" w:pos="1440"/>
        </w:tabs>
        <w:spacing w:after="60"/>
        <w:ind w:left="1440"/>
        <w:rPr>
          <w:rFonts w:cs="Tahoma"/>
          <w:lang w:val="es-ES"/>
        </w:rPr>
      </w:pPr>
      <w:r w:rsidRPr="00954BA2">
        <w:rPr>
          <w:rFonts w:eastAsia="Calibri" w:cs="Tahoma"/>
          <w:szCs w:val="18"/>
          <w:lang w:val="es-ES"/>
        </w:rPr>
        <w:t>En el momento de actualizar a Windows Server 2012 Datacenter conforme a esta concesión, las Licencias Cualificadas de Windows Server 2008 R2 for Itanium Based Systems existentes del cliente ya no serán válidas.</w:t>
      </w:r>
    </w:p>
    <w:p w:rsidR="006533DF" w:rsidRPr="00954BA2" w:rsidRDefault="006533DF" w:rsidP="00346F4B">
      <w:pPr>
        <w:numPr>
          <w:ilvl w:val="0"/>
          <w:numId w:val="56"/>
        </w:numPr>
        <w:tabs>
          <w:tab w:val="clear" w:pos="360"/>
          <w:tab w:val="num" w:pos="1440"/>
        </w:tabs>
        <w:spacing w:after="60"/>
        <w:ind w:left="1440"/>
        <w:rPr>
          <w:rFonts w:cs="Tahoma"/>
          <w:lang w:val="es-ES"/>
        </w:rPr>
      </w:pPr>
      <w:r w:rsidRPr="00954BA2">
        <w:rPr>
          <w:rFonts w:cs="Tahoma"/>
          <w:lang w:val="es-ES"/>
        </w:rPr>
        <w:t xml:space="preserve">Las licencias de </w:t>
      </w:r>
      <w:r w:rsidRPr="00954BA2">
        <w:rPr>
          <w:rFonts w:cs="Tahoma"/>
          <w:color w:val="000000"/>
          <w:lang w:val="es-ES"/>
        </w:rPr>
        <w:t xml:space="preserve">Windows Server 2008 R2 for Itanium Based Systems </w:t>
      </w:r>
      <w:r w:rsidRPr="00954BA2">
        <w:rPr>
          <w:rFonts w:cs="Tahoma"/>
          <w:bCs/>
          <w:color w:val="000000"/>
          <w:szCs w:val="18"/>
          <w:lang w:val="es-ES"/>
        </w:rPr>
        <w:t>adquiridas posteriormente en virtud del mismo periodo de inscripción como parte de un proceso “true up” programado del cliente de Enterprise, Enterprise Subscription, Open Value Subscription o EES también son Licencias Cualificadas para efectos de la concesión anterior.</w:t>
      </w:r>
      <w:r w:rsidR="000D7147" w:rsidRPr="00954BA2">
        <w:rPr>
          <w:rFonts w:cs="Tahoma"/>
          <w:bCs/>
          <w:color w:val="000000"/>
          <w:szCs w:val="18"/>
          <w:lang w:val="es-ES"/>
        </w:rPr>
        <w:t xml:space="preserve"> </w:t>
      </w:r>
    </w:p>
    <w:p w:rsidR="006533DF" w:rsidRPr="00954BA2" w:rsidRDefault="006533DF" w:rsidP="00346F4B">
      <w:pPr>
        <w:numPr>
          <w:ilvl w:val="0"/>
          <w:numId w:val="56"/>
        </w:numPr>
        <w:tabs>
          <w:tab w:val="clear" w:pos="360"/>
          <w:tab w:val="num" w:pos="1440"/>
        </w:tabs>
        <w:spacing w:after="60"/>
        <w:ind w:left="1440"/>
        <w:rPr>
          <w:rFonts w:cs="Tahoma"/>
          <w:lang w:val="es-ES"/>
        </w:rPr>
      </w:pPr>
      <w:r w:rsidRPr="00954BA2">
        <w:rPr>
          <w:rFonts w:cs="Tahoma"/>
          <w:bCs/>
          <w:color w:val="000000"/>
          <w:szCs w:val="18"/>
          <w:lang w:val="es-ES"/>
        </w:rPr>
        <w:t>No obstante la concesión de licencias de Windows Server 2012 Datacenter y cualquier actualización a esa versión, las obligaciones de pagar los importes debidos y vencidos de las Licencias Cualificadas y la cobertura mantienen su total vigencia.</w:t>
      </w:r>
    </w:p>
    <w:p w:rsidR="00D63C1B" w:rsidRPr="00954BA2" w:rsidRDefault="00D63C1B" w:rsidP="007E3162">
      <w:pPr>
        <w:rPr>
          <w:rFonts w:cs="Tahoma"/>
          <w:lang w:val="es-ES"/>
        </w:rPr>
      </w:pPr>
      <w:bookmarkStart w:id="1662" w:name="_117_Windows_Server"/>
      <w:bookmarkEnd w:id="1660"/>
      <w:bookmarkEnd w:id="1661"/>
      <w:bookmarkEnd w:id="1662"/>
    </w:p>
    <w:p w:rsidR="00586FCE" w:rsidRPr="00954BA2" w:rsidRDefault="00586FCE" w:rsidP="00EF2279">
      <w:pPr>
        <w:rPr>
          <w:rFonts w:cs="Tahoma"/>
          <w:lang w:val="es-ES"/>
        </w:rPr>
      </w:pPr>
    </w:p>
    <w:p w:rsidR="00FE1A01" w:rsidRPr="00954BA2" w:rsidRDefault="00A560B6" w:rsidP="00EF2279">
      <w:pPr>
        <w:pStyle w:val="Heading3"/>
        <w:rPr>
          <w:rFonts w:ascii="Tahoma" w:hAnsi="Tahoma" w:cs="Tahoma"/>
          <w:lang w:val="pt-BR"/>
        </w:rPr>
      </w:pPr>
      <w:bookmarkStart w:id="1663" w:name="_116_Windows_Server"/>
      <w:bookmarkStart w:id="1664" w:name="_111_Windows_Server"/>
      <w:bookmarkStart w:id="1665" w:name="_112_Licencia_CAL"/>
      <w:bookmarkStart w:id="1666" w:name="_Toc336338372"/>
      <w:bookmarkStart w:id="1667" w:name="_Toc361854096"/>
      <w:bookmarkStart w:id="1668" w:name="Srv_101Win2008RemoteCALandExtConn"/>
      <w:bookmarkStart w:id="1669" w:name="Srv_115Win2008RemoteCALandExtConn"/>
      <w:bookmarkStart w:id="1670" w:name="Srv_119Win2008RemoteCALandExtConn"/>
      <w:bookmarkStart w:id="1671" w:name="Srv_101WindowsSvr2008RemoteDesktop"/>
      <w:bookmarkEnd w:id="1663"/>
      <w:bookmarkEnd w:id="1664"/>
      <w:bookmarkEnd w:id="1665"/>
      <w:r w:rsidRPr="00954BA2">
        <w:rPr>
          <w:rStyle w:val="Heading3Char"/>
          <w:rFonts w:ascii="Tahoma" w:hAnsi="Tahoma" w:cs="Tahoma"/>
          <w:b/>
          <w:caps/>
          <w:color w:val="F66400"/>
          <w:sz w:val="22"/>
          <w:vertAlign w:val="superscript"/>
          <w:lang w:val="pt-BR"/>
        </w:rPr>
        <w:lastRenderedPageBreak/>
        <w:t>112</w:t>
      </w:r>
      <w:r w:rsidRPr="00954BA2">
        <w:rPr>
          <w:rStyle w:val="Heading3Char"/>
          <w:rFonts w:ascii="Tahoma" w:hAnsi="Tahoma" w:cs="Tahoma"/>
          <w:b/>
          <w:caps/>
          <w:color w:val="F66400"/>
          <w:sz w:val="22"/>
          <w:lang w:val="pt-BR"/>
        </w:rPr>
        <w:t xml:space="preserve"> </w:t>
      </w:r>
      <w:r w:rsidRPr="00954BA2">
        <w:rPr>
          <w:rFonts w:ascii="Tahoma" w:hAnsi="Tahoma" w:cs="Tahoma"/>
          <w:color w:val="F66400"/>
          <w:sz w:val="22"/>
          <w:lang w:val="pt-BR"/>
        </w:rPr>
        <w:t>Licencia CAL de Windows Server 2012</w:t>
      </w:r>
      <w:bookmarkEnd w:id="1666"/>
      <w:bookmarkEnd w:id="1667"/>
    </w:p>
    <w:p w:rsidR="00FE1A01" w:rsidRPr="00954BA2" w:rsidRDefault="00FE1A01" w:rsidP="002A01C2">
      <w:pPr>
        <w:rPr>
          <w:rFonts w:cs="Tahoma"/>
          <w:lang w:val="pt-BR"/>
        </w:rPr>
      </w:pPr>
    </w:p>
    <w:p w:rsidR="00FE1A01" w:rsidRPr="00954BA2" w:rsidRDefault="00FE1A01" w:rsidP="002A01C2">
      <w:pPr>
        <w:ind w:left="720"/>
        <w:rPr>
          <w:rFonts w:cs="Tahoma"/>
          <w:lang w:val="es-ES"/>
        </w:rPr>
      </w:pPr>
      <w:r w:rsidRPr="00954BA2">
        <w:rPr>
          <w:rFonts w:cs="Tahoma"/>
          <w:szCs w:val="18"/>
          <w:lang w:val="es-ES"/>
        </w:rPr>
        <w:t>CAL de Windows Server 2012 es la siguiente versión de CAL de Windows Server 2008.</w:t>
      </w:r>
    </w:p>
    <w:p w:rsidR="002A01C2" w:rsidRPr="00954BA2" w:rsidRDefault="002A01C2" w:rsidP="002A01C2">
      <w:pPr>
        <w:ind w:left="720"/>
        <w:rPr>
          <w:rFonts w:cs="Tahoma"/>
          <w:lang w:val="es-ES"/>
        </w:rPr>
      </w:pPr>
    </w:p>
    <w:p w:rsidR="002A01C2" w:rsidRPr="00954BA2" w:rsidRDefault="00FE1A01" w:rsidP="002A01C2">
      <w:pPr>
        <w:spacing w:after="60"/>
        <w:ind w:left="720"/>
        <w:rPr>
          <w:rFonts w:cs="Tahoma"/>
          <w:lang w:val="pt-BR"/>
        </w:rPr>
      </w:pPr>
      <w:r w:rsidRPr="00954BA2">
        <w:rPr>
          <w:rFonts w:eastAsia="Calibri" w:cs="Tahoma"/>
          <w:b/>
          <w:szCs w:val="18"/>
          <w:lang w:val="pt-BR"/>
        </w:rPr>
        <w:t>Uso de Windows Server 2012 como Servidor Web</w:t>
      </w:r>
    </w:p>
    <w:p w:rsidR="00FE1A01" w:rsidRPr="00954BA2" w:rsidRDefault="00FE1A01" w:rsidP="002A01C2">
      <w:pPr>
        <w:ind w:left="720"/>
        <w:rPr>
          <w:rFonts w:cs="Tahoma"/>
          <w:lang w:val="es-ES"/>
        </w:rPr>
      </w:pPr>
      <w:r w:rsidRPr="00954BA2">
        <w:rPr>
          <w:rFonts w:cs="Tahoma"/>
          <w:color w:val="000000"/>
          <w:szCs w:val="18"/>
          <w:lang w:val="es-ES"/>
        </w:rPr>
        <w:t xml:space="preserve">Cuando se utilice Windows Server 2012 Standard o Datacenter como Servidor Web no necesita licencias CAL para acceder al software. Una </w:t>
      </w:r>
      <w:r w:rsidR="000D7147" w:rsidRPr="00954BA2">
        <w:rPr>
          <w:rFonts w:cs="Tahoma"/>
          <w:color w:val="000000"/>
          <w:szCs w:val="18"/>
          <w:lang w:val="es-ES"/>
        </w:rPr>
        <w:t>“</w:t>
      </w:r>
      <w:r w:rsidRPr="00954BA2">
        <w:rPr>
          <w:rFonts w:cs="Tahoma"/>
          <w:color w:val="000000"/>
          <w:szCs w:val="18"/>
          <w:lang w:val="es-ES"/>
        </w:rPr>
        <w:t>Carga de Trabajo Web</w:t>
      </w:r>
      <w:r w:rsidR="000D7147" w:rsidRPr="00954BA2">
        <w:rPr>
          <w:rFonts w:cs="Tahoma"/>
          <w:color w:val="000000"/>
          <w:szCs w:val="18"/>
          <w:lang w:val="es-ES"/>
        </w:rPr>
        <w:t>”</w:t>
      </w:r>
      <w:r w:rsidRPr="00954BA2">
        <w:rPr>
          <w:rFonts w:cs="Tahoma"/>
          <w:color w:val="000000"/>
          <w:szCs w:val="18"/>
          <w:lang w:val="es-ES"/>
        </w:rPr>
        <w:t xml:space="preserve"> es:</w:t>
      </w:r>
    </w:p>
    <w:p w:rsidR="002A01C2" w:rsidRPr="00954BA2" w:rsidRDefault="002A01C2" w:rsidP="002A01C2">
      <w:pPr>
        <w:pStyle w:val="PURBody-Indented"/>
        <w:spacing w:after="0"/>
        <w:ind w:left="720"/>
        <w:rPr>
          <w:rFonts w:ascii="Tahoma" w:hAnsi="Tahoma" w:cs="Tahoma"/>
          <w:sz w:val="18"/>
          <w:szCs w:val="18"/>
          <w:lang w:val="es-ES"/>
        </w:rPr>
      </w:pPr>
    </w:p>
    <w:p w:rsidR="002A01C2" w:rsidRPr="00954BA2" w:rsidRDefault="006707A3" w:rsidP="002A01C2">
      <w:pPr>
        <w:pStyle w:val="PURBody-Indented"/>
        <w:spacing w:after="60"/>
        <w:ind w:left="720"/>
        <w:rPr>
          <w:rFonts w:ascii="Tahoma" w:hAnsi="Tahoma" w:cs="Tahoma"/>
          <w:lang w:val="es-ES"/>
        </w:rPr>
      </w:pPr>
      <w:r w:rsidRPr="00954BA2">
        <w:rPr>
          <w:rFonts w:ascii="Tahoma" w:hAnsi="Tahoma" w:cs="Tahoma"/>
          <w:b/>
          <w:bCs/>
          <w:sz w:val="18"/>
          <w:szCs w:val="18"/>
          <w:lang w:val="es-ES"/>
        </w:rPr>
        <w:t>Carga de Trabajo Web</w:t>
      </w:r>
      <w:r w:rsidRPr="00954BA2">
        <w:rPr>
          <w:rFonts w:ascii="Tahoma" w:hAnsi="Tahoma" w:cs="Tahoma"/>
          <w:b/>
          <w:sz w:val="18"/>
          <w:szCs w:val="18"/>
          <w:lang w:val="es-ES"/>
        </w:rPr>
        <w:t xml:space="preserve"> (Soluciones Web de Internet)</w:t>
      </w:r>
    </w:p>
    <w:p w:rsidR="006707A3" w:rsidRPr="00954BA2" w:rsidRDefault="006707A3" w:rsidP="002A01C2">
      <w:pPr>
        <w:pStyle w:val="PURBody-Indented"/>
        <w:spacing w:after="0"/>
        <w:ind w:left="720"/>
        <w:rPr>
          <w:rFonts w:ascii="Tahoma" w:hAnsi="Tahoma" w:cs="Tahoma"/>
          <w:lang w:val="es-ES"/>
        </w:rPr>
      </w:pPr>
      <w:r w:rsidRPr="00954BA2">
        <w:rPr>
          <w:rFonts w:ascii="Tahoma" w:hAnsi="Tahoma" w:cs="Tahoma"/>
          <w:sz w:val="18"/>
          <w:szCs w:val="18"/>
          <w:lang w:val="es-ES"/>
        </w:rPr>
        <w:t xml:space="preserve">Las “soluciones web de Internet” son accesibles públicamente y constan páginas web, sitios web, aplicaciones web, servicio web y/o servidor de correo electrónico POP3. Con fines aclaratorios, el acceso al contenido, información y aplicaciones a través del software de una solución Web de Internet no se limita a sus empleados ni a los empleados de sus filiales. </w:t>
      </w:r>
    </w:p>
    <w:p w:rsidR="002A01C2" w:rsidRPr="00954BA2" w:rsidRDefault="002A01C2" w:rsidP="002A01C2">
      <w:pPr>
        <w:pStyle w:val="PURBody-Indented"/>
        <w:spacing w:after="0"/>
        <w:ind w:firstLine="450"/>
        <w:rPr>
          <w:rFonts w:ascii="Tahoma" w:hAnsi="Tahoma" w:cs="Tahoma"/>
          <w:sz w:val="18"/>
          <w:szCs w:val="18"/>
          <w:lang w:val="es-ES"/>
        </w:rPr>
      </w:pPr>
    </w:p>
    <w:p w:rsidR="006707A3" w:rsidRPr="00954BA2" w:rsidRDefault="006707A3" w:rsidP="002A01C2">
      <w:pPr>
        <w:pStyle w:val="PURBody-Indented"/>
        <w:spacing w:after="0"/>
        <w:ind w:firstLine="450"/>
        <w:rPr>
          <w:rFonts w:ascii="Tahoma" w:hAnsi="Tahoma" w:cs="Tahoma"/>
          <w:lang w:val="es-ES"/>
        </w:rPr>
      </w:pPr>
      <w:r w:rsidRPr="00954BA2">
        <w:rPr>
          <w:rFonts w:ascii="Tahoma" w:hAnsi="Tahoma" w:cs="Tahoma"/>
          <w:sz w:val="18"/>
          <w:szCs w:val="18"/>
          <w:lang w:val="es-ES"/>
        </w:rPr>
        <w:t>Usted podrá utilizar el software en “Soluciones Web de Internet” para ejecutar:</w:t>
      </w:r>
    </w:p>
    <w:p w:rsidR="002A01C2" w:rsidRPr="00954BA2" w:rsidRDefault="002A01C2" w:rsidP="002A01C2">
      <w:pPr>
        <w:pStyle w:val="PURBody-Indented"/>
        <w:spacing w:after="0"/>
        <w:ind w:firstLine="450"/>
        <w:rPr>
          <w:rFonts w:ascii="Tahoma" w:hAnsi="Tahoma" w:cs="Tahoma"/>
          <w:sz w:val="18"/>
          <w:szCs w:val="18"/>
          <w:lang w:val="es-ES"/>
        </w:rPr>
      </w:pPr>
    </w:p>
    <w:p w:rsidR="006707A3" w:rsidRPr="00954BA2" w:rsidRDefault="006707A3" w:rsidP="00346F4B">
      <w:pPr>
        <w:pStyle w:val="PURBullet-Indented"/>
        <w:numPr>
          <w:ilvl w:val="0"/>
          <w:numId w:val="122"/>
        </w:numPr>
        <w:spacing w:after="60" w:line="240" w:lineRule="auto"/>
        <w:ind w:left="1440" w:hanging="360"/>
        <w:contextualSpacing w:val="0"/>
        <w:rPr>
          <w:rFonts w:ascii="Tahoma" w:hAnsi="Tahoma" w:cs="Tahoma"/>
          <w:lang w:val="es-ES"/>
        </w:rPr>
      </w:pPr>
      <w:r w:rsidRPr="00954BA2">
        <w:rPr>
          <w:rFonts w:ascii="Tahoma" w:hAnsi="Tahoma" w:cs="Tahoma"/>
          <w:sz w:val="18"/>
          <w:szCs w:val="18"/>
          <w:lang w:val="es-ES"/>
        </w:rPr>
        <w:t>software de servidor web (por ejemplo, Microsoft Internet Information Services) y agentes de administración o de seguridad (por ejemplo, el agente System Center Operations Manager).</w:t>
      </w:r>
    </w:p>
    <w:p w:rsidR="006707A3" w:rsidRPr="00954BA2" w:rsidRDefault="006707A3" w:rsidP="00346F4B">
      <w:pPr>
        <w:pStyle w:val="PURBullet-Indented"/>
        <w:numPr>
          <w:ilvl w:val="0"/>
          <w:numId w:val="122"/>
        </w:numPr>
        <w:spacing w:after="60" w:line="240" w:lineRule="auto"/>
        <w:ind w:left="1440" w:hanging="360"/>
        <w:contextualSpacing w:val="0"/>
        <w:rPr>
          <w:rFonts w:ascii="Tahoma" w:hAnsi="Tahoma" w:cs="Tahoma"/>
          <w:lang w:val="es-ES"/>
        </w:rPr>
      </w:pPr>
      <w:r w:rsidRPr="00954BA2">
        <w:rPr>
          <w:rFonts w:ascii="Tahoma" w:hAnsi="Tahoma" w:cs="Tahoma"/>
          <w:sz w:val="18"/>
          <w:szCs w:val="18"/>
          <w:lang w:val="es-ES"/>
        </w:rPr>
        <w:t xml:space="preserve">software de motor de base de datos (por ejemplo, Microsoft SQL Server) únicamente para dar servicio de soporte a las soluciones Web de Internet. </w:t>
      </w:r>
    </w:p>
    <w:p w:rsidR="006707A3" w:rsidRPr="00954BA2" w:rsidRDefault="006707A3" w:rsidP="00346F4B">
      <w:pPr>
        <w:pStyle w:val="PURBullet-Indented"/>
        <w:numPr>
          <w:ilvl w:val="0"/>
          <w:numId w:val="122"/>
        </w:numPr>
        <w:spacing w:after="60" w:line="240" w:lineRule="auto"/>
        <w:ind w:left="1440" w:hanging="360"/>
        <w:contextualSpacing w:val="0"/>
        <w:rPr>
          <w:rFonts w:ascii="Tahoma" w:hAnsi="Tahoma" w:cs="Tahoma"/>
          <w:lang w:val="es-ES"/>
        </w:rPr>
      </w:pPr>
      <w:r w:rsidRPr="00954BA2">
        <w:rPr>
          <w:rFonts w:ascii="Tahoma" w:hAnsi="Tahoma" w:cs="Tahoma"/>
          <w:sz w:val="18"/>
          <w:szCs w:val="18"/>
          <w:lang w:val="es-ES"/>
        </w:rPr>
        <w:t>el servicio de Sistema de Nombre de Dominios (DNS), de esta manera proporciona una resolución de los nombres en Internet a las direcciones IP mientras no sea la única función de dicha instancia del software.</w:t>
      </w:r>
    </w:p>
    <w:p w:rsidR="00F1020A" w:rsidRPr="00954BA2" w:rsidRDefault="00F1020A">
      <w:pPr>
        <w:rPr>
          <w:rFonts w:cs="Tahoma"/>
          <w:lang w:val="es-ES"/>
        </w:rPr>
      </w:pPr>
    </w:p>
    <w:p w:rsidR="002A01C2" w:rsidRPr="00954BA2" w:rsidRDefault="00FE1A01" w:rsidP="002A01C2">
      <w:pPr>
        <w:spacing w:after="60"/>
        <w:ind w:left="720"/>
        <w:rPr>
          <w:rFonts w:cs="Tahoma"/>
          <w:lang w:val="es-ES"/>
        </w:rPr>
      </w:pPr>
      <w:r w:rsidRPr="00954BA2">
        <w:rPr>
          <w:rFonts w:eastAsia="Calibri" w:cs="Tahoma"/>
          <w:b/>
          <w:szCs w:val="18"/>
          <w:lang w:val="es-ES"/>
        </w:rPr>
        <w:t>Uso de Windows Server 2012 para Informática de Alto Rendimiento (HPC)</w:t>
      </w:r>
    </w:p>
    <w:p w:rsidR="00376D4B" w:rsidRPr="00954BA2" w:rsidRDefault="00FE1A01" w:rsidP="002A01C2">
      <w:pPr>
        <w:ind w:left="720"/>
        <w:rPr>
          <w:rFonts w:cs="Tahoma"/>
          <w:lang w:val="es-ES"/>
        </w:rPr>
      </w:pPr>
      <w:r w:rsidRPr="00954BA2">
        <w:rPr>
          <w:rFonts w:cs="Tahoma"/>
          <w:color w:val="000000"/>
          <w:lang w:val="es-ES"/>
        </w:rPr>
        <w:t>Cuando se utilice Windows Server 2012 Standard o Datacenter para Informática de Alto Rendimiento no necesita licencias CAL para acceder al software. Una “Carga de trabajo de informática de alto rendimiento (“HPC”)” es una carga de trabajo en la que el software de servidor se utiliza para ejecutar un Nodo de Clúster y se utiliza en conjunto con otro software únicamente según sea necesario con el fin de hacer posible una mejora de la seguridad, almacenamiento, rendimiento y para la administración de sistemas de cualesquiera dispositivos en el clúster cuando se ejecute el otro software en un nodo de clúster con el único y exclusivo fin de dar compatibilidad a las Aplicaciones HPC en clúster. Consulte los Derechos de Uso de los Productos para obtener detalles adicionales.</w:t>
      </w:r>
      <w:bookmarkEnd w:id="1668"/>
      <w:bookmarkEnd w:id="1669"/>
      <w:bookmarkEnd w:id="1670"/>
    </w:p>
    <w:p w:rsidR="00376D4B" w:rsidRPr="00954BA2" w:rsidRDefault="00376D4B" w:rsidP="002A01C2">
      <w:pPr>
        <w:pStyle w:val="ListParagraph"/>
        <w:ind w:left="0"/>
        <w:contextualSpacing w:val="0"/>
        <w:rPr>
          <w:rFonts w:ascii="Tahoma" w:hAnsi="Tahoma" w:cs="Tahoma"/>
          <w:sz w:val="18"/>
          <w:szCs w:val="18"/>
          <w:lang w:val="es-ES"/>
        </w:rPr>
      </w:pPr>
    </w:p>
    <w:p w:rsidR="00F745E1" w:rsidRPr="00954BA2" w:rsidRDefault="00F745E1" w:rsidP="002A01C2">
      <w:pPr>
        <w:rPr>
          <w:rFonts w:cs="Tahoma"/>
          <w:lang w:val="es-ES"/>
        </w:rPr>
      </w:pPr>
    </w:p>
    <w:p w:rsidR="00F745E1" w:rsidRPr="00954BA2" w:rsidRDefault="00A560B6" w:rsidP="00F745E1">
      <w:pPr>
        <w:pStyle w:val="Heading3"/>
        <w:ind w:left="360" w:hanging="360"/>
        <w:rPr>
          <w:rFonts w:ascii="Tahoma" w:hAnsi="Tahoma" w:cs="Tahoma"/>
          <w:lang w:val="es-ES"/>
        </w:rPr>
      </w:pPr>
      <w:bookmarkStart w:id="1672" w:name="_114_Windows_Server"/>
      <w:bookmarkStart w:id="1673" w:name="_112_Windows_Server"/>
      <w:bookmarkStart w:id="1674" w:name="_Toc336338373"/>
      <w:bookmarkStart w:id="1675" w:name="_Toc361854097"/>
      <w:bookmarkStart w:id="1676" w:name="Srv_111WinSvr08R2Datacenter"/>
      <w:bookmarkStart w:id="1677" w:name="Srv_115WinSvr08R2Datacenter"/>
      <w:bookmarkEnd w:id="1672"/>
      <w:bookmarkEnd w:id="1673"/>
      <w:r w:rsidRPr="00954BA2">
        <w:rPr>
          <w:rFonts w:ascii="Tahoma" w:hAnsi="Tahoma" w:cs="Tahoma"/>
          <w:caps/>
          <w:color w:val="F66400"/>
          <w:sz w:val="22"/>
          <w:vertAlign w:val="superscript"/>
          <w:lang w:val="es-ES"/>
        </w:rPr>
        <w:t>113</w:t>
      </w:r>
      <w:r w:rsidRPr="00954BA2">
        <w:rPr>
          <w:rFonts w:ascii="Tahoma" w:hAnsi="Tahoma" w:cs="Tahoma"/>
          <w:caps/>
          <w:color w:val="F66400"/>
          <w:sz w:val="22"/>
          <w:lang w:val="es-ES"/>
        </w:rPr>
        <w:t xml:space="preserve"> </w:t>
      </w:r>
      <w:r w:rsidRPr="00954BA2">
        <w:rPr>
          <w:rFonts w:ascii="Tahoma" w:hAnsi="Tahoma" w:cs="Tahoma"/>
          <w:color w:val="F66400"/>
          <w:sz w:val="22"/>
          <w:lang w:val="es-ES"/>
        </w:rPr>
        <w:t>Windows Server 2008 R2 Datacenter</w:t>
      </w:r>
      <w:bookmarkEnd w:id="1674"/>
      <w:bookmarkEnd w:id="1675"/>
      <w:r w:rsidRPr="00954BA2">
        <w:rPr>
          <w:rFonts w:ascii="Tahoma" w:hAnsi="Tahoma" w:cs="Tahoma"/>
          <w:color w:val="F66400"/>
          <w:sz w:val="22"/>
          <w:lang w:val="es-ES"/>
        </w:rPr>
        <w:t xml:space="preserve"> </w:t>
      </w:r>
    </w:p>
    <w:bookmarkEnd w:id="1676"/>
    <w:bookmarkEnd w:id="1677"/>
    <w:p w:rsidR="00F745E1" w:rsidRPr="00954BA2" w:rsidRDefault="00F745E1" w:rsidP="00F745E1">
      <w:pPr>
        <w:ind w:left="900"/>
        <w:rPr>
          <w:rFonts w:cs="Tahoma"/>
          <w:lang w:val="es-ES"/>
        </w:rPr>
      </w:pPr>
    </w:p>
    <w:p w:rsidR="002A01C2" w:rsidRPr="00954BA2" w:rsidRDefault="00F745E1" w:rsidP="002A01C2">
      <w:pPr>
        <w:spacing w:after="60"/>
        <w:ind w:left="720"/>
        <w:rPr>
          <w:rFonts w:cs="Tahoma"/>
          <w:lang w:val="es-ES"/>
        </w:rPr>
      </w:pPr>
      <w:r w:rsidRPr="00954BA2">
        <w:rPr>
          <w:rFonts w:cs="Tahoma"/>
          <w:b/>
          <w:color w:val="000000"/>
          <w:lang w:val="es-ES"/>
        </w:rPr>
        <w:t>Concesiones de licencia asociadas con el cambio en el modelo de licencia para Windows Server Datacenter</w:t>
      </w:r>
    </w:p>
    <w:p w:rsidR="00F745E1" w:rsidRPr="00954BA2" w:rsidRDefault="00F745E1" w:rsidP="00F745E1">
      <w:pPr>
        <w:spacing w:after="200"/>
        <w:ind w:left="720"/>
        <w:rPr>
          <w:rFonts w:cs="Tahoma"/>
          <w:lang w:val="es-ES"/>
        </w:rPr>
      </w:pPr>
      <w:r w:rsidRPr="00954BA2">
        <w:rPr>
          <w:rFonts w:cs="Tahoma"/>
          <w:color w:val="000000"/>
          <w:lang w:val="es-ES"/>
        </w:rPr>
        <w:t>Windows Server 2012 Datacenter se licenciará según un nuevo modelo de licencias en el cual cada licencia puede cubrir hasta dos procesadores físicos. Los clientes de Licencias por Volumen con cobertura de Software Assurance activa para licencias de Windows Server 2008 R2 Datacenter el 1 de septiembre de</w:t>
      </w:r>
      <w:r w:rsidR="00BD505A" w:rsidRPr="00954BA2">
        <w:rPr>
          <w:rFonts w:cs="Tahoma"/>
          <w:color w:val="000000"/>
          <w:lang w:val="es-ES"/>
        </w:rPr>
        <w:t> </w:t>
      </w:r>
      <w:r w:rsidRPr="00954BA2">
        <w:rPr>
          <w:rFonts w:cs="Tahoma"/>
          <w:color w:val="000000"/>
          <w:lang w:val="es-ES"/>
        </w:rPr>
        <w:t>2012 o en la fecha de primera disponibilidad de Windows Server 2012 para descarga en el Centro de</w:t>
      </w:r>
      <w:r w:rsidR="00BD505A" w:rsidRPr="00954BA2">
        <w:rPr>
          <w:rFonts w:cs="Tahoma"/>
          <w:color w:val="000000"/>
          <w:lang w:val="es-ES"/>
        </w:rPr>
        <w:t> </w:t>
      </w:r>
      <w:r w:rsidRPr="00954BA2">
        <w:rPr>
          <w:rFonts w:cs="Tahoma"/>
          <w:color w:val="000000"/>
          <w:lang w:val="es-ES"/>
        </w:rPr>
        <w:t>Servicios de Licencias por Volumen, lo que ocurra primero, (“Licencias Cualificadas”) estarán autorizados a</w:t>
      </w:r>
      <w:r w:rsidRPr="00954BA2">
        <w:rPr>
          <w:rFonts w:eastAsia="Calibri" w:cs="Tahoma"/>
          <w:szCs w:val="18"/>
          <w:lang w:val="es-ES"/>
        </w:rPr>
        <w:t xml:space="preserve"> actualizar y utilizar el software Windows Server 2012 Datacenter en lugar de Windows Server 2008 R2 Datacenter. Para facilitar esta actualización, por cada dos Licencias Cualificadas que el cliente tenga, se considerará que se le concedió una licencia por procesador de Windows Server 2012 Datacenter una vez que esté disponible Windows Server 2012. </w:t>
      </w:r>
    </w:p>
    <w:p w:rsidR="00F745E1" w:rsidRPr="00954BA2" w:rsidRDefault="00F745E1" w:rsidP="000D7147">
      <w:pPr>
        <w:numPr>
          <w:ilvl w:val="0"/>
          <w:numId w:val="52"/>
        </w:numPr>
        <w:spacing w:afterLines="60" w:after="144"/>
        <w:ind w:left="1440" w:hanging="274"/>
        <w:rPr>
          <w:rFonts w:cs="Tahoma"/>
          <w:lang w:val="es-ES"/>
        </w:rPr>
      </w:pPr>
      <w:r w:rsidRPr="00954BA2">
        <w:rPr>
          <w:rFonts w:cs="Tahoma"/>
          <w:color w:val="000000"/>
          <w:lang w:val="es-ES"/>
        </w:rPr>
        <w:t>Si un cliente tiene un número impar de Licencias Cualificadas, el cliente deberá redondearlo al siguiente número par menor para determinar su concesión.</w:t>
      </w:r>
      <w:r w:rsidR="000D7147" w:rsidRPr="00954BA2">
        <w:rPr>
          <w:rFonts w:cs="Tahoma"/>
          <w:color w:val="000000"/>
          <w:lang w:val="es-ES"/>
        </w:rPr>
        <w:t xml:space="preserve"> </w:t>
      </w:r>
      <w:r w:rsidRPr="00954BA2">
        <w:rPr>
          <w:rFonts w:cs="Tahoma"/>
          <w:color w:val="000000"/>
          <w:lang w:val="es-ES"/>
        </w:rPr>
        <w:t xml:space="preserve">Por ejemplo, se considerará que a un cliente que tiene tres Licencias Cualificadas se le ha concedido un total de una licencia de Windows Server 2012 Datacenter. </w:t>
      </w:r>
    </w:p>
    <w:p w:rsidR="00F745E1" w:rsidRPr="00954BA2" w:rsidRDefault="00F745E1" w:rsidP="000D7147">
      <w:pPr>
        <w:numPr>
          <w:ilvl w:val="0"/>
          <w:numId w:val="52"/>
        </w:numPr>
        <w:tabs>
          <w:tab w:val="left" w:pos="990"/>
        </w:tabs>
        <w:spacing w:afterLines="60" w:after="144"/>
        <w:ind w:left="1440" w:hanging="274"/>
        <w:rPr>
          <w:rFonts w:cs="Tahoma"/>
          <w:lang w:val="es-ES"/>
        </w:rPr>
      </w:pPr>
      <w:r w:rsidRPr="00954BA2">
        <w:rPr>
          <w:rFonts w:eastAsia="Calibri" w:cs="Tahoma"/>
          <w:szCs w:val="18"/>
          <w:lang w:val="es-ES"/>
        </w:rPr>
        <w:t>Las licencias adquiridas en virtud de esta concesión incluirán cobertura de Software Assurance.</w:t>
      </w:r>
      <w:r w:rsidR="000D7147" w:rsidRPr="00954BA2">
        <w:rPr>
          <w:rFonts w:eastAsia="Calibri" w:cs="Tahoma"/>
          <w:szCs w:val="18"/>
          <w:lang w:val="es-ES"/>
        </w:rPr>
        <w:t xml:space="preserve"> </w:t>
      </w:r>
      <w:r w:rsidRPr="00954BA2">
        <w:rPr>
          <w:rFonts w:eastAsia="Calibri" w:cs="Tahoma"/>
          <w:szCs w:val="18"/>
          <w:lang w:val="es-ES"/>
        </w:rPr>
        <w:t>Esta cobertura expirará cuando expire la cobertura correspondiente de las Licencias Cualificadas.</w:t>
      </w:r>
    </w:p>
    <w:p w:rsidR="00F745E1" w:rsidRPr="00954BA2" w:rsidRDefault="00F745E1" w:rsidP="000D7147">
      <w:pPr>
        <w:numPr>
          <w:ilvl w:val="0"/>
          <w:numId w:val="52"/>
        </w:numPr>
        <w:tabs>
          <w:tab w:val="left" w:pos="990"/>
        </w:tabs>
        <w:spacing w:afterLines="60" w:after="144"/>
        <w:ind w:left="1440" w:hanging="274"/>
        <w:rPr>
          <w:rFonts w:cs="Tahoma"/>
          <w:lang w:val="es-ES"/>
        </w:rPr>
      </w:pPr>
      <w:r w:rsidRPr="00954BA2">
        <w:rPr>
          <w:rFonts w:eastAsia="Calibri" w:cs="Tahoma"/>
          <w:szCs w:val="18"/>
          <w:lang w:val="es-ES"/>
        </w:rPr>
        <w:lastRenderedPageBreak/>
        <w:t>Si los clientes adquirieron derechos perpetuos para utilizar el software conforme a Licencias Cualificadas, las licencias adquiridas conforme a esta concesión también son perpetuas; de lo contrario, las licencias adquiridas conforme a esta concesión expirarán cuando habrían expirado las</w:t>
      </w:r>
      <w:r w:rsidR="00BD505A" w:rsidRPr="00954BA2">
        <w:rPr>
          <w:rFonts w:eastAsia="Calibri" w:cs="Tahoma"/>
          <w:szCs w:val="18"/>
          <w:lang w:val="es-ES"/>
        </w:rPr>
        <w:t> </w:t>
      </w:r>
      <w:r w:rsidRPr="00954BA2">
        <w:rPr>
          <w:rFonts w:eastAsia="Calibri" w:cs="Tahoma"/>
          <w:szCs w:val="18"/>
          <w:lang w:val="es-ES"/>
        </w:rPr>
        <w:t>Licencias Cualificadas.</w:t>
      </w:r>
    </w:p>
    <w:p w:rsidR="00F745E1" w:rsidRPr="00954BA2" w:rsidRDefault="00F745E1" w:rsidP="000D7147">
      <w:pPr>
        <w:numPr>
          <w:ilvl w:val="0"/>
          <w:numId w:val="56"/>
        </w:numPr>
        <w:spacing w:afterLines="60" w:after="144"/>
        <w:ind w:left="1440" w:hanging="274"/>
        <w:rPr>
          <w:rFonts w:cs="Tahoma"/>
          <w:lang w:val="es-ES"/>
        </w:rPr>
      </w:pPr>
      <w:r w:rsidRPr="00954BA2">
        <w:rPr>
          <w:rFonts w:eastAsia="Calibri" w:cs="Tahoma"/>
          <w:szCs w:val="18"/>
          <w:lang w:val="es-ES"/>
        </w:rPr>
        <w:t>En el momento de actualizar a Windows Server 2012 Datacenter conforme a esta concesión, las</w:t>
      </w:r>
      <w:r w:rsidR="00BD505A" w:rsidRPr="00954BA2">
        <w:rPr>
          <w:rFonts w:eastAsia="Calibri" w:cs="Tahoma"/>
          <w:szCs w:val="18"/>
          <w:lang w:val="es-ES"/>
        </w:rPr>
        <w:t> </w:t>
      </w:r>
      <w:r w:rsidRPr="00954BA2">
        <w:rPr>
          <w:rFonts w:eastAsia="Calibri" w:cs="Tahoma"/>
          <w:szCs w:val="18"/>
          <w:lang w:val="es-ES"/>
        </w:rPr>
        <w:t>Licencias Cualificadas de Windows Server 2008 R2 Datacenter existentes del cliente ya no serán</w:t>
      </w:r>
      <w:r w:rsidR="00BD505A" w:rsidRPr="00954BA2">
        <w:rPr>
          <w:rFonts w:eastAsia="Calibri" w:cs="Tahoma"/>
          <w:szCs w:val="18"/>
          <w:lang w:val="es-ES"/>
        </w:rPr>
        <w:t> </w:t>
      </w:r>
      <w:r w:rsidRPr="00954BA2">
        <w:rPr>
          <w:rFonts w:eastAsia="Calibri" w:cs="Tahoma"/>
          <w:szCs w:val="18"/>
          <w:lang w:val="es-ES"/>
        </w:rPr>
        <w:t>válidas.</w:t>
      </w:r>
    </w:p>
    <w:p w:rsidR="00F745E1" w:rsidRPr="00954BA2" w:rsidRDefault="00F745E1" w:rsidP="000D7147">
      <w:pPr>
        <w:numPr>
          <w:ilvl w:val="0"/>
          <w:numId w:val="56"/>
        </w:numPr>
        <w:spacing w:afterLines="60" w:after="144"/>
        <w:ind w:left="1440" w:hanging="274"/>
        <w:rPr>
          <w:rFonts w:cs="Tahoma"/>
          <w:lang w:val="es-ES"/>
        </w:rPr>
      </w:pPr>
      <w:r w:rsidRPr="00954BA2">
        <w:rPr>
          <w:rFonts w:cs="Tahoma"/>
          <w:lang w:val="es-ES"/>
        </w:rPr>
        <w:t xml:space="preserve">Las licencias de </w:t>
      </w:r>
      <w:r w:rsidRPr="00954BA2">
        <w:rPr>
          <w:rFonts w:cs="Tahoma"/>
          <w:color w:val="000000"/>
          <w:lang w:val="es-ES"/>
        </w:rPr>
        <w:t xml:space="preserve">Windows Server 2008 R2 Datacenter </w:t>
      </w:r>
      <w:r w:rsidRPr="00954BA2">
        <w:rPr>
          <w:rFonts w:cs="Tahoma"/>
          <w:bCs/>
          <w:color w:val="000000"/>
          <w:szCs w:val="18"/>
          <w:lang w:val="es-ES"/>
        </w:rPr>
        <w:t>adquiridas posteriormente en virtud del</w:t>
      </w:r>
      <w:r w:rsidR="00BD505A" w:rsidRPr="00954BA2">
        <w:rPr>
          <w:rFonts w:cs="Tahoma"/>
          <w:bCs/>
          <w:color w:val="000000"/>
          <w:szCs w:val="18"/>
          <w:lang w:val="es-ES"/>
        </w:rPr>
        <w:t> </w:t>
      </w:r>
      <w:r w:rsidRPr="00954BA2">
        <w:rPr>
          <w:rFonts w:cs="Tahoma"/>
          <w:bCs/>
          <w:color w:val="000000"/>
          <w:szCs w:val="18"/>
          <w:lang w:val="es-ES"/>
        </w:rPr>
        <w:t>mismo periodo de inscripción como parte de un proceso “true up” programado del cliente de</w:t>
      </w:r>
      <w:r w:rsidR="00BD505A" w:rsidRPr="00954BA2">
        <w:rPr>
          <w:rFonts w:cs="Tahoma"/>
          <w:bCs/>
          <w:color w:val="000000"/>
          <w:szCs w:val="18"/>
          <w:lang w:val="es-ES"/>
        </w:rPr>
        <w:t> </w:t>
      </w:r>
      <w:r w:rsidRPr="00954BA2">
        <w:rPr>
          <w:rFonts w:cs="Tahoma"/>
          <w:bCs/>
          <w:color w:val="000000"/>
          <w:szCs w:val="18"/>
          <w:lang w:val="es-ES"/>
        </w:rPr>
        <w:t>Enterprise, Enterprise Subscription, Open Value Subscription o EES también son Licencias Cualificadas para efectos de la concesión anterior.</w:t>
      </w:r>
      <w:r w:rsidR="000D7147" w:rsidRPr="00954BA2">
        <w:rPr>
          <w:rFonts w:cs="Tahoma"/>
          <w:bCs/>
          <w:color w:val="000000"/>
          <w:szCs w:val="18"/>
          <w:lang w:val="es-ES"/>
        </w:rPr>
        <w:t xml:space="preserve"> </w:t>
      </w:r>
    </w:p>
    <w:p w:rsidR="00FD1141" w:rsidRPr="00954BA2" w:rsidRDefault="00FD1141" w:rsidP="000D7147">
      <w:pPr>
        <w:numPr>
          <w:ilvl w:val="0"/>
          <w:numId w:val="56"/>
        </w:numPr>
        <w:spacing w:afterLines="60" w:after="144"/>
        <w:ind w:left="1440" w:hanging="274"/>
        <w:rPr>
          <w:rFonts w:cs="Tahoma"/>
          <w:lang w:val="es-ES"/>
        </w:rPr>
      </w:pPr>
      <w:r w:rsidRPr="00954BA2">
        <w:rPr>
          <w:rFonts w:cs="Tahoma"/>
          <w:lang w:val="es-ES"/>
        </w:rPr>
        <w:t>Las licencias para un solo procesador de Windows Server Datacenter adquiridas después del 1 de septiembre de 2012 con cobertura de Software Assurance también son Licencias Cualificadas para efectos de la concesión anterior.</w:t>
      </w:r>
    </w:p>
    <w:p w:rsidR="00F745E1" w:rsidRPr="00954BA2" w:rsidRDefault="00F745E1" w:rsidP="000D7147">
      <w:pPr>
        <w:numPr>
          <w:ilvl w:val="0"/>
          <w:numId w:val="56"/>
        </w:numPr>
        <w:spacing w:afterLines="60" w:after="144"/>
        <w:ind w:left="1440" w:hanging="274"/>
        <w:rPr>
          <w:rFonts w:cs="Tahoma"/>
          <w:lang w:val="es-ES"/>
        </w:rPr>
      </w:pPr>
      <w:r w:rsidRPr="00954BA2">
        <w:rPr>
          <w:rFonts w:cs="Tahoma"/>
          <w:bCs/>
          <w:color w:val="000000"/>
          <w:szCs w:val="18"/>
          <w:lang w:val="es-ES"/>
        </w:rPr>
        <w:t>No obstante la concesión de licencias de Windows Server 2012 Datacenter y cualquier actualización a esa versión, las obligaciones de pagar los importes debidos y vencidos de las Licencias Cualificadas y la cobertura mantienen su total vigencia.</w:t>
      </w:r>
    </w:p>
    <w:p w:rsidR="00376D4B" w:rsidRPr="00954BA2" w:rsidRDefault="00376D4B" w:rsidP="00376D4B">
      <w:pPr>
        <w:ind w:left="720"/>
        <w:rPr>
          <w:rFonts w:cs="Tahoma"/>
          <w:lang w:val="es-ES"/>
        </w:rPr>
      </w:pPr>
    </w:p>
    <w:p w:rsidR="00FD1141" w:rsidRPr="00954BA2" w:rsidRDefault="00BF7C75" w:rsidP="00FD1141">
      <w:pPr>
        <w:ind w:left="720"/>
        <w:rPr>
          <w:rFonts w:cs="Tahoma"/>
          <w:lang w:val="es-ES"/>
        </w:rPr>
      </w:pPr>
      <w:r w:rsidRPr="00954BA2">
        <w:rPr>
          <w:rFonts w:cs="Tahoma"/>
          <w:color w:val="000000"/>
          <w:szCs w:val="18"/>
          <w:lang w:val="es-ES"/>
        </w:rPr>
        <w:t xml:space="preserve">Windows Server 2012 Datacenter, 1 SKU de Licencia por Procesador; Windows Server 2012 cambiará a un modelo de licencias por Procesador más licencia CAL, en el que cada licencia cubre 2 procesadores. La oferta número P71-01031 se incluyó involuntariamente en la lista de precios de septiembre y no se debe utilizar para ningún otro programa que no sea SPLA. Esta oferta solo cubre a un solo procesador; los clientes que la adquieran no estarán cubiertos por los derechos de uso actuales. Esta SKU solo la deben utilizar los clientes de SPLA. La oferta correcta para todos los programas </w:t>
      </w:r>
      <w:r w:rsidRPr="00954BA2">
        <w:rPr>
          <w:rFonts w:cs="Tahoma"/>
          <w:szCs w:val="18"/>
          <w:lang w:val="es-ES"/>
        </w:rPr>
        <w:t>que no sean SPLA es el número P71-07280. Los clientes que ya adquirieron la oferta número P71-01031 deben consultar la concesión de migración anterior.</w:t>
      </w:r>
    </w:p>
    <w:p w:rsidR="00202A44" w:rsidRPr="00954BA2" w:rsidRDefault="00202A44" w:rsidP="00376D4B">
      <w:pPr>
        <w:ind w:left="720"/>
        <w:rPr>
          <w:rFonts w:cs="Tahoma"/>
          <w:lang w:val="es-ES"/>
        </w:rPr>
      </w:pPr>
    </w:p>
    <w:p w:rsidR="00F745E1" w:rsidRPr="00954BA2" w:rsidRDefault="00202A44" w:rsidP="00BA1490">
      <w:pPr>
        <w:pStyle w:val="PURBody-Indented"/>
        <w:ind w:left="720"/>
        <w:rPr>
          <w:rFonts w:ascii="Tahoma" w:hAnsi="Tahoma" w:cs="Tahoma"/>
          <w:lang w:val="es-ES"/>
        </w:rPr>
      </w:pPr>
      <w:r w:rsidRPr="00954BA2">
        <w:rPr>
          <w:rFonts w:ascii="Tahoma" w:hAnsi="Tahoma" w:cs="Tahoma"/>
          <w:color w:val="000000"/>
          <w:sz w:val="18"/>
          <w:szCs w:val="18"/>
          <w:lang w:val="es-ES"/>
        </w:rPr>
        <w:t xml:space="preserve">Windows Server 2012 Datacenter: </w:t>
      </w:r>
      <w:r w:rsidRPr="00954BA2">
        <w:rPr>
          <w:rFonts w:ascii="Tahoma" w:hAnsi="Tahoma" w:cs="Tahoma"/>
          <w:sz w:val="18"/>
          <w:szCs w:val="18"/>
          <w:lang w:val="es-ES"/>
        </w:rPr>
        <w:t>Puede ejecutar una instancia de Windows Server Datacenter, Enterprise, Standard o Essentials (la misma o cualquier versión anterior) en lugar de Windows Server 2012 Datacenter en cualquiera de los OSEs en su servidor licenciado.</w:t>
      </w:r>
    </w:p>
    <w:p w:rsidR="00BF7C75" w:rsidRPr="00954BA2" w:rsidRDefault="00BF7C75" w:rsidP="00F745E1">
      <w:pPr>
        <w:pStyle w:val="ListParagraph"/>
        <w:ind w:left="0"/>
        <w:contextualSpacing w:val="0"/>
        <w:rPr>
          <w:rFonts w:ascii="Tahoma" w:hAnsi="Tahoma" w:cs="Tahoma"/>
          <w:sz w:val="18"/>
          <w:szCs w:val="18"/>
          <w:lang w:val="es-ES"/>
        </w:rPr>
      </w:pPr>
    </w:p>
    <w:p w:rsidR="002A01C2" w:rsidRPr="00954BA2" w:rsidRDefault="002A01C2" w:rsidP="00F745E1">
      <w:pPr>
        <w:pStyle w:val="ListParagraph"/>
        <w:ind w:left="0"/>
        <w:contextualSpacing w:val="0"/>
        <w:rPr>
          <w:rFonts w:ascii="Tahoma" w:hAnsi="Tahoma" w:cs="Tahoma"/>
          <w:sz w:val="18"/>
          <w:szCs w:val="18"/>
          <w:lang w:val="es-ES"/>
        </w:rPr>
      </w:pPr>
    </w:p>
    <w:p w:rsidR="00F745E1" w:rsidRPr="00954BA2" w:rsidRDefault="00A560B6" w:rsidP="00F745E1">
      <w:pPr>
        <w:pStyle w:val="Heading3"/>
        <w:rPr>
          <w:rFonts w:ascii="Tahoma" w:hAnsi="Tahoma" w:cs="Tahoma"/>
          <w:lang w:val="es-ES"/>
        </w:rPr>
      </w:pPr>
      <w:bookmarkStart w:id="1678" w:name="_118_Windows_Server"/>
      <w:bookmarkStart w:id="1679" w:name="_110_Windows_Server"/>
      <w:bookmarkStart w:id="1680" w:name="_113_Windows_Server"/>
      <w:bookmarkStart w:id="1681" w:name="_Toc336338374"/>
      <w:bookmarkStart w:id="1682" w:name="_Toc361854098"/>
      <w:bookmarkStart w:id="1683" w:name="Srv_102WindowsSvr08R2Std"/>
      <w:bookmarkStart w:id="1684" w:name="Srv_114WindowsSvr08R2Std"/>
      <w:bookmarkStart w:id="1685" w:name="Srv_118WindowsSvr08R2Std"/>
      <w:bookmarkStart w:id="1686" w:name="Srv_99WindowsSvr08R2ItaniumSys"/>
      <w:bookmarkStart w:id="1687" w:name="Srv_100WindowsSvr08R2ItaniumSys"/>
      <w:bookmarkEnd w:id="1678"/>
      <w:bookmarkEnd w:id="1679"/>
      <w:bookmarkEnd w:id="1680"/>
      <w:r w:rsidRPr="00954BA2">
        <w:rPr>
          <w:rStyle w:val="Heading3Char"/>
          <w:rFonts w:ascii="Tahoma" w:hAnsi="Tahoma" w:cs="Tahoma"/>
          <w:b/>
          <w:caps/>
          <w:color w:val="F66400"/>
          <w:sz w:val="22"/>
          <w:vertAlign w:val="superscript"/>
          <w:lang w:val="es-ES"/>
        </w:rPr>
        <w:t>114</w:t>
      </w:r>
      <w:r w:rsidRPr="00954BA2">
        <w:rPr>
          <w:rStyle w:val="Heading3Char"/>
          <w:rFonts w:ascii="Tahoma" w:hAnsi="Tahoma" w:cs="Tahoma"/>
          <w:b/>
          <w:caps/>
          <w:color w:val="F66400"/>
          <w:sz w:val="22"/>
          <w:lang w:val="es-ES"/>
        </w:rPr>
        <w:t xml:space="preserve"> </w:t>
      </w:r>
      <w:r w:rsidRPr="00954BA2">
        <w:rPr>
          <w:rStyle w:val="Heading3Char"/>
          <w:rFonts w:ascii="Tahoma" w:hAnsi="Tahoma" w:cs="Tahoma"/>
          <w:b/>
          <w:color w:val="F66400"/>
          <w:sz w:val="22"/>
          <w:lang w:val="es-ES"/>
        </w:rPr>
        <w:t>Windows Server 2008 R2 Standard</w:t>
      </w:r>
      <w:bookmarkEnd w:id="1681"/>
      <w:bookmarkEnd w:id="1682"/>
      <w:r w:rsidRPr="00954BA2">
        <w:rPr>
          <w:rStyle w:val="Heading3Char"/>
          <w:rFonts w:ascii="Tahoma" w:hAnsi="Tahoma" w:cs="Tahoma"/>
          <w:b/>
          <w:color w:val="F66400"/>
          <w:sz w:val="22"/>
          <w:lang w:val="es-ES"/>
        </w:rPr>
        <w:t xml:space="preserve"> </w:t>
      </w:r>
    </w:p>
    <w:bookmarkEnd w:id="1683"/>
    <w:bookmarkEnd w:id="1684"/>
    <w:bookmarkEnd w:id="1685"/>
    <w:p w:rsidR="00376D4B" w:rsidRPr="00954BA2" w:rsidRDefault="00376D4B" w:rsidP="002A01C2">
      <w:pPr>
        <w:tabs>
          <w:tab w:val="left" w:pos="360"/>
        </w:tabs>
        <w:ind w:left="360"/>
        <w:rPr>
          <w:rFonts w:cs="Tahoma"/>
          <w:lang w:val="es-ES"/>
        </w:rPr>
      </w:pPr>
    </w:p>
    <w:p w:rsidR="002A01C2" w:rsidRPr="00954BA2" w:rsidRDefault="00F745E1" w:rsidP="002A01C2">
      <w:pPr>
        <w:spacing w:after="60"/>
        <w:ind w:left="720"/>
        <w:rPr>
          <w:rFonts w:cs="Tahoma"/>
          <w:lang w:val="es-ES"/>
        </w:rPr>
      </w:pPr>
      <w:r w:rsidRPr="00954BA2">
        <w:rPr>
          <w:rFonts w:cs="Tahoma"/>
          <w:b/>
          <w:color w:val="000000"/>
          <w:lang w:val="es-ES"/>
        </w:rPr>
        <w:t>Concesiones de licencia asociadas con el cambio en el modelo de licencia para Windows Server Standard</w:t>
      </w:r>
    </w:p>
    <w:p w:rsidR="00F745E1" w:rsidRPr="00954BA2" w:rsidRDefault="00F745E1" w:rsidP="00346F4B">
      <w:pPr>
        <w:numPr>
          <w:ilvl w:val="0"/>
          <w:numId w:val="52"/>
        </w:numPr>
        <w:tabs>
          <w:tab w:val="left" w:pos="1260"/>
          <w:tab w:val="left" w:pos="1440"/>
        </w:tabs>
        <w:ind w:left="1440"/>
        <w:rPr>
          <w:rFonts w:cs="Tahoma"/>
          <w:lang w:val="es-ES"/>
        </w:rPr>
      </w:pPr>
      <w:r w:rsidRPr="00954BA2">
        <w:rPr>
          <w:rFonts w:cs="Tahoma"/>
          <w:color w:val="000000"/>
          <w:lang w:val="es-ES"/>
        </w:rPr>
        <w:t>Windows Server 2008 R2 Standard será la última versión de Windows Server licenciada en virtud del modelo de licencias Servidor/CAL. Windows Server 2012 Standard se licenciará según un nuevo</w:t>
      </w:r>
      <w:r w:rsidR="00BD505A" w:rsidRPr="00954BA2">
        <w:rPr>
          <w:rFonts w:cs="Tahoma"/>
          <w:color w:val="000000"/>
          <w:lang w:val="es-ES"/>
        </w:rPr>
        <w:t> </w:t>
      </w:r>
      <w:r w:rsidRPr="00954BA2">
        <w:rPr>
          <w:rFonts w:cs="Tahoma"/>
          <w:color w:val="000000"/>
          <w:lang w:val="es-ES"/>
        </w:rPr>
        <w:t>modelo de licencias en el cual cada licencia puede licenciar hasta dos procesadores físicos. Los clientes de Licencias por Volumen con cobertura de Software Assurance activa para licencias de Windows Server 2008 R2 Standard el 1 de septiembre de 2012 o en la fecha de primera disponibilidad de Windows Server 2012 para descarga en el Centro de Servicios de Licencias por Volumen, lo que ocurra primero, (“Licencias Cualificadas”) estarán autorizados a</w:t>
      </w:r>
      <w:r w:rsidRPr="00954BA2">
        <w:rPr>
          <w:rFonts w:eastAsia="Calibri" w:cs="Tahoma"/>
          <w:szCs w:val="18"/>
          <w:lang w:val="es-ES"/>
        </w:rPr>
        <w:t xml:space="preserve"> actualizar y utilizar el software Windows Server 2012 Standard en lugar de Windows Server 2008 R2 Standard. Para facilitar esta actualización, por cada Licencia Cualificada que el cliente tenga, se considerará que se le concedieron una vez que esté disponible Windows Server 2012:</w:t>
      </w:r>
    </w:p>
    <w:p w:rsidR="00F745E1" w:rsidRPr="00793A0C" w:rsidRDefault="00F745E1" w:rsidP="00346F4B">
      <w:pPr>
        <w:numPr>
          <w:ilvl w:val="0"/>
          <w:numId w:val="52"/>
        </w:numPr>
        <w:tabs>
          <w:tab w:val="left" w:pos="1260"/>
          <w:tab w:val="left" w:pos="1440"/>
        </w:tabs>
        <w:ind w:left="1440"/>
        <w:rPr>
          <w:rFonts w:cs="Tahoma"/>
        </w:rPr>
      </w:pPr>
      <w:r w:rsidRPr="00793A0C">
        <w:rPr>
          <w:rFonts w:eastAsia="Calibri" w:cs="Tahoma"/>
          <w:szCs w:val="18"/>
        </w:rPr>
        <w:t>Una licencia de Windows Server 2012 Standard, O BIEN</w:t>
      </w:r>
    </w:p>
    <w:p w:rsidR="00F745E1" w:rsidRPr="00954BA2" w:rsidRDefault="00F745E1" w:rsidP="00346F4B">
      <w:pPr>
        <w:numPr>
          <w:ilvl w:val="0"/>
          <w:numId w:val="52"/>
        </w:numPr>
        <w:tabs>
          <w:tab w:val="left" w:pos="1260"/>
          <w:tab w:val="left" w:pos="1440"/>
        </w:tabs>
        <w:ind w:left="1440"/>
        <w:rPr>
          <w:rFonts w:cs="Tahoma"/>
          <w:lang w:val="es-ES"/>
        </w:rPr>
      </w:pPr>
      <w:r w:rsidRPr="00954BA2">
        <w:rPr>
          <w:rFonts w:eastAsia="Calibri" w:cs="Tahoma"/>
          <w:szCs w:val="18"/>
          <w:lang w:val="es-ES"/>
        </w:rPr>
        <w:t>Dos licencias de Windows Server 2012 Standard, si el número real de procesadores físicos en el servidor al que se asignó la Licencia Cualificada supera los dos. (En tales casos, los clientes deben crear un registro de la configuración del hardware físico que admite ese software antes de la expiración de la cobertura de Software Assurance en virtud del contrato actual, mediante la herramienta Microsoft MAP o cualquier software equivalente. Esta concesión está disponible solo</w:t>
      </w:r>
      <w:r w:rsidR="00BD505A" w:rsidRPr="00954BA2">
        <w:rPr>
          <w:rFonts w:eastAsia="Calibri" w:cs="Tahoma"/>
          <w:szCs w:val="18"/>
          <w:lang w:val="es-ES"/>
        </w:rPr>
        <w:t> </w:t>
      </w:r>
      <w:r w:rsidRPr="00954BA2">
        <w:rPr>
          <w:rFonts w:eastAsia="Calibri" w:cs="Tahoma"/>
          <w:szCs w:val="18"/>
          <w:lang w:val="es-ES"/>
        </w:rPr>
        <w:t>para una Licencia Cualificada por servidor).</w:t>
      </w:r>
    </w:p>
    <w:p w:rsidR="00F745E1" w:rsidRPr="00954BA2" w:rsidRDefault="00F745E1" w:rsidP="00346F4B">
      <w:pPr>
        <w:numPr>
          <w:ilvl w:val="0"/>
          <w:numId w:val="52"/>
        </w:numPr>
        <w:tabs>
          <w:tab w:val="left" w:pos="1260"/>
          <w:tab w:val="left" w:pos="1440"/>
        </w:tabs>
        <w:ind w:left="1440"/>
        <w:rPr>
          <w:rFonts w:cs="Tahoma"/>
          <w:lang w:val="es-ES"/>
        </w:rPr>
      </w:pPr>
      <w:r w:rsidRPr="00954BA2">
        <w:rPr>
          <w:rFonts w:eastAsia="Calibri" w:cs="Tahoma"/>
          <w:szCs w:val="18"/>
          <w:lang w:val="es-ES"/>
        </w:rPr>
        <w:lastRenderedPageBreak/>
        <w:t>Las licencias adquiridas en virtud de esta concesión incluirán cobertura de Software Assurance.</w:t>
      </w:r>
      <w:r w:rsidR="000D7147" w:rsidRPr="00954BA2">
        <w:rPr>
          <w:rFonts w:eastAsia="Calibri" w:cs="Tahoma"/>
          <w:szCs w:val="18"/>
          <w:lang w:val="es-ES"/>
        </w:rPr>
        <w:t xml:space="preserve"> </w:t>
      </w:r>
      <w:r w:rsidRPr="00954BA2">
        <w:rPr>
          <w:rFonts w:eastAsia="Calibri" w:cs="Tahoma"/>
          <w:szCs w:val="18"/>
          <w:lang w:val="es-ES"/>
        </w:rPr>
        <w:t>Esta cobertura expirará cuando expire la cobertura correspondiente de las Licencias Cualificadas.</w:t>
      </w:r>
    </w:p>
    <w:p w:rsidR="00F745E1" w:rsidRPr="00954BA2" w:rsidRDefault="00F745E1" w:rsidP="00346F4B">
      <w:pPr>
        <w:numPr>
          <w:ilvl w:val="0"/>
          <w:numId w:val="52"/>
        </w:numPr>
        <w:tabs>
          <w:tab w:val="left" w:pos="1260"/>
          <w:tab w:val="left" w:pos="1440"/>
        </w:tabs>
        <w:ind w:left="1440"/>
        <w:rPr>
          <w:rFonts w:cs="Tahoma"/>
          <w:lang w:val="es-ES"/>
        </w:rPr>
      </w:pPr>
      <w:r w:rsidRPr="00954BA2">
        <w:rPr>
          <w:rFonts w:eastAsia="Calibri" w:cs="Tahoma"/>
          <w:szCs w:val="18"/>
          <w:lang w:val="es-ES"/>
        </w:rPr>
        <w:t>Si los clientes adquirieron derechos perpetuos para utilizar el software conforme a Licencias Cualificadas, las licencias adquiridas conforme a esta concesión también son perpetuas; de lo contrario, las licencias adquiridas conforme a esta concesión expirarán cuando habrían expirado las</w:t>
      </w:r>
      <w:r w:rsidR="00BD505A" w:rsidRPr="00954BA2">
        <w:rPr>
          <w:rFonts w:eastAsia="Calibri" w:cs="Tahoma"/>
          <w:szCs w:val="18"/>
          <w:lang w:val="es-ES"/>
        </w:rPr>
        <w:t> </w:t>
      </w:r>
      <w:r w:rsidRPr="00954BA2">
        <w:rPr>
          <w:rFonts w:eastAsia="Calibri" w:cs="Tahoma"/>
          <w:szCs w:val="18"/>
          <w:lang w:val="es-ES"/>
        </w:rPr>
        <w:t>Licencias Cualificadas.</w:t>
      </w:r>
    </w:p>
    <w:p w:rsidR="00F745E1" w:rsidRPr="00954BA2" w:rsidRDefault="00F745E1" w:rsidP="00346F4B">
      <w:pPr>
        <w:numPr>
          <w:ilvl w:val="0"/>
          <w:numId w:val="52"/>
        </w:numPr>
        <w:tabs>
          <w:tab w:val="left" w:pos="1260"/>
          <w:tab w:val="left" w:pos="1440"/>
        </w:tabs>
        <w:ind w:left="1440"/>
        <w:rPr>
          <w:rFonts w:cs="Tahoma"/>
          <w:lang w:val="es-ES"/>
        </w:rPr>
      </w:pPr>
      <w:r w:rsidRPr="00954BA2">
        <w:rPr>
          <w:rFonts w:eastAsia="Calibri" w:cs="Tahoma"/>
          <w:szCs w:val="18"/>
          <w:lang w:val="es-ES"/>
        </w:rPr>
        <w:t>En el momento de actualizar a Windows Server 2012 Standard conforme a esta concesión, las</w:t>
      </w:r>
      <w:r w:rsidR="00BD505A" w:rsidRPr="00954BA2">
        <w:rPr>
          <w:rFonts w:eastAsia="Calibri" w:cs="Tahoma"/>
          <w:szCs w:val="18"/>
          <w:lang w:val="es-ES"/>
        </w:rPr>
        <w:t> </w:t>
      </w:r>
      <w:r w:rsidRPr="00954BA2">
        <w:rPr>
          <w:rFonts w:eastAsia="Calibri" w:cs="Tahoma"/>
          <w:szCs w:val="18"/>
          <w:lang w:val="es-ES"/>
        </w:rPr>
        <w:t>licencias de Windows Server 2008 R2 Standard existentes del cliente ya no serán válidas.</w:t>
      </w:r>
    </w:p>
    <w:p w:rsidR="00F745E1" w:rsidRPr="00954BA2" w:rsidRDefault="00F745E1" w:rsidP="00346F4B">
      <w:pPr>
        <w:numPr>
          <w:ilvl w:val="0"/>
          <w:numId w:val="56"/>
        </w:numPr>
        <w:tabs>
          <w:tab w:val="left" w:pos="1440"/>
        </w:tabs>
        <w:ind w:left="1440"/>
        <w:rPr>
          <w:rFonts w:cs="Tahoma"/>
          <w:lang w:val="es-ES"/>
        </w:rPr>
      </w:pPr>
      <w:r w:rsidRPr="00954BA2">
        <w:rPr>
          <w:rFonts w:cs="Tahoma"/>
          <w:lang w:val="es-ES"/>
        </w:rPr>
        <w:t xml:space="preserve">Las licencias de </w:t>
      </w:r>
      <w:r w:rsidRPr="00954BA2">
        <w:rPr>
          <w:rFonts w:cs="Tahoma"/>
          <w:color w:val="000000"/>
          <w:lang w:val="es-ES"/>
        </w:rPr>
        <w:t xml:space="preserve">Windows Server 2008 R2 Standard </w:t>
      </w:r>
      <w:r w:rsidRPr="00954BA2">
        <w:rPr>
          <w:rFonts w:cs="Tahoma"/>
          <w:bCs/>
          <w:color w:val="000000"/>
          <w:szCs w:val="18"/>
          <w:lang w:val="es-ES"/>
        </w:rPr>
        <w:t>adquiridas posteriormente en virtud del mismo periodo de inscripción como parte de un proceso “true up” programado del cliente de Enterprise, Enterprise Subscription, Open Value Subscription o EES también son Licencias Cualificadas para efectos de la concesión de licencias anterior.</w:t>
      </w:r>
    </w:p>
    <w:p w:rsidR="00F745E1" w:rsidRPr="00954BA2" w:rsidRDefault="00F745E1" w:rsidP="00346F4B">
      <w:pPr>
        <w:numPr>
          <w:ilvl w:val="0"/>
          <w:numId w:val="56"/>
        </w:numPr>
        <w:tabs>
          <w:tab w:val="left" w:pos="1440"/>
        </w:tabs>
        <w:ind w:left="1440"/>
        <w:rPr>
          <w:rFonts w:cs="Tahoma"/>
          <w:lang w:val="es-ES"/>
        </w:rPr>
      </w:pPr>
      <w:r w:rsidRPr="00954BA2">
        <w:rPr>
          <w:rFonts w:cs="Tahoma"/>
          <w:bCs/>
          <w:color w:val="000000"/>
          <w:szCs w:val="18"/>
          <w:lang w:val="es-ES"/>
        </w:rPr>
        <w:t>No obstante la concesión de licencias de Windows Server 2012 Standard y cualquier actualización a esa versión, las obligaciones de pagar los importes debidos y vencidos de las Licencias Cualificadas y la cobertura mantienen su total vigencia.</w:t>
      </w:r>
    </w:p>
    <w:p w:rsidR="00F745E1" w:rsidRPr="00954BA2" w:rsidRDefault="00F745E1" w:rsidP="002A01C2">
      <w:pPr>
        <w:tabs>
          <w:tab w:val="left" w:pos="1440"/>
        </w:tabs>
        <w:ind w:left="1440"/>
        <w:rPr>
          <w:rFonts w:cs="Tahoma"/>
          <w:lang w:val="es-ES"/>
        </w:rPr>
      </w:pPr>
    </w:p>
    <w:bookmarkEnd w:id="1686"/>
    <w:bookmarkEnd w:id="1687"/>
    <w:p w:rsidR="002A01C2" w:rsidRPr="00954BA2" w:rsidRDefault="005403C8" w:rsidP="002A01C2">
      <w:pPr>
        <w:pStyle w:val="PURBody-Indented"/>
        <w:spacing w:after="60"/>
        <w:ind w:left="720"/>
        <w:rPr>
          <w:rFonts w:ascii="Tahoma" w:hAnsi="Tahoma" w:cs="Tahoma"/>
          <w:lang w:val="es-ES"/>
        </w:rPr>
      </w:pPr>
      <w:r w:rsidRPr="00954BA2">
        <w:rPr>
          <w:rFonts w:ascii="Tahoma" w:hAnsi="Tahoma" w:cs="Tahoma"/>
          <w:b/>
          <w:color w:val="000000"/>
          <w:sz w:val="18"/>
          <w:szCs w:val="18"/>
          <w:lang w:val="es-ES"/>
        </w:rPr>
        <w:t>Windows Server 2012 Standard</w:t>
      </w:r>
    </w:p>
    <w:p w:rsidR="005403C8" w:rsidRPr="00954BA2" w:rsidRDefault="005403C8" w:rsidP="002A01C2">
      <w:pPr>
        <w:pStyle w:val="PURBody-Indented"/>
        <w:spacing w:after="0"/>
        <w:ind w:left="720"/>
        <w:rPr>
          <w:rFonts w:ascii="Tahoma" w:hAnsi="Tahoma" w:cs="Tahoma"/>
          <w:lang w:val="es-ES"/>
        </w:rPr>
      </w:pPr>
      <w:r w:rsidRPr="00954BA2">
        <w:rPr>
          <w:rFonts w:ascii="Tahoma" w:hAnsi="Tahoma" w:cs="Tahoma"/>
          <w:sz w:val="18"/>
          <w:lang w:val="es-ES"/>
        </w:rPr>
        <w:t>Puede ejecutar una instancia de Windows Server Enterprise, Standard o Essentials (la misma o cualquier versión anterior) en lugar de Windows Server 2012 Standard en cualquiera de los OSEs en su servidor licenciado.</w:t>
      </w:r>
    </w:p>
    <w:p w:rsidR="00F745E1" w:rsidRPr="00954BA2" w:rsidRDefault="00F745E1" w:rsidP="002A01C2">
      <w:pPr>
        <w:pStyle w:val="ListParagraph"/>
        <w:ind w:left="0"/>
        <w:contextualSpacing w:val="0"/>
        <w:rPr>
          <w:rFonts w:ascii="Tahoma" w:hAnsi="Tahoma" w:cs="Tahoma"/>
          <w:sz w:val="18"/>
          <w:szCs w:val="18"/>
          <w:lang w:val="es-ES"/>
        </w:rPr>
      </w:pPr>
    </w:p>
    <w:p w:rsidR="00103AD5" w:rsidRPr="00954BA2" w:rsidRDefault="00103AD5" w:rsidP="002A01C2">
      <w:pPr>
        <w:pStyle w:val="ListParagraph"/>
        <w:ind w:left="0"/>
        <w:contextualSpacing w:val="0"/>
        <w:rPr>
          <w:rFonts w:ascii="Tahoma" w:hAnsi="Tahoma" w:cs="Tahoma"/>
          <w:sz w:val="18"/>
          <w:szCs w:val="18"/>
          <w:lang w:val="es-ES"/>
        </w:rPr>
      </w:pPr>
    </w:p>
    <w:p w:rsidR="00816F76" w:rsidRPr="00954BA2" w:rsidRDefault="00A560B6" w:rsidP="00EF2279">
      <w:pPr>
        <w:pStyle w:val="Heading3"/>
        <w:rPr>
          <w:rFonts w:ascii="Tahoma" w:hAnsi="Tahoma" w:cs="Tahoma"/>
          <w:lang w:val="es-ES"/>
        </w:rPr>
      </w:pPr>
      <w:bookmarkStart w:id="1688" w:name="_119_Windows_Web"/>
      <w:bookmarkStart w:id="1689" w:name="_111_Windows_Web"/>
      <w:bookmarkStart w:id="1690" w:name="_114_Windows_Web"/>
      <w:bookmarkStart w:id="1691" w:name="_115_Windows_Web"/>
      <w:bookmarkStart w:id="1692" w:name="_Toc336338375"/>
      <w:bookmarkStart w:id="1693" w:name="_Toc361854099"/>
      <w:bookmarkStart w:id="1694" w:name="Srv_111WinSmallBizSVR2011Addon"/>
      <w:bookmarkStart w:id="1695" w:name="Srv_116WinSmallBizSVR2011Addon"/>
      <w:bookmarkStart w:id="1696" w:name="Srv_120WinSmallBizSVR2011Addon"/>
      <w:bookmarkEnd w:id="1671"/>
      <w:bookmarkEnd w:id="1688"/>
      <w:bookmarkEnd w:id="1689"/>
      <w:bookmarkEnd w:id="1690"/>
      <w:bookmarkEnd w:id="1691"/>
      <w:r w:rsidRPr="00954BA2">
        <w:rPr>
          <w:rFonts w:ascii="Tahoma" w:hAnsi="Tahoma" w:cs="Tahoma"/>
          <w:caps/>
          <w:color w:val="EE6000"/>
          <w:sz w:val="22"/>
          <w:szCs w:val="18"/>
          <w:vertAlign w:val="superscript"/>
          <w:lang w:val="es-ES"/>
        </w:rPr>
        <w:t>115</w:t>
      </w:r>
      <w:r w:rsidRPr="00954BA2">
        <w:rPr>
          <w:rFonts w:ascii="Tahoma" w:hAnsi="Tahoma" w:cs="Tahoma"/>
          <w:color w:val="EE6000"/>
          <w:sz w:val="22"/>
          <w:szCs w:val="18"/>
          <w:lang w:val="es-ES"/>
        </w:rPr>
        <w:t xml:space="preserve"> </w:t>
      </w:r>
      <w:r w:rsidRPr="00954BA2">
        <w:rPr>
          <w:rFonts w:ascii="Tahoma" w:hAnsi="Tahoma" w:cs="Tahoma"/>
          <w:color w:val="F66400"/>
          <w:sz w:val="22"/>
          <w:lang w:val="es-ES"/>
        </w:rPr>
        <w:t>Windows Web Server</w:t>
      </w:r>
      <w:r w:rsidR="005714B5" w:rsidRPr="00954BA2">
        <w:rPr>
          <w:rFonts w:ascii="Tahoma" w:hAnsi="Tahoma" w:cs="Tahoma"/>
          <w:color w:val="F66400"/>
          <w:sz w:val="22"/>
          <w:vertAlign w:val="superscript"/>
          <w:lang w:val="es-ES"/>
        </w:rPr>
        <w:t>®</w:t>
      </w:r>
      <w:r w:rsidRPr="00954BA2">
        <w:rPr>
          <w:rFonts w:ascii="Tahoma" w:hAnsi="Tahoma" w:cs="Tahoma"/>
          <w:color w:val="F66400"/>
          <w:sz w:val="22"/>
          <w:lang w:val="es-ES"/>
        </w:rPr>
        <w:t xml:space="preserve"> 2008 R2</w:t>
      </w:r>
      <w:bookmarkEnd w:id="1692"/>
      <w:bookmarkEnd w:id="1693"/>
    </w:p>
    <w:p w:rsidR="00816F76" w:rsidRPr="00954BA2" w:rsidRDefault="00816F76" w:rsidP="00CE7FAD">
      <w:pPr>
        <w:rPr>
          <w:rFonts w:cs="Tahoma"/>
          <w:lang w:val="es-ES"/>
        </w:rPr>
      </w:pPr>
    </w:p>
    <w:p w:rsidR="00CE7FAD" w:rsidRPr="00954BA2" w:rsidRDefault="00816F76" w:rsidP="00CE7FAD">
      <w:pPr>
        <w:tabs>
          <w:tab w:val="left" w:pos="720"/>
        </w:tabs>
        <w:spacing w:after="60"/>
        <w:ind w:left="720"/>
        <w:rPr>
          <w:rFonts w:cs="Tahoma"/>
          <w:lang w:val="es-ES"/>
        </w:rPr>
      </w:pPr>
      <w:r w:rsidRPr="00954BA2">
        <w:rPr>
          <w:rFonts w:cs="Tahoma"/>
          <w:b/>
          <w:color w:val="000000"/>
          <w:lang w:val="es-ES"/>
        </w:rPr>
        <w:t>Concesiones de licencia asociadas con el fin de ciclo de vida de Windows Web Server</w:t>
      </w:r>
    </w:p>
    <w:p w:rsidR="00816F76" w:rsidRPr="00954BA2" w:rsidRDefault="00816F76" w:rsidP="00CE7FAD">
      <w:pPr>
        <w:tabs>
          <w:tab w:val="left" w:pos="720"/>
        </w:tabs>
        <w:ind w:left="720"/>
        <w:rPr>
          <w:rFonts w:cs="Tahoma"/>
          <w:lang w:val="es-ES"/>
        </w:rPr>
      </w:pPr>
      <w:r w:rsidRPr="00954BA2">
        <w:rPr>
          <w:rFonts w:cs="Tahoma"/>
          <w:color w:val="000000"/>
          <w:lang w:val="es-ES"/>
        </w:rPr>
        <w:t>Windows Server 2008 R2 será la última versión de Windows Web Server. Los clientes de Licencias por Volumen con cobertura de Software Assurance activa para licencias de Windows Web Server 2008 R2 el 1</w:t>
      </w:r>
      <w:r w:rsidRPr="00954BA2">
        <w:rPr>
          <w:rFonts w:cs="Tahoma"/>
          <w:color w:val="000000"/>
          <w:vertAlign w:val="superscript"/>
          <w:lang w:val="es-ES"/>
        </w:rPr>
        <w:t>o</w:t>
      </w:r>
      <w:r w:rsidR="00BD505A" w:rsidRPr="00954BA2">
        <w:rPr>
          <w:rFonts w:cs="Tahoma"/>
          <w:color w:val="000000"/>
          <w:lang w:val="es-ES"/>
        </w:rPr>
        <w:t> </w:t>
      </w:r>
      <w:r w:rsidRPr="00954BA2">
        <w:rPr>
          <w:rFonts w:cs="Tahoma"/>
          <w:color w:val="000000"/>
          <w:lang w:val="es-ES"/>
        </w:rPr>
        <w:t xml:space="preserve">de septiembre de 2012 o en la fecha de primera disponibilidad de Windows Server 2012 para descarga en el Centro de Servicios de Licencias por Volumen, lo que ocurra primero, (“Licencias Cualificadas”) estarán autorizados a </w:t>
      </w:r>
      <w:r w:rsidRPr="00954BA2">
        <w:rPr>
          <w:rFonts w:eastAsia="Calibri" w:cs="Tahoma"/>
          <w:szCs w:val="18"/>
          <w:lang w:val="es-ES"/>
        </w:rPr>
        <w:t>utilizar el software Windows Server 2012 Standard. Para facilitar dicho uso, por cada dos Licencias Cualificadas que el cliente tenga, se considerará que se le concedió una licencia por procesador de</w:t>
      </w:r>
      <w:r w:rsidR="00BD505A" w:rsidRPr="00954BA2">
        <w:rPr>
          <w:rFonts w:eastAsia="Calibri" w:cs="Tahoma"/>
          <w:szCs w:val="18"/>
          <w:lang w:val="es-ES"/>
        </w:rPr>
        <w:t> </w:t>
      </w:r>
      <w:r w:rsidRPr="00954BA2">
        <w:rPr>
          <w:rFonts w:eastAsia="Calibri" w:cs="Tahoma"/>
          <w:szCs w:val="18"/>
          <w:lang w:val="es-ES"/>
        </w:rPr>
        <w:t>Windows Server 2012 Standard una vez que esté disponible Windows Server 2012.</w:t>
      </w:r>
    </w:p>
    <w:p w:rsidR="00CE7FAD" w:rsidRPr="00954BA2" w:rsidRDefault="00CE7FAD" w:rsidP="00CE7FAD">
      <w:pPr>
        <w:tabs>
          <w:tab w:val="left" w:pos="720"/>
        </w:tabs>
        <w:ind w:left="720"/>
        <w:rPr>
          <w:rFonts w:cs="Tahoma"/>
          <w:lang w:val="es-ES"/>
        </w:rPr>
      </w:pPr>
    </w:p>
    <w:p w:rsidR="00816F76" w:rsidRPr="00954BA2" w:rsidRDefault="00816F76" w:rsidP="00346F4B">
      <w:pPr>
        <w:numPr>
          <w:ilvl w:val="0"/>
          <w:numId w:val="56"/>
        </w:numPr>
        <w:tabs>
          <w:tab w:val="clear" w:pos="360"/>
          <w:tab w:val="num" w:pos="1440"/>
        </w:tabs>
        <w:spacing w:after="60"/>
        <w:ind w:left="1440"/>
        <w:rPr>
          <w:rFonts w:cs="Tahoma"/>
          <w:lang w:val="es-ES"/>
        </w:rPr>
      </w:pPr>
      <w:r w:rsidRPr="00954BA2">
        <w:rPr>
          <w:rFonts w:cs="Tahoma"/>
          <w:color w:val="000000"/>
          <w:lang w:val="es-ES"/>
        </w:rPr>
        <w:t>Si un cliente tiene un número impar de licencias de Servidor Web, el cliente deberá redondearlo al número par siguiente para determinar su concesión.</w:t>
      </w:r>
      <w:r w:rsidR="000D7147" w:rsidRPr="00954BA2">
        <w:rPr>
          <w:rFonts w:cs="Tahoma"/>
          <w:color w:val="000000"/>
          <w:lang w:val="es-ES"/>
        </w:rPr>
        <w:t xml:space="preserve"> </w:t>
      </w:r>
      <w:r w:rsidRPr="00954BA2">
        <w:rPr>
          <w:rFonts w:cs="Tahoma"/>
          <w:color w:val="000000"/>
          <w:lang w:val="es-ES"/>
        </w:rPr>
        <w:t>Por ejemplo, se considerará que a un cliente que tiene tres licencias de Servidor Web se le ha concedido un total de dos licencias de Windows Server 2012 Standard.</w:t>
      </w:r>
    </w:p>
    <w:p w:rsidR="00816F76" w:rsidRPr="00954BA2" w:rsidRDefault="00816F76" w:rsidP="00346F4B">
      <w:pPr>
        <w:numPr>
          <w:ilvl w:val="0"/>
          <w:numId w:val="56"/>
        </w:numPr>
        <w:tabs>
          <w:tab w:val="clear" w:pos="360"/>
          <w:tab w:val="num" w:pos="1440"/>
        </w:tabs>
        <w:spacing w:after="60"/>
        <w:ind w:left="1440"/>
        <w:rPr>
          <w:rFonts w:cs="Tahoma"/>
          <w:lang w:val="es-ES"/>
        </w:rPr>
      </w:pPr>
      <w:r w:rsidRPr="00954BA2">
        <w:rPr>
          <w:rFonts w:eastAsia="Calibri" w:cs="Tahoma"/>
          <w:szCs w:val="18"/>
          <w:lang w:val="es-ES"/>
        </w:rPr>
        <w:t>En el momento de actualizar a Windows Server 2012 Standard conforme a esta concesión, las licencias de Windows Web Server 2008 R2 existentes del cliente seguirán siendo válidas.</w:t>
      </w:r>
    </w:p>
    <w:p w:rsidR="00816F76" w:rsidRPr="00954BA2" w:rsidRDefault="00816F76" w:rsidP="00346F4B">
      <w:pPr>
        <w:pStyle w:val="ListParagraph"/>
        <w:numPr>
          <w:ilvl w:val="0"/>
          <w:numId w:val="56"/>
        </w:numPr>
        <w:tabs>
          <w:tab w:val="clear" w:pos="360"/>
          <w:tab w:val="num" w:pos="1440"/>
        </w:tabs>
        <w:spacing w:after="60"/>
        <w:ind w:left="1440"/>
        <w:contextualSpacing w:val="0"/>
        <w:rPr>
          <w:rFonts w:ascii="Tahoma" w:hAnsi="Tahoma" w:cs="Tahoma"/>
          <w:lang w:val="es-ES"/>
        </w:rPr>
      </w:pPr>
      <w:r w:rsidRPr="00954BA2">
        <w:rPr>
          <w:rFonts w:ascii="Tahoma" w:eastAsia="Calibri" w:hAnsi="Tahoma" w:cs="Tahoma"/>
          <w:sz w:val="18"/>
          <w:szCs w:val="18"/>
          <w:lang w:val="es-ES"/>
        </w:rPr>
        <w:t>Las licencias adquiridas en virtud de esta concesión incluirán cobertura de Software Assurance.</w:t>
      </w:r>
      <w:r w:rsidR="000D7147" w:rsidRPr="00954BA2">
        <w:rPr>
          <w:rFonts w:ascii="Tahoma" w:eastAsia="Calibri" w:hAnsi="Tahoma" w:cs="Tahoma"/>
          <w:sz w:val="18"/>
          <w:szCs w:val="18"/>
          <w:lang w:val="es-ES"/>
        </w:rPr>
        <w:t xml:space="preserve"> </w:t>
      </w:r>
      <w:r w:rsidRPr="00954BA2">
        <w:rPr>
          <w:rFonts w:ascii="Tahoma" w:eastAsia="Calibri" w:hAnsi="Tahoma" w:cs="Tahoma"/>
          <w:sz w:val="18"/>
          <w:szCs w:val="18"/>
          <w:lang w:val="es-ES"/>
        </w:rPr>
        <w:t>Esta cobertura expirará cuando expire la cobertura correspondiente de las Licencias Cualificadas.</w:t>
      </w:r>
    </w:p>
    <w:p w:rsidR="00816F76" w:rsidRPr="00954BA2" w:rsidRDefault="00816F76" w:rsidP="00346F4B">
      <w:pPr>
        <w:pStyle w:val="ListParagraph"/>
        <w:numPr>
          <w:ilvl w:val="0"/>
          <w:numId w:val="56"/>
        </w:numPr>
        <w:tabs>
          <w:tab w:val="clear" w:pos="360"/>
          <w:tab w:val="num" w:pos="1440"/>
        </w:tabs>
        <w:spacing w:after="60"/>
        <w:ind w:left="1440"/>
        <w:contextualSpacing w:val="0"/>
        <w:rPr>
          <w:rFonts w:ascii="Tahoma" w:hAnsi="Tahoma" w:cs="Tahoma"/>
          <w:sz w:val="18"/>
          <w:szCs w:val="18"/>
          <w:lang w:val="es-ES"/>
        </w:rPr>
      </w:pPr>
      <w:r w:rsidRPr="00954BA2">
        <w:rPr>
          <w:rFonts w:ascii="Tahoma" w:eastAsia="Calibri" w:hAnsi="Tahoma" w:cs="Tahoma"/>
          <w:sz w:val="18"/>
          <w:szCs w:val="18"/>
          <w:lang w:val="es-ES"/>
        </w:rPr>
        <w:t>Si los clientes adquirieron derechos perpetuos para utilizar el software conforme a Licencias Cualificadas, las licencias adquiridas conforme a esta concesión también son perpetuas; de lo contrario, las licencias adquiridas conforme a esta concesión expirarán cuando lo hagan las Licencias Cualificadas.</w:t>
      </w:r>
    </w:p>
    <w:p w:rsidR="00816F76" w:rsidRPr="00954BA2" w:rsidRDefault="00816F76" w:rsidP="00346F4B">
      <w:pPr>
        <w:numPr>
          <w:ilvl w:val="0"/>
          <w:numId w:val="56"/>
        </w:numPr>
        <w:tabs>
          <w:tab w:val="clear" w:pos="360"/>
          <w:tab w:val="num" w:pos="1440"/>
        </w:tabs>
        <w:spacing w:after="60"/>
        <w:ind w:left="1440"/>
        <w:rPr>
          <w:rFonts w:cs="Tahoma"/>
          <w:lang w:val="es-ES"/>
        </w:rPr>
      </w:pPr>
      <w:r w:rsidRPr="00954BA2">
        <w:rPr>
          <w:rFonts w:cs="Tahoma"/>
          <w:lang w:val="es-ES"/>
        </w:rPr>
        <w:t xml:space="preserve">Las licencias de </w:t>
      </w:r>
      <w:r w:rsidRPr="00954BA2">
        <w:rPr>
          <w:rFonts w:cs="Tahoma"/>
          <w:color w:val="000000"/>
          <w:lang w:val="es-ES"/>
        </w:rPr>
        <w:t xml:space="preserve">Windows Web Server 2008 R2 </w:t>
      </w:r>
      <w:r w:rsidRPr="00954BA2">
        <w:rPr>
          <w:rFonts w:cs="Tahoma"/>
          <w:bCs/>
          <w:color w:val="000000"/>
          <w:szCs w:val="18"/>
          <w:lang w:val="es-ES"/>
        </w:rPr>
        <w:t xml:space="preserve">adquiridas posteriormente en virtud del mismo periodo de inscripción como parte de un proceso “true up” programado del cliente de Enterprise, Enterprise Subscription, Open Value Subscription o EES también son Licencias Cualificadas para efectos de la concesión anterior. </w:t>
      </w:r>
    </w:p>
    <w:p w:rsidR="00816F76" w:rsidRPr="00954BA2" w:rsidRDefault="00816F76" w:rsidP="00346F4B">
      <w:pPr>
        <w:numPr>
          <w:ilvl w:val="0"/>
          <w:numId w:val="56"/>
        </w:numPr>
        <w:tabs>
          <w:tab w:val="clear" w:pos="360"/>
          <w:tab w:val="num" w:pos="1440"/>
        </w:tabs>
        <w:spacing w:after="60"/>
        <w:ind w:left="1440"/>
        <w:rPr>
          <w:rFonts w:cs="Tahoma"/>
          <w:lang w:val="es-ES"/>
        </w:rPr>
      </w:pPr>
      <w:r w:rsidRPr="00954BA2">
        <w:rPr>
          <w:rFonts w:cs="Tahoma"/>
          <w:bCs/>
          <w:color w:val="000000"/>
          <w:szCs w:val="18"/>
          <w:lang w:val="es-ES"/>
        </w:rPr>
        <w:t>No obstante la concesión de licencias de Windows Server 2012 Standard y cualquier actualización a</w:t>
      </w:r>
      <w:r w:rsidR="00BD505A" w:rsidRPr="00954BA2">
        <w:rPr>
          <w:rFonts w:cs="Tahoma"/>
          <w:bCs/>
          <w:color w:val="000000"/>
          <w:szCs w:val="18"/>
          <w:lang w:val="es-ES"/>
        </w:rPr>
        <w:t> </w:t>
      </w:r>
      <w:r w:rsidRPr="00954BA2">
        <w:rPr>
          <w:rFonts w:cs="Tahoma"/>
          <w:bCs/>
          <w:color w:val="000000"/>
          <w:szCs w:val="18"/>
          <w:lang w:val="es-ES"/>
        </w:rPr>
        <w:t>esa versión, las obligaciones de pagar los importes debidos y vencidos de las Licencias Cualificadas y la cobertura mantienen su total vigencia.</w:t>
      </w:r>
    </w:p>
    <w:p w:rsidR="00CE7FAD" w:rsidRDefault="00CE7FAD" w:rsidP="00CE7FAD">
      <w:pPr>
        <w:ind w:left="1440"/>
        <w:rPr>
          <w:rFonts w:cs="Tahoma"/>
          <w:lang w:val="es-ES"/>
        </w:rPr>
      </w:pPr>
    </w:p>
    <w:p w:rsidR="007959C2" w:rsidRDefault="007959C2" w:rsidP="00CE7FAD">
      <w:pPr>
        <w:ind w:left="1440"/>
        <w:rPr>
          <w:rFonts w:cs="Tahoma"/>
          <w:lang w:val="es-ES"/>
        </w:rPr>
      </w:pPr>
    </w:p>
    <w:p w:rsidR="007959C2" w:rsidRDefault="007959C2" w:rsidP="00CE7FAD">
      <w:pPr>
        <w:ind w:left="1440"/>
        <w:rPr>
          <w:rFonts w:cs="Tahoma"/>
          <w:lang w:val="es-ES"/>
        </w:rPr>
      </w:pPr>
    </w:p>
    <w:p w:rsidR="007959C2" w:rsidRPr="00954BA2" w:rsidRDefault="007959C2" w:rsidP="00CE7FAD">
      <w:pPr>
        <w:ind w:left="1440"/>
        <w:rPr>
          <w:rFonts w:cs="Tahoma"/>
          <w:lang w:val="es-ES"/>
        </w:rPr>
      </w:pPr>
    </w:p>
    <w:p w:rsidR="00CE7FAD" w:rsidRPr="00954BA2" w:rsidRDefault="00816F76" w:rsidP="00CE7FAD">
      <w:pPr>
        <w:spacing w:after="60"/>
        <w:ind w:left="720"/>
        <w:rPr>
          <w:rFonts w:cs="Tahoma"/>
          <w:lang w:val="es-ES"/>
        </w:rPr>
      </w:pPr>
      <w:r w:rsidRPr="00954BA2">
        <w:rPr>
          <w:rFonts w:eastAsia="Calibri" w:cs="Tahoma"/>
          <w:b/>
          <w:szCs w:val="18"/>
          <w:lang w:val="es-ES"/>
        </w:rPr>
        <w:lastRenderedPageBreak/>
        <w:t>Información adicional sobre el uso de Windows Server 2012 como Servidor Web</w:t>
      </w:r>
    </w:p>
    <w:p w:rsidR="00816F76" w:rsidRPr="00954BA2" w:rsidRDefault="00816F76" w:rsidP="00CE7FAD">
      <w:pPr>
        <w:ind w:left="720"/>
        <w:rPr>
          <w:rFonts w:cs="Tahoma"/>
          <w:lang w:val="es-ES"/>
        </w:rPr>
      </w:pPr>
      <w:r w:rsidRPr="00954BA2">
        <w:rPr>
          <w:rFonts w:eastAsia="Calibri" w:cs="Tahoma"/>
          <w:szCs w:val="18"/>
          <w:lang w:val="es-ES"/>
        </w:rPr>
        <w:t>Cuando se utilice Windows Server 2012 Standard o Datacenter como Servidor Web no necesita licencias CAL</w:t>
      </w:r>
      <w:r w:rsidR="00BD505A" w:rsidRPr="00954BA2">
        <w:rPr>
          <w:rFonts w:eastAsia="Calibri" w:cs="Tahoma"/>
          <w:szCs w:val="18"/>
          <w:lang w:val="es-ES"/>
        </w:rPr>
        <w:t> </w:t>
      </w:r>
      <w:r w:rsidRPr="00954BA2">
        <w:rPr>
          <w:rFonts w:eastAsia="Calibri" w:cs="Tahoma"/>
          <w:szCs w:val="18"/>
          <w:lang w:val="es-ES"/>
        </w:rPr>
        <w:t xml:space="preserve">para acceder al software. Una </w:t>
      </w:r>
      <w:r w:rsidRPr="00954BA2">
        <w:rPr>
          <w:rFonts w:cs="Tahoma"/>
          <w:lang w:val="es-ES"/>
        </w:rPr>
        <w:t>“Carga de Trabajo Web” es una carga de trabajo en la que</w:t>
      </w:r>
      <w:r w:rsidRPr="00954BA2">
        <w:rPr>
          <w:rFonts w:cs="Tahoma"/>
          <w:bCs/>
          <w:lang w:val="es-ES"/>
        </w:rPr>
        <w:t xml:space="preserve"> </w:t>
      </w:r>
      <w:r w:rsidRPr="00954BA2">
        <w:rPr>
          <w:rFonts w:cs="Tahoma"/>
          <w:lang w:val="es-ES"/>
        </w:rPr>
        <w:t>el software se</w:t>
      </w:r>
      <w:r w:rsidR="00BD505A" w:rsidRPr="00954BA2">
        <w:rPr>
          <w:rFonts w:cs="Tahoma"/>
          <w:lang w:val="es-ES"/>
        </w:rPr>
        <w:t> </w:t>
      </w:r>
      <w:r w:rsidRPr="00954BA2">
        <w:rPr>
          <w:rFonts w:cs="Tahoma"/>
          <w:lang w:val="es-ES"/>
        </w:rPr>
        <w:t>utiliza como servidor front-end web para el desarrollo y la implementación de páginas web accesibles a</w:t>
      </w:r>
      <w:r w:rsidR="00BD505A" w:rsidRPr="00954BA2">
        <w:rPr>
          <w:rFonts w:cs="Tahoma"/>
          <w:lang w:val="es-ES"/>
        </w:rPr>
        <w:t> </w:t>
      </w:r>
      <w:r w:rsidRPr="00954BA2">
        <w:rPr>
          <w:rFonts w:cs="Tahoma"/>
          <w:lang w:val="es-ES"/>
        </w:rPr>
        <w:t>través de Internet, sitios web, aplicaciones web y servicios web y servicio de correo con protocolo POP3 y</w:t>
      </w:r>
      <w:r w:rsidR="00BD505A" w:rsidRPr="00954BA2">
        <w:rPr>
          <w:rFonts w:cs="Tahoma"/>
          <w:lang w:val="es-ES"/>
        </w:rPr>
        <w:t> </w:t>
      </w:r>
      <w:r w:rsidRPr="00954BA2">
        <w:rPr>
          <w:rFonts w:cs="Tahoma"/>
          <w:lang w:val="es-ES"/>
        </w:rPr>
        <w:t>acceso a contenido, información y aplicaciones a través del software no</w:t>
      </w:r>
      <w:r w:rsidRPr="00954BA2">
        <w:rPr>
          <w:rFonts w:cs="Tahoma"/>
          <w:u w:val="single"/>
          <w:lang w:val="es-ES"/>
        </w:rPr>
        <w:t xml:space="preserve"> </w:t>
      </w:r>
      <w:r w:rsidRPr="00954BA2">
        <w:rPr>
          <w:rFonts w:cs="Tahoma"/>
          <w:lang w:val="es-ES"/>
        </w:rPr>
        <w:t>se limita a sus empleados.</w:t>
      </w:r>
      <w:r w:rsidR="000D7147" w:rsidRPr="00954BA2">
        <w:rPr>
          <w:rFonts w:cs="Tahoma"/>
          <w:lang w:val="es-ES"/>
        </w:rPr>
        <w:t xml:space="preserve"> </w:t>
      </w:r>
      <w:r w:rsidRPr="00954BA2">
        <w:rPr>
          <w:rFonts w:eastAsia="Calibri" w:cs="Tahoma"/>
          <w:szCs w:val="18"/>
          <w:lang w:val="es-ES"/>
        </w:rPr>
        <w:t>Consulte los Derechos de Uso de los Productos para obtener detalles adicionales.</w:t>
      </w:r>
      <w:r w:rsidR="000D7147" w:rsidRPr="00954BA2">
        <w:rPr>
          <w:rFonts w:eastAsia="Calibri" w:cs="Tahoma"/>
          <w:szCs w:val="18"/>
          <w:lang w:val="es-ES"/>
        </w:rPr>
        <w:t xml:space="preserve"> </w:t>
      </w:r>
    </w:p>
    <w:p w:rsidR="00BD505A" w:rsidRPr="00954BA2" w:rsidRDefault="00BD505A">
      <w:pPr>
        <w:rPr>
          <w:rFonts w:cs="Tahoma"/>
          <w:lang w:val="es-ES"/>
        </w:rPr>
      </w:pPr>
      <w:bookmarkStart w:id="1697" w:name="_Toc336338376"/>
    </w:p>
    <w:p w:rsidR="00BD505A" w:rsidRPr="00954BA2" w:rsidRDefault="00BD505A">
      <w:pPr>
        <w:rPr>
          <w:rFonts w:cs="Tahoma"/>
          <w:lang w:val="es-ES"/>
        </w:rPr>
      </w:pPr>
    </w:p>
    <w:p w:rsidR="00532ABF" w:rsidRPr="00793A0C" w:rsidRDefault="00A560B6" w:rsidP="007B35CE">
      <w:pPr>
        <w:pStyle w:val="Heading2"/>
        <w:keepNext/>
        <w:ind w:hanging="720"/>
        <w:rPr>
          <w:rFonts w:ascii="Tahoma" w:hAnsi="Tahoma" w:cs="Tahoma"/>
        </w:rPr>
      </w:pPr>
      <w:bookmarkStart w:id="1698" w:name="_112_Windows_Small_1"/>
      <w:bookmarkStart w:id="1699" w:name="_115_Windows_Small"/>
      <w:bookmarkStart w:id="1700" w:name="_Toc361854100"/>
      <w:bookmarkEnd w:id="1698"/>
      <w:bookmarkEnd w:id="1699"/>
      <w:r w:rsidRPr="00793A0C">
        <w:rPr>
          <w:rFonts w:ascii="Tahoma" w:hAnsi="Tahoma" w:cs="Tahoma"/>
          <w:caps/>
          <w:color w:val="F8701C"/>
          <w:sz w:val="22"/>
          <w:szCs w:val="22"/>
          <w:vertAlign w:val="superscript"/>
        </w:rPr>
        <w:t>116</w:t>
      </w:r>
      <w:r w:rsidRPr="00793A0C">
        <w:rPr>
          <w:rFonts w:ascii="Tahoma" w:hAnsi="Tahoma" w:cs="Tahoma"/>
          <w:color w:val="F8701C"/>
          <w:sz w:val="22"/>
          <w:szCs w:val="22"/>
        </w:rPr>
        <w:t xml:space="preserve"> Windows Small Business Server (SBS) 2008 Premium</w:t>
      </w:r>
      <w:bookmarkEnd w:id="1697"/>
      <w:bookmarkEnd w:id="1700"/>
    </w:p>
    <w:bookmarkEnd w:id="1694"/>
    <w:bookmarkEnd w:id="1695"/>
    <w:bookmarkEnd w:id="1696"/>
    <w:p w:rsidR="00515A83" w:rsidRPr="00793A0C" w:rsidRDefault="00515A83" w:rsidP="007B35CE">
      <w:pPr>
        <w:keepNext/>
        <w:ind w:left="907"/>
        <w:rPr>
          <w:rFonts w:cs="Tahoma"/>
        </w:rPr>
      </w:pPr>
    </w:p>
    <w:p w:rsidR="00532ABF" w:rsidRPr="00954BA2" w:rsidRDefault="00532ABF" w:rsidP="00376D4B">
      <w:pPr>
        <w:ind w:left="720"/>
        <w:rPr>
          <w:rFonts w:cs="Tahoma"/>
          <w:lang w:val="es-ES"/>
        </w:rPr>
      </w:pPr>
      <w:r w:rsidRPr="00954BA2">
        <w:rPr>
          <w:rFonts w:cs="Tahoma"/>
          <w:lang w:val="es-ES"/>
        </w:rPr>
        <w:t>Los Clientes con cobertura de Software Assurance activa para sus licencias de SBS 2008 Premium a partir del 1 de enero de 2011 son elegibles para actualizar y utilizar software SBS 2011 Standard y del Complemento de SBS 2011 Premium (o cualquier versión posterior de ese software disponible durante el periodo actual de la cobertura de Software) en lugar de su software SBS 2008 Premium. Por cada Licencia de SBS 2008 Premium que tenga un Cliente a partir del 1 de enero de 2011, se considerará que el Cliente dispone de una licencia para cada SBS 2011 Standard y Complemento de SBS 2011 Premium con cobertura de Software Assurance activa.</w:t>
      </w:r>
      <w:r w:rsidR="000D7147" w:rsidRPr="00954BA2">
        <w:rPr>
          <w:rFonts w:cs="Tahoma"/>
          <w:lang w:val="es-ES"/>
        </w:rPr>
        <w:t xml:space="preserve"> </w:t>
      </w:r>
    </w:p>
    <w:p w:rsidR="00532ABF" w:rsidRPr="00954BA2" w:rsidRDefault="00532ABF" w:rsidP="00376D4B">
      <w:pPr>
        <w:ind w:left="720"/>
        <w:rPr>
          <w:rFonts w:cs="Tahoma"/>
          <w:lang w:val="es-ES"/>
        </w:rPr>
      </w:pPr>
    </w:p>
    <w:p w:rsidR="00532ABF" w:rsidRPr="00954BA2" w:rsidRDefault="00532ABF" w:rsidP="00376D4B">
      <w:pPr>
        <w:ind w:left="720"/>
        <w:rPr>
          <w:rFonts w:cs="Tahoma"/>
          <w:lang w:val="es-ES"/>
        </w:rPr>
      </w:pPr>
      <w:r w:rsidRPr="00954BA2">
        <w:rPr>
          <w:rFonts w:cs="Tahoma"/>
          <w:lang w:val="es-ES"/>
        </w:rPr>
        <w:t xml:space="preserve">Los Clientes con cobertura de Software Assurance activa para CAL Suite de SBS 2008 para Usuarios y Dispositivos Premium a partir del 1 de enero de 2011 son elegibles para tener acceso a software de SBS 2011 Standard y del Complemento de SBS 2011 Premium (y cualquier versión posterior de ese software disponible durante el periodo actual de la cobertura de Software Assurance). Por cada CAL Suite de SBS 2008 para Usuarios y Dispositivos Premium cualificada que tenga un Cliente a partir del 1 de enero de 2011, se considerará que el Cliente dispone de CAL Suite de SBS 2011 y una CAL Suite de Complemento de SBS 2011 Premium con cobertura de Software Assurance. </w:t>
      </w:r>
    </w:p>
    <w:p w:rsidR="00532ABF" w:rsidRPr="00954BA2" w:rsidRDefault="00532ABF" w:rsidP="00376D4B">
      <w:pPr>
        <w:ind w:left="720"/>
        <w:rPr>
          <w:rFonts w:cs="Tahoma"/>
          <w:lang w:val="es-ES"/>
        </w:rPr>
      </w:pPr>
    </w:p>
    <w:p w:rsidR="00532ABF" w:rsidRPr="00954BA2" w:rsidRDefault="00532ABF" w:rsidP="00376D4B">
      <w:pPr>
        <w:ind w:left="720"/>
        <w:rPr>
          <w:rFonts w:cs="Tahoma"/>
          <w:lang w:val="es-ES"/>
        </w:rPr>
      </w:pPr>
      <w:r w:rsidRPr="00954BA2">
        <w:rPr>
          <w:rFonts w:cs="Tahoma"/>
          <w:lang w:val="es-ES"/>
        </w:rPr>
        <w:t>El derecho a utilizar el software en virtud de esta oferta expira cuando expire el derecho a utilizar el software en virtud de las licencias cualificadas. El uso que realice un cliente del software concedido en virtud de esta oferta estará sujeto a los términos y condiciones del contrato de Licencias por Volumen del cliente, los Derechos de Uso de los Productos para SBS 2011 Standard y el Complemento de SBS 2011 Premium y</w:t>
      </w:r>
      <w:r w:rsidR="00BD505A" w:rsidRPr="00954BA2">
        <w:rPr>
          <w:rFonts w:cs="Tahoma"/>
          <w:lang w:val="es-ES"/>
        </w:rPr>
        <w:t> </w:t>
      </w:r>
      <w:r w:rsidRPr="00954BA2">
        <w:rPr>
          <w:rFonts w:cs="Tahoma"/>
          <w:lang w:val="es-ES"/>
        </w:rPr>
        <w:t>los presentes términos y condiciones. Esta nota de condiciones del producto junto con la prueba de las licencias cualificadas documentan los derechos concedidos en virtud de esta oferta. Cuando expire la cobertura de la licencia cualificada, el cliente será elegible para renovar Software Assurance para las licencias y CAL Suites del Complemento de SBS Premium.</w:t>
      </w:r>
    </w:p>
    <w:p w:rsidR="00296B89" w:rsidRPr="00954BA2" w:rsidRDefault="00296B89" w:rsidP="00EF2279">
      <w:pPr>
        <w:ind w:left="900"/>
        <w:rPr>
          <w:rFonts w:cs="Tahoma"/>
          <w:lang w:val="es-ES"/>
        </w:rPr>
      </w:pPr>
    </w:p>
    <w:p w:rsidR="00D16723" w:rsidRPr="00954BA2" w:rsidRDefault="00D16723">
      <w:pPr>
        <w:rPr>
          <w:rFonts w:cs="Tahoma"/>
          <w:lang w:val="es-ES"/>
        </w:rPr>
      </w:pPr>
      <w:bookmarkStart w:id="1701" w:name="_119_Windows_Small"/>
      <w:bookmarkStart w:id="1702" w:name="_100_SBS_2008"/>
      <w:bookmarkStart w:id="1703" w:name="_101_SBS_2008"/>
      <w:bookmarkStart w:id="1704" w:name="_105_SBS_2008"/>
      <w:bookmarkStart w:id="1705" w:name="_125_Windows_Web"/>
      <w:bookmarkEnd w:id="1701"/>
      <w:bookmarkEnd w:id="1702"/>
      <w:bookmarkEnd w:id="1703"/>
      <w:bookmarkEnd w:id="1704"/>
      <w:bookmarkEnd w:id="1705"/>
    </w:p>
    <w:p w:rsidR="00E06578" w:rsidRPr="00793A0C" w:rsidRDefault="00A560B6" w:rsidP="00EF2279">
      <w:pPr>
        <w:pStyle w:val="Heading2"/>
        <w:ind w:left="0"/>
        <w:rPr>
          <w:rFonts w:ascii="Tahoma" w:hAnsi="Tahoma" w:cs="Tahoma"/>
        </w:rPr>
      </w:pPr>
      <w:bookmarkStart w:id="1706" w:name="_122_Windows_Small"/>
      <w:bookmarkStart w:id="1707" w:name="_120_Windows_Small"/>
      <w:bookmarkStart w:id="1708" w:name="_110_Windows_Small"/>
      <w:bookmarkStart w:id="1709" w:name="_116_Windows_Small"/>
      <w:bookmarkStart w:id="1710" w:name="_117_CAL_Suite"/>
      <w:bookmarkStart w:id="1711" w:name="_Toc336338378"/>
      <w:bookmarkStart w:id="1712" w:name="_Toc361854101"/>
      <w:bookmarkEnd w:id="1706"/>
      <w:bookmarkEnd w:id="1707"/>
      <w:bookmarkEnd w:id="1708"/>
      <w:bookmarkEnd w:id="1709"/>
      <w:bookmarkEnd w:id="1710"/>
      <w:r w:rsidRPr="00793A0C">
        <w:rPr>
          <w:rFonts w:ascii="Tahoma" w:hAnsi="Tahoma" w:cs="Tahoma"/>
          <w:caps/>
          <w:color w:val="EE6000"/>
          <w:sz w:val="22"/>
          <w:szCs w:val="18"/>
          <w:vertAlign w:val="superscript"/>
        </w:rPr>
        <w:t>117</w:t>
      </w:r>
      <w:r w:rsidRPr="00793A0C">
        <w:rPr>
          <w:rFonts w:ascii="Tahoma" w:hAnsi="Tahoma" w:cs="Tahoma"/>
          <w:caps/>
          <w:color w:val="EE6000"/>
          <w:sz w:val="22"/>
          <w:szCs w:val="18"/>
        </w:rPr>
        <w:t xml:space="preserve"> </w:t>
      </w:r>
      <w:r w:rsidRPr="00793A0C">
        <w:rPr>
          <w:rFonts w:ascii="Tahoma" w:hAnsi="Tahoma" w:cs="Tahoma"/>
          <w:color w:val="F8701C"/>
          <w:sz w:val="22"/>
          <w:szCs w:val="22"/>
        </w:rPr>
        <w:t>CAL Suite de Windows Small Business Server (SBS) 2011</w:t>
      </w:r>
      <w:bookmarkEnd w:id="1711"/>
      <w:bookmarkEnd w:id="1712"/>
    </w:p>
    <w:p w:rsidR="00E06578" w:rsidRPr="00793A0C" w:rsidRDefault="00E06578" w:rsidP="000F0F4D">
      <w:pPr>
        <w:ind w:left="900"/>
        <w:rPr>
          <w:rFonts w:cs="Tahoma"/>
        </w:rPr>
      </w:pPr>
    </w:p>
    <w:p w:rsidR="000F0F4D" w:rsidRPr="00954BA2" w:rsidRDefault="00836655" w:rsidP="000F0F4D">
      <w:pPr>
        <w:spacing w:after="60"/>
        <w:ind w:left="720"/>
        <w:rPr>
          <w:rFonts w:cs="Tahoma"/>
          <w:lang w:val="es-ES"/>
        </w:rPr>
      </w:pPr>
      <w:r w:rsidRPr="00954BA2">
        <w:rPr>
          <w:rFonts w:cs="Tahoma"/>
          <w:b/>
          <w:color w:val="000000"/>
          <w:lang w:val="es-ES"/>
        </w:rPr>
        <w:t>Concesiones de licencia asociadas con el fin de ciclo de vida de CAL Suite de SBS 2011</w:t>
      </w:r>
    </w:p>
    <w:p w:rsidR="00836655" w:rsidRPr="00954BA2" w:rsidRDefault="00836655" w:rsidP="000F0F4D">
      <w:pPr>
        <w:ind w:left="720"/>
        <w:rPr>
          <w:rFonts w:cs="Tahoma"/>
          <w:lang w:val="es-ES"/>
        </w:rPr>
      </w:pPr>
      <w:r w:rsidRPr="00954BA2">
        <w:rPr>
          <w:rFonts w:cs="Tahoma"/>
          <w:lang w:val="es-ES"/>
        </w:rPr>
        <w:t xml:space="preserve">Los Clientes con cobertura de Software Assurance para CAL Suite de SBS 2011 (“licencias CAL Cualificadas”) son elegibles para acceder al software Windows Server Standard y Exchange Server 2010. </w:t>
      </w:r>
      <w:r w:rsidRPr="00954BA2">
        <w:rPr>
          <w:rFonts w:eastAsia="Calibri" w:cs="Tahoma"/>
          <w:szCs w:val="18"/>
          <w:lang w:val="es-ES"/>
        </w:rPr>
        <w:t xml:space="preserve">Para facilitar dicho acceso, por cada licencia CAL Cualificada que el Cliente tenga, se considerará que se le concedió una licencia CAL de Windows Server y otra de Exchange Server 2010, como se muestra en la siguiente tabla. </w:t>
      </w:r>
    </w:p>
    <w:p w:rsidR="000F0F4D" w:rsidRPr="00954BA2" w:rsidRDefault="000F0F4D" w:rsidP="00155B9B">
      <w:pPr>
        <w:rPr>
          <w:rFonts w:cs="Tahoma"/>
          <w:lang w:val="es-ES"/>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793A0C"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793A0C" w:rsidRDefault="00836655" w:rsidP="000A5032">
            <w:pPr>
              <w:spacing w:after="200" w:line="276" w:lineRule="auto"/>
              <w:rPr>
                <w:rFonts w:eastAsia="Calibri" w:cs="Tahoma"/>
                <w:szCs w:val="18"/>
              </w:rPr>
            </w:pPr>
            <w:r w:rsidRPr="00793A0C">
              <w:rPr>
                <w:rFonts w:cs="Tahoma"/>
                <w:b/>
                <w:color w:val="000000"/>
              </w:rPr>
              <w:t>Licencias cualificadas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793A0C" w:rsidRDefault="00836655" w:rsidP="000A5032">
            <w:pPr>
              <w:spacing w:after="200" w:line="276" w:lineRule="auto"/>
              <w:rPr>
                <w:rFonts w:eastAsia="Calibri" w:cs="Tahoma"/>
                <w:szCs w:val="18"/>
              </w:rPr>
            </w:pPr>
            <w:r w:rsidRPr="00793A0C">
              <w:rPr>
                <w:rFonts w:cs="Tahoma"/>
                <w:b/>
                <w:color w:val="000000"/>
              </w:rPr>
              <w:t>Concesión de Licencias</w:t>
            </w:r>
          </w:p>
        </w:tc>
      </w:tr>
      <w:tr w:rsidR="00836655" w:rsidRPr="00954BA2"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954BA2" w:rsidRDefault="00836655" w:rsidP="00BD505A">
            <w:pPr>
              <w:spacing w:line="276" w:lineRule="auto"/>
              <w:rPr>
                <w:rFonts w:eastAsia="Calibri" w:cs="Tahoma"/>
                <w:szCs w:val="18"/>
                <w:lang w:val="es-ES"/>
              </w:rPr>
            </w:pPr>
            <w:r w:rsidRPr="00954BA2">
              <w:rPr>
                <w:rFonts w:eastAsia="Calibri" w:cs="Tahoma"/>
                <w:szCs w:val="18"/>
                <w:lang w:val="es-ES"/>
              </w:rPr>
              <w:t>CAL Suite de SBS 2011 con cobertura de</w:t>
            </w:r>
            <w:r w:rsidR="00BD505A" w:rsidRPr="00954BA2">
              <w:rPr>
                <w:rFonts w:eastAsia="Calibri" w:cs="Tahoma"/>
                <w:szCs w:val="18"/>
                <w:lang w:val="es-ES"/>
              </w:rPr>
              <w:t> </w:t>
            </w:r>
            <w:r w:rsidRPr="00954BA2">
              <w:rPr>
                <w:rFonts w:eastAsia="Calibri" w:cs="Tahoma"/>
                <w:szCs w:val="18"/>
                <w:lang w:val="es-ES"/>
              </w:rPr>
              <w:t>Software Assurance hasta el 31 de julio de</w:t>
            </w:r>
            <w:r w:rsidR="00BD505A" w:rsidRPr="00954BA2">
              <w:rPr>
                <w:rFonts w:eastAsia="Calibri" w:cs="Tahoma"/>
                <w:szCs w:val="18"/>
                <w:lang w:val="es-ES"/>
              </w:rPr>
              <w:t> </w:t>
            </w:r>
            <w:r w:rsidRPr="00954BA2">
              <w:rPr>
                <w:rFonts w:eastAsia="Calibri" w:cs="Tahoma"/>
                <w:szCs w:val="18"/>
                <w:lang w:val="es-ES"/>
              </w:rPr>
              <w:t>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954BA2" w:rsidRDefault="00836655" w:rsidP="00CA14C9">
            <w:pPr>
              <w:spacing w:line="276" w:lineRule="auto"/>
              <w:rPr>
                <w:rFonts w:cs="Tahoma"/>
                <w:lang w:val="pt-BR"/>
              </w:rPr>
            </w:pPr>
            <w:r w:rsidRPr="00954BA2">
              <w:rPr>
                <w:rFonts w:eastAsia="Calibri" w:cs="Tahoma"/>
                <w:szCs w:val="18"/>
                <w:lang w:val="pt-BR"/>
              </w:rPr>
              <w:t>Licencia CAL de Windows Server 2008 R2</w:t>
            </w:r>
          </w:p>
          <w:p w:rsidR="00836655" w:rsidRPr="00954BA2" w:rsidRDefault="00836655" w:rsidP="00CA14C9">
            <w:pPr>
              <w:spacing w:line="276" w:lineRule="auto"/>
              <w:rPr>
                <w:rFonts w:eastAsia="Calibri" w:cs="Tahoma"/>
                <w:szCs w:val="18"/>
                <w:lang w:val="pt-BR"/>
              </w:rPr>
            </w:pPr>
            <w:r w:rsidRPr="00954BA2">
              <w:rPr>
                <w:rFonts w:eastAsia="Calibri" w:cs="Tahoma"/>
                <w:szCs w:val="18"/>
                <w:lang w:val="pt-BR"/>
              </w:rPr>
              <w:t>Licencia CAL de Exchange Server 2010</w:t>
            </w:r>
          </w:p>
        </w:tc>
      </w:tr>
      <w:tr w:rsidR="00836655" w:rsidRPr="00793A0C"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793A0C" w:rsidRDefault="00836655" w:rsidP="00BD505A">
            <w:pPr>
              <w:spacing w:line="276" w:lineRule="auto"/>
              <w:rPr>
                <w:rFonts w:eastAsia="Calibri" w:cs="Tahoma"/>
                <w:szCs w:val="18"/>
              </w:rPr>
            </w:pPr>
            <w:r w:rsidRPr="00793A0C">
              <w:rPr>
                <w:rFonts w:eastAsia="Calibri" w:cs="Tahoma"/>
                <w:szCs w:val="18"/>
              </w:rPr>
              <w:t>CAL Suite de SBS 2011 con cobertura de Software Assurance a partir del 1 de agosto de</w:t>
            </w:r>
            <w:r w:rsidR="00BD505A" w:rsidRPr="00793A0C">
              <w:rPr>
                <w:rFonts w:eastAsia="Calibri" w:cs="Tahoma"/>
                <w:szCs w:val="18"/>
              </w:rPr>
              <w:t> </w:t>
            </w:r>
            <w:r w:rsidRPr="00793A0C">
              <w:rPr>
                <w:rFonts w:eastAsia="Calibri" w:cs="Tahoma"/>
                <w:szCs w:val="18"/>
              </w:rPr>
              <w:t>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793A0C" w:rsidRDefault="00836655" w:rsidP="00CA14C9">
            <w:pPr>
              <w:spacing w:line="276" w:lineRule="auto"/>
              <w:rPr>
                <w:rFonts w:cs="Tahoma"/>
              </w:rPr>
            </w:pPr>
            <w:r w:rsidRPr="00793A0C">
              <w:rPr>
                <w:rFonts w:eastAsia="Calibri" w:cs="Tahoma"/>
                <w:szCs w:val="18"/>
              </w:rPr>
              <w:t>Licencia CAL de Windows Server 2012 con Software</w:t>
            </w:r>
            <w:r w:rsidR="00BD505A" w:rsidRPr="00793A0C">
              <w:rPr>
                <w:rFonts w:eastAsia="Calibri" w:cs="Tahoma"/>
                <w:szCs w:val="18"/>
              </w:rPr>
              <w:t> </w:t>
            </w:r>
            <w:r w:rsidRPr="00793A0C">
              <w:rPr>
                <w:rFonts w:eastAsia="Calibri" w:cs="Tahoma"/>
                <w:szCs w:val="18"/>
              </w:rPr>
              <w:t>Assurance</w:t>
            </w:r>
          </w:p>
          <w:p w:rsidR="00836655" w:rsidRPr="00793A0C" w:rsidRDefault="00836655" w:rsidP="00BD505A">
            <w:pPr>
              <w:spacing w:line="276" w:lineRule="auto"/>
              <w:rPr>
                <w:rFonts w:eastAsia="Calibri" w:cs="Tahoma"/>
                <w:szCs w:val="18"/>
              </w:rPr>
            </w:pPr>
            <w:r w:rsidRPr="00793A0C">
              <w:rPr>
                <w:rFonts w:eastAsia="Calibri" w:cs="Tahoma"/>
                <w:szCs w:val="18"/>
              </w:rPr>
              <w:t>CAL de Exchange Server 2010 Standard con Software</w:t>
            </w:r>
            <w:r w:rsidR="00BD505A" w:rsidRPr="00793A0C">
              <w:rPr>
                <w:rFonts w:eastAsia="Calibri" w:cs="Tahoma"/>
                <w:szCs w:val="18"/>
              </w:rPr>
              <w:t> </w:t>
            </w:r>
            <w:r w:rsidRPr="00793A0C">
              <w:rPr>
                <w:rFonts w:eastAsia="Calibri" w:cs="Tahoma"/>
                <w:szCs w:val="18"/>
              </w:rPr>
              <w:t>Assurance</w:t>
            </w:r>
          </w:p>
        </w:tc>
      </w:tr>
    </w:tbl>
    <w:p w:rsidR="000F0F4D" w:rsidRDefault="000F0F4D" w:rsidP="000F0F4D">
      <w:pPr>
        <w:pStyle w:val="ListParagraph"/>
        <w:contextualSpacing w:val="0"/>
        <w:rPr>
          <w:rFonts w:ascii="Tahoma" w:hAnsi="Tahoma" w:cs="Tahoma"/>
          <w:sz w:val="18"/>
          <w:szCs w:val="18"/>
        </w:rPr>
      </w:pPr>
    </w:p>
    <w:p w:rsidR="007959C2" w:rsidRDefault="007959C2" w:rsidP="000F0F4D">
      <w:pPr>
        <w:pStyle w:val="ListParagraph"/>
        <w:contextualSpacing w:val="0"/>
        <w:rPr>
          <w:rFonts w:ascii="Tahoma" w:hAnsi="Tahoma" w:cs="Tahoma"/>
          <w:sz w:val="18"/>
          <w:szCs w:val="18"/>
        </w:rPr>
      </w:pPr>
    </w:p>
    <w:p w:rsidR="007959C2" w:rsidRPr="00793A0C" w:rsidRDefault="007959C2" w:rsidP="000F0F4D">
      <w:pPr>
        <w:pStyle w:val="ListParagraph"/>
        <w:contextualSpacing w:val="0"/>
        <w:rPr>
          <w:rFonts w:ascii="Tahoma" w:hAnsi="Tahoma" w:cs="Tahoma"/>
          <w:sz w:val="18"/>
          <w:szCs w:val="18"/>
        </w:rPr>
      </w:pPr>
    </w:p>
    <w:p w:rsidR="00836655" w:rsidRPr="00954BA2" w:rsidRDefault="00836655" w:rsidP="000F0F4D">
      <w:pPr>
        <w:pStyle w:val="ListParagraph"/>
        <w:contextualSpacing w:val="0"/>
        <w:rPr>
          <w:rFonts w:ascii="Tahoma" w:hAnsi="Tahoma" w:cs="Tahoma"/>
          <w:lang w:val="es-ES"/>
        </w:rPr>
      </w:pPr>
      <w:r w:rsidRPr="00954BA2">
        <w:rPr>
          <w:rFonts w:ascii="Tahoma" w:eastAsia="Calibri" w:hAnsi="Tahoma" w:cs="Tahoma"/>
          <w:sz w:val="18"/>
          <w:szCs w:val="18"/>
          <w:lang w:val="es-ES"/>
        </w:rPr>
        <w:lastRenderedPageBreak/>
        <w:t>La cobertura de Software Assurance incluida con la concesión anterior expira cuando expira la correspondiente cobertura de las CALs Cualificadas. Como excepción, a los clientes con Software Assurance para licencias CAL Cualificadas que vencen en agosto de 2012 se les permite renovar Software Assurance de las licencias CAL concedidas hasta el 31 de diciembre</w:t>
      </w:r>
      <w:r w:rsidRPr="00954BA2">
        <w:rPr>
          <w:rFonts w:ascii="Tahoma" w:eastAsia="Calibri" w:hAnsi="Tahoma" w:cs="Tahoma"/>
          <w:sz w:val="18"/>
          <w:szCs w:val="18"/>
          <w:vertAlign w:val="superscript"/>
          <w:lang w:val="es-ES"/>
        </w:rPr>
        <w:t xml:space="preserve"> de</w:t>
      </w:r>
      <w:r w:rsidRPr="00954BA2">
        <w:rPr>
          <w:rFonts w:ascii="Tahoma" w:eastAsia="Calibri" w:hAnsi="Tahoma" w:cs="Tahoma"/>
          <w:sz w:val="18"/>
          <w:szCs w:val="18"/>
          <w:lang w:val="es-ES"/>
        </w:rPr>
        <w:t xml:space="preserve"> 2012 en virtud de esta oferta. Los clientes con Software Assurance para licencias CAL Cualificadas que vencen en julio de 2012 se les permite adquirir Software Assurance de las licencias CAL concedidas hasta el 31 de diciembre</w:t>
      </w:r>
      <w:r w:rsidRPr="00954BA2">
        <w:rPr>
          <w:rFonts w:ascii="Tahoma" w:eastAsia="Calibri" w:hAnsi="Tahoma" w:cs="Tahoma"/>
          <w:sz w:val="18"/>
          <w:szCs w:val="18"/>
          <w:vertAlign w:val="superscript"/>
          <w:lang w:val="es-ES"/>
        </w:rPr>
        <w:t xml:space="preserve"> de</w:t>
      </w:r>
      <w:r w:rsidRPr="00954BA2">
        <w:rPr>
          <w:rFonts w:ascii="Tahoma" w:eastAsia="Calibri" w:hAnsi="Tahoma" w:cs="Tahoma"/>
          <w:sz w:val="18"/>
          <w:szCs w:val="18"/>
          <w:lang w:val="es-ES"/>
        </w:rPr>
        <w:t xml:space="preserve"> 2012 según esta oferta.</w:t>
      </w:r>
    </w:p>
    <w:p w:rsidR="000F0F4D" w:rsidRPr="00954BA2" w:rsidRDefault="000F0F4D" w:rsidP="000F0F4D">
      <w:pPr>
        <w:pStyle w:val="ListParagraph"/>
        <w:contextualSpacing w:val="0"/>
        <w:rPr>
          <w:rFonts w:ascii="Tahoma" w:hAnsi="Tahoma" w:cs="Tahoma"/>
          <w:sz w:val="18"/>
          <w:szCs w:val="18"/>
          <w:lang w:val="es-ES"/>
        </w:rPr>
      </w:pPr>
    </w:p>
    <w:p w:rsidR="00836655" w:rsidRPr="00954BA2" w:rsidRDefault="00836655" w:rsidP="000F0F4D">
      <w:pPr>
        <w:pStyle w:val="ListParagraph"/>
        <w:contextualSpacing w:val="0"/>
        <w:rPr>
          <w:rFonts w:ascii="Tahoma" w:hAnsi="Tahoma" w:cs="Tahoma"/>
          <w:lang w:val="es-ES"/>
        </w:rPr>
      </w:pPr>
      <w:r w:rsidRPr="00954BA2">
        <w:rPr>
          <w:rFonts w:ascii="Tahoma" w:eastAsia="Calibri" w:hAnsi="Tahoma" w:cs="Tahoma"/>
          <w:sz w:val="18"/>
          <w:szCs w:val="18"/>
          <w:lang w:val="es-ES"/>
        </w:rPr>
        <w:t>Si los clientes adquirieron derechos perpetuos conforme a CALs Cualificadas, las CALs adquiridas conforme a esta concesión también son perpetuas; de lo contrario, las CALs adquiridas conforme a esta concesión expirarán cuando lo hagan las CALs Cualificadas.</w:t>
      </w:r>
    </w:p>
    <w:p w:rsidR="000F0F4D" w:rsidRPr="00954BA2" w:rsidRDefault="000F0F4D" w:rsidP="000F0F4D">
      <w:pPr>
        <w:pStyle w:val="ListParagraph"/>
        <w:contextualSpacing w:val="0"/>
        <w:rPr>
          <w:rFonts w:ascii="Tahoma" w:hAnsi="Tahoma" w:cs="Tahoma"/>
          <w:sz w:val="18"/>
          <w:szCs w:val="18"/>
          <w:lang w:val="es-ES"/>
        </w:rPr>
      </w:pPr>
    </w:p>
    <w:p w:rsidR="00836655" w:rsidRPr="00954BA2" w:rsidRDefault="00836655" w:rsidP="000F0F4D">
      <w:pPr>
        <w:pStyle w:val="ListParagraph"/>
        <w:contextualSpacing w:val="0"/>
        <w:rPr>
          <w:rFonts w:ascii="Tahoma" w:hAnsi="Tahoma" w:cs="Tahoma"/>
          <w:lang w:val="es-ES"/>
        </w:rPr>
      </w:pPr>
      <w:r w:rsidRPr="00954BA2">
        <w:rPr>
          <w:rFonts w:ascii="Tahoma" w:eastAsia="Calibri" w:hAnsi="Tahoma" w:cs="Tahoma"/>
          <w:sz w:val="18"/>
          <w:szCs w:val="18"/>
          <w:lang w:val="es-ES"/>
        </w:rPr>
        <w:t>Para cada CAL Cualificada adquirida según Open Value Subscription, un cliente puede realizar una compra completa de una CAL Suite de SBS 2011 según su cotización o:</w:t>
      </w:r>
    </w:p>
    <w:p w:rsidR="000F0F4D" w:rsidRPr="00954BA2" w:rsidRDefault="000F0F4D" w:rsidP="000F0F4D">
      <w:pPr>
        <w:pStyle w:val="ListParagraph"/>
        <w:contextualSpacing w:val="0"/>
        <w:rPr>
          <w:rFonts w:ascii="Tahoma" w:hAnsi="Tahoma" w:cs="Tahoma"/>
          <w:sz w:val="18"/>
          <w:szCs w:val="18"/>
          <w:lang w:val="es-ES"/>
        </w:rPr>
      </w:pPr>
    </w:p>
    <w:p w:rsidR="00836655" w:rsidRPr="00954BA2" w:rsidRDefault="00836655" w:rsidP="00346F4B">
      <w:pPr>
        <w:pStyle w:val="ListParagraph"/>
        <w:numPr>
          <w:ilvl w:val="1"/>
          <w:numId w:val="100"/>
        </w:numPr>
        <w:tabs>
          <w:tab w:val="clear" w:pos="1440"/>
        </w:tabs>
        <w:spacing w:after="60"/>
        <w:ind w:left="1800"/>
        <w:contextualSpacing w:val="0"/>
        <w:rPr>
          <w:rFonts w:ascii="Tahoma" w:hAnsi="Tahoma" w:cs="Tahoma"/>
          <w:lang w:val="es-ES"/>
        </w:rPr>
      </w:pPr>
      <w:r w:rsidRPr="00954BA2">
        <w:rPr>
          <w:rFonts w:ascii="Tahoma" w:eastAsia="Calibri" w:hAnsi="Tahoma" w:cs="Tahoma"/>
          <w:sz w:val="18"/>
          <w:szCs w:val="18"/>
          <w:lang w:val="es-ES"/>
        </w:rPr>
        <w:t>Una licencia CAL para Windows Server 2012 y otra para Exchange Server 2010 Standard para los contratos que expiren a partir del 1 de agosto</w:t>
      </w:r>
      <w:r w:rsidRPr="00954BA2">
        <w:rPr>
          <w:rFonts w:ascii="Tahoma" w:eastAsia="Calibri" w:hAnsi="Tahoma" w:cs="Tahoma"/>
          <w:sz w:val="18"/>
          <w:szCs w:val="18"/>
          <w:vertAlign w:val="superscript"/>
          <w:lang w:val="es-ES"/>
        </w:rPr>
        <w:t xml:space="preserve"> de</w:t>
      </w:r>
      <w:r w:rsidRPr="00954BA2">
        <w:rPr>
          <w:rFonts w:ascii="Tahoma" w:eastAsia="Calibri" w:hAnsi="Tahoma" w:cs="Tahoma"/>
          <w:sz w:val="18"/>
          <w:szCs w:val="18"/>
          <w:lang w:val="es-ES"/>
        </w:rPr>
        <w:t xml:space="preserve"> 2012 y</w:t>
      </w:r>
    </w:p>
    <w:p w:rsidR="00836655" w:rsidRPr="00954BA2" w:rsidRDefault="00836655" w:rsidP="00346F4B">
      <w:pPr>
        <w:pStyle w:val="ListParagraph"/>
        <w:numPr>
          <w:ilvl w:val="1"/>
          <w:numId w:val="100"/>
        </w:numPr>
        <w:tabs>
          <w:tab w:val="clear" w:pos="1440"/>
        </w:tabs>
        <w:spacing w:after="60"/>
        <w:ind w:left="1800"/>
        <w:contextualSpacing w:val="0"/>
        <w:rPr>
          <w:rFonts w:ascii="Tahoma" w:hAnsi="Tahoma" w:cs="Tahoma"/>
          <w:lang w:val="es-ES"/>
        </w:rPr>
      </w:pPr>
      <w:r w:rsidRPr="00954BA2">
        <w:rPr>
          <w:rFonts w:ascii="Tahoma" w:eastAsia="Calibri" w:hAnsi="Tahoma" w:cs="Tahoma"/>
          <w:sz w:val="18"/>
          <w:szCs w:val="18"/>
          <w:lang w:val="es-ES"/>
        </w:rPr>
        <w:t>Una CAL para Windows Server 2008 y otra para Exchange Server 2010 Standard para los contratos que expiren en julio de 2012.</w:t>
      </w:r>
    </w:p>
    <w:p w:rsidR="000F0F4D" w:rsidRPr="00954BA2" w:rsidRDefault="000F0F4D" w:rsidP="000F0F4D">
      <w:pPr>
        <w:ind w:left="720"/>
        <w:rPr>
          <w:rFonts w:cs="Tahoma"/>
          <w:lang w:val="es-ES"/>
        </w:rPr>
      </w:pPr>
    </w:p>
    <w:p w:rsidR="00836655" w:rsidRPr="00954BA2" w:rsidRDefault="00836655" w:rsidP="000F0F4D">
      <w:pPr>
        <w:ind w:left="720"/>
        <w:rPr>
          <w:rFonts w:cs="Tahoma"/>
          <w:lang w:val="es-ES"/>
        </w:rPr>
      </w:pPr>
      <w:r w:rsidRPr="00954BA2">
        <w:rPr>
          <w:rFonts w:eastAsia="Calibri" w:cs="Tahoma"/>
          <w:szCs w:val="18"/>
          <w:lang w:val="es-ES"/>
        </w:rPr>
        <w:t>En el momento de utilizar la licencia CAL de Windows Server y la licencia CAL de Exchange Server 2010 Standard conforme a esta concesión, las licencias CAL Cualificadas de CAL Suite de SBS 2011 existentes de los clientes ya no serán válidas.</w:t>
      </w:r>
    </w:p>
    <w:p w:rsidR="000F0F4D" w:rsidRPr="00954BA2" w:rsidRDefault="000F0F4D" w:rsidP="000F0F4D">
      <w:pPr>
        <w:ind w:left="720"/>
        <w:rPr>
          <w:rFonts w:cs="Tahoma"/>
          <w:lang w:val="es-ES"/>
        </w:rPr>
      </w:pPr>
    </w:p>
    <w:p w:rsidR="00836655" w:rsidRPr="00954BA2" w:rsidRDefault="00836655" w:rsidP="000F0F4D">
      <w:pPr>
        <w:ind w:left="720"/>
        <w:rPr>
          <w:rFonts w:cs="Tahoma"/>
          <w:lang w:val="es-ES"/>
        </w:rPr>
      </w:pPr>
      <w:r w:rsidRPr="00954BA2">
        <w:rPr>
          <w:rFonts w:cs="Tahoma"/>
          <w:lang w:val="es-ES"/>
        </w:rPr>
        <w:t xml:space="preserve">La </w:t>
      </w:r>
      <w:r w:rsidRPr="00954BA2">
        <w:rPr>
          <w:rFonts w:cs="Tahoma"/>
          <w:color w:val="000000"/>
          <w:lang w:val="es-ES"/>
        </w:rPr>
        <w:t>CAL Suite de SBS 2011</w:t>
      </w:r>
      <w:r w:rsidRPr="00954BA2">
        <w:rPr>
          <w:rFonts w:cs="Tahoma"/>
          <w:bCs/>
          <w:color w:val="000000"/>
          <w:szCs w:val="18"/>
          <w:lang w:val="es-ES"/>
        </w:rPr>
        <w:t xml:space="preserve"> adquirida posteriormente en virtud del mismo periodo de inscripción como parte de un proceso “true up” programado del cliente de Open Value Subscription o EES también son licencias CAL Cualificadas para efectos de la concesión anterior.</w:t>
      </w:r>
      <w:r w:rsidRPr="00954BA2">
        <w:rPr>
          <w:rFonts w:eastAsia="Calibri" w:cs="Tahoma"/>
          <w:szCs w:val="18"/>
          <w:lang w:val="es-ES"/>
        </w:rPr>
        <w:t xml:space="preserve"> </w:t>
      </w:r>
    </w:p>
    <w:p w:rsidR="009B1D83" w:rsidRPr="00954BA2" w:rsidRDefault="009B1D83" w:rsidP="000F0F4D">
      <w:pPr>
        <w:ind w:left="900"/>
        <w:rPr>
          <w:rFonts w:cs="Tahoma"/>
          <w:lang w:val="es-ES"/>
        </w:rPr>
      </w:pPr>
    </w:p>
    <w:p w:rsidR="00586FCE" w:rsidRPr="00954BA2" w:rsidRDefault="00586FCE" w:rsidP="000F0F4D">
      <w:pPr>
        <w:ind w:left="900"/>
        <w:rPr>
          <w:rFonts w:cs="Tahoma"/>
          <w:lang w:val="es-ES"/>
        </w:rPr>
      </w:pPr>
    </w:p>
    <w:p w:rsidR="00E06578" w:rsidRPr="00793A0C" w:rsidRDefault="00A560B6" w:rsidP="00BD505A">
      <w:pPr>
        <w:pStyle w:val="Heading2"/>
        <w:ind w:left="351" w:hanging="342"/>
        <w:rPr>
          <w:rFonts w:ascii="Tahoma" w:hAnsi="Tahoma" w:cs="Tahoma"/>
        </w:rPr>
      </w:pPr>
      <w:bookmarkStart w:id="1713" w:name="_124_Windows_Small"/>
      <w:bookmarkStart w:id="1714" w:name="_112_Windows_Small"/>
      <w:bookmarkStart w:id="1715" w:name="_117_Windows_Small"/>
      <w:bookmarkStart w:id="1716" w:name="_118_CAL_Suite"/>
      <w:bookmarkStart w:id="1717" w:name="_Toc336338380"/>
      <w:bookmarkStart w:id="1718" w:name="_Toc361854102"/>
      <w:bookmarkEnd w:id="1713"/>
      <w:bookmarkEnd w:id="1714"/>
      <w:bookmarkEnd w:id="1715"/>
      <w:bookmarkEnd w:id="1716"/>
      <w:r w:rsidRPr="00793A0C">
        <w:rPr>
          <w:rFonts w:ascii="Tahoma" w:hAnsi="Tahoma" w:cs="Tahoma"/>
          <w:caps/>
          <w:color w:val="EE6000"/>
          <w:sz w:val="22"/>
          <w:szCs w:val="18"/>
          <w:vertAlign w:val="superscript"/>
        </w:rPr>
        <w:t>118</w:t>
      </w:r>
      <w:r w:rsidRPr="00793A0C">
        <w:rPr>
          <w:rFonts w:ascii="Tahoma" w:hAnsi="Tahoma" w:cs="Tahoma"/>
          <w:color w:val="EE6000"/>
          <w:sz w:val="22"/>
          <w:szCs w:val="18"/>
        </w:rPr>
        <w:t xml:space="preserve"> </w:t>
      </w:r>
      <w:r w:rsidRPr="00793A0C">
        <w:rPr>
          <w:rFonts w:ascii="Tahoma" w:hAnsi="Tahoma" w:cs="Tahoma"/>
          <w:color w:val="F8701C"/>
          <w:sz w:val="22"/>
          <w:szCs w:val="22"/>
        </w:rPr>
        <w:t>CAL Suite del Complemento de Windows Small Business Server (SBS) 2011</w:t>
      </w:r>
      <w:r w:rsidR="00BD505A" w:rsidRPr="00793A0C">
        <w:rPr>
          <w:rFonts w:ascii="Tahoma" w:hAnsi="Tahoma" w:cs="Tahoma"/>
          <w:color w:val="F8701C"/>
          <w:sz w:val="22"/>
          <w:szCs w:val="22"/>
        </w:rPr>
        <w:t> </w:t>
      </w:r>
      <w:r w:rsidRPr="00793A0C">
        <w:rPr>
          <w:rFonts w:ascii="Tahoma" w:hAnsi="Tahoma" w:cs="Tahoma"/>
          <w:color w:val="F8701C"/>
          <w:sz w:val="22"/>
          <w:szCs w:val="22"/>
        </w:rPr>
        <w:t>Premium</w:t>
      </w:r>
      <w:bookmarkEnd w:id="1717"/>
      <w:bookmarkEnd w:id="1718"/>
    </w:p>
    <w:p w:rsidR="00E06578" w:rsidRPr="00793A0C" w:rsidRDefault="00E06578" w:rsidP="00910113">
      <w:pPr>
        <w:ind w:left="720"/>
        <w:rPr>
          <w:rFonts w:cs="Tahoma"/>
        </w:rPr>
      </w:pPr>
    </w:p>
    <w:p w:rsidR="00910113" w:rsidRPr="00954BA2" w:rsidRDefault="00836655" w:rsidP="00910113">
      <w:pPr>
        <w:spacing w:after="60"/>
        <w:ind w:left="720"/>
        <w:rPr>
          <w:rFonts w:cs="Tahoma"/>
          <w:lang w:val="es-ES"/>
        </w:rPr>
      </w:pPr>
      <w:r w:rsidRPr="00954BA2">
        <w:rPr>
          <w:rFonts w:cs="Tahoma"/>
          <w:b/>
          <w:color w:val="000000"/>
          <w:lang w:val="es-ES"/>
        </w:rPr>
        <w:t>Concesiones de licencia asociadas con el fin de ciclo de vida de CAL Suite del Complemento de</w:t>
      </w:r>
      <w:r w:rsidR="00BD505A" w:rsidRPr="00954BA2">
        <w:rPr>
          <w:rFonts w:cs="Tahoma"/>
          <w:b/>
          <w:color w:val="000000"/>
          <w:lang w:val="es-ES"/>
        </w:rPr>
        <w:t> </w:t>
      </w:r>
      <w:r w:rsidRPr="00954BA2">
        <w:rPr>
          <w:rFonts w:cs="Tahoma"/>
          <w:b/>
          <w:color w:val="000000"/>
          <w:lang w:val="es-ES"/>
        </w:rPr>
        <w:t>SBS 2011 Premium</w:t>
      </w:r>
    </w:p>
    <w:p w:rsidR="002512D3" w:rsidRPr="00954BA2" w:rsidRDefault="00836655" w:rsidP="00003601">
      <w:pPr>
        <w:ind w:left="720"/>
        <w:rPr>
          <w:rFonts w:cs="Tahoma"/>
          <w:lang w:val="es-ES"/>
        </w:rPr>
      </w:pPr>
      <w:r w:rsidRPr="00954BA2">
        <w:rPr>
          <w:rFonts w:cs="Tahoma"/>
          <w:lang w:val="es-ES"/>
        </w:rPr>
        <w:t>Los clientes con cobertura de Software Assurance para CAL Suite del Complemento de SBS 2011 Premium (“licencias CAL Cualificadas”) son elegibles para acceder a software de Windows Server Standard y SQL Server 2012 Standard. Por cada CAL Suite del Complemento de SBS 2011 Premium cualificada que tenga un</w:t>
      </w:r>
      <w:r w:rsidR="00BD505A" w:rsidRPr="00954BA2">
        <w:rPr>
          <w:rFonts w:cs="Tahoma"/>
          <w:lang w:val="es-ES"/>
        </w:rPr>
        <w:t> </w:t>
      </w:r>
      <w:r w:rsidRPr="00954BA2">
        <w:rPr>
          <w:rFonts w:cs="Tahoma"/>
          <w:lang w:val="es-ES"/>
        </w:rPr>
        <w:t>Cliente a partir del 1 de agosto</w:t>
      </w:r>
      <w:r w:rsidRPr="00954BA2">
        <w:rPr>
          <w:rFonts w:cs="Tahoma"/>
          <w:vertAlign w:val="superscript"/>
          <w:lang w:val="es-ES"/>
        </w:rPr>
        <w:t xml:space="preserve"> de</w:t>
      </w:r>
      <w:r w:rsidRPr="00954BA2">
        <w:rPr>
          <w:rFonts w:cs="Tahoma"/>
          <w:lang w:val="es-ES"/>
        </w:rPr>
        <w:t xml:space="preserve"> 2012, se considerará que el Cliente dispone de una licencia CAL de Windows Server 2012 y una licencia CAL de SQL Server 2012 con cobertura de Software Assurance. </w:t>
      </w:r>
      <w:r w:rsidRPr="00954BA2">
        <w:rPr>
          <w:rFonts w:eastAsia="Calibri" w:cs="Tahoma"/>
          <w:szCs w:val="18"/>
          <w:lang w:val="es-ES"/>
        </w:rPr>
        <w:t xml:space="preserve">Para facilitar dicho uso, por cada licencia Cualificada que el cliente tenga, se considerará que se le concedió una licencia CAL para Windows Server y otra para SQL Server 2012 (licenciado según el modelo de licencias de Servidor/CAL), como se muestra en la siguiente tabla. </w:t>
      </w:r>
    </w:p>
    <w:p w:rsidR="00836655" w:rsidRPr="00954BA2" w:rsidRDefault="00836655" w:rsidP="00910113">
      <w:pPr>
        <w:ind w:left="720"/>
        <w:rPr>
          <w:rFonts w:cs="Tahoma"/>
          <w:lang w:val="es-ES"/>
        </w:rPr>
      </w:pPr>
    </w:p>
    <w:p w:rsidR="00910113" w:rsidRPr="00954BA2" w:rsidRDefault="00910113" w:rsidP="00910113">
      <w:pPr>
        <w:ind w:left="720"/>
        <w:rPr>
          <w:rFonts w:cs="Tahoma"/>
          <w:lang w:val="es-ES"/>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793A0C"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793A0C" w:rsidRDefault="00836655" w:rsidP="000A5032">
            <w:pPr>
              <w:spacing w:after="200" w:line="276" w:lineRule="auto"/>
              <w:rPr>
                <w:rFonts w:eastAsia="Calibri" w:cs="Tahoma"/>
                <w:szCs w:val="18"/>
              </w:rPr>
            </w:pPr>
            <w:r w:rsidRPr="00793A0C">
              <w:rPr>
                <w:rFonts w:cs="Tahoma"/>
                <w:b/>
                <w:color w:val="000000"/>
              </w:rPr>
              <w:t>Licencias cualificadas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793A0C" w:rsidRDefault="00836655" w:rsidP="000A5032">
            <w:pPr>
              <w:spacing w:after="200" w:line="276" w:lineRule="auto"/>
              <w:rPr>
                <w:rFonts w:eastAsia="Calibri" w:cs="Tahoma"/>
                <w:szCs w:val="18"/>
              </w:rPr>
            </w:pPr>
            <w:r w:rsidRPr="00793A0C">
              <w:rPr>
                <w:rFonts w:cs="Tahoma"/>
                <w:b/>
                <w:color w:val="000000"/>
              </w:rPr>
              <w:t>Concesión de Licencias</w:t>
            </w:r>
          </w:p>
        </w:tc>
      </w:tr>
      <w:tr w:rsidR="00836655" w:rsidRPr="00793A0C"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954BA2" w:rsidRDefault="00836655" w:rsidP="00CA14C9">
            <w:pPr>
              <w:spacing w:line="276" w:lineRule="auto"/>
              <w:rPr>
                <w:rFonts w:eastAsia="Calibri" w:cs="Tahoma"/>
                <w:szCs w:val="18"/>
                <w:lang w:val="es-ES"/>
              </w:rPr>
            </w:pPr>
            <w:r w:rsidRPr="00954BA2">
              <w:rPr>
                <w:rFonts w:eastAsia="Calibri" w:cs="Tahoma"/>
                <w:szCs w:val="18"/>
                <w:lang w:val="es-ES"/>
              </w:rPr>
              <w:t>CAL Suite del Complemento de SBS 2011 Premium con cobertura de Software Assurance hasta el 31 de julio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954BA2" w:rsidRDefault="00836655" w:rsidP="00CA14C9">
            <w:pPr>
              <w:spacing w:line="276" w:lineRule="auto"/>
              <w:rPr>
                <w:rFonts w:cs="Tahoma"/>
                <w:lang w:val="pt-BR"/>
              </w:rPr>
            </w:pPr>
            <w:r w:rsidRPr="00954BA2">
              <w:rPr>
                <w:rFonts w:eastAsia="Calibri" w:cs="Tahoma"/>
                <w:szCs w:val="18"/>
                <w:lang w:val="pt-BR"/>
              </w:rPr>
              <w:t>Licencia CAL de Windows Server 2008 R2</w:t>
            </w:r>
          </w:p>
          <w:p w:rsidR="00836655" w:rsidRPr="00793A0C" w:rsidRDefault="00836655" w:rsidP="00CA14C9">
            <w:pPr>
              <w:spacing w:line="276" w:lineRule="auto"/>
              <w:rPr>
                <w:rFonts w:eastAsia="Calibri" w:cs="Tahoma"/>
                <w:szCs w:val="18"/>
              </w:rPr>
            </w:pPr>
            <w:r w:rsidRPr="00793A0C">
              <w:rPr>
                <w:rFonts w:eastAsia="Calibri" w:cs="Tahoma"/>
                <w:szCs w:val="18"/>
              </w:rPr>
              <w:t>Licencia CAL de SQL Server 2012</w:t>
            </w:r>
          </w:p>
        </w:tc>
      </w:tr>
      <w:tr w:rsidR="00836655" w:rsidRPr="00793A0C"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793A0C" w:rsidRDefault="00836655" w:rsidP="00CA14C9">
            <w:pPr>
              <w:spacing w:line="276" w:lineRule="auto"/>
              <w:rPr>
                <w:rFonts w:eastAsia="Calibri" w:cs="Tahoma"/>
                <w:szCs w:val="18"/>
              </w:rPr>
            </w:pPr>
            <w:r w:rsidRPr="00793A0C">
              <w:rPr>
                <w:rFonts w:eastAsia="Calibri" w:cs="Tahoma"/>
                <w:szCs w:val="18"/>
              </w:rPr>
              <w:t>CAL Suite del Complemento de SBS 2011 Premium con cobertura de Software Assurance a partir del 1 de agosto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793A0C" w:rsidRDefault="00836655" w:rsidP="00CA14C9">
            <w:pPr>
              <w:spacing w:line="276" w:lineRule="auto"/>
              <w:rPr>
                <w:rFonts w:cs="Tahoma"/>
              </w:rPr>
            </w:pPr>
            <w:r w:rsidRPr="00793A0C">
              <w:rPr>
                <w:rFonts w:eastAsia="Calibri" w:cs="Tahoma"/>
                <w:szCs w:val="18"/>
              </w:rPr>
              <w:t>Licencia CAL de Windows Server 2012 con Software Assurance</w:t>
            </w:r>
          </w:p>
          <w:p w:rsidR="00836655" w:rsidRPr="00793A0C" w:rsidRDefault="00836655" w:rsidP="00CA14C9">
            <w:pPr>
              <w:spacing w:line="276" w:lineRule="auto"/>
              <w:rPr>
                <w:rFonts w:eastAsia="Calibri" w:cs="Tahoma"/>
                <w:szCs w:val="18"/>
              </w:rPr>
            </w:pPr>
            <w:r w:rsidRPr="00793A0C">
              <w:rPr>
                <w:rFonts w:eastAsia="Calibri" w:cs="Tahoma"/>
                <w:szCs w:val="18"/>
              </w:rPr>
              <w:t>Licencia CAL de SQL Server 2012 con Software Assurance</w:t>
            </w:r>
          </w:p>
        </w:tc>
      </w:tr>
    </w:tbl>
    <w:p w:rsidR="00836655" w:rsidRDefault="00836655" w:rsidP="00910113">
      <w:pPr>
        <w:rPr>
          <w:rFonts w:eastAsia="Calibri" w:cs="Tahoma"/>
          <w:szCs w:val="18"/>
        </w:rPr>
      </w:pPr>
    </w:p>
    <w:p w:rsidR="007959C2" w:rsidRDefault="007959C2" w:rsidP="00910113">
      <w:pPr>
        <w:rPr>
          <w:rFonts w:eastAsia="Calibri" w:cs="Tahoma"/>
          <w:szCs w:val="18"/>
        </w:rPr>
      </w:pPr>
    </w:p>
    <w:p w:rsidR="007959C2" w:rsidRDefault="007959C2" w:rsidP="00910113">
      <w:pPr>
        <w:rPr>
          <w:rFonts w:eastAsia="Calibri" w:cs="Tahoma"/>
          <w:szCs w:val="18"/>
        </w:rPr>
      </w:pPr>
    </w:p>
    <w:p w:rsidR="007959C2" w:rsidRPr="00793A0C" w:rsidRDefault="007959C2" w:rsidP="00910113">
      <w:pPr>
        <w:rPr>
          <w:rFonts w:cs="Tahoma"/>
        </w:rPr>
      </w:pPr>
    </w:p>
    <w:p w:rsidR="00836655" w:rsidRPr="00954BA2" w:rsidRDefault="00836655" w:rsidP="00910113">
      <w:pPr>
        <w:pStyle w:val="ListParagraph"/>
        <w:contextualSpacing w:val="0"/>
        <w:rPr>
          <w:rFonts w:ascii="Tahoma" w:hAnsi="Tahoma" w:cs="Tahoma"/>
          <w:lang w:val="es-ES"/>
        </w:rPr>
      </w:pPr>
      <w:r w:rsidRPr="00954BA2">
        <w:rPr>
          <w:rFonts w:ascii="Tahoma" w:eastAsia="Calibri" w:hAnsi="Tahoma" w:cs="Tahoma"/>
          <w:sz w:val="18"/>
          <w:szCs w:val="18"/>
          <w:lang w:val="es-ES"/>
        </w:rPr>
        <w:lastRenderedPageBreak/>
        <w:t>La cobertura de Software Assurance incluida con la concesión anterior expira cuando expira la correspondiente cobertura de las CALs Cualificadas. Como excepción, a los clientes con Software Assurance para licencias CAL Cualificadas que vencen en agosto de 2012 se les permite renovar Software Assurance de las licencias CAL concedidas hasta el 31 de diciembre</w:t>
      </w:r>
      <w:r w:rsidRPr="00954BA2">
        <w:rPr>
          <w:rFonts w:ascii="Tahoma" w:eastAsia="Calibri" w:hAnsi="Tahoma" w:cs="Tahoma"/>
          <w:sz w:val="18"/>
          <w:szCs w:val="18"/>
          <w:vertAlign w:val="superscript"/>
          <w:lang w:val="es-ES"/>
        </w:rPr>
        <w:t xml:space="preserve"> de</w:t>
      </w:r>
      <w:r w:rsidRPr="00954BA2">
        <w:rPr>
          <w:rFonts w:ascii="Tahoma" w:eastAsia="Calibri" w:hAnsi="Tahoma" w:cs="Tahoma"/>
          <w:sz w:val="18"/>
          <w:szCs w:val="18"/>
          <w:lang w:val="es-ES"/>
        </w:rPr>
        <w:t xml:space="preserve"> 2012 según esta oferta.</w:t>
      </w:r>
      <w:r w:rsidR="000D7147" w:rsidRPr="00954BA2">
        <w:rPr>
          <w:rFonts w:ascii="Tahoma" w:eastAsia="Calibri" w:hAnsi="Tahoma" w:cs="Tahoma"/>
          <w:sz w:val="18"/>
          <w:szCs w:val="18"/>
          <w:lang w:val="es-ES"/>
        </w:rPr>
        <w:t xml:space="preserve"> </w:t>
      </w:r>
      <w:r w:rsidRPr="00954BA2">
        <w:rPr>
          <w:rFonts w:ascii="Tahoma" w:eastAsia="Calibri" w:hAnsi="Tahoma" w:cs="Tahoma"/>
          <w:sz w:val="18"/>
          <w:szCs w:val="18"/>
          <w:lang w:val="es-ES"/>
        </w:rPr>
        <w:t>Los clientes con Software Assurance para licencias CAL Cualificadas que vencen en julio de 2012 se les permite adquirir Software Assurance de las licencias CAL concedidas hasta el 31 de diciembre</w:t>
      </w:r>
      <w:r w:rsidRPr="00954BA2">
        <w:rPr>
          <w:rFonts w:ascii="Tahoma" w:eastAsia="Calibri" w:hAnsi="Tahoma" w:cs="Tahoma"/>
          <w:sz w:val="18"/>
          <w:szCs w:val="18"/>
          <w:vertAlign w:val="superscript"/>
          <w:lang w:val="es-ES"/>
        </w:rPr>
        <w:t xml:space="preserve"> de</w:t>
      </w:r>
      <w:r w:rsidRPr="00954BA2">
        <w:rPr>
          <w:rFonts w:ascii="Tahoma" w:eastAsia="Calibri" w:hAnsi="Tahoma" w:cs="Tahoma"/>
          <w:sz w:val="18"/>
          <w:szCs w:val="18"/>
          <w:lang w:val="es-ES"/>
        </w:rPr>
        <w:t xml:space="preserve"> 2012 según esta oferta.</w:t>
      </w:r>
    </w:p>
    <w:p w:rsidR="00910113" w:rsidRPr="00954BA2" w:rsidRDefault="00910113" w:rsidP="00910113">
      <w:pPr>
        <w:pStyle w:val="ListParagraph"/>
        <w:contextualSpacing w:val="0"/>
        <w:rPr>
          <w:rFonts w:ascii="Tahoma" w:hAnsi="Tahoma" w:cs="Tahoma"/>
          <w:sz w:val="18"/>
          <w:szCs w:val="18"/>
          <w:lang w:val="es-ES"/>
        </w:rPr>
      </w:pPr>
    </w:p>
    <w:p w:rsidR="00836655" w:rsidRPr="00954BA2" w:rsidRDefault="00836655" w:rsidP="00910113">
      <w:pPr>
        <w:pStyle w:val="ListParagraph"/>
        <w:contextualSpacing w:val="0"/>
        <w:rPr>
          <w:rFonts w:ascii="Tahoma" w:hAnsi="Tahoma" w:cs="Tahoma"/>
          <w:lang w:val="es-ES"/>
        </w:rPr>
      </w:pPr>
      <w:r w:rsidRPr="00954BA2">
        <w:rPr>
          <w:rFonts w:ascii="Tahoma" w:eastAsia="Calibri" w:hAnsi="Tahoma" w:cs="Tahoma"/>
          <w:sz w:val="18"/>
          <w:szCs w:val="18"/>
          <w:lang w:val="es-ES"/>
        </w:rPr>
        <w:t>Si los clientes adquirieron derechos perpetuos conforme a CALs Cualificadas, las CALs adquiridas conforme a esta concesión también son perpetuas; de lo contrario, las CALs adquiridas conforme a esta concesión expirarán cuando lo hagan las CALs Cualificadas.</w:t>
      </w:r>
    </w:p>
    <w:p w:rsidR="00910113" w:rsidRPr="00954BA2" w:rsidRDefault="00910113" w:rsidP="00910113">
      <w:pPr>
        <w:pStyle w:val="ListParagraph"/>
        <w:contextualSpacing w:val="0"/>
        <w:rPr>
          <w:rFonts w:ascii="Tahoma" w:hAnsi="Tahoma" w:cs="Tahoma"/>
          <w:sz w:val="18"/>
          <w:szCs w:val="18"/>
          <w:lang w:val="es-ES"/>
        </w:rPr>
      </w:pPr>
    </w:p>
    <w:p w:rsidR="00836655" w:rsidRPr="00954BA2" w:rsidRDefault="00836655" w:rsidP="00910113">
      <w:pPr>
        <w:pStyle w:val="ListParagraph"/>
        <w:contextualSpacing w:val="0"/>
        <w:rPr>
          <w:rFonts w:ascii="Tahoma" w:hAnsi="Tahoma" w:cs="Tahoma"/>
          <w:lang w:val="es-ES"/>
        </w:rPr>
      </w:pPr>
      <w:r w:rsidRPr="00954BA2">
        <w:rPr>
          <w:rFonts w:ascii="Tahoma" w:eastAsia="Calibri" w:hAnsi="Tahoma" w:cs="Tahoma"/>
          <w:sz w:val="18"/>
          <w:szCs w:val="18"/>
          <w:lang w:val="es-ES"/>
        </w:rPr>
        <w:t>Para cada CAL Cualificada adquirida según Open Value Subscription, un cliente puede realizar una compra completa de una CAL Suite del Complemento de SBS 2011 Premium según su cotización o:</w:t>
      </w:r>
    </w:p>
    <w:p w:rsidR="00910113" w:rsidRPr="00954BA2" w:rsidRDefault="00910113" w:rsidP="00910113">
      <w:pPr>
        <w:pStyle w:val="ListParagraph"/>
        <w:contextualSpacing w:val="0"/>
        <w:rPr>
          <w:rFonts w:ascii="Tahoma" w:hAnsi="Tahoma" w:cs="Tahoma"/>
          <w:sz w:val="18"/>
          <w:szCs w:val="18"/>
          <w:lang w:val="es-ES"/>
        </w:rPr>
      </w:pPr>
    </w:p>
    <w:p w:rsidR="00836655" w:rsidRPr="00954BA2" w:rsidRDefault="00836655" w:rsidP="00346F4B">
      <w:pPr>
        <w:pStyle w:val="ListParagraph"/>
        <w:numPr>
          <w:ilvl w:val="1"/>
          <w:numId w:val="100"/>
        </w:numPr>
        <w:tabs>
          <w:tab w:val="clear" w:pos="1440"/>
        </w:tabs>
        <w:spacing w:after="60"/>
        <w:ind w:hanging="274"/>
        <w:contextualSpacing w:val="0"/>
        <w:rPr>
          <w:rFonts w:ascii="Tahoma" w:hAnsi="Tahoma" w:cs="Tahoma"/>
          <w:lang w:val="es-ES"/>
        </w:rPr>
      </w:pPr>
      <w:r w:rsidRPr="00954BA2">
        <w:rPr>
          <w:rFonts w:ascii="Tahoma" w:eastAsia="Calibri" w:hAnsi="Tahoma" w:cs="Tahoma"/>
          <w:sz w:val="18"/>
          <w:szCs w:val="18"/>
          <w:lang w:val="es-ES"/>
        </w:rPr>
        <w:t>Una licencia CAL para Windows Server 2012 y otra para SQL Server 2012 para los contratos que expiren a partir del 1 de agosto</w:t>
      </w:r>
      <w:r w:rsidRPr="00954BA2">
        <w:rPr>
          <w:rFonts w:ascii="Tahoma" w:eastAsia="Calibri" w:hAnsi="Tahoma" w:cs="Tahoma"/>
          <w:sz w:val="18"/>
          <w:szCs w:val="18"/>
          <w:vertAlign w:val="superscript"/>
          <w:lang w:val="es-ES"/>
        </w:rPr>
        <w:t xml:space="preserve"> de</w:t>
      </w:r>
      <w:r w:rsidRPr="00954BA2">
        <w:rPr>
          <w:rFonts w:ascii="Tahoma" w:eastAsia="Calibri" w:hAnsi="Tahoma" w:cs="Tahoma"/>
          <w:sz w:val="18"/>
          <w:szCs w:val="18"/>
          <w:lang w:val="es-ES"/>
        </w:rPr>
        <w:t xml:space="preserve"> 2012 o</w:t>
      </w:r>
    </w:p>
    <w:p w:rsidR="00836655" w:rsidRPr="00954BA2" w:rsidRDefault="00836655" w:rsidP="00346F4B">
      <w:pPr>
        <w:pStyle w:val="ListParagraph"/>
        <w:numPr>
          <w:ilvl w:val="1"/>
          <w:numId w:val="100"/>
        </w:numPr>
        <w:tabs>
          <w:tab w:val="clear" w:pos="1440"/>
        </w:tabs>
        <w:spacing w:after="60"/>
        <w:ind w:hanging="274"/>
        <w:contextualSpacing w:val="0"/>
        <w:rPr>
          <w:rFonts w:ascii="Tahoma" w:hAnsi="Tahoma" w:cs="Tahoma"/>
          <w:lang w:val="es-ES"/>
        </w:rPr>
      </w:pPr>
      <w:r w:rsidRPr="00954BA2">
        <w:rPr>
          <w:rFonts w:ascii="Tahoma" w:eastAsia="Calibri" w:hAnsi="Tahoma" w:cs="Tahoma"/>
          <w:sz w:val="18"/>
          <w:szCs w:val="18"/>
          <w:lang w:val="es-ES"/>
        </w:rPr>
        <w:t>Una CAL para Windows Server 2008 y otra para SQL Server 2012 para los contratos que expiren en julio de 2012.</w:t>
      </w:r>
    </w:p>
    <w:p w:rsidR="00910113" w:rsidRPr="00954BA2" w:rsidRDefault="00910113" w:rsidP="00910113">
      <w:pPr>
        <w:pStyle w:val="ListParagraph"/>
        <w:ind w:left="1800"/>
        <w:contextualSpacing w:val="0"/>
        <w:rPr>
          <w:rFonts w:ascii="Tahoma" w:hAnsi="Tahoma" w:cs="Tahoma"/>
          <w:sz w:val="18"/>
          <w:szCs w:val="18"/>
          <w:lang w:val="es-ES"/>
        </w:rPr>
      </w:pPr>
    </w:p>
    <w:p w:rsidR="00836655" w:rsidRPr="00954BA2" w:rsidRDefault="00836655" w:rsidP="00910113">
      <w:pPr>
        <w:ind w:left="720"/>
        <w:rPr>
          <w:rFonts w:cs="Tahoma"/>
          <w:lang w:val="es-ES"/>
        </w:rPr>
      </w:pPr>
      <w:r w:rsidRPr="00954BA2">
        <w:rPr>
          <w:rFonts w:eastAsia="Calibri" w:cs="Tahoma"/>
          <w:szCs w:val="18"/>
          <w:lang w:val="es-ES"/>
        </w:rPr>
        <w:t>En el momento de utilizar las CALs de Windows Server 2012 y las CALs de SQL Server 2012 conforme a esta concesión, las CAL Suites Cualificadas del Complemento de SBS Premium existentes del cliente ya no serán válidas.</w:t>
      </w:r>
    </w:p>
    <w:p w:rsidR="00910113" w:rsidRPr="00954BA2" w:rsidRDefault="00910113" w:rsidP="00910113">
      <w:pPr>
        <w:ind w:left="720"/>
        <w:rPr>
          <w:rFonts w:cs="Tahoma"/>
          <w:lang w:val="es-ES"/>
        </w:rPr>
      </w:pPr>
    </w:p>
    <w:p w:rsidR="00836655" w:rsidRPr="00954BA2" w:rsidRDefault="00836655" w:rsidP="00910113">
      <w:pPr>
        <w:ind w:left="720"/>
        <w:rPr>
          <w:rFonts w:cs="Tahoma"/>
          <w:lang w:val="es-ES"/>
        </w:rPr>
      </w:pPr>
      <w:r w:rsidRPr="00954BA2">
        <w:rPr>
          <w:rFonts w:cs="Tahoma"/>
          <w:lang w:val="es-ES"/>
        </w:rPr>
        <w:t xml:space="preserve">Las </w:t>
      </w:r>
      <w:r w:rsidRPr="00954BA2">
        <w:rPr>
          <w:rFonts w:cs="Tahoma"/>
          <w:color w:val="000000"/>
          <w:lang w:val="es-ES"/>
        </w:rPr>
        <w:t>CAL Suites del Complemento de SBS 2011 Premium</w:t>
      </w:r>
      <w:r w:rsidRPr="00954BA2">
        <w:rPr>
          <w:rFonts w:cs="Tahoma"/>
          <w:bCs/>
          <w:color w:val="000000"/>
          <w:szCs w:val="18"/>
          <w:lang w:val="es-ES"/>
        </w:rPr>
        <w:t xml:space="preserve"> adquiridas posteriormente en virtud del mismo periodo de inscripción como parte de un proceso “true up” programado del cliente de Open Value Subscription o EES también son Licencias Cualificadas para efectos de la concesión anterior.</w:t>
      </w:r>
      <w:r w:rsidRPr="00954BA2">
        <w:rPr>
          <w:rFonts w:eastAsia="Calibri" w:cs="Tahoma"/>
          <w:szCs w:val="18"/>
          <w:lang w:val="es-ES"/>
        </w:rPr>
        <w:t xml:space="preserve"> </w:t>
      </w:r>
    </w:p>
    <w:p w:rsidR="00836655" w:rsidRPr="00954BA2" w:rsidRDefault="00836655" w:rsidP="00910113">
      <w:pPr>
        <w:rPr>
          <w:rFonts w:cs="Tahoma"/>
          <w:lang w:val="es-ES"/>
        </w:rPr>
      </w:pPr>
    </w:p>
    <w:p w:rsidR="00836655" w:rsidRPr="00954BA2" w:rsidRDefault="00836655" w:rsidP="00910113">
      <w:pPr>
        <w:widowControl w:val="0"/>
        <w:jc w:val="both"/>
        <w:rPr>
          <w:rFonts w:cs="Tahoma"/>
          <w:lang w:val="es-ES"/>
        </w:rPr>
      </w:pPr>
      <w:bookmarkStart w:id="1719" w:name="_123_Windows_Azure"/>
      <w:bookmarkEnd w:id="1719"/>
    </w:p>
    <w:p w:rsidR="00836655" w:rsidRPr="002D3DD9" w:rsidRDefault="00A560B6" w:rsidP="007B35CE">
      <w:pPr>
        <w:pStyle w:val="Heading2"/>
        <w:keepNext/>
        <w:ind w:left="0"/>
        <w:rPr>
          <w:rFonts w:ascii="Tahoma" w:hAnsi="Tahoma" w:cs="Tahoma"/>
          <w:lang w:val="es-ES"/>
        </w:rPr>
      </w:pPr>
      <w:bookmarkStart w:id="1720" w:name="_124_Windows_Small_1"/>
      <w:bookmarkStart w:id="1721" w:name="_114_Windows_Small"/>
      <w:bookmarkStart w:id="1722" w:name="_118_Windows_Small"/>
      <w:bookmarkStart w:id="1723" w:name="_Toc336338381"/>
      <w:bookmarkStart w:id="1724" w:name="_Toc361854103"/>
      <w:bookmarkEnd w:id="1720"/>
      <w:bookmarkEnd w:id="1721"/>
      <w:bookmarkEnd w:id="1722"/>
      <w:r w:rsidRPr="002D3DD9">
        <w:rPr>
          <w:rFonts w:ascii="Tahoma" w:hAnsi="Tahoma" w:cs="Tahoma"/>
          <w:color w:val="F8701C"/>
          <w:sz w:val="22"/>
          <w:szCs w:val="22"/>
          <w:vertAlign w:val="superscript"/>
          <w:lang w:val="es-ES"/>
        </w:rPr>
        <w:t>119</w:t>
      </w:r>
      <w:r w:rsidRPr="002D3DD9">
        <w:rPr>
          <w:rFonts w:ascii="Tahoma" w:hAnsi="Tahoma" w:cs="Tahoma"/>
          <w:color w:val="F8701C"/>
          <w:sz w:val="22"/>
          <w:szCs w:val="22"/>
          <w:lang w:val="es-ES"/>
        </w:rPr>
        <w:t xml:space="preserve"> Windows Small Business Server 2011 Essentials</w:t>
      </w:r>
      <w:bookmarkEnd w:id="1723"/>
      <w:bookmarkEnd w:id="1724"/>
    </w:p>
    <w:p w:rsidR="003C1BA8" w:rsidRPr="00954BA2" w:rsidRDefault="003C1BA8" w:rsidP="007B35CE">
      <w:pPr>
        <w:keepNext/>
        <w:rPr>
          <w:rFonts w:cs="Tahoma"/>
          <w:lang w:val="es-ES"/>
        </w:rPr>
      </w:pPr>
    </w:p>
    <w:p w:rsidR="00910113" w:rsidRPr="00954BA2" w:rsidRDefault="00836655" w:rsidP="00910113">
      <w:pPr>
        <w:spacing w:after="60"/>
        <w:ind w:left="720"/>
        <w:rPr>
          <w:rFonts w:cs="Tahoma"/>
          <w:lang w:val="es-ES"/>
        </w:rPr>
      </w:pPr>
      <w:r w:rsidRPr="00954BA2">
        <w:rPr>
          <w:rFonts w:cs="Tahoma"/>
          <w:b/>
          <w:bCs/>
          <w:color w:val="000000"/>
          <w:lang w:val="es-ES"/>
        </w:rPr>
        <w:t>Concesiones de licencia asociadas con el fin de ciclo de vida de Windows Small Business Server (SBS) 2011 Essentials</w:t>
      </w:r>
      <w:r w:rsidRPr="00954BA2">
        <w:rPr>
          <w:rFonts w:cs="Tahoma"/>
          <w:color w:val="000000"/>
          <w:lang w:val="es-ES"/>
        </w:rPr>
        <w:t xml:space="preserve"> </w:t>
      </w:r>
    </w:p>
    <w:p w:rsidR="00836655" w:rsidRPr="00954BA2" w:rsidRDefault="00836655" w:rsidP="00910113">
      <w:pPr>
        <w:ind w:left="720"/>
        <w:rPr>
          <w:rFonts w:cs="Tahoma"/>
          <w:lang w:val="es-ES"/>
        </w:rPr>
      </w:pPr>
      <w:r w:rsidRPr="00954BA2">
        <w:rPr>
          <w:rFonts w:cs="Tahoma"/>
          <w:lang w:val="es-ES"/>
        </w:rPr>
        <w:t>Windows SBS 2011 Essentials será la última versión de Windows SBS Essentials. Los clientes de Licencias por Volumen con cobertura de Software Assurance vigente para licencias de Windows SBS 2011 Essentials el 1</w:t>
      </w:r>
      <w:r w:rsidRPr="00954BA2">
        <w:rPr>
          <w:rFonts w:cs="Tahoma"/>
          <w:vertAlign w:val="superscript"/>
          <w:lang w:val="es-ES"/>
        </w:rPr>
        <w:t>o</w:t>
      </w:r>
      <w:r w:rsidRPr="00954BA2">
        <w:rPr>
          <w:rFonts w:cs="Tahoma"/>
          <w:lang w:val="es-ES"/>
        </w:rPr>
        <w:t xml:space="preserve"> de noviembre de 2012 o en la fecha de primera disponibilidad de Windows Server 2012 Essentials para descarga en el Centro de Servicios de Licencias por Volumen, lo que ocurra primero, (“Licencias Cualificadas”) estarán autorizados a </w:t>
      </w:r>
      <w:r w:rsidRPr="00954BA2">
        <w:rPr>
          <w:rFonts w:cs="Tahoma"/>
          <w:u w:val="single"/>
          <w:lang w:val="es-ES"/>
        </w:rPr>
        <w:t>actualizar y</w:t>
      </w:r>
      <w:r w:rsidRPr="00954BA2">
        <w:rPr>
          <w:rFonts w:cs="Tahoma"/>
          <w:lang w:val="es-ES"/>
        </w:rPr>
        <w:t xml:space="preserve"> utilizar el software Windows Server 2012 Essentials </w:t>
      </w:r>
      <w:r w:rsidRPr="00954BA2">
        <w:rPr>
          <w:rFonts w:cs="Tahoma"/>
          <w:u w:val="single"/>
          <w:lang w:val="es-ES"/>
        </w:rPr>
        <w:t>en lugar de SBS Essentials.</w:t>
      </w:r>
      <w:r w:rsidRPr="00954BA2">
        <w:rPr>
          <w:rFonts w:cs="Tahoma"/>
          <w:lang w:val="es-ES"/>
        </w:rPr>
        <w:t xml:space="preserve"> Para facilitar dicho uso, por cada Licencia Cualificada que el cliente tenga, se considerará que se le concedió una licencia de Windows Server 2012 Essentials una vez que esté disponible Windows Server 2012 Essentials. El uso de Windows Server 2012 Essentials se regirá conforme a los términos de licencia para ese producto en los Derechos de Uso de los Productos y los términos y condiciones de los contratos de Licencias por Volumen de los clientes.</w:t>
      </w:r>
    </w:p>
    <w:p w:rsidR="00836655" w:rsidRPr="00954BA2" w:rsidRDefault="00836655" w:rsidP="00910113">
      <w:pPr>
        <w:ind w:left="720"/>
        <w:rPr>
          <w:rFonts w:cs="Tahoma"/>
          <w:lang w:val="es-ES"/>
        </w:rPr>
      </w:pPr>
    </w:p>
    <w:p w:rsidR="00836655" w:rsidRPr="00954BA2" w:rsidRDefault="00836655" w:rsidP="00910113">
      <w:pPr>
        <w:ind w:left="720"/>
        <w:rPr>
          <w:rFonts w:cs="Tahoma"/>
          <w:lang w:val="es-ES"/>
        </w:rPr>
      </w:pPr>
      <w:r w:rsidRPr="00954BA2">
        <w:rPr>
          <w:rFonts w:cs="Tahoma"/>
          <w:lang w:val="es-ES"/>
        </w:rPr>
        <w:t>Si los clientes adquirieron derechos perpetuos para utilizar el software conforme a Licencias Cualificadas, las</w:t>
      </w:r>
      <w:r w:rsidR="00BD505A" w:rsidRPr="00954BA2">
        <w:rPr>
          <w:rFonts w:cs="Tahoma"/>
          <w:lang w:val="es-ES"/>
        </w:rPr>
        <w:t> </w:t>
      </w:r>
      <w:r w:rsidRPr="00954BA2">
        <w:rPr>
          <w:rFonts w:cs="Tahoma"/>
          <w:lang w:val="es-ES"/>
        </w:rPr>
        <w:t>licencias adquiridas conforme a esta concesión también son perpetuas; de lo contrario, las licencias adquiridas conforme a esta concesión expirarán cuando lo hagan las Licencias Cualificadas.</w:t>
      </w:r>
    </w:p>
    <w:p w:rsidR="00836655" w:rsidRPr="00954BA2" w:rsidRDefault="00836655" w:rsidP="00910113">
      <w:pPr>
        <w:ind w:left="720"/>
        <w:rPr>
          <w:rFonts w:cs="Tahoma"/>
          <w:lang w:val="es-ES"/>
        </w:rPr>
      </w:pPr>
    </w:p>
    <w:p w:rsidR="00836655" w:rsidRPr="00954BA2" w:rsidRDefault="00836655" w:rsidP="00910113">
      <w:pPr>
        <w:ind w:left="720"/>
        <w:rPr>
          <w:rFonts w:cs="Tahoma"/>
          <w:lang w:val="es-ES"/>
        </w:rPr>
      </w:pPr>
      <w:r w:rsidRPr="00954BA2">
        <w:rPr>
          <w:rFonts w:cs="Tahoma"/>
          <w:lang w:val="es-ES"/>
        </w:rPr>
        <w:t>En el momento de actualizar a Windows Server 2012 Essentials conforme a esta concesión, las Licencias Cualificadas de SBS Server Essentials existentes del cliente ya no serán válidas.</w:t>
      </w:r>
    </w:p>
    <w:p w:rsidR="00836655" w:rsidRPr="00954BA2" w:rsidRDefault="00836655" w:rsidP="00910113">
      <w:pPr>
        <w:ind w:left="720"/>
        <w:rPr>
          <w:rFonts w:cs="Tahoma"/>
          <w:lang w:val="es-ES"/>
        </w:rPr>
      </w:pPr>
    </w:p>
    <w:p w:rsidR="005E7A2D" w:rsidRPr="00954BA2" w:rsidRDefault="00836655" w:rsidP="00D16723">
      <w:pPr>
        <w:ind w:left="720"/>
        <w:rPr>
          <w:rFonts w:cs="Tahoma"/>
          <w:lang w:val="es-ES"/>
        </w:rPr>
      </w:pPr>
      <w:r w:rsidRPr="00954BA2">
        <w:rPr>
          <w:rFonts w:cs="Tahoma"/>
          <w:lang w:val="es-ES"/>
        </w:rPr>
        <w:t>Las licencias de SBS Essentials adquiridas posteriormente en virtud del mismo periodo de inscripción como parte de un proceso “true up” programado del cliente de Open Value Subscription o EES también son Licencias Cualificadas para efectos de la concesión anterior.</w:t>
      </w:r>
    </w:p>
    <w:sectPr w:rsidR="005E7A2D" w:rsidRPr="00954BA2" w:rsidSect="00B40674">
      <w:footerReference w:type="default" r:id="rId54"/>
      <w:headerReference w:type="first" r:id="rId55"/>
      <w:footerReference w:type="first" r:id="rId56"/>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06972" w:rsidRDefault="00106972">
      <w:r>
        <w:separator/>
      </w:r>
    </w:p>
  </w:endnote>
  <w:endnote w:type="continuationSeparator" w:id="0">
    <w:p w:rsidR="00106972" w:rsidRDefault="00106972">
      <w:r>
        <w:continuationSeparator/>
      </w:r>
    </w:p>
  </w:endnote>
  <w:endnote w:type="continuationNotice" w:id="1">
    <w:p w:rsidR="00106972" w:rsidRDefault="0010697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5D72" w:rsidRPr="00954BA2" w:rsidRDefault="00AD5D72">
    <w:pPr>
      <w:pStyle w:val="Footer"/>
      <w:pBdr>
        <w:top w:val="single" w:sz="6" w:space="1" w:color="808080"/>
      </w:pBdr>
      <w:tabs>
        <w:tab w:val="clear" w:pos="5155"/>
        <w:tab w:val="clear" w:pos="10325"/>
        <w:tab w:val="right" w:pos="10620"/>
      </w:tabs>
      <w:ind w:left="-540"/>
      <w:rPr>
        <w:rFonts w:ascii="Trebuchet MS" w:hAnsi="Trebuchet MS"/>
        <w:color w:val="808080"/>
        <w:sz w:val="14"/>
        <w:lang w:val="es-ES"/>
      </w:rPr>
    </w:pPr>
    <w:r w:rsidRPr="00954BA2">
      <w:rPr>
        <w:rFonts w:ascii="Trebuchet MS" w:hAnsi="Trebuchet MS"/>
        <w:color w:val="808080"/>
        <w:sz w:val="14"/>
        <w:lang w:val="es-ES"/>
      </w:rPr>
      <w:t xml:space="preserve">© 2009 Microsoft Corporation. Reservados todos los derechos. Página </w:t>
    </w:r>
    <w:r>
      <w:fldChar w:fldCharType="begin"/>
    </w:r>
    <w:r w:rsidRPr="00954BA2">
      <w:rPr>
        <w:lang w:val="es-ES"/>
      </w:rPr>
      <w:instrText xml:space="preserve"> PAGE </w:instrText>
    </w:r>
    <w:r>
      <w:fldChar w:fldCharType="separate"/>
    </w:r>
    <w:r w:rsidRPr="00954BA2">
      <w:rPr>
        <w:noProof/>
        <w:lang w:val="es-ES"/>
      </w:rPr>
      <w:t>2</w:t>
    </w:r>
    <w:r>
      <w:fldChar w:fldCharType="end"/>
    </w:r>
    <w:r w:rsidRPr="00954BA2">
      <w:rPr>
        <w:rFonts w:ascii="Trebuchet MS" w:hAnsi="Trebuchet MS"/>
        <w:color w:val="808080"/>
        <w:sz w:val="14"/>
        <w:lang w:val="es-ES"/>
      </w:rPr>
      <w:t xml:space="preserve"> de </w:t>
    </w:r>
    <w:r>
      <w:fldChar w:fldCharType="begin"/>
    </w:r>
    <w:r w:rsidRPr="00954BA2">
      <w:rPr>
        <w:lang w:val="es-ES"/>
      </w:rPr>
      <w:instrText xml:space="preserve"> NUMPAGES </w:instrText>
    </w:r>
    <w:r>
      <w:fldChar w:fldCharType="separate"/>
    </w:r>
    <w:r w:rsidR="005919DA">
      <w:rPr>
        <w:noProof/>
        <w:lang w:val="es-ES"/>
      </w:rPr>
      <w:t>212</w:t>
    </w:r>
    <w:r>
      <w:rPr>
        <w:noProof/>
      </w:rPr>
      <w:fldChar w:fldCharType="end"/>
    </w:r>
    <w:r w:rsidRPr="00954BA2">
      <w:rPr>
        <w:lang w:val="es-ES"/>
      </w:rPr>
      <w:t xml:space="preserve"> Publicado en abril de 2009</w:t>
    </w:r>
  </w:p>
  <w:p w:rsidR="00AD5D72" w:rsidRPr="00954BA2" w:rsidRDefault="00AD5D72">
    <w:pPr>
      <w:pStyle w:val="Footer"/>
      <w:pBdr>
        <w:top w:val="single" w:sz="6" w:space="1" w:color="808080"/>
      </w:pBdr>
      <w:tabs>
        <w:tab w:val="clear" w:pos="5155"/>
        <w:tab w:val="clear" w:pos="10325"/>
        <w:tab w:val="right" w:pos="10620"/>
      </w:tabs>
      <w:ind w:left="-540"/>
      <w:rPr>
        <w:rFonts w:ascii="Verdana" w:hAnsi="Verdana"/>
        <w:color w:val="808080"/>
        <w:sz w:val="16"/>
        <w:lang w:val="es-ES"/>
      </w:rPr>
    </w:pPr>
    <w:r w:rsidRPr="00954BA2">
      <w:rPr>
        <w:rFonts w:ascii="Trebuchet MS" w:hAnsi="Trebuchet MS"/>
        <w:color w:val="808080"/>
        <w:sz w:val="14"/>
        <w:lang w:val="es-ES"/>
      </w:rPr>
      <w:t xml:space="preserve"> Microsoft es una marca registrada de Microsoft Corporation en EE. UU. y/o en otros países.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5D72" w:rsidRDefault="00AD5D72" w:rsidP="005714B5"/>
  <w:p w:rsidR="00AD5D72" w:rsidRPr="00954BA2" w:rsidRDefault="00AD5D72" w:rsidP="005714B5">
    <w:pPr>
      <w:pStyle w:val="Footer"/>
      <w:pBdr>
        <w:top w:val="single" w:sz="6" w:space="1" w:color="808080"/>
      </w:pBdr>
      <w:tabs>
        <w:tab w:val="clear" w:pos="5155"/>
        <w:tab w:val="clear" w:pos="10325"/>
        <w:tab w:val="right" w:pos="9360"/>
      </w:tabs>
      <w:rPr>
        <w:rFonts w:ascii="Trebuchet MS" w:hAnsi="Trebuchet MS"/>
        <w:color w:val="808080"/>
        <w:sz w:val="14"/>
        <w:lang w:val="es-ES"/>
      </w:rPr>
    </w:pPr>
    <w:r w:rsidRPr="00954BA2">
      <w:rPr>
        <w:rFonts w:ascii="Trebuchet MS" w:hAnsi="Trebuchet MS"/>
        <w:color w:val="808080"/>
        <w:sz w:val="14"/>
        <w:lang w:val="es-ES"/>
      </w:rPr>
      <w:t>© 2013 Microsoft Corporation. Reservados todos los derechos.</w:t>
    </w:r>
    <w:r w:rsidRPr="00954BA2">
      <w:rPr>
        <w:rFonts w:ascii="Trebuchet MS" w:hAnsi="Trebuchet MS"/>
        <w:color w:val="808080"/>
        <w:sz w:val="14"/>
        <w:lang w:val="es-ES"/>
      </w:rPr>
      <w:tab/>
      <w:t xml:space="preserve">Página </w:t>
    </w:r>
    <w:r>
      <w:fldChar w:fldCharType="begin"/>
    </w:r>
    <w:r w:rsidRPr="00954BA2">
      <w:rPr>
        <w:lang w:val="es-ES"/>
      </w:rPr>
      <w:instrText xml:space="preserve"> PAGE </w:instrText>
    </w:r>
    <w:r>
      <w:fldChar w:fldCharType="separate"/>
    </w:r>
    <w:r w:rsidR="00A5613F">
      <w:rPr>
        <w:noProof/>
        <w:lang w:val="es-ES"/>
      </w:rPr>
      <w:t>1</w:t>
    </w:r>
    <w:r>
      <w:fldChar w:fldCharType="end"/>
    </w:r>
    <w:r w:rsidRPr="00954BA2">
      <w:rPr>
        <w:rFonts w:ascii="Trebuchet MS" w:hAnsi="Trebuchet MS"/>
        <w:color w:val="808080"/>
        <w:sz w:val="14"/>
        <w:lang w:val="es-ES"/>
      </w:rPr>
      <w:t xml:space="preserve"> de </w:t>
    </w:r>
    <w:r>
      <w:fldChar w:fldCharType="begin"/>
    </w:r>
    <w:r w:rsidRPr="00954BA2">
      <w:rPr>
        <w:lang w:val="es-ES"/>
      </w:rPr>
      <w:instrText xml:space="preserve"> NUMPAGES </w:instrText>
    </w:r>
    <w:r>
      <w:fldChar w:fldCharType="separate"/>
    </w:r>
    <w:r w:rsidR="00A5613F">
      <w:rPr>
        <w:noProof/>
        <w:lang w:val="es-ES"/>
      </w:rPr>
      <w:t>215</w:t>
    </w:r>
    <w:r>
      <w:rPr>
        <w:noProof/>
      </w:rPr>
      <w:fldChar w:fldCharType="end"/>
    </w:r>
    <w:r w:rsidRPr="00954BA2">
      <w:rPr>
        <w:lang w:val="es-ES"/>
      </w:rPr>
      <w:t xml:space="preserve"> </w:t>
    </w:r>
    <w:r w:rsidRPr="00954BA2">
      <w:rPr>
        <w:rFonts w:ascii="Trebuchet MS" w:hAnsi="Trebuchet MS"/>
        <w:color w:val="808080"/>
        <w:sz w:val="14"/>
        <w:lang w:val="es-ES"/>
      </w:rPr>
      <w:t>Publicado en agosto de 2013</w:t>
    </w:r>
  </w:p>
  <w:p w:rsidR="00AD5D72" w:rsidRPr="00954BA2" w:rsidRDefault="00AD5D72" w:rsidP="005714B5">
    <w:pPr>
      <w:pStyle w:val="Footer"/>
      <w:tabs>
        <w:tab w:val="right" w:pos="9360"/>
      </w:tabs>
      <w:rPr>
        <w:rFonts w:ascii="Verdana" w:hAnsi="Verdana"/>
        <w:color w:val="808080"/>
        <w:sz w:val="16"/>
        <w:lang w:val="es-ES"/>
      </w:rPr>
    </w:pPr>
    <w:r w:rsidRPr="00954BA2">
      <w:rPr>
        <w:rFonts w:ascii="Trebuchet MS" w:hAnsi="Trebuchet MS"/>
        <w:color w:val="808080"/>
        <w:sz w:val="14"/>
        <w:lang w:val="es-ES"/>
      </w:rPr>
      <w:t>Microsoft es una marca registrada de Microsoft Corporation en EE. UU. y/o en otros países.</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5D72" w:rsidRDefault="00AD5D72" w:rsidP="0070242D"/>
  <w:p w:rsidR="00AD5D72" w:rsidRPr="00954BA2" w:rsidRDefault="00AD5D72" w:rsidP="0070242D">
    <w:pPr>
      <w:pStyle w:val="Footer"/>
      <w:pBdr>
        <w:top w:val="single" w:sz="6" w:space="1" w:color="808080"/>
      </w:pBdr>
      <w:tabs>
        <w:tab w:val="clear" w:pos="5155"/>
        <w:tab w:val="clear" w:pos="10325"/>
        <w:tab w:val="right" w:pos="9360"/>
      </w:tabs>
      <w:rPr>
        <w:rFonts w:ascii="Trebuchet MS" w:hAnsi="Trebuchet MS"/>
        <w:color w:val="808080"/>
        <w:sz w:val="14"/>
        <w:lang w:val="es-ES"/>
      </w:rPr>
    </w:pPr>
    <w:r w:rsidRPr="00954BA2">
      <w:rPr>
        <w:rFonts w:ascii="Trebuchet MS" w:hAnsi="Trebuchet MS"/>
        <w:color w:val="808080"/>
        <w:sz w:val="14"/>
        <w:lang w:val="es-ES"/>
      </w:rPr>
      <w:t>© 2013 Microsoft Corporation. Reservados todos los derechos.</w:t>
    </w:r>
    <w:r w:rsidRPr="00954BA2">
      <w:rPr>
        <w:rFonts w:ascii="Trebuchet MS" w:hAnsi="Trebuchet MS"/>
        <w:color w:val="808080"/>
        <w:sz w:val="14"/>
        <w:lang w:val="es-ES"/>
      </w:rPr>
      <w:tab/>
      <w:t xml:space="preserve">Página </w:t>
    </w:r>
    <w:r>
      <w:fldChar w:fldCharType="begin"/>
    </w:r>
    <w:r w:rsidRPr="00954BA2">
      <w:rPr>
        <w:lang w:val="es-ES"/>
      </w:rPr>
      <w:instrText xml:space="preserve"> PAGE </w:instrText>
    </w:r>
    <w:r>
      <w:fldChar w:fldCharType="separate"/>
    </w:r>
    <w:r w:rsidR="00A5613F">
      <w:rPr>
        <w:noProof/>
        <w:lang w:val="es-ES"/>
      </w:rPr>
      <w:t>203</w:t>
    </w:r>
    <w:r>
      <w:fldChar w:fldCharType="end"/>
    </w:r>
    <w:r w:rsidRPr="00954BA2">
      <w:rPr>
        <w:rFonts w:ascii="Trebuchet MS" w:hAnsi="Trebuchet MS"/>
        <w:color w:val="808080"/>
        <w:sz w:val="14"/>
        <w:lang w:val="es-ES"/>
      </w:rPr>
      <w:t xml:space="preserve"> de </w:t>
    </w:r>
    <w:r>
      <w:fldChar w:fldCharType="begin"/>
    </w:r>
    <w:r w:rsidRPr="00954BA2">
      <w:rPr>
        <w:lang w:val="es-ES"/>
      </w:rPr>
      <w:instrText xml:space="preserve"> NUMPAGES </w:instrText>
    </w:r>
    <w:r>
      <w:fldChar w:fldCharType="separate"/>
    </w:r>
    <w:r w:rsidR="00A5613F">
      <w:rPr>
        <w:noProof/>
        <w:lang w:val="es-ES"/>
      </w:rPr>
      <w:t>215</w:t>
    </w:r>
    <w:r>
      <w:rPr>
        <w:noProof/>
      </w:rPr>
      <w:fldChar w:fldCharType="end"/>
    </w:r>
    <w:r w:rsidRPr="00954BA2">
      <w:rPr>
        <w:lang w:val="es-ES"/>
      </w:rPr>
      <w:t xml:space="preserve"> </w:t>
    </w:r>
    <w:r w:rsidRPr="00954BA2">
      <w:rPr>
        <w:rFonts w:ascii="Trebuchet MS" w:hAnsi="Trebuchet MS"/>
        <w:color w:val="808080"/>
        <w:sz w:val="14"/>
        <w:lang w:val="es-ES"/>
      </w:rPr>
      <w:t>Publicado en Agosto de 2013</w:t>
    </w:r>
  </w:p>
  <w:p w:rsidR="00AD5D72" w:rsidRPr="00954BA2" w:rsidRDefault="00AD5D72" w:rsidP="0070242D">
    <w:pPr>
      <w:pStyle w:val="Footer"/>
      <w:tabs>
        <w:tab w:val="right" w:pos="9360"/>
      </w:tabs>
      <w:rPr>
        <w:rFonts w:ascii="Verdana" w:hAnsi="Verdana"/>
        <w:color w:val="808080"/>
        <w:sz w:val="16"/>
        <w:lang w:val="es-ES"/>
      </w:rPr>
    </w:pPr>
    <w:r w:rsidRPr="00954BA2">
      <w:rPr>
        <w:rFonts w:ascii="Trebuchet MS" w:hAnsi="Trebuchet MS"/>
        <w:color w:val="808080"/>
        <w:sz w:val="14"/>
        <w:lang w:val="es-ES"/>
      </w:rPr>
      <w:t>Microsoft es una marca registrada de Microsoft Corporation en EE. UU. y/o en otros países.</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5D72" w:rsidRDefault="00AD5D72"/>
  <w:p w:rsidR="00AD5D72" w:rsidRPr="00954BA2" w:rsidRDefault="00AD5D72">
    <w:pPr>
      <w:pStyle w:val="Footer"/>
      <w:pBdr>
        <w:top w:val="single" w:sz="6" w:space="1" w:color="808080"/>
      </w:pBdr>
      <w:tabs>
        <w:tab w:val="clear" w:pos="5155"/>
        <w:tab w:val="clear" w:pos="10325"/>
        <w:tab w:val="right" w:pos="10620"/>
      </w:tabs>
      <w:rPr>
        <w:rFonts w:ascii="Trebuchet MS" w:hAnsi="Trebuchet MS"/>
        <w:color w:val="808080"/>
        <w:sz w:val="14"/>
        <w:lang w:val="es-ES"/>
      </w:rPr>
    </w:pPr>
    <w:r w:rsidRPr="00954BA2">
      <w:rPr>
        <w:rFonts w:ascii="Trebuchet MS" w:hAnsi="Trebuchet MS"/>
        <w:color w:val="808080"/>
        <w:sz w:val="14"/>
        <w:lang w:val="es-ES"/>
      </w:rPr>
      <w:t xml:space="preserve">© 2009 Microsoft Corporation. Reservados todos los derechos. Página </w:t>
    </w:r>
    <w:r>
      <w:fldChar w:fldCharType="begin"/>
    </w:r>
    <w:r w:rsidRPr="00954BA2">
      <w:rPr>
        <w:lang w:val="es-ES"/>
      </w:rPr>
      <w:instrText xml:space="preserve"> PAGE </w:instrText>
    </w:r>
    <w:r>
      <w:fldChar w:fldCharType="separate"/>
    </w:r>
    <w:r w:rsidRPr="00954BA2">
      <w:rPr>
        <w:noProof/>
        <w:lang w:val="es-ES"/>
      </w:rPr>
      <w:t>1</w:t>
    </w:r>
    <w:r>
      <w:fldChar w:fldCharType="end"/>
    </w:r>
    <w:r w:rsidRPr="00954BA2">
      <w:rPr>
        <w:rFonts w:ascii="Trebuchet MS" w:hAnsi="Trebuchet MS"/>
        <w:color w:val="808080"/>
        <w:sz w:val="14"/>
        <w:lang w:val="es-ES"/>
      </w:rPr>
      <w:t xml:space="preserve"> de </w:t>
    </w:r>
    <w:r>
      <w:fldChar w:fldCharType="begin"/>
    </w:r>
    <w:r w:rsidRPr="00954BA2">
      <w:rPr>
        <w:lang w:val="es-ES"/>
      </w:rPr>
      <w:instrText xml:space="preserve"> NUMPAGES </w:instrText>
    </w:r>
    <w:r>
      <w:fldChar w:fldCharType="separate"/>
    </w:r>
    <w:r w:rsidR="005919DA">
      <w:rPr>
        <w:noProof/>
        <w:lang w:val="es-ES"/>
      </w:rPr>
      <w:t>212</w:t>
    </w:r>
    <w:r>
      <w:rPr>
        <w:noProof/>
      </w:rPr>
      <w:fldChar w:fldCharType="end"/>
    </w:r>
    <w:r w:rsidRPr="00954BA2">
      <w:rPr>
        <w:lang w:val="es-ES"/>
      </w:rPr>
      <w:t xml:space="preserve"> Publicado Mayo 2009</w:t>
    </w:r>
  </w:p>
  <w:p w:rsidR="00AD5D72" w:rsidRPr="00954BA2" w:rsidRDefault="00AD5D72">
    <w:pPr>
      <w:pStyle w:val="Footer"/>
      <w:rPr>
        <w:rFonts w:ascii="Verdana" w:hAnsi="Verdana"/>
        <w:color w:val="808080"/>
        <w:sz w:val="16"/>
        <w:lang w:val="es-ES"/>
      </w:rPr>
    </w:pPr>
    <w:r w:rsidRPr="00954BA2">
      <w:rPr>
        <w:rFonts w:ascii="Trebuchet MS" w:hAnsi="Trebuchet MS"/>
        <w:color w:val="808080"/>
        <w:sz w:val="14"/>
        <w:lang w:val="es-ES"/>
      </w:rPr>
      <w:t>Microsoft es una marca registrada de Microsoft Corporation en EE. UU. y/o en otros países.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06972" w:rsidRDefault="00106972">
      <w:r>
        <w:separator/>
      </w:r>
    </w:p>
  </w:footnote>
  <w:footnote w:type="continuationSeparator" w:id="0">
    <w:p w:rsidR="00106972" w:rsidRDefault="00106972">
      <w:r>
        <w:continuationSeparator/>
      </w:r>
    </w:p>
  </w:footnote>
  <w:footnote w:type="continuationNotice" w:id="1">
    <w:p w:rsidR="00106972" w:rsidRDefault="00106972"/>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5D72" w:rsidRDefault="00AD5D72" w:rsidP="005714B5">
    <w:pPr>
      <w:pStyle w:val="Header"/>
      <w:tabs>
        <w:tab w:val="clear" w:pos="3240"/>
        <w:tab w:val="left" w:pos="2970"/>
      </w:tabs>
      <w:ind w:firstLine="2160"/>
    </w:pPr>
    <w:r>
      <w:rPr>
        <w:noProof/>
      </w:rPr>
      <mc:AlternateContent>
        <mc:Choice Requires="wps">
          <w:drawing>
            <wp:anchor distT="0" distB="0" distL="114300" distR="114300" simplePos="0" relativeHeight="251663872" behindDoc="0" locked="0" layoutInCell="0" allowOverlap="1" wp14:anchorId="16644B8A" wp14:editId="20B2AF72">
              <wp:simplePos x="0" y="0"/>
              <wp:positionH relativeFrom="column">
                <wp:posOffset>-314325</wp:posOffset>
              </wp:positionH>
              <wp:positionV relativeFrom="paragraph">
                <wp:posOffset>-139700</wp:posOffset>
              </wp:positionV>
              <wp:extent cx="2228850" cy="574675"/>
              <wp:effectExtent l="0" t="0" r="0" b="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D5D72" w:rsidRDefault="00AD5D72" w:rsidP="005714B5">
                          <w:r>
                            <w:rPr>
                              <w:noProof/>
                            </w:rPr>
                            <w:drawing>
                              <wp:inline distT="0" distB="0" distL="0" distR="0" wp14:anchorId="185C243E" wp14:editId="21E71DFD">
                                <wp:extent cx="1906270" cy="509270"/>
                                <wp:effectExtent l="0" t="0" r="0" b="5080"/>
                                <wp:docPr id="19" name="Picture 19" descr="Header_S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ader_SP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6270" cy="509270"/>
                                        </a:xfrm>
                                        <a:prstGeom prst="rect">
                                          <a:avLst/>
                                        </a:prstGeom>
                                        <a:noFill/>
                                        <a:ln>
                                          <a:noFill/>
                                        </a:ln>
                                      </pic:spPr>
                                    </pic:pic>
                                  </a:graphicData>
                                </a:graphic>
                              </wp:inline>
                            </w:drawing>
                          </w:r>
                          <w:r>
                            <w:rPr>
                              <w:noProof/>
                            </w:rPr>
                            <w:drawing>
                              <wp:inline distT="0" distB="0" distL="0" distR="0" wp14:anchorId="3A7646FB" wp14:editId="668DDD61">
                                <wp:extent cx="1911985" cy="510540"/>
                                <wp:effectExtent l="0" t="0" r="0" b="3810"/>
                                <wp:docPr id="20"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644B8A" id="_x0000_t202" coordsize="21600,21600" o:spt="202" path="m,l,21600r21600,l21600,xe">
              <v:stroke joinstyle="miter"/>
              <v:path gradientshapeok="t" o:connecttype="rect"/>
            </v:shapetype>
            <v:shape id="Text Box 13" o:spid="_x0000_s1030" type="#_x0000_t202" style="position:absolute;left:0;text-align:left;margin-left:-24.75pt;margin-top:-11pt;width:175.5pt;height:45.2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3irtQ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" o:allowincell="f" filled="f" stroked="f">
              <v:textbox>
                <w:txbxContent>
                  <w:p w:rsidR="00AD5D72" w:rsidRDefault="00AD5D72" w:rsidP="005714B5">
                    <w:r>
                      <w:rPr>
                        <w:noProof/>
                      </w:rPr>
                      <w:drawing>
                        <wp:inline distT="0" distB="0" distL="0" distR="0" wp14:anchorId="185C243E" wp14:editId="21E71DFD">
                          <wp:extent cx="1906270" cy="509270"/>
                          <wp:effectExtent l="0" t="0" r="0" b="5080"/>
                          <wp:docPr id="19" name="Picture 19" descr="Header_S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ader_SP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6270" cy="509270"/>
                                  </a:xfrm>
                                  <a:prstGeom prst="rect">
                                    <a:avLst/>
                                  </a:prstGeom>
                                  <a:noFill/>
                                  <a:ln>
                                    <a:noFill/>
                                  </a:ln>
                                </pic:spPr>
                              </pic:pic>
                            </a:graphicData>
                          </a:graphic>
                        </wp:inline>
                      </w:drawing>
                    </w:r>
                    <w:r>
                      <w:rPr>
                        <w:noProof/>
                      </w:rPr>
                      <w:drawing>
                        <wp:inline distT="0" distB="0" distL="0" distR="0" wp14:anchorId="3A7646FB" wp14:editId="668DDD61">
                          <wp:extent cx="1911985" cy="510540"/>
                          <wp:effectExtent l="0" t="0" r="0" b="3810"/>
                          <wp:docPr id="20"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p>
                </w:txbxContent>
              </v:textbox>
            </v:shape>
          </w:pict>
        </mc:Fallback>
      </mc:AlternateContent>
    </w:r>
  </w:p>
  <w:p w:rsidR="00AD5D72" w:rsidRDefault="00AD5D72" w:rsidP="005714B5">
    <w:r>
      <w:rPr>
        <w:noProof/>
      </w:rPr>
      <mc:AlternateContent>
        <mc:Choice Requires="wps">
          <w:drawing>
            <wp:anchor distT="4294967294" distB="4294967294" distL="114300" distR="114300" simplePos="0" relativeHeight="251664896" behindDoc="0" locked="0" layoutInCell="0" allowOverlap="1" wp14:anchorId="020178BE" wp14:editId="0D81B9B7">
              <wp:simplePos x="0" y="0"/>
              <wp:positionH relativeFrom="column">
                <wp:posOffset>-23495</wp:posOffset>
              </wp:positionH>
              <wp:positionV relativeFrom="paragraph">
                <wp:posOffset>70484</wp:posOffset>
              </wp:positionV>
              <wp:extent cx="6931025" cy="0"/>
              <wp:effectExtent l="0" t="0" r="3175" b="0"/>
              <wp:wrapNone/>
              <wp:docPr id="4"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D9A15D" id="Straight Connector 1" o:spid="_x0000_s1026" style="position:absolute;z-index:25166489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5D72" w:rsidRDefault="00AD5D72" w:rsidP="00797C44">
    <w:pPr>
      <w:ind w:rightChars="185" w:right="333"/>
    </w:pPr>
  </w:p>
  <w:p w:rsidR="00AD5D72" w:rsidRDefault="00AD5D72" w:rsidP="00797C44">
    <w:pPr>
      <w:ind w:rightChars="185" w:right="333"/>
    </w:pPr>
  </w:p>
  <w:p w:rsidR="00AD5D72" w:rsidRDefault="00AD5D72" w:rsidP="00797C44">
    <w:pPr>
      <w:ind w:rightChars="185" w:right="333"/>
    </w:pPr>
    <w:r>
      <w:rPr>
        <w:noProof/>
      </w:rPr>
      <w:drawing>
        <wp:anchor distT="0" distB="0" distL="114300" distR="114300" simplePos="0" relativeHeight="251661824" behindDoc="0" locked="0" layoutInCell="1" allowOverlap="1" wp14:anchorId="44BE46CC" wp14:editId="52AEDC1F">
          <wp:simplePos x="0" y="0"/>
          <wp:positionH relativeFrom="margin">
            <wp:align>center</wp:align>
          </wp:positionH>
          <wp:positionV relativeFrom="paragraph">
            <wp:posOffset>15240</wp:posOffset>
          </wp:positionV>
          <wp:extent cx="5734050" cy="561975"/>
          <wp:effectExtent l="0" t="0" r="0" b="9525"/>
          <wp:wrapNone/>
          <wp:docPr id="17"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rsidR="00AD5D72" w:rsidRDefault="00AD5D72">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5D72" w:rsidRDefault="00AD5D72" w:rsidP="00F8080D">
    <w:pPr>
      <w:ind w:rightChars="185" w:right="333"/>
    </w:pPr>
  </w:p>
  <w:p w:rsidR="00AD5D72" w:rsidRDefault="00AD5D72">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2">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3">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7">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1">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2">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6">
    <w:nsid w:val="15FF1D91"/>
    <w:multiLevelType w:val="hybridMultilevel"/>
    <w:tmpl w:val="92B23A6C"/>
    <w:lvl w:ilvl="0" w:tplc="C1A44A3E">
      <w:start w:val="1"/>
      <w:numFmt w:val="decimal"/>
      <w:lvlText w:val="%1."/>
      <w:lvlJc w:val="left"/>
      <w:pPr>
        <w:ind w:left="1440" w:hanging="360"/>
      </w:pPr>
      <w:rPr>
        <w:rFonts w:ascii="Tahoma" w:hAnsi="Tahoma" w:cs="Tahoma" w:hint="default"/>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7">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9">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1">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4">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5">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6">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7">
    <w:nsid w:val="263579A0"/>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38">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9">
    <w:nsid w:val="289805AC"/>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40">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3">
    <w:nsid w:val="2B2A2890"/>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44">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5">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6">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8">
    <w:nsid w:val="2FDF301E"/>
    <w:multiLevelType w:val="hybridMultilevel"/>
    <w:tmpl w:val="27EE18A6"/>
    <w:lvl w:ilvl="0" w:tplc="1250F068">
      <w:start w:val="1"/>
      <w:numFmt w:val="decimal"/>
      <w:lvlText w:val="%1."/>
      <w:lvlJc w:val="left"/>
      <w:pPr>
        <w:ind w:left="63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2">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6">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7">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0">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B444DE2"/>
    <w:multiLevelType w:val="hybridMultilevel"/>
    <w:tmpl w:val="27EE18A6"/>
    <w:lvl w:ilvl="0" w:tplc="1250F068">
      <w:start w:val="1"/>
      <w:numFmt w:val="decimal"/>
      <w:lvlText w:val="%1."/>
      <w:lvlJc w:val="left"/>
      <w:pPr>
        <w:ind w:left="63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3">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E353A66"/>
    <w:multiLevelType w:val="hybridMultilevel"/>
    <w:tmpl w:val="27EE18A6"/>
    <w:lvl w:ilvl="0" w:tplc="1250F068">
      <w:start w:val="1"/>
      <w:numFmt w:val="decimal"/>
      <w:lvlText w:val="%1."/>
      <w:lvlJc w:val="left"/>
      <w:pPr>
        <w:ind w:left="63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6">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7">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8">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1">
    <w:nsid w:val="46EF72CA"/>
    <w:multiLevelType w:val="hybridMultilevel"/>
    <w:tmpl w:val="3E0CBB9E"/>
    <w:lvl w:ilvl="0" w:tplc="3568556C">
      <w:start w:val="1"/>
      <w:numFmt w:val="decimal"/>
      <w:lvlText w:val="%1."/>
      <w:lvlJc w:val="left"/>
      <w:pPr>
        <w:ind w:left="900" w:hanging="360"/>
      </w:pPr>
      <w:rPr>
        <w:rFonts w:ascii="Tahoma" w:hAnsi="Tahoma" w:cs="Tahoma"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2">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3">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4">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6">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78">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0">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1">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3">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4">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6">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8">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9">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0">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1">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3">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5">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6">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7">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8">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99">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2">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3">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4">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5">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6">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7">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1">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6D2F60BE"/>
    <w:multiLevelType w:val="hybridMultilevel"/>
    <w:tmpl w:val="27EE18A6"/>
    <w:lvl w:ilvl="0" w:tplc="1250F068">
      <w:start w:val="1"/>
      <w:numFmt w:val="decimal"/>
      <w:lvlText w:val="%1."/>
      <w:lvlJc w:val="left"/>
      <w:pPr>
        <w:ind w:left="63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4">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5">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6">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17">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9">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0">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3">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4">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6">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7">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8">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0">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33">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2"/>
  </w:num>
  <w:num w:numId="2">
    <w:abstractNumId w:val="33"/>
  </w:num>
  <w:num w:numId="3">
    <w:abstractNumId w:val="116"/>
  </w:num>
  <w:num w:numId="4">
    <w:abstractNumId w:val="1"/>
  </w:num>
  <w:num w:numId="5">
    <w:abstractNumId w:val="11"/>
  </w:num>
  <w:num w:numId="6">
    <w:abstractNumId w:val="126"/>
  </w:num>
  <w:num w:numId="7">
    <w:abstractNumId w:val="0"/>
  </w:num>
  <w:num w:numId="8">
    <w:abstractNumId w:val="119"/>
  </w:num>
  <w:num w:numId="9">
    <w:abstractNumId w:val="63"/>
  </w:num>
  <w:num w:numId="10">
    <w:abstractNumId w:val="133"/>
  </w:num>
  <w:num w:numId="11">
    <w:abstractNumId w:val="124"/>
  </w:num>
  <w:num w:numId="12">
    <w:abstractNumId w:val="104"/>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7"/>
  </w:num>
  <w:num w:numId="14">
    <w:abstractNumId w:val="72"/>
  </w:num>
  <w:num w:numId="15">
    <w:abstractNumId w:val="21"/>
  </w:num>
  <w:num w:numId="16">
    <w:abstractNumId w:val="26"/>
  </w:num>
  <w:num w:numId="17">
    <w:abstractNumId w:val="117"/>
  </w:num>
  <w:num w:numId="18">
    <w:abstractNumId w:val="1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5"/>
  </w:num>
  <w:num w:numId="20">
    <w:abstractNumId w:val="47"/>
  </w:num>
  <w:num w:numId="21">
    <w:abstractNumId w:val="73"/>
  </w:num>
  <w:num w:numId="22">
    <w:abstractNumId w:val="99"/>
  </w:num>
  <w:num w:numId="23">
    <w:abstractNumId w:val="42"/>
  </w:num>
  <w:num w:numId="24">
    <w:abstractNumId w:val="56"/>
  </w:num>
  <w:num w:numId="25">
    <w:abstractNumId w:val="54"/>
  </w:num>
  <w:num w:numId="26">
    <w:abstractNumId w:val="36"/>
  </w:num>
  <w:num w:numId="27">
    <w:abstractNumId w:val="8"/>
  </w:num>
  <w:num w:numId="28">
    <w:abstractNumId w:val="104"/>
  </w:num>
  <w:num w:numId="29">
    <w:abstractNumId w:val="102"/>
  </w:num>
  <w:num w:numId="30">
    <w:abstractNumId w:val="82"/>
  </w:num>
  <w:num w:numId="31">
    <w:abstractNumId w:val="44"/>
  </w:num>
  <w:num w:numId="32">
    <w:abstractNumId w:val="129"/>
  </w:num>
  <w:num w:numId="33">
    <w:abstractNumId w:val="122"/>
  </w:num>
  <w:num w:numId="34">
    <w:abstractNumId w:val="113"/>
  </w:num>
  <w:num w:numId="35">
    <w:abstractNumId w:val="7"/>
  </w:num>
  <w:num w:numId="36">
    <w:abstractNumId w:val="97"/>
  </w:num>
  <w:num w:numId="37">
    <w:abstractNumId w:val="15"/>
  </w:num>
  <w:num w:numId="38">
    <w:abstractNumId w:val="34"/>
  </w:num>
  <w:num w:numId="39">
    <w:abstractNumId w:val="46"/>
  </w:num>
  <w:num w:numId="40">
    <w:abstractNumId w:val="23"/>
  </w:num>
  <w:num w:numId="41">
    <w:abstractNumId w:val="30"/>
  </w:num>
  <w:num w:numId="42">
    <w:abstractNumId w:val="81"/>
  </w:num>
  <w:num w:numId="43">
    <w:abstractNumId w:val="28"/>
  </w:num>
  <w:num w:numId="44">
    <w:abstractNumId w:val="78"/>
  </w:num>
  <w:num w:numId="45">
    <w:abstractNumId w:val="121"/>
  </w:num>
  <w:num w:numId="46">
    <w:abstractNumId w:val="111"/>
  </w:num>
  <w:num w:numId="47">
    <w:abstractNumId w:val="103"/>
  </w:num>
  <w:num w:numId="48">
    <w:abstractNumId w:val="41"/>
  </w:num>
  <w:num w:numId="49">
    <w:abstractNumId w:val="84"/>
  </w:num>
  <w:num w:numId="50">
    <w:abstractNumId w:val="31"/>
  </w:num>
  <w:num w:numId="51">
    <w:abstractNumId w:val="17"/>
  </w:num>
  <w:num w:numId="52">
    <w:abstractNumId w:val="60"/>
  </w:num>
  <w:num w:numId="53">
    <w:abstractNumId w:val="29"/>
  </w:num>
  <w:num w:numId="54">
    <w:abstractNumId w:val="92"/>
  </w:num>
  <w:num w:numId="55">
    <w:abstractNumId w:val="2"/>
  </w:num>
  <w:num w:numId="56">
    <w:abstractNumId w:val="10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1"/>
  </w:num>
  <w:num w:numId="58">
    <w:abstractNumId w:val="40"/>
  </w:num>
  <w:num w:numId="59">
    <w:abstractNumId w:val="55"/>
  </w:num>
  <w:num w:numId="60">
    <w:abstractNumId w:val="106"/>
  </w:num>
  <w:num w:numId="61">
    <w:abstractNumId w:val="24"/>
  </w:num>
  <w:num w:numId="62">
    <w:abstractNumId w:val="9"/>
  </w:num>
  <w:num w:numId="63">
    <w:abstractNumId w:val="20"/>
  </w:num>
  <w:num w:numId="64">
    <w:abstractNumId w:val="130"/>
  </w:num>
  <w:num w:numId="65">
    <w:abstractNumId w:val="71"/>
  </w:num>
  <w:num w:numId="66">
    <w:abstractNumId w:val="110"/>
  </w:num>
  <w:num w:numId="67">
    <w:abstractNumId w:val="66"/>
  </w:num>
  <w:num w:numId="68">
    <w:abstractNumId w:val="51"/>
  </w:num>
  <w:num w:numId="69">
    <w:abstractNumId w:val="95"/>
  </w:num>
  <w:num w:numId="70">
    <w:abstractNumId w:val="94"/>
  </w:num>
  <w:num w:numId="71">
    <w:abstractNumId w:val="10"/>
  </w:num>
  <w:num w:numId="72">
    <w:abstractNumId w:val="90"/>
  </w:num>
  <w:num w:numId="73">
    <w:abstractNumId w:val="105"/>
  </w:num>
  <w:num w:numId="74">
    <w:abstractNumId w:val="109"/>
  </w:num>
  <w:num w:numId="75">
    <w:abstractNumId w:val="79"/>
  </w:num>
  <w:num w:numId="76">
    <w:abstractNumId w:val="98"/>
  </w:num>
  <w:num w:numId="77">
    <w:abstractNumId w:val="75"/>
  </w:num>
  <w:num w:numId="78">
    <w:abstractNumId w:val="128"/>
  </w:num>
  <w:num w:numId="79">
    <w:abstractNumId w:val="68"/>
  </w:num>
  <w:num w:numId="80">
    <w:abstractNumId w:val="76"/>
  </w:num>
  <w:num w:numId="81">
    <w:abstractNumId w:val="16"/>
  </w:num>
  <w:num w:numId="82">
    <w:abstractNumId w:val="57"/>
  </w:num>
  <w:num w:numId="83">
    <w:abstractNumId w:val="14"/>
  </w:num>
  <w:num w:numId="84">
    <w:abstractNumId w:val="38"/>
  </w:num>
  <w:num w:numId="85">
    <w:abstractNumId w:val="123"/>
  </w:num>
  <w:num w:numId="86">
    <w:abstractNumId w:val="67"/>
  </w:num>
  <w:num w:numId="87">
    <w:abstractNumId w:val="32"/>
  </w:num>
  <w:num w:numId="88">
    <w:abstractNumId w:val="83"/>
  </w:num>
  <w:num w:numId="89">
    <w:abstractNumId w:val="49"/>
  </w:num>
  <w:num w:numId="90">
    <w:abstractNumId w:val="18"/>
  </w:num>
  <w:num w:numId="91">
    <w:abstractNumId w:val="53"/>
  </w:num>
  <w:num w:numId="92">
    <w:abstractNumId w:val="132"/>
  </w:num>
  <w:num w:numId="93">
    <w:abstractNumId w:val="131"/>
  </w:num>
  <w:num w:numId="94">
    <w:abstractNumId w:val="59"/>
  </w:num>
  <w:num w:numId="95">
    <w:abstractNumId w:val="70"/>
  </w:num>
  <w:num w:numId="96">
    <w:abstractNumId w:val="3"/>
  </w:num>
  <w:num w:numId="97">
    <w:abstractNumId w:val="93"/>
  </w:num>
  <w:num w:numId="98">
    <w:abstractNumId w:val="27"/>
  </w:num>
  <w:num w:numId="99">
    <w:abstractNumId w:val="120"/>
  </w:num>
  <w:num w:numId="100">
    <w:abstractNumId w:val="101"/>
  </w:num>
  <w:num w:numId="101">
    <w:abstractNumId w:val="5"/>
  </w:num>
  <w:num w:numId="102">
    <w:abstractNumId w:val="129"/>
  </w:num>
  <w:num w:numId="103">
    <w:abstractNumId w:val="87"/>
  </w:num>
  <w:num w:numId="104">
    <w:abstractNumId w:val="65"/>
  </w:num>
  <w:num w:numId="105">
    <w:abstractNumId w:val="4"/>
  </w:num>
  <w:num w:numId="106">
    <w:abstractNumId w:val="52"/>
  </w:num>
  <w:num w:numId="107">
    <w:abstractNumId w:val="69"/>
  </w:num>
  <w:num w:numId="108">
    <w:abstractNumId w:val="86"/>
  </w:num>
  <w:num w:numId="109">
    <w:abstractNumId w:val="107"/>
  </w:num>
  <w:num w:numId="110">
    <w:abstractNumId w:val="19"/>
  </w:num>
  <w:num w:numId="111">
    <w:abstractNumId w:val="100"/>
  </w:num>
  <w:num w:numId="112">
    <w:abstractNumId w:val="114"/>
  </w:num>
  <w:num w:numId="113">
    <w:abstractNumId w:val="13"/>
  </w:num>
  <w:num w:numId="114">
    <w:abstractNumId w:val="108"/>
  </w:num>
  <w:num w:numId="115">
    <w:abstractNumId w:val="35"/>
  </w:num>
  <w:num w:numId="116">
    <w:abstractNumId w:val="125"/>
  </w:num>
  <w:num w:numId="117">
    <w:abstractNumId w:val="89"/>
  </w:num>
  <w:num w:numId="118">
    <w:abstractNumId w:val="6"/>
  </w:num>
  <w:num w:numId="119">
    <w:abstractNumId w:val="12"/>
  </w:num>
  <w:num w:numId="120">
    <w:abstractNumId w:val="96"/>
  </w:num>
  <w:num w:numId="121">
    <w:abstractNumId w:val="22"/>
  </w:num>
  <w:num w:numId="122">
    <w:abstractNumId w:val="77"/>
  </w:num>
  <w:num w:numId="123">
    <w:abstractNumId w:val="58"/>
  </w:num>
  <w:num w:numId="12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1"/>
    <w:lvlOverride w:ilvl="0"/>
    <w:lvlOverride w:ilvl="1">
      <w:startOverride w:val="1"/>
    </w:lvlOverride>
    <w:lvlOverride w:ilvl="2"/>
    <w:lvlOverride w:ilvl="3"/>
    <w:lvlOverride w:ilvl="4"/>
    <w:lvlOverride w:ilvl="5"/>
    <w:lvlOverride w:ilvl="6"/>
    <w:lvlOverride w:ilvl="7"/>
    <w:lvlOverride w:ilvl="8"/>
  </w:num>
  <w:num w:numId="127">
    <w:abstractNumId w:val="74"/>
  </w:num>
  <w:num w:numId="128">
    <w:abstractNumId w:val="50"/>
  </w:num>
  <w:num w:numId="129">
    <w:abstractNumId w:val="85"/>
  </w:num>
  <w:num w:numId="130">
    <w:abstractNumId w:val="118"/>
  </w:num>
  <w:num w:numId="131">
    <w:abstractNumId w:val="64"/>
  </w:num>
  <w:num w:numId="132">
    <w:abstractNumId w:val="80"/>
  </w:num>
  <w:num w:numId="133">
    <w:abstractNumId w:val="88"/>
  </w:num>
  <w:num w:numId="134">
    <w:abstractNumId w:val="48"/>
  </w:num>
  <w:num w:numId="135">
    <w:abstractNumId w:val="43"/>
  </w:num>
  <w:num w:numId="136">
    <w:abstractNumId w:val="112"/>
  </w:num>
  <w:num w:numId="137">
    <w:abstractNumId w:val="37"/>
  </w:num>
  <w:num w:numId="138">
    <w:abstractNumId w:val="61"/>
  </w:num>
  <w:num w:numId="139">
    <w:abstractNumId w:val="39"/>
  </w:num>
  <w:numIdMacAtCleanup w:val="1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ocumentProtection w:edit="readOnly" w:formatting="1" w:enforcement="1" w:cryptProviderType="rsaAES" w:cryptAlgorithmClass="hash" w:cryptAlgorithmType="typeAny" w:cryptAlgorithmSid="14" w:cryptSpinCount="100000" w:hash="jmOkE1KdTdT6X16VQle/XnrHwp6gqI4LElEbMtQCyJ7msweP14IXc54RlcjmESf/dhNSadnMicjKEroWPYOGww==" w:salt="uKZWYerzbFMMbAEQGF29CQ=="/>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2C0B"/>
    <w:rsid w:val="00003601"/>
    <w:rsid w:val="00003D41"/>
    <w:rsid w:val="00004568"/>
    <w:rsid w:val="00004998"/>
    <w:rsid w:val="0000615E"/>
    <w:rsid w:val="00006372"/>
    <w:rsid w:val="00007875"/>
    <w:rsid w:val="000100BC"/>
    <w:rsid w:val="00010442"/>
    <w:rsid w:val="000114ED"/>
    <w:rsid w:val="00011E31"/>
    <w:rsid w:val="00012D48"/>
    <w:rsid w:val="00013F1B"/>
    <w:rsid w:val="00014083"/>
    <w:rsid w:val="000143F4"/>
    <w:rsid w:val="000148B4"/>
    <w:rsid w:val="00014EAD"/>
    <w:rsid w:val="000150D5"/>
    <w:rsid w:val="000158EE"/>
    <w:rsid w:val="00015CB5"/>
    <w:rsid w:val="00016430"/>
    <w:rsid w:val="0002020C"/>
    <w:rsid w:val="00021544"/>
    <w:rsid w:val="000225E7"/>
    <w:rsid w:val="00022FBE"/>
    <w:rsid w:val="000232D9"/>
    <w:rsid w:val="00023FE7"/>
    <w:rsid w:val="00024C3C"/>
    <w:rsid w:val="00024DF4"/>
    <w:rsid w:val="00024FB1"/>
    <w:rsid w:val="00025419"/>
    <w:rsid w:val="00026546"/>
    <w:rsid w:val="0003011A"/>
    <w:rsid w:val="0003031D"/>
    <w:rsid w:val="000306B4"/>
    <w:rsid w:val="00031547"/>
    <w:rsid w:val="00031ABF"/>
    <w:rsid w:val="00032193"/>
    <w:rsid w:val="00032263"/>
    <w:rsid w:val="000334F1"/>
    <w:rsid w:val="0003388B"/>
    <w:rsid w:val="00033B0F"/>
    <w:rsid w:val="00033D02"/>
    <w:rsid w:val="000345A0"/>
    <w:rsid w:val="00036150"/>
    <w:rsid w:val="000365B0"/>
    <w:rsid w:val="00036B96"/>
    <w:rsid w:val="00036FE0"/>
    <w:rsid w:val="00037C05"/>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0F9B"/>
    <w:rsid w:val="0005132C"/>
    <w:rsid w:val="00051AA6"/>
    <w:rsid w:val="0005221F"/>
    <w:rsid w:val="00052441"/>
    <w:rsid w:val="00052BF4"/>
    <w:rsid w:val="00052DA2"/>
    <w:rsid w:val="00053640"/>
    <w:rsid w:val="00053F31"/>
    <w:rsid w:val="00054811"/>
    <w:rsid w:val="000553EE"/>
    <w:rsid w:val="0005574D"/>
    <w:rsid w:val="00055EFD"/>
    <w:rsid w:val="00056DDF"/>
    <w:rsid w:val="00056E58"/>
    <w:rsid w:val="00060959"/>
    <w:rsid w:val="00061A45"/>
    <w:rsid w:val="00061A6E"/>
    <w:rsid w:val="000626C8"/>
    <w:rsid w:val="00063577"/>
    <w:rsid w:val="000658AA"/>
    <w:rsid w:val="00066528"/>
    <w:rsid w:val="00067AB1"/>
    <w:rsid w:val="00070304"/>
    <w:rsid w:val="00070945"/>
    <w:rsid w:val="000709E1"/>
    <w:rsid w:val="0007160C"/>
    <w:rsid w:val="00071922"/>
    <w:rsid w:val="0007218F"/>
    <w:rsid w:val="000731D9"/>
    <w:rsid w:val="00074BB0"/>
    <w:rsid w:val="00074E4E"/>
    <w:rsid w:val="0007557E"/>
    <w:rsid w:val="000756F1"/>
    <w:rsid w:val="00076148"/>
    <w:rsid w:val="0007693E"/>
    <w:rsid w:val="00076947"/>
    <w:rsid w:val="00076CB4"/>
    <w:rsid w:val="000773D2"/>
    <w:rsid w:val="00077BAC"/>
    <w:rsid w:val="00077CE5"/>
    <w:rsid w:val="0008036A"/>
    <w:rsid w:val="00080982"/>
    <w:rsid w:val="00080B33"/>
    <w:rsid w:val="00081AEC"/>
    <w:rsid w:val="00081C19"/>
    <w:rsid w:val="00082458"/>
    <w:rsid w:val="00082CBC"/>
    <w:rsid w:val="0008414D"/>
    <w:rsid w:val="000841C9"/>
    <w:rsid w:val="0008452D"/>
    <w:rsid w:val="00084B9E"/>
    <w:rsid w:val="00085002"/>
    <w:rsid w:val="00085C3C"/>
    <w:rsid w:val="00087380"/>
    <w:rsid w:val="000907C7"/>
    <w:rsid w:val="000908B0"/>
    <w:rsid w:val="0009153E"/>
    <w:rsid w:val="00091558"/>
    <w:rsid w:val="000916C1"/>
    <w:rsid w:val="000916C5"/>
    <w:rsid w:val="00092855"/>
    <w:rsid w:val="00092E9E"/>
    <w:rsid w:val="00092F30"/>
    <w:rsid w:val="000937BB"/>
    <w:rsid w:val="00094035"/>
    <w:rsid w:val="000945E1"/>
    <w:rsid w:val="00096CB5"/>
    <w:rsid w:val="00097B90"/>
    <w:rsid w:val="00097C8C"/>
    <w:rsid w:val="000A0435"/>
    <w:rsid w:val="000A090F"/>
    <w:rsid w:val="000A0D35"/>
    <w:rsid w:val="000A18AA"/>
    <w:rsid w:val="000A1CD9"/>
    <w:rsid w:val="000A2519"/>
    <w:rsid w:val="000A2923"/>
    <w:rsid w:val="000A297A"/>
    <w:rsid w:val="000A29B6"/>
    <w:rsid w:val="000A305F"/>
    <w:rsid w:val="000A30EE"/>
    <w:rsid w:val="000A35F8"/>
    <w:rsid w:val="000A3C7D"/>
    <w:rsid w:val="000A3CF8"/>
    <w:rsid w:val="000A5032"/>
    <w:rsid w:val="000A5857"/>
    <w:rsid w:val="000A6EF5"/>
    <w:rsid w:val="000A6FAA"/>
    <w:rsid w:val="000B0696"/>
    <w:rsid w:val="000B0A08"/>
    <w:rsid w:val="000B0A66"/>
    <w:rsid w:val="000B0B0D"/>
    <w:rsid w:val="000B0C6D"/>
    <w:rsid w:val="000B2451"/>
    <w:rsid w:val="000B2DFF"/>
    <w:rsid w:val="000B326B"/>
    <w:rsid w:val="000B3EED"/>
    <w:rsid w:val="000B4C49"/>
    <w:rsid w:val="000B4E0C"/>
    <w:rsid w:val="000B536E"/>
    <w:rsid w:val="000B5A31"/>
    <w:rsid w:val="000B668F"/>
    <w:rsid w:val="000B6DE0"/>
    <w:rsid w:val="000B7662"/>
    <w:rsid w:val="000B780A"/>
    <w:rsid w:val="000C01B5"/>
    <w:rsid w:val="000C03F3"/>
    <w:rsid w:val="000C0FBE"/>
    <w:rsid w:val="000C185F"/>
    <w:rsid w:val="000C2842"/>
    <w:rsid w:val="000C2964"/>
    <w:rsid w:val="000C32C3"/>
    <w:rsid w:val="000C3CB1"/>
    <w:rsid w:val="000C4911"/>
    <w:rsid w:val="000C622E"/>
    <w:rsid w:val="000C676D"/>
    <w:rsid w:val="000C6865"/>
    <w:rsid w:val="000C6A47"/>
    <w:rsid w:val="000C6DBC"/>
    <w:rsid w:val="000C72FC"/>
    <w:rsid w:val="000C79A2"/>
    <w:rsid w:val="000C7C7E"/>
    <w:rsid w:val="000D158E"/>
    <w:rsid w:val="000D17D6"/>
    <w:rsid w:val="000D2804"/>
    <w:rsid w:val="000D399F"/>
    <w:rsid w:val="000D4008"/>
    <w:rsid w:val="000D454E"/>
    <w:rsid w:val="000D4ECA"/>
    <w:rsid w:val="000D5E2F"/>
    <w:rsid w:val="000D5F24"/>
    <w:rsid w:val="000D7147"/>
    <w:rsid w:val="000D747C"/>
    <w:rsid w:val="000D76F0"/>
    <w:rsid w:val="000D77DE"/>
    <w:rsid w:val="000E04C0"/>
    <w:rsid w:val="000E1409"/>
    <w:rsid w:val="000E260B"/>
    <w:rsid w:val="000E29CF"/>
    <w:rsid w:val="000E3AE4"/>
    <w:rsid w:val="000E485A"/>
    <w:rsid w:val="000E5145"/>
    <w:rsid w:val="000E6103"/>
    <w:rsid w:val="000E649B"/>
    <w:rsid w:val="000E658A"/>
    <w:rsid w:val="000E6728"/>
    <w:rsid w:val="000E6B57"/>
    <w:rsid w:val="000E6E21"/>
    <w:rsid w:val="000F0642"/>
    <w:rsid w:val="000F0F4D"/>
    <w:rsid w:val="000F11BD"/>
    <w:rsid w:val="000F1BE7"/>
    <w:rsid w:val="000F1ECA"/>
    <w:rsid w:val="000F200C"/>
    <w:rsid w:val="000F4E3B"/>
    <w:rsid w:val="000F51BC"/>
    <w:rsid w:val="000F59F6"/>
    <w:rsid w:val="000F6E5D"/>
    <w:rsid w:val="000F76E5"/>
    <w:rsid w:val="000F798B"/>
    <w:rsid w:val="00101859"/>
    <w:rsid w:val="00101CDD"/>
    <w:rsid w:val="00102035"/>
    <w:rsid w:val="00102195"/>
    <w:rsid w:val="001026FD"/>
    <w:rsid w:val="001039B4"/>
    <w:rsid w:val="00103AD5"/>
    <w:rsid w:val="00103B11"/>
    <w:rsid w:val="00104195"/>
    <w:rsid w:val="00104475"/>
    <w:rsid w:val="00104DE2"/>
    <w:rsid w:val="001051D1"/>
    <w:rsid w:val="001062A0"/>
    <w:rsid w:val="00106361"/>
    <w:rsid w:val="001063EC"/>
    <w:rsid w:val="00106972"/>
    <w:rsid w:val="001106F5"/>
    <w:rsid w:val="00110AFB"/>
    <w:rsid w:val="00110E1D"/>
    <w:rsid w:val="00112044"/>
    <w:rsid w:val="001123CB"/>
    <w:rsid w:val="001126E7"/>
    <w:rsid w:val="00112BE6"/>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2092"/>
    <w:rsid w:val="00122483"/>
    <w:rsid w:val="00123558"/>
    <w:rsid w:val="001253FF"/>
    <w:rsid w:val="00125604"/>
    <w:rsid w:val="00125610"/>
    <w:rsid w:val="00126292"/>
    <w:rsid w:val="001265B4"/>
    <w:rsid w:val="001279BA"/>
    <w:rsid w:val="00127FA7"/>
    <w:rsid w:val="00130278"/>
    <w:rsid w:val="00131042"/>
    <w:rsid w:val="001310D5"/>
    <w:rsid w:val="001319AE"/>
    <w:rsid w:val="001323B9"/>
    <w:rsid w:val="001327D3"/>
    <w:rsid w:val="00132E08"/>
    <w:rsid w:val="00133069"/>
    <w:rsid w:val="0013361B"/>
    <w:rsid w:val="00133A4B"/>
    <w:rsid w:val="00133C80"/>
    <w:rsid w:val="00134960"/>
    <w:rsid w:val="00135D5F"/>
    <w:rsid w:val="001363A0"/>
    <w:rsid w:val="00136585"/>
    <w:rsid w:val="00137775"/>
    <w:rsid w:val="0013786B"/>
    <w:rsid w:val="00140080"/>
    <w:rsid w:val="00140178"/>
    <w:rsid w:val="001409EF"/>
    <w:rsid w:val="00140B67"/>
    <w:rsid w:val="001414E7"/>
    <w:rsid w:val="00141DA5"/>
    <w:rsid w:val="001422CD"/>
    <w:rsid w:val="00142FC4"/>
    <w:rsid w:val="0014313B"/>
    <w:rsid w:val="001432C4"/>
    <w:rsid w:val="00143512"/>
    <w:rsid w:val="00143CF6"/>
    <w:rsid w:val="00145507"/>
    <w:rsid w:val="00145E67"/>
    <w:rsid w:val="00145EAD"/>
    <w:rsid w:val="0014632E"/>
    <w:rsid w:val="00146EAF"/>
    <w:rsid w:val="00146FC7"/>
    <w:rsid w:val="001472CD"/>
    <w:rsid w:val="001475EA"/>
    <w:rsid w:val="00151496"/>
    <w:rsid w:val="00152361"/>
    <w:rsid w:val="00152FCC"/>
    <w:rsid w:val="001538D0"/>
    <w:rsid w:val="00154676"/>
    <w:rsid w:val="001550FA"/>
    <w:rsid w:val="0015534B"/>
    <w:rsid w:val="00155B9B"/>
    <w:rsid w:val="00155ECD"/>
    <w:rsid w:val="00156164"/>
    <w:rsid w:val="00156AE7"/>
    <w:rsid w:val="0016067A"/>
    <w:rsid w:val="00160C27"/>
    <w:rsid w:val="00162A93"/>
    <w:rsid w:val="00163658"/>
    <w:rsid w:val="00163848"/>
    <w:rsid w:val="00164103"/>
    <w:rsid w:val="00164CEB"/>
    <w:rsid w:val="001652F4"/>
    <w:rsid w:val="00166F21"/>
    <w:rsid w:val="00167B61"/>
    <w:rsid w:val="00170085"/>
    <w:rsid w:val="001704C2"/>
    <w:rsid w:val="00170933"/>
    <w:rsid w:val="00170ABC"/>
    <w:rsid w:val="00170CFB"/>
    <w:rsid w:val="001712B4"/>
    <w:rsid w:val="00171817"/>
    <w:rsid w:val="00171927"/>
    <w:rsid w:val="00172CBA"/>
    <w:rsid w:val="0017320F"/>
    <w:rsid w:val="00173A20"/>
    <w:rsid w:val="00174059"/>
    <w:rsid w:val="00174410"/>
    <w:rsid w:val="001744C9"/>
    <w:rsid w:val="001748E9"/>
    <w:rsid w:val="00174DCD"/>
    <w:rsid w:val="0017535D"/>
    <w:rsid w:val="00175615"/>
    <w:rsid w:val="001758DD"/>
    <w:rsid w:val="00175CDF"/>
    <w:rsid w:val="00175FBE"/>
    <w:rsid w:val="00176237"/>
    <w:rsid w:val="00176313"/>
    <w:rsid w:val="00177824"/>
    <w:rsid w:val="00177D4C"/>
    <w:rsid w:val="00180075"/>
    <w:rsid w:val="00180424"/>
    <w:rsid w:val="00180E25"/>
    <w:rsid w:val="00180F86"/>
    <w:rsid w:val="00181545"/>
    <w:rsid w:val="00181EAB"/>
    <w:rsid w:val="001820B4"/>
    <w:rsid w:val="00183E7C"/>
    <w:rsid w:val="0018541C"/>
    <w:rsid w:val="001858AD"/>
    <w:rsid w:val="001866F1"/>
    <w:rsid w:val="00186EDB"/>
    <w:rsid w:val="00186F02"/>
    <w:rsid w:val="001870C2"/>
    <w:rsid w:val="00187499"/>
    <w:rsid w:val="00187AF7"/>
    <w:rsid w:val="00190F66"/>
    <w:rsid w:val="00192764"/>
    <w:rsid w:val="00192935"/>
    <w:rsid w:val="00192C6E"/>
    <w:rsid w:val="001933C6"/>
    <w:rsid w:val="0019370F"/>
    <w:rsid w:val="00193F9C"/>
    <w:rsid w:val="00194002"/>
    <w:rsid w:val="0019497E"/>
    <w:rsid w:val="00194DAF"/>
    <w:rsid w:val="00196024"/>
    <w:rsid w:val="00196176"/>
    <w:rsid w:val="00196F45"/>
    <w:rsid w:val="0019770C"/>
    <w:rsid w:val="0019788A"/>
    <w:rsid w:val="001978C7"/>
    <w:rsid w:val="001979E9"/>
    <w:rsid w:val="001A2663"/>
    <w:rsid w:val="001A3069"/>
    <w:rsid w:val="001A3367"/>
    <w:rsid w:val="001A5B37"/>
    <w:rsid w:val="001A5D12"/>
    <w:rsid w:val="001A5DFA"/>
    <w:rsid w:val="001A63C6"/>
    <w:rsid w:val="001B035A"/>
    <w:rsid w:val="001B0B76"/>
    <w:rsid w:val="001B15A5"/>
    <w:rsid w:val="001B1DB9"/>
    <w:rsid w:val="001B1F6A"/>
    <w:rsid w:val="001B3397"/>
    <w:rsid w:val="001B413E"/>
    <w:rsid w:val="001B4E4D"/>
    <w:rsid w:val="001B4F17"/>
    <w:rsid w:val="001B6FC8"/>
    <w:rsid w:val="001B7453"/>
    <w:rsid w:val="001B7889"/>
    <w:rsid w:val="001B7CC3"/>
    <w:rsid w:val="001B7E60"/>
    <w:rsid w:val="001C032E"/>
    <w:rsid w:val="001C076E"/>
    <w:rsid w:val="001C0B01"/>
    <w:rsid w:val="001C123D"/>
    <w:rsid w:val="001C12C5"/>
    <w:rsid w:val="001C1727"/>
    <w:rsid w:val="001C17FF"/>
    <w:rsid w:val="001C20C9"/>
    <w:rsid w:val="001C2505"/>
    <w:rsid w:val="001C310B"/>
    <w:rsid w:val="001C369B"/>
    <w:rsid w:val="001C38D4"/>
    <w:rsid w:val="001C3A4A"/>
    <w:rsid w:val="001C4AC1"/>
    <w:rsid w:val="001C5084"/>
    <w:rsid w:val="001C5F2F"/>
    <w:rsid w:val="001C600A"/>
    <w:rsid w:val="001C61C9"/>
    <w:rsid w:val="001C67C8"/>
    <w:rsid w:val="001C6D08"/>
    <w:rsid w:val="001C776C"/>
    <w:rsid w:val="001C7F24"/>
    <w:rsid w:val="001D0A5E"/>
    <w:rsid w:val="001D0D87"/>
    <w:rsid w:val="001D100C"/>
    <w:rsid w:val="001D1F41"/>
    <w:rsid w:val="001D1FFD"/>
    <w:rsid w:val="001D214E"/>
    <w:rsid w:val="001D2CFE"/>
    <w:rsid w:val="001D3F04"/>
    <w:rsid w:val="001D4103"/>
    <w:rsid w:val="001D4FDC"/>
    <w:rsid w:val="001D5585"/>
    <w:rsid w:val="001D5998"/>
    <w:rsid w:val="001D6143"/>
    <w:rsid w:val="001D63C2"/>
    <w:rsid w:val="001D6B0C"/>
    <w:rsid w:val="001D6CDD"/>
    <w:rsid w:val="001D7A2C"/>
    <w:rsid w:val="001D7CCF"/>
    <w:rsid w:val="001D7FAC"/>
    <w:rsid w:val="001E0933"/>
    <w:rsid w:val="001E2538"/>
    <w:rsid w:val="001E2E9C"/>
    <w:rsid w:val="001E3357"/>
    <w:rsid w:val="001E385C"/>
    <w:rsid w:val="001E397B"/>
    <w:rsid w:val="001E3CF2"/>
    <w:rsid w:val="001E3F07"/>
    <w:rsid w:val="001E3F7D"/>
    <w:rsid w:val="001E4504"/>
    <w:rsid w:val="001E49BB"/>
    <w:rsid w:val="001E4FB3"/>
    <w:rsid w:val="001E5519"/>
    <w:rsid w:val="001E68E2"/>
    <w:rsid w:val="001E6946"/>
    <w:rsid w:val="001E6B57"/>
    <w:rsid w:val="001E7990"/>
    <w:rsid w:val="001E79DE"/>
    <w:rsid w:val="001E7B2F"/>
    <w:rsid w:val="001E7C5F"/>
    <w:rsid w:val="001F0682"/>
    <w:rsid w:val="001F09EE"/>
    <w:rsid w:val="001F1BA4"/>
    <w:rsid w:val="001F3114"/>
    <w:rsid w:val="001F45C4"/>
    <w:rsid w:val="001F52D2"/>
    <w:rsid w:val="001F63D6"/>
    <w:rsid w:val="001F67F9"/>
    <w:rsid w:val="001F710E"/>
    <w:rsid w:val="001F71F2"/>
    <w:rsid w:val="0020051A"/>
    <w:rsid w:val="00201361"/>
    <w:rsid w:val="002015BC"/>
    <w:rsid w:val="00201AA9"/>
    <w:rsid w:val="00202A44"/>
    <w:rsid w:val="002030E1"/>
    <w:rsid w:val="00204AFE"/>
    <w:rsid w:val="00204D6D"/>
    <w:rsid w:val="00205C65"/>
    <w:rsid w:val="002065C2"/>
    <w:rsid w:val="0020722E"/>
    <w:rsid w:val="00207514"/>
    <w:rsid w:val="00207CB0"/>
    <w:rsid w:val="00210104"/>
    <w:rsid w:val="002101B4"/>
    <w:rsid w:val="00210C37"/>
    <w:rsid w:val="00210C85"/>
    <w:rsid w:val="002114F7"/>
    <w:rsid w:val="0021235A"/>
    <w:rsid w:val="0021252B"/>
    <w:rsid w:val="00212C0F"/>
    <w:rsid w:val="00212C87"/>
    <w:rsid w:val="00212CC6"/>
    <w:rsid w:val="002147C1"/>
    <w:rsid w:val="00215176"/>
    <w:rsid w:val="002153AF"/>
    <w:rsid w:val="0021575B"/>
    <w:rsid w:val="00215BB0"/>
    <w:rsid w:val="002160EB"/>
    <w:rsid w:val="0021637C"/>
    <w:rsid w:val="00216779"/>
    <w:rsid w:val="002169A8"/>
    <w:rsid w:val="00216BFE"/>
    <w:rsid w:val="002171BB"/>
    <w:rsid w:val="002171C3"/>
    <w:rsid w:val="0021735C"/>
    <w:rsid w:val="002202DB"/>
    <w:rsid w:val="002213E6"/>
    <w:rsid w:val="00221971"/>
    <w:rsid w:val="00221A57"/>
    <w:rsid w:val="00222404"/>
    <w:rsid w:val="00222641"/>
    <w:rsid w:val="00222B90"/>
    <w:rsid w:val="0022394B"/>
    <w:rsid w:val="00223A77"/>
    <w:rsid w:val="0022500A"/>
    <w:rsid w:val="002253A3"/>
    <w:rsid w:val="00226DE5"/>
    <w:rsid w:val="00226E5F"/>
    <w:rsid w:val="002278A3"/>
    <w:rsid w:val="00230134"/>
    <w:rsid w:val="00230C60"/>
    <w:rsid w:val="00230E01"/>
    <w:rsid w:val="00230E06"/>
    <w:rsid w:val="00231EAF"/>
    <w:rsid w:val="00232756"/>
    <w:rsid w:val="00232775"/>
    <w:rsid w:val="00232DA9"/>
    <w:rsid w:val="002333B5"/>
    <w:rsid w:val="00233A1E"/>
    <w:rsid w:val="00233B9E"/>
    <w:rsid w:val="0023411E"/>
    <w:rsid w:val="002347F5"/>
    <w:rsid w:val="002367D3"/>
    <w:rsid w:val="00237686"/>
    <w:rsid w:val="00241434"/>
    <w:rsid w:val="00241602"/>
    <w:rsid w:val="00241674"/>
    <w:rsid w:val="00241885"/>
    <w:rsid w:val="00242218"/>
    <w:rsid w:val="00242B11"/>
    <w:rsid w:val="002435BA"/>
    <w:rsid w:val="00243B33"/>
    <w:rsid w:val="00243E0C"/>
    <w:rsid w:val="00244608"/>
    <w:rsid w:val="00244E57"/>
    <w:rsid w:val="0024509C"/>
    <w:rsid w:val="00245448"/>
    <w:rsid w:val="002460AD"/>
    <w:rsid w:val="00246341"/>
    <w:rsid w:val="002463ED"/>
    <w:rsid w:val="00246B25"/>
    <w:rsid w:val="00246BBF"/>
    <w:rsid w:val="00246DB2"/>
    <w:rsid w:val="00247A55"/>
    <w:rsid w:val="0025016C"/>
    <w:rsid w:val="0025087E"/>
    <w:rsid w:val="00251243"/>
    <w:rsid w:val="0025128E"/>
    <w:rsid w:val="002512D3"/>
    <w:rsid w:val="00252230"/>
    <w:rsid w:val="00252F56"/>
    <w:rsid w:val="002531FE"/>
    <w:rsid w:val="00253288"/>
    <w:rsid w:val="002541AE"/>
    <w:rsid w:val="002543B0"/>
    <w:rsid w:val="0025464E"/>
    <w:rsid w:val="00255158"/>
    <w:rsid w:val="0025569A"/>
    <w:rsid w:val="00255A83"/>
    <w:rsid w:val="00255C52"/>
    <w:rsid w:val="00255E45"/>
    <w:rsid w:val="00256434"/>
    <w:rsid w:val="0025645E"/>
    <w:rsid w:val="002565A3"/>
    <w:rsid w:val="00256616"/>
    <w:rsid w:val="00257170"/>
    <w:rsid w:val="00257298"/>
    <w:rsid w:val="00257CF3"/>
    <w:rsid w:val="00260693"/>
    <w:rsid w:val="0026153D"/>
    <w:rsid w:val="00261A2C"/>
    <w:rsid w:val="002620FA"/>
    <w:rsid w:val="00263B62"/>
    <w:rsid w:val="00264630"/>
    <w:rsid w:val="0026584E"/>
    <w:rsid w:val="00265AC3"/>
    <w:rsid w:val="0026606F"/>
    <w:rsid w:val="00266AF5"/>
    <w:rsid w:val="00266F0E"/>
    <w:rsid w:val="0026723A"/>
    <w:rsid w:val="002677F5"/>
    <w:rsid w:val="0027028A"/>
    <w:rsid w:val="00270612"/>
    <w:rsid w:val="00270641"/>
    <w:rsid w:val="00270850"/>
    <w:rsid w:val="00270EBE"/>
    <w:rsid w:val="00270F92"/>
    <w:rsid w:val="00271E9A"/>
    <w:rsid w:val="00272869"/>
    <w:rsid w:val="00272E63"/>
    <w:rsid w:val="00273685"/>
    <w:rsid w:val="00273C3F"/>
    <w:rsid w:val="00273EB9"/>
    <w:rsid w:val="002743EB"/>
    <w:rsid w:val="002751F6"/>
    <w:rsid w:val="00276586"/>
    <w:rsid w:val="002765CF"/>
    <w:rsid w:val="0027712A"/>
    <w:rsid w:val="00277145"/>
    <w:rsid w:val="0028033C"/>
    <w:rsid w:val="00280A25"/>
    <w:rsid w:val="00281082"/>
    <w:rsid w:val="00281B6E"/>
    <w:rsid w:val="0028230A"/>
    <w:rsid w:val="00283A45"/>
    <w:rsid w:val="00283A4E"/>
    <w:rsid w:val="002849A2"/>
    <w:rsid w:val="002854D4"/>
    <w:rsid w:val="00285547"/>
    <w:rsid w:val="0028591B"/>
    <w:rsid w:val="00285E3D"/>
    <w:rsid w:val="00285EE8"/>
    <w:rsid w:val="002868EB"/>
    <w:rsid w:val="00287571"/>
    <w:rsid w:val="00287725"/>
    <w:rsid w:val="00287758"/>
    <w:rsid w:val="00287C64"/>
    <w:rsid w:val="00290203"/>
    <w:rsid w:val="00290BBF"/>
    <w:rsid w:val="00290FC1"/>
    <w:rsid w:val="002917A6"/>
    <w:rsid w:val="00292088"/>
    <w:rsid w:val="0029223A"/>
    <w:rsid w:val="0029286E"/>
    <w:rsid w:val="00292C42"/>
    <w:rsid w:val="00292C57"/>
    <w:rsid w:val="002932AB"/>
    <w:rsid w:val="00293B24"/>
    <w:rsid w:val="00296925"/>
    <w:rsid w:val="00296B89"/>
    <w:rsid w:val="00297F37"/>
    <w:rsid w:val="00297FA5"/>
    <w:rsid w:val="002A01C2"/>
    <w:rsid w:val="002A0D4F"/>
    <w:rsid w:val="002A1564"/>
    <w:rsid w:val="002A1F73"/>
    <w:rsid w:val="002A3022"/>
    <w:rsid w:val="002A3AE6"/>
    <w:rsid w:val="002A4105"/>
    <w:rsid w:val="002A4AA5"/>
    <w:rsid w:val="002A4C9D"/>
    <w:rsid w:val="002A5CC2"/>
    <w:rsid w:val="002A6416"/>
    <w:rsid w:val="002A65A7"/>
    <w:rsid w:val="002A6E97"/>
    <w:rsid w:val="002A732F"/>
    <w:rsid w:val="002A760F"/>
    <w:rsid w:val="002A77B9"/>
    <w:rsid w:val="002B131B"/>
    <w:rsid w:val="002B1778"/>
    <w:rsid w:val="002B1F45"/>
    <w:rsid w:val="002B202E"/>
    <w:rsid w:val="002B2A1D"/>
    <w:rsid w:val="002B2F57"/>
    <w:rsid w:val="002B327C"/>
    <w:rsid w:val="002B4A9E"/>
    <w:rsid w:val="002B4E5D"/>
    <w:rsid w:val="002B5356"/>
    <w:rsid w:val="002B547C"/>
    <w:rsid w:val="002B5C31"/>
    <w:rsid w:val="002B7094"/>
    <w:rsid w:val="002B75CB"/>
    <w:rsid w:val="002C0225"/>
    <w:rsid w:val="002C0CE1"/>
    <w:rsid w:val="002C1048"/>
    <w:rsid w:val="002C1899"/>
    <w:rsid w:val="002C1A50"/>
    <w:rsid w:val="002C3AB1"/>
    <w:rsid w:val="002C3D8E"/>
    <w:rsid w:val="002C4982"/>
    <w:rsid w:val="002C509B"/>
    <w:rsid w:val="002C5316"/>
    <w:rsid w:val="002C5924"/>
    <w:rsid w:val="002C6950"/>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25C8"/>
    <w:rsid w:val="002D2868"/>
    <w:rsid w:val="002D2B17"/>
    <w:rsid w:val="002D2F62"/>
    <w:rsid w:val="002D32B4"/>
    <w:rsid w:val="002D35ED"/>
    <w:rsid w:val="002D3790"/>
    <w:rsid w:val="002D3DD9"/>
    <w:rsid w:val="002D44E5"/>
    <w:rsid w:val="002D4631"/>
    <w:rsid w:val="002D49FA"/>
    <w:rsid w:val="002D4B5C"/>
    <w:rsid w:val="002D4F11"/>
    <w:rsid w:val="002D5129"/>
    <w:rsid w:val="002D69ED"/>
    <w:rsid w:val="002D6DBC"/>
    <w:rsid w:val="002D7A4B"/>
    <w:rsid w:val="002D7B73"/>
    <w:rsid w:val="002E0D98"/>
    <w:rsid w:val="002E125F"/>
    <w:rsid w:val="002E2254"/>
    <w:rsid w:val="002E2A3F"/>
    <w:rsid w:val="002E2ABD"/>
    <w:rsid w:val="002E4233"/>
    <w:rsid w:val="002E4298"/>
    <w:rsid w:val="002E57CF"/>
    <w:rsid w:val="002E593F"/>
    <w:rsid w:val="002E59B1"/>
    <w:rsid w:val="002E5D03"/>
    <w:rsid w:val="002E5D6D"/>
    <w:rsid w:val="002E5E33"/>
    <w:rsid w:val="002E5F5A"/>
    <w:rsid w:val="002E6007"/>
    <w:rsid w:val="002E7045"/>
    <w:rsid w:val="002F0729"/>
    <w:rsid w:val="002F0DD0"/>
    <w:rsid w:val="002F2267"/>
    <w:rsid w:val="002F3152"/>
    <w:rsid w:val="002F357B"/>
    <w:rsid w:val="002F3836"/>
    <w:rsid w:val="002F39A5"/>
    <w:rsid w:val="002F4C7C"/>
    <w:rsid w:val="002F529F"/>
    <w:rsid w:val="002F5899"/>
    <w:rsid w:val="002F6A24"/>
    <w:rsid w:val="002F7203"/>
    <w:rsid w:val="002F72EC"/>
    <w:rsid w:val="002F7FB8"/>
    <w:rsid w:val="003009F1"/>
    <w:rsid w:val="00301E95"/>
    <w:rsid w:val="00302B84"/>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394C"/>
    <w:rsid w:val="00313AF9"/>
    <w:rsid w:val="00313B0C"/>
    <w:rsid w:val="003151E6"/>
    <w:rsid w:val="00315993"/>
    <w:rsid w:val="00315E11"/>
    <w:rsid w:val="003165D1"/>
    <w:rsid w:val="003165D6"/>
    <w:rsid w:val="003166AD"/>
    <w:rsid w:val="00316AE2"/>
    <w:rsid w:val="00316E24"/>
    <w:rsid w:val="003171B3"/>
    <w:rsid w:val="00320142"/>
    <w:rsid w:val="003205B6"/>
    <w:rsid w:val="00320613"/>
    <w:rsid w:val="00320A8C"/>
    <w:rsid w:val="0032113C"/>
    <w:rsid w:val="003219D2"/>
    <w:rsid w:val="00322128"/>
    <w:rsid w:val="00322275"/>
    <w:rsid w:val="003225E4"/>
    <w:rsid w:val="003234A7"/>
    <w:rsid w:val="00324479"/>
    <w:rsid w:val="0032469E"/>
    <w:rsid w:val="00325BA0"/>
    <w:rsid w:val="00325E60"/>
    <w:rsid w:val="00326833"/>
    <w:rsid w:val="00326BBD"/>
    <w:rsid w:val="00326EF7"/>
    <w:rsid w:val="00326F85"/>
    <w:rsid w:val="00330CD4"/>
    <w:rsid w:val="00331198"/>
    <w:rsid w:val="0033167A"/>
    <w:rsid w:val="00333A0E"/>
    <w:rsid w:val="00333F5B"/>
    <w:rsid w:val="00334E27"/>
    <w:rsid w:val="00335046"/>
    <w:rsid w:val="0033513B"/>
    <w:rsid w:val="00335DFB"/>
    <w:rsid w:val="003367D1"/>
    <w:rsid w:val="00336BCA"/>
    <w:rsid w:val="0033725C"/>
    <w:rsid w:val="00340532"/>
    <w:rsid w:val="00341566"/>
    <w:rsid w:val="003418C5"/>
    <w:rsid w:val="0034219A"/>
    <w:rsid w:val="00342491"/>
    <w:rsid w:val="00342DA2"/>
    <w:rsid w:val="0034327C"/>
    <w:rsid w:val="003434E6"/>
    <w:rsid w:val="00343704"/>
    <w:rsid w:val="00343942"/>
    <w:rsid w:val="00343FB1"/>
    <w:rsid w:val="003440F5"/>
    <w:rsid w:val="003444EE"/>
    <w:rsid w:val="003459B2"/>
    <w:rsid w:val="0034661A"/>
    <w:rsid w:val="00346961"/>
    <w:rsid w:val="00346E96"/>
    <w:rsid w:val="00346F4B"/>
    <w:rsid w:val="003479E5"/>
    <w:rsid w:val="00350DD3"/>
    <w:rsid w:val="00351735"/>
    <w:rsid w:val="00352135"/>
    <w:rsid w:val="00352A3A"/>
    <w:rsid w:val="00352C7B"/>
    <w:rsid w:val="00352CAD"/>
    <w:rsid w:val="0035314F"/>
    <w:rsid w:val="003537B9"/>
    <w:rsid w:val="00353C5E"/>
    <w:rsid w:val="003540FA"/>
    <w:rsid w:val="00354AE9"/>
    <w:rsid w:val="00354DAE"/>
    <w:rsid w:val="00356611"/>
    <w:rsid w:val="00356FF4"/>
    <w:rsid w:val="003573CD"/>
    <w:rsid w:val="00360354"/>
    <w:rsid w:val="0036063B"/>
    <w:rsid w:val="00360EB5"/>
    <w:rsid w:val="00361638"/>
    <w:rsid w:val="00361D7F"/>
    <w:rsid w:val="003623C3"/>
    <w:rsid w:val="0036280B"/>
    <w:rsid w:val="0036350F"/>
    <w:rsid w:val="00363AFF"/>
    <w:rsid w:val="003649D6"/>
    <w:rsid w:val="00364AF8"/>
    <w:rsid w:val="00365312"/>
    <w:rsid w:val="0036588D"/>
    <w:rsid w:val="00365BAB"/>
    <w:rsid w:val="00365DF7"/>
    <w:rsid w:val="00366502"/>
    <w:rsid w:val="0036654E"/>
    <w:rsid w:val="00366B48"/>
    <w:rsid w:val="0036768F"/>
    <w:rsid w:val="003678D7"/>
    <w:rsid w:val="00367AD0"/>
    <w:rsid w:val="00367CCF"/>
    <w:rsid w:val="00367D38"/>
    <w:rsid w:val="00370049"/>
    <w:rsid w:val="0037031E"/>
    <w:rsid w:val="0037071B"/>
    <w:rsid w:val="00370775"/>
    <w:rsid w:val="0037081F"/>
    <w:rsid w:val="00370CA7"/>
    <w:rsid w:val="00371299"/>
    <w:rsid w:val="003714D3"/>
    <w:rsid w:val="00371946"/>
    <w:rsid w:val="00371BBA"/>
    <w:rsid w:val="00371D64"/>
    <w:rsid w:val="0037219A"/>
    <w:rsid w:val="003721D1"/>
    <w:rsid w:val="00372812"/>
    <w:rsid w:val="00372AA7"/>
    <w:rsid w:val="00372F16"/>
    <w:rsid w:val="0037362E"/>
    <w:rsid w:val="00373800"/>
    <w:rsid w:val="00374924"/>
    <w:rsid w:val="00374A12"/>
    <w:rsid w:val="003752CE"/>
    <w:rsid w:val="0037533E"/>
    <w:rsid w:val="00376971"/>
    <w:rsid w:val="00376D4B"/>
    <w:rsid w:val="003778C4"/>
    <w:rsid w:val="00380363"/>
    <w:rsid w:val="00380B94"/>
    <w:rsid w:val="0038120B"/>
    <w:rsid w:val="00381B33"/>
    <w:rsid w:val="00381F2E"/>
    <w:rsid w:val="0038336A"/>
    <w:rsid w:val="00384940"/>
    <w:rsid w:val="00384B84"/>
    <w:rsid w:val="003856C2"/>
    <w:rsid w:val="00385965"/>
    <w:rsid w:val="00385C82"/>
    <w:rsid w:val="00386BEC"/>
    <w:rsid w:val="00387529"/>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59F5"/>
    <w:rsid w:val="003967CE"/>
    <w:rsid w:val="003971A9"/>
    <w:rsid w:val="0039729F"/>
    <w:rsid w:val="003979B4"/>
    <w:rsid w:val="003A018B"/>
    <w:rsid w:val="003A0416"/>
    <w:rsid w:val="003A1126"/>
    <w:rsid w:val="003A1942"/>
    <w:rsid w:val="003A1B3A"/>
    <w:rsid w:val="003A1CA4"/>
    <w:rsid w:val="003A31B1"/>
    <w:rsid w:val="003A3231"/>
    <w:rsid w:val="003A458C"/>
    <w:rsid w:val="003A49DB"/>
    <w:rsid w:val="003A49FF"/>
    <w:rsid w:val="003A5169"/>
    <w:rsid w:val="003A51E7"/>
    <w:rsid w:val="003A5ABA"/>
    <w:rsid w:val="003A5C76"/>
    <w:rsid w:val="003A5DD1"/>
    <w:rsid w:val="003A6F21"/>
    <w:rsid w:val="003A6F89"/>
    <w:rsid w:val="003B0C77"/>
    <w:rsid w:val="003B0EE7"/>
    <w:rsid w:val="003B26DD"/>
    <w:rsid w:val="003B2A44"/>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3A72"/>
    <w:rsid w:val="003C494C"/>
    <w:rsid w:val="003C56F1"/>
    <w:rsid w:val="003C5DC1"/>
    <w:rsid w:val="003C5E0F"/>
    <w:rsid w:val="003C5E74"/>
    <w:rsid w:val="003C62DA"/>
    <w:rsid w:val="003C64D1"/>
    <w:rsid w:val="003C65F4"/>
    <w:rsid w:val="003C6BA5"/>
    <w:rsid w:val="003C75C8"/>
    <w:rsid w:val="003D0252"/>
    <w:rsid w:val="003D1150"/>
    <w:rsid w:val="003D1247"/>
    <w:rsid w:val="003D1E74"/>
    <w:rsid w:val="003D222F"/>
    <w:rsid w:val="003D2CC8"/>
    <w:rsid w:val="003D2E23"/>
    <w:rsid w:val="003D30FE"/>
    <w:rsid w:val="003D5C46"/>
    <w:rsid w:val="003D6FBE"/>
    <w:rsid w:val="003E03F4"/>
    <w:rsid w:val="003E12EE"/>
    <w:rsid w:val="003E2151"/>
    <w:rsid w:val="003E2317"/>
    <w:rsid w:val="003E3FAF"/>
    <w:rsid w:val="003E450D"/>
    <w:rsid w:val="003E4B2F"/>
    <w:rsid w:val="003E5902"/>
    <w:rsid w:val="003E59A4"/>
    <w:rsid w:val="003E606C"/>
    <w:rsid w:val="003F1A34"/>
    <w:rsid w:val="003F1CB9"/>
    <w:rsid w:val="003F2CC6"/>
    <w:rsid w:val="003F3395"/>
    <w:rsid w:val="003F4204"/>
    <w:rsid w:val="003F4359"/>
    <w:rsid w:val="003F46E2"/>
    <w:rsid w:val="003F47CB"/>
    <w:rsid w:val="003F518F"/>
    <w:rsid w:val="003F5594"/>
    <w:rsid w:val="003F704E"/>
    <w:rsid w:val="003F775B"/>
    <w:rsid w:val="004000C7"/>
    <w:rsid w:val="004001C8"/>
    <w:rsid w:val="00403042"/>
    <w:rsid w:val="004030D1"/>
    <w:rsid w:val="004031C2"/>
    <w:rsid w:val="0040483A"/>
    <w:rsid w:val="00404F05"/>
    <w:rsid w:val="004055B8"/>
    <w:rsid w:val="00405AFC"/>
    <w:rsid w:val="0040633A"/>
    <w:rsid w:val="0040640C"/>
    <w:rsid w:val="004069A4"/>
    <w:rsid w:val="00406C4D"/>
    <w:rsid w:val="00406CB0"/>
    <w:rsid w:val="0040728D"/>
    <w:rsid w:val="0040741A"/>
    <w:rsid w:val="0041078A"/>
    <w:rsid w:val="004127FF"/>
    <w:rsid w:val="00412AB4"/>
    <w:rsid w:val="00413D8A"/>
    <w:rsid w:val="00413E22"/>
    <w:rsid w:val="00414BFD"/>
    <w:rsid w:val="00415DD4"/>
    <w:rsid w:val="00415DDA"/>
    <w:rsid w:val="00416294"/>
    <w:rsid w:val="004162C6"/>
    <w:rsid w:val="0041691B"/>
    <w:rsid w:val="00417910"/>
    <w:rsid w:val="00417BCF"/>
    <w:rsid w:val="0042122F"/>
    <w:rsid w:val="00421658"/>
    <w:rsid w:val="00421D4A"/>
    <w:rsid w:val="004226E4"/>
    <w:rsid w:val="0042285E"/>
    <w:rsid w:val="00423037"/>
    <w:rsid w:val="004233A7"/>
    <w:rsid w:val="0042385E"/>
    <w:rsid w:val="00423932"/>
    <w:rsid w:val="004239C6"/>
    <w:rsid w:val="00424658"/>
    <w:rsid w:val="00425511"/>
    <w:rsid w:val="00426DA7"/>
    <w:rsid w:val="00427571"/>
    <w:rsid w:val="00427B69"/>
    <w:rsid w:val="00430C3B"/>
    <w:rsid w:val="0043109C"/>
    <w:rsid w:val="0043190C"/>
    <w:rsid w:val="00431BC1"/>
    <w:rsid w:val="004320D3"/>
    <w:rsid w:val="004323B9"/>
    <w:rsid w:val="0043242A"/>
    <w:rsid w:val="0043356D"/>
    <w:rsid w:val="00433F5F"/>
    <w:rsid w:val="004342E4"/>
    <w:rsid w:val="0043570B"/>
    <w:rsid w:val="00435C04"/>
    <w:rsid w:val="00435C70"/>
    <w:rsid w:val="00436016"/>
    <w:rsid w:val="00436DB5"/>
    <w:rsid w:val="0043735F"/>
    <w:rsid w:val="004376EF"/>
    <w:rsid w:val="004400D1"/>
    <w:rsid w:val="004403C3"/>
    <w:rsid w:val="00440467"/>
    <w:rsid w:val="00441451"/>
    <w:rsid w:val="00442076"/>
    <w:rsid w:val="00442B9E"/>
    <w:rsid w:val="004441AA"/>
    <w:rsid w:val="00444705"/>
    <w:rsid w:val="00444DBD"/>
    <w:rsid w:val="004459F7"/>
    <w:rsid w:val="00445EDB"/>
    <w:rsid w:val="0044693F"/>
    <w:rsid w:val="0044720D"/>
    <w:rsid w:val="004475DC"/>
    <w:rsid w:val="004479EA"/>
    <w:rsid w:val="00447A83"/>
    <w:rsid w:val="00447EFD"/>
    <w:rsid w:val="004501E3"/>
    <w:rsid w:val="004503B5"/>
    <w:rsid w:val="00450E9B"/>
    <w:rsid w:val="00450ECC"/>
    <w:rsid w:val="00451119"/>
    <w:rsid w:val="004534A2"/>
    <w:rsid w:val="00453CAC"/>
    <w:rsid w:val="00454646"/>
    <w:rsid w:val="0045507F"/>
    <w:rsid w:val="0045538F"/>
    <w:rsid w:val="0045566F"/>
    <w:rsid w:val="00455EBA"/>
    <w:rsid w:val="00456002"/>
    <w:rsid w:val="004562D0"/>
    <w:rsid w:val="00456DA0"/>
    <w:rsid w:val="004574E9"/>
    <w:rsid w:val="00457812"/>
    <w:rsid w:val="00460103"/>
    <w:rsid w:val="00460F50"/>
    <w:rsid w:val="00461127"/>
    <w:rsid w:val="00461CA9"/>
    <w:rsid w:val="00461DCE"/>
    <w:rsid w:val="00462493"/>
    <w:rsid w:val="004627EA"/>
    <w:rsid w:val="00462E1A"/>
    <w:rsid w:val="004640EC"/>
    <w:rsid w:val="004641BD"/>
    <w:rsid w:val="004641FD"/>
    <w:rsid w:val="004648B5"/>
    <w:rsid w:val="00465757"/>
    <w:rsid w:val="00465ECA"/>
    <w:rsid w:val="004668D9"/>
    <w:rsid w:val="00466D83"/>
    <w:rsid w:val="004705FE"/>
    <w:rsid w:val="004710F7"/>
    <w:rsid w:val="004718AA"/>
    <w:rsid w:val="00471E00"/>
    <w:rsid w:val="00471E7E"/>
    <w:rsid w:val="00472642"/>
    <w:rsid w:val="00472D3F"/>
    <w:rsid w:val="00472DFD"/>
    <w:rsid w:val="00473147"/>
    <w:rsid w:val="004743D2"/>
    <w:rsid w:val="00475147"/>
    <w:rsid w:val="004759C6"/>
    <w:rsid w:val="00475BDD"/>
    <w:rsid w:val="004768FA"/>
    <w:rsid w:val="00477B4D"/>
    <w:rsid w:val="00480342"/>
    <w:rsid w:val="00480677"/>
    <w:rsid w:val="00480790"/>
    <w:rsid w:val="00481427"/>
    <w:rsid w:val="004815F3"/>
    <w:rsid w:val="00482570"/>
    <w:rsid w:val="004829AF"/>
    <w:rsid w:val="00482DE6"/>
    <w:rsid w:val="004833E6"/>
    <w:rsid w:val="00483440"/>
    <w:rsid w:val="004839BE"/>
    <w:rsid w:val="00483B3D"/>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52CF"/>
    <w:rsid w:val="00495319"/>
    <w:rsid w:val="00495425"/>
    <w:rsid w:val="00495E53"/>
    <w:rsid w:val="00496B43"/>
    <w:rsid w:val="00496B5E"/>
    <w:rsid w:val="0049721F"/>
    <w:rsid w:val="00497ADA"/>
    <w:rsid w:val="00497FE7"/>
    <w:rsid w:val="004A2541"/>
    <w:rsid w:val="004A2FC2"/>
    <w:rsid w:val="004A3509"/>
    <w:rsid w:val="004A4D28"/>
    <w:rsid w:val="004A581D"/>
    <w:rsid w:val="004A7161"/>
    <w:rsid w:val="004B1508"/>
    <w:rsid w:val="004B18A8"/>
    <w:rsid w:val="004B1F7C"/>
    <w:rsid w:val="004B24A1"/>
    <w:rsid w:val="004B26A3"/>
    <w:rsid w:val="004B2B65"/>
    <w:rsid w:val="004B2EFF"/>
    <w:rsid w:val="004B345D"/>
    <w:rsid w:val="004B3534"/>
    <w:rsid w:val="004B45C9"/>
    <w:rsid w:val="004B4A25"/>
    <w:rsid w:val="004B4C79"/>
    <w:rsid w:val="004B4FB2"/>
    <w:rsid w:val="004B52C0"/>
    <w:rsid w:val="004B54F7"/>
    <w:rsid w:val="004B6AE3"/>
    <w:rsid w:val="004B6D8C"/>
    <w:rsid w:val="004B6FB5"/>
    <w:rsid w:val="004C02A6"/>
    <w:rsid w:val="004C044B"/>
    <w:rsid w:val="004C0807"/>
    <w:rsid w:val="004C0863"/>
    <w:rsid w:val="004C08A3"/>
    <w:rsid w:val="004C0E4A"/>
    <w:rsid w:val="004C2C8D"/>
    <w:rsid w:val="004C303E"/>
    <w:rsid w:val="004C3222"/>
    <w:rsid w:val="004C3498"/>
    <w:rsid w:val="004C426F"/>
    <w:rsid w:val="004C4510"/>
    <w:rsid w:val="004C5BA4"/>
    <w:rsid w:val="004C5BC2"/>
    <w:rsid w:val="004C5DAD"/>
    <w:rsid w:val="004C6855"/>
    <w:rsid w:val="004C6967"/>
    <w:rsid w:val="004C6C84"/>
    <w:rsid w:val="004C76CE"/>
    <w:rsid w:val="004C7AD8"/>
    <w:rsid w:val="004D0019"/>
    <w:rsid w:val="004D013C"/>
    <w:rsid w:val="004D0693"/>
    <w:rsid w:val="004D0C83"/>
    <w:rsid w:val="004D0CEB"/>
    <w:rsid w:val="004D0EB0"/>
    <w:rsid w:val="004D199A"/>
    <w:rsid w:val="004D2744"/>
    <w:rsid w:val="004D2B62"/>
    <w:rsid w:val="004D2DE9"/>
    <w:rsid w:val="004D3402"/>
    <w:rsid w:val="004D35C8"/>
    <w:rsid w:val="004D4D43"/>
    <w:rsid w:val="004D6031"/>
    <w:rsid w:val="004D6777"/>
    <w:rsid w:val="004D6A4B"/>
    <w:rsid w:val="004D700D"/>
    <w:rsid w:val="004D7614"/>
    <w:rsid w:val="004D7623"/>
    <w:rsid w:val="004D776B"/>
    <w:rsid w:val="004D7976"/>
    <w:rsid w:val="004E0773"/>
    <w:rsid w:val="004E0852"/>
    <w:rsid w:val="004E12B8"/>
    <w:rsid w:val="004E1FF6"/>
    <w:rsid w:val="004E292A"/>
    <w:rsid w:val="004E3869"/>
    <w:rsid w:val="004E39EB"/>
    <w:rsid w:val="004E47C0"/>
    <w:rsid w:val="004E500E"/>
    <w:rsid w:val="004E51E2"/>
    <w:rsid w:val="004E53C5"/>
    <w:rsid w:val="004E5CA1"/>
    <w:rsid w:val="004E5F2F"/>
    <w:rsid w:val="004E68DB"/>
    <w:rsid w:val="004E71FA"/>
    <w:rsid w:val="004F0CAE"/>
    <w:rsid w:val="004F0EC1"/>
    <w:rsid w:val="004F1CF8"/>
    <w:rsid w:val="004F2028"/>
    <w:rsid w:val="004F235C"/>
    <w:rsid w:val="004F2699"/>
    <w:rsid w:val="004F2A57"/>
    <w:rsid w:val="004F3ACA"/>
    <w:rsid w:val="004F4191"/>
    <w:rsid w:val="004F477D"/>
    <w:rsid w:val="004F4C82"/>
    <w:rsid w:val="004F4E1C"/>
    <w:rsid w:val="004F4E3E"/>
    <w:rsid w:val="004F4F12"/>
    <w:rsid w:val="004F539A"/>
    <w:rsid w:val="004F5490"/>
    <w:rsid w:val="004F5F68"/>
    <w:rsid w:val="004F614B"/>
    <w:rsid w:val="004F64BC"/>
    <w:rsid w:val="004F746C"/>
    <w:rsid w:val="00500078"/>
    <w:rsid w:val="005005BD"/>
    <w:rsid w:val="00500C5B"/>
    <w:rsid w:val="00500CD4"/>
    <w:rsid w:val="00500F34"/>
    <w:rsid w:val="0050116B"/>
    <w:rsid w:val="00501264"/>
    <w:rsid w:val="00502827"/>
    <w:rsid w:val="00502B35"/>
    <w:rsid w:val="00505148"/>
    <w:rsid w:val="00506100"/>
    <w:rsid w:val="0050647F"/>
    <w:rsid w:val="00506F04"/>
    <w:rsid w:val="005072B0"/>
    <w:rsid w:val="0051046C"/>
    <w:rsid w:val="005108D1"/>
    <w:rsid w:val="00510F6B"/>
    <w:rsid w:val="00511357"/>
    <w:rsid w:val="00513265"/>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8A"/>
    <w:rsid w:val="00517CA2"/>
    <w:rsid w:val="00517F0D"/>
    <w:rsid w:val="0052392B"/>
    <w:rsid w:val="0052396A"/>
    <w:rsid w:val="005242EC"/>
    <w:rsid w:val="00524896"/>
    <w:rsid w:val="00524E8F"/>
    <w:rsid w:val="00526303"/>
    <w:rsid w:val="005263D9"/>
    <w:rsid w:val="00526480"/>
    <w:rsid w:val="005266AE"/>
    <w:rsid w:val="00526ADC"/>
    <w:rsid w:val="00526DB6"/>
    <w:rsid w:val="005272FA"/>
    <w:rsid w:val="00527D48"/>
    <w:rsid w:val="00527E76"/>
    <w:rsid w:val="0053007A"/>
    <w:rsid w:val="0053106B"/>
    <w:rsid w:val="00531096"/>
    <w:rsid w:val="005312F5"/>
    <w:rsid w:val="00532266"/>
    <w:rsid w:val="00532ABF"/>
    <w:rsid w:val="00532DA7"/>
    <w:rsid w:val="005339E8"/>
    <w:rsid w:val="0053437B"/>
    <w:rsid w:val="005347E9"/>
    <w:rsid w:val="0053527A"/>
    <w:rsid w:val="00535341"/>
    <w:rsid w:val="00536261"/>
    <w:rsid w:val="00536751"/>
    <w:rsid w:val="00536D3F"/>
    <w:rsid w:val="00536DE4"/>
    <w:rsid w:val="0053721D"/>
    <w:rsid w:val="0053725A"/>
    <w:rsid w:val="005403C8"/>
    <w:rsid w:val="00540A41"/>
    <w:rsid w:val="00540AE3"/>
    <w:rsid w:val="00540BCE"/>
    <w:rsid w:val="00541611"/>
    <w:rsid w:val="00541898"/>
    <w:rsid w:val="00541ED5"/>
    <w:rsid w:val="005427B6"/>
    <w:rsid w:val="00543542"/>
    <w:rsid w:val="00543693"/>
    <w:rsid w:val="00543AD9"/>
    <w:rsid w:val="005447B0"/>
    <w:rsid w:val="00544D50"/>
    <w:rsid w:val="0054507B"/>
    <w:rsid w:val="00545EC6"/>
    <w:rsid w:val="0054609D"/>
    <w:rsid w:val="00546475"/>
    <w:rsid w:val="00546749"/>
    <w:rsid w:val="00547FE0"/>
    <w:rsid w:val="005500D9"/>
    <w:rsid w:val="00550AB8"/>
    <w:rsid w:val="00551367"/>
    <w:rsid w:val="00551705"/>
    <w:rsid w:val="00551EAB"/>
    <w:rsid w:val="0055283C"/>
    <w:rsid w:val="00553066"/>
    <w:rsid w:val="0055378E"/>
    <w:rsid w:val="00553E7E"/>
    <w:rsid w:val="0055442E"/>
    <w:rsid w:val="0055452D"/>
    <w:rsid w:val="00554A35"/>
    <w:rsid w:val="00554A7E"/>
    <w:rsid w:val="0055558B"/>
    <w:rsid w:val="00555986"/>
    <w:rsid w:val="0055611F"/>
    <w:rsid w:val="00556199"/>
    <w:rsid w:val="005562B7"/>
    <w:rsid w:val="00556BD3"/>
    <w:rsid w:val="0055736D"/>
    <w:rsid w:val="005579B8"/>
    <w:rsid w:val="00560523"/>
    <w:rsid w:val="00560A10"/>
    <w:rsid w:val="005614CA"/>
    <w:rsid w:val="005626ED"/>
    <w:rsid w:val="00562901"/>
    <w:rsid w:val="00562D59"/>
    <w:rsid w:val="005634CD"/>
    <w:rsid w:val="00563625"/>
    <w:rsid w:val="00564246"/>
    <w:rsid w:val="005648A8"/>
    <w:rsid w:val="00565005"/>
    <w:rsid w:val="005658ED"/>
    <w:rsid w:val="0056594B"/>
    <w:rsid w:val="0057005F"/>
    <w:rsid w:val="005708F0"/>
    <w:rsid w:val="0057135E"/>
    <w:rsid w:val="005714B5"/>
    <w:rsid w:val="0057194A"/>
    <w:rsid w:val="00572128"/>
    <w:rsid w:val="00573A2D"/>
    <w:rsid w:val="00573BA8"/>
    <w:rsid w:val="00573F42"/>
    <w:rsid w:val="00573F9E"/>
    <w:rsid w:val="0057497D"/>
    <w:rsid w:val="0057503E"/>
    <w:rsid w:val="00575BBE"/>
    <w:rsid w:val="005763B4"/>
    <w:rsid w:val="00576B12"/>
    <w:rsid w:val="0058158C"/>
    <w:rsid w:val="00582176"/>
    <w:rsid w:val="0058242F"/>
    <w:rsid w:val="00582D5A"/>
    <w:rsid w:val="00582F72"/>
    <w:rsid w:val="0058377E"/>
    <w:rsid w:val="005837D7"/>
    <w:rsid w:val="00585151"/>
    <w:rsid w:val="0058566A"/>
    <w:rsid w:val="00585899"/>
    <w:rsid w:val="00586333"/>
    <w:rsid w:val="00586385"/>
    <w:rsid w:val="00586FCE"/>
    <w:rsid w:val="005873E5"/>
    <w:rsid w:val="00587D23"/>
    <w:rsid w:val="00587ECB"/>
    <w:rsid w:val="005910E9"/>
    <w:rsid w:val="005919DA"/>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96F59"/>
    <w:rsid w:val="005974AE"/>
    <w:rsid w:val="005A009C"/>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31A"/>
    <w:rsid w:val="005A5C92"/>
    <w:rsid w:val="005B0791"/>
    <w:rsid w:val="005B0A14"/>
    <w:rsid w:val="005B0F04"/>
    <w:rsid w:val="005B107E"/>
    <w:rsid w:val="005B297B"/>
    <w:rsid w:val="005B31F0"/>
    <w:rsid w:val="005B372B"/>
    <w:rsid w:val="005B387C"/>
    <w:rsid w:val="005B48E5"/>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1D7"/>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680"/>
    <w:rsid w:val="005D2877"/>
    <w:rsid w:val="005D2E88"/>
    <w:rsid w:val="005D2F0F"/>
    <w:rsid w:val="005D346C"/>
    <w:rsid w:val="005D38A7"/>
    <w:rsid w:val="005D3C58"/>
    <w:rsid w:val="005D41CC"/>
    <w:rsid w:val="005D46BA"/>
    <w:rsid w:val="005D484B"/>
    <w:rsid w:val="005D4DAB"/>
    <w:rsid w:val="005D4F1F"/>
    <w:rsid w:val="005D5C95"/>
    <w:rsid w:val="005D6039"/>
    <w:rsid w:val="005D6C1F"/>
    <w:rsid w:val="005D6E25"/>
    <w:rsid w:val="005D7F61"/>
    <w:rsid w:val="005E0391"/>
    <w:rsid w:val="005E047F"/>
    <w:rsid w:val="005E0743"/>
    <w:rsid w:val="005E0970"/>
    <w:rsid w:val="005E09A4"/>
    <w:rsid w:val="005E0CA4"/>
    <w:rsid w:val="005E0D68"/>
    <w:rsid w:val="005E1285"/>
    <w:rsid w:val="005E136C"/>
    <w:rsid w:val="005E13D7"/>
    <w:rsid w:val="005E3B5E"/>
    <w:rsid w:val="005E439B"/>
    <w:rsid w:val="005E4C78"/>
    <w:rsid w:val="005E4D82"/>
    <w:rsid w:val="005E5DE0"/>
    <w:rsid w:val="005E6D1A"/>
    <w:rsid w:val="005E706E"/>
    <w:rsid w:val="005E70EF"/>
    <w:rsid w:val="005E7A2D"/>
    <w:rsid w:val="005F0406"/>
    <w:rsid w:val="005F089F"/>
    <w:rsid w:val="005F2463"/>
    <w:rsid w:val="005F2D59"/>
    <w:rsid w:val="005F3056"/>
    <w:rsid w:val="005F3F78"/>
    <w:rsid w:val="005F4658"/>
    <w:rsid w:val="005F48CC"/>
    <w:rsid w:val="005F52C6"/>
    <w:rsid w:val="005F53B5"/>
    <w:rsid w:val="005F584F"/>
    <w:rsid w:val="005F5E9D"/>
    <w:rsid w:val="005F761E"/>
    <w:rsid w:val="005F7C38"/>
    <w:rsid w:val="00600678"/>
    <w:rsid w:val="00601418"/>
    <w:rsid w:val="00601BE8"/>
    <w:rsid w:val="00602AEE"/>
    <w:rsid w:val="00602D6A"/>
    <w:rsid w:val="00602EF4"/>
    <w:rsid w:val="00603D26"/>
    <w:rsid w:val="00605434"/>
    <w:rsid w:val="006060A8"/>
    <w:rsid w:val="006064CF"/>
    <w:rsid w:val="0060663A"/>
    <w:rsid w:val="00606873"/>
    <w:rsid w:val="006068C9"/>
    <w:rsid w:val="00607FE8"/>
    <w:rsid w:val="00610160"/>
    <w:rsid w:val="006104D7"/>
    <w:rsid w:val="00610A43"/>
    <w:rsid w:val="00611058"/>
    <w:rsid w:val="006112C0"/>
    <w:rsid w:val="006119F4"/>
    <w:rsid w:val="006127A9"/>
    <w:rsid w:val="00612FCC"/>
    <w:rsid w:val="00613063"/>
    <w:rsid w:val="0061393F"/>
    <w:rsid w:val="00613966"/>
    <w:rsid w:val="00613BBB"/>
    <w:rsid w:val="00614DFC"/>
    <w:rsid w:val="0061605E"/>
    <w:rsid w:val="0061645A"/>
    <w:rsid w:val="0061752B"/>
    <w:rsid w:val="0062012A"/>
    <w:rsid w:val="00620185"/>
    <w:rsid w:val="00620472"/>
    <w:rsid w:val="00620E40"/>
    <w:rsid w:val="00620E8B"/>
    <w:rsid w:val="00622DE2"/>
    <w:rsid w:val="0062436E"/>
    <w:rsid w:val="00624548"/>
    <w:rsid w:val="00624A9A"/>
    <w:rsid w:val="006257CE"/>
    <w:rsid w:val="0062587C"/>
    <w:rsid w:val="006263D7"/>
    <w:rsid w:val="00626688"/>
    <w:rsid w:val="00626C99"/>
    <w:rsid w:val="0062725E"/>
    <w:rsid w:val="006272E0"/>
    <w:rsid w:val="00627361"/>
    <w:rsid w:val="006273AE"/>
    <w:rsid w:val="00627BCB"/>
    <w:rsid w:val="0063063A"/>
    <w:rsid w:val="006307AC"/>
    <w:rsid w:val="00630ED6"/>
    <w:rsid w:val="00630FC8"/>
    <w:rsid w:val="0063120C"/>
    <w:rsid w:val="00631C23"/>
    <w:rsid w:val="00631D01"/>
    <w:rsid w:val="006325D8"/>
    <w:rsid w:val="00632702"/>
    <w:rsid w:val="00632973"/>
    <w:rsid w:val="006332F5"/>
    <w:rsid w:val="00633357"/>
    <w:rsid w:val="0063466C"/>
    <w:rsid w:val="00634905"/>
    <w:rsid w:val="00634B94"/>
    <w:rsid w:val="00634E16"/>
    <w:rsid w:val="006352C4"/>
    <w:rsid w:val="00635A31"/>
    <w:rsid w:val="00635D8F"/>
    <w:rsid w:val="00635F6C"/>
    <w:rsid w:val="006362B0"/>
    <w:rsid w:val="00637914"/>
    <w:rsid w:val="00640617"/>
    <w:rsid w:val="006408AF"/>
    <w:rsid w:val="00640CE4"/>
    <w:rsid w:val="0064257F"/>
    <w:rsid w:val="00643249"/>
    <w:rsid w:val="00643573"/>
    <w:rsid w:val="00643D74"/>
    <w:rsid w:val="0064463E"/>
    <w:rsid w:val="00644FD3"/>
    <w:rsid w:val="00645FC1"/>
    <w:rsid w:val="00646484"/>
    <w:rsid w:val="0064651F"/>
    <w:rsid w:val="006468BB"/>
    <w:rsid w:val="00646E12"/>
    <w:rsid w:val="00647923"/>
    <w:rsid w:val="00647BB8"/>
    <w:rsid w:val="00647E1E"/>
    <w:rsid w:val="00651183"/>
    <w:rsid w:val="00651709"/>
    <w:rsid w:val="0065196E"/>
    <w:rsid w:val="00652053"/>
    <w:rsid w:val="00652366"/>
    <w:rsid w:val="0065274B"/>
    <w:rsid w:val="00652B0A"/>
    <w:rsid w:val="006533DF"/>
    <w:rsid w:val="0065382D"/>
    <w:rsid w:val="00653A20"/>
    <w:rsid w:val="00653A42"/>
    <w:rsid w:val="00655039"/>
    <w:rsid w:val="00655FC5"/>
    <w:rsid w:val="006562FC"/>
    <w:rsid w:val="00656592"/>
    <w:rsid w:val="00656759"/>
    <w:rsid w:val="00656B16"/>
    <w:rsid w:val="006571B7"/>
    <w:rsid w:val="00657DCB"/>
    <w:rsid w:val="006615A9"/>
    <w:rsid w:val="006615D1"/>
    <w:rsid w:val="006622B5"/>
    <w:rsid w:val="006623D3"/>
    <w:rsid w:val="00662997"/>
    <w:rsid w:val="00662A44"/>
    <w:rsid w:val="00663613"/>
    <w:rsid w:val="00663E4F"/>
    <w:rsid w:val="006640D1"/>
    <w:rsid w:val="00664EE9"/>
    <w:rsid w:val="00664EEB"/>
    <w:rsid w:val="00665832"/>
    <w:rsid w:val="00665A44"/>
    <w:rsid w:val="00665CC8"/>
    <w:rsid w:val="00666A13"/>
    <w:rsid w:val="00667807"/>
    <w:rsid w:val="00667FDA"/>
    <w:rsid w:val="00670296"/>
    <w:rsid w:val="006705D4"/>
    <w:rsid w:val="006707A3"/>
    <w:rsid w:val="0067080E"/>
    <w:rsid w:val="006714D8"/>
    <w:rsid w:val="006721D5"/>
    <w:rsid w:val="006723FB"/>
    <w:rsid w:val="00672DE1"/>
    <w:rsid w:val="00672E44"/>
    <w:rsid w:val="00673183"/>
    <w:rsid w:val="006734A8"/>
    <w:rsid w:val="006735B2"/>
    <w:rsid w:val="006738F6"/>
    <w:rsid w:val="00674120"/>
    <w:rsid w:val="0067458B"/>
    <w:rsid w:val="0067473A"/>
    <w:rsid w:val="00675017"/>
    <w:rsid w:val="0067535C"/>
    <w:rsid w:val="006754E7"/>
    <w:rsid w:val="00675BBE"/>
    <w:rsid w:val="0067627F"/>
    <w:rsid w:val="006765D4"/>
    <w:rsid w:val="00676723"/>
    <w:rsid w:val="006769C5"/>
    <w:rsid w:val="00677114"/>
    <w:rsid w:val="006771C8"/>
    <w:rsid w:val="0067725A"/>
    <w:rsid w:val="006776DF"/>
    <w:rsid w:val="00680715"/>
    <w:rsid w:val="0068103C"/>
    <w:rsid w:val="006829F7"/>
    <w:rsid w:val="00682E27"/>
    <w:rsid w:val="00683224"/>
    <w:rsid w:val="00684265"/>
    <w:rsid w:val="00684AF9"/>
    <w:rsid w:val="00684C4D"/>
    <w:rsid w:val="00684C60"/>
    <w:rsid w:val="00685009"/>
    <w:rsid w:val="00685107"/>
    <w:rsid w:val="00685775"/>
    <w:rsid w:val="00685A49"/>
    <w:rsid w:val="006860D2"/>
    <w:rsid w:val="006864A1"/>
    <w:rsid w:val="00686685"/>
    <w:rsid w:val="00686D5F"/>
    <w:rsid w:val="006872FF"/>
    <w:rsid w:val="00687F64"/>
    <w:rsid w:val="006900D9"/>
    <w:rsid w:val="00690165"/>
    <w:rsid w:val="00690404"/>
    <w:rsid w:val="006905EB"/>
    <w:rsid w:val="00690659"/>
    <w:rsid w:val="00691648"/>
    <w:rsid w:val="006933F8"/>
    <w:rsid w:val="00693524"/>
    <w:rsid w:val="00693C3E"/>
    <w:rsid w:val="006949F0"/>
    <w:rsid w:val="00694A6D"/>
    <w:rsid w:val="00694AEC"/>
    <w:rsid w:val="00695A3C"/>
    <w:rsid w:val="00695C01"/>
    <w:rsid w:val="00696E39"/>
    <w:rsid w:val="00697AA0"/>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41E7"/>
    <w:rsid w:val="006A507B"/>
    <w:rsid w:val="006A59F4"/>
    <w:rsid w:val="006A5DAE"/>
    <w:rsid w:val="006A63D7"/>
    <w:rsid w:val="006B07B7"/>
    <w:rsid w:val="006B0EC3"/>
    <w:rsid w:val="006B1423"/>
    <w:rsid w:val="006B1B97"/>
    <w:rsid w:val="006B1BAF"/>
    <w:rsid w:val="006B1F3F"/>
    <w:rsid w:val="006B263A"/>
    <w:rsid w:val="006B28B3"/>
    <w:rsid w:val="006B2B6C"/>
    <w:rsid w:val="006B304B"/>
    <w:rsid w:val="006B37C0"/>
    <w:rsid w:val="006B3EEA"/>
    <w:rsid w:val="006B4EC3"/>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95D"/>
    <w:rsid w:val="006C2A69"/>
    <w:rsid w:val="006C2B58"/>
    <w:rsid w:val="006C3A1B"/>
    <w:rsid w:val="006C465D"/>
    <w:rsid w:val="006C4BAA"/>
    <w:rsid w:val="006C568B"/>
    <w:rsid w:val="006C5A0F"/>
    <w:rsid w:val="006C5A92"/>
    <w:rsid w:val="006C633E"/>
    <w:rsid w:val="006C73D7"/>
    <w:rsid w:val="006C7B24"/>
    <w:rsid w:val="006D022D"/>
    <w:rsid w:val="006D032B"/>
    <w:rsid w:val="006D0B36"/>
    <w:rsid w:val="006D12CB"/>
    <w:rsid w:val="006D1802"/>
    <w:rsid w:val="006D1AA6"/>
    <w:rsid w:val="006D207A"/>
    <w:rsid w:val="006D33A5"/>
    <w:rsid w:val="006D3457"/>
    <w:rsid w:val="006D356F"/>
    <w:rsid w:val="006D3AEC"/>
    <w:rsid w:val="006D440C"/>
    <w:rsid w:val="006D494D"/>
    <w:rsid w:val="006D4958"/>
    <w:rsid w:val="006D4ECD"/>
    <w:rsid w:val="006D5161"/>
    <w:rsid w:val="006D5866"/>
    <w:rsid w:val="006D58DB"/>
    <w:rsid w:val="006D5B20"/>
    <w:rsid w:val="006D6A83"/>
    <w:rsid w:val="006D6BED"/>
    <w:rsid w:val="006D73E4"/>
    <w:rsid w:val="006E1BCB"/>
    <w:rsid w:val="006E1CD2"/>
    <w:rsid w:val="006E28CC"/>
    <w:rsid w:val="006E4875"/>
    <w:rsid w:val="006E5645"/>
    <w:rsid w:val="006E5A58"/>
    <w:rsid w:val="006E62DA"/>
    <w:rsid w:val="006E7054"/>
    <w:rsid w:val="006E7166"/>
    <w:rsid w:val="006E76E8"/>
    <w:rsid w:val="006E7D7A"/>
    <w:rsid w:val="006F0E0F"/>
    <w:rsid w:val="006F0EF5"/>
    <w:rsid w:val="006F19B0"/>
    <w:rsid w:val="006F201C"/>
    <w:rsid w:val="006F2217"/>
    <w:rsid w:val="006F2B51"/>
    <w:rsid w:val="006F34D0"/>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5CC"/>
    <w:rsid w:val="00701735"/>
    <w:rsid w:val="007022C1"/>
    <w:rsid w:val="0070242D"/>
    <w:rsid w:val="00702931"/>
    <w:rsid w:val="00702AEF"/>
    <w:rsid w:val="00703595"/>
    <w:rsid w:val="00703EB2"/>
    <w:rsid w:val="007045C0"/>
    <w:rsid w:val="00704723"/>
    <w:rsid w:val="0070485B"/>
    <w:rsid w:val="007049D1"/>
    <w:rsid w:val="00704B3A"/>
    <w:rsid w:val="007064CF"/>
    <w:rsid w:val="00706E33"/>
    <w:rsid w:val="0070705D"/>
    <w:rsid w:val="00707A4C"/>
    <w:rsid w:val="00707D44"/>
    <w:rsid w:val="00710279"/>
    <w:rsid w:val="00710584"/>
    <w:rsid w:val="0071258F"/>
    <w:rsid w:val="00713A6C"/>
    <w:rsid w:val="00714700"/>
    <w:rsid w:val="00714962"/>
    <w:rsid w:val="00714F49"/>
    <w:rsid w:val="007171EA"/>
    <w:rsid w:val="007177A5"/>
    <w:rsid w:val="00717B8D"/>
    <w:rsid w:val="0072020C"/>
    <w:rsid w:val="007208A6"/>
    <w:rsid w:val="007223F4"/>
    <w:rsid w:val="007224CE"/>
    <w:rsid w:val="00722522"/>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F4"/>
    <w:rsid w:val="0073502B"/>
    <w:rsid w:val="00735622"/>
    <w:rsid w:val="00736C73"/>
    <w:rsid w:val="00737427"/>
    <w:rsid w:val="00737831"/>
    <w:rsid w:val="00737AED"/>
    <w:rsid w:val="00737CFC"/>
    <w:rsid w:val="007403BA"/>
    <w:rsid w:val="00740A66"/>
    <w:rsid w:val="00740B19"/>
    <w:rsid w:val="00741B73"/>
    <w:rsid w:val="00741FE3"/>
    <w:rsid w:val="0074329C"/>
    <w:rsid w:val="00744F0F"/>
    <w:rsid w:val="00745179"/>
    <w:rsid w:val="00746591"/>
    <w:rsid w:val="007466F6"/>
    <w:rsid w:val="00746F8A"/>
    <w:rsid w:val="00747474"/>
    <w:rsid w:val="0075068E"/>
    <w:rsid w:val="00751573"/>
    <w:rsid w:val="007515DF"/>
    <w:rsid w:val="007516AC"/>
    <w:rsid w:val="00751F50"/>
    <w:rsid w:val="00752DFD"/>
    <w:rsid w:val="00752E78"/>
    <w:rsid w:val="00752EB2"/>
    <w:rsid w:val="0075467E"/>
    <w:rsid w:val="00754E40"/>
    <w:rsid w:val="007555A9"/>
    <w:rsid w:val="00755633"/>
    <w:rsid w:val="007560E0"/>
    <w:rsid w:val="007564D3"/>
    <w:rsid w:val="00756F07"/>
    <w:rsid w:val="00757B92"/>
    <w:rsid w:val="00757E6B"/>
    <w:rsid w:val="00757E6D"/>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B5F"/>
    <w:rsid w:val="00773DF5"/>
    <w:rsid w:val="00774C18"/>
    <w:rsid w:val="00775255"/>
    <w:rsid w:val="00776244"/>
    <w:rsid w:val="00776740"/>
    <w:rsid w:val="00776E3B"/>
    <w:rsid w:val="007771A3"/>
    <w:rsid w:val="00777FF7"/>
    <w:rsid w:val="00781A60"/>
    <w:rsid w:val="007826D0"/>
    <w:rsid w:val="0078325A"/>
    <w:rsid w:val="0078331B"/>
    <w:rsid w:val="00783E17"/>
    <w:rsid w:val="0078519A"/>
    <w:rsid w:val="007854A8"/>
    <w:rsid w:val="007876AC"/>
    <w:rsid w:val="00790519"/>
    <w:rsid w:val="0079143A"/>
    <w:rsid w:val="00791D18"/>
    <w:rsid w:val="00792371"/>
    <w:rsid w:val="00792825"/>
    <w:rsid w:val="00792D1E"/>
    <w:rsid w:val="00793560"/>
    <w:rsid w:val="00793A0C"/>
    <w:rsid w:val="00793CBD"/>
    <w:rsid w:val="0079422B"/>
    <w:rsid w:val="0079439D"/>
    <w:rsid w:val="00794495"/>
    <w:rsid w:val="007948A2"/>
    <w:rsid w:val="00794D03"/>
    <w:rsid w:val="007957CB"/>
    <w:rsid w:val="007959C2"/>
    <w:rsid w:val="00795A88"/>
    <w:rsid w:val="00796355"/>
    <w:rsid w:val="00796FF5"/>
    <w:rsid w:val="00797AC9"/>
    <w:rsid w:val="00797C44"/>
    <w:rsid w:val="00797D1C"/>
    <w:rsid w:val="007A0510"/>
    <w:rsid w:val="007A0919"/>
    <w:rsid w:val="007A100E"/>
    <w:rsid w:val="007A19C9"/>
    <w:rsid w:val="007A1F1C"/>
    <w:rsid w:val="007A2978"/>
    <w:rsid w:val="007A34E3"/>
    <w:rsid w:val="007A4659"/>
    <w:rsid w:val="007A4DCC"/>
    <w:rsid w:val="007A54A5"/>
    <w:rsid w:val="007A5616"/>
    <w:rsid w:val="007A5DB8"/>
    <w:rsid w:val="007A5EAF"/>
    <w:rsid w:val="007A61F6"/>
    <w:rsid w:val="007A6691"/>
    <w:rsid w:val="007A7201"/>
    <w:rsid w:val="007A7316"/>
    <w:rsid w:val="007A73DF"/>
    <w:rsid w:val="007B016F"/>
    <w:rsid w:val="007B0714"/>
    <w:rsid w:val="007B087F"/>
    <w:rsid w:val="007B0B06"/>
    <w:rsid w:val="007B0DDA"/>
    <w:rsid w:val="007B157C"/>
    <w:rsid w:val="007B1706"/>
    <w:rsid w:val="007B1734"/>
    <w:rsid w:val="007B1947"/>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675E"/>
    <w:rsid w:val="007B699C"/>
    <w:rsid w:val="007B78AB"/>
    <w:rsid w:val="007C00E1"/>
    <w:rsid w:val="007C05C1"/>
    <w:rsid w:val="007C0662"/>
    <w:rsid w:val="007C0DA4"/>
    <w:rsid w:val="007C1213"/>
    <w:rsid w:val="007C1D14"/>
    <w:rsid w:val="007C2512"/>
    <w:rsid w:val="007C264B"/>
    <w:rsid w:val="007C26F4"/>
    <w:rsid w:val="007C2AD9"/>
    <w:rsid w:val="007C2D60"/>
    <w:rsid w:val="007C2F29"/>
    <w:rsid w:val="007C482A"/>
    <w:rsid w:val="007C49C5"/>
    <w:rsid w:val="007C4ADB"/>
    <w:rsid w:val="007C4B1E"/>
    <w:rsid w:val="007C578A"/>
    <w:rsid w:val="007C5840"/>
    <w:rsid w:val="007C6582"/>
    <w:rsid w:val="007C6ABA"/>
    <w:rsid w:val="007C7088"/>
    <w:rsid w:val="007C7643"/>
    <w:rsid w:val="007C7687"/>
    <w:rsid w:val="007C76EC"/>
    <w:rsid w:val="007C799F"/>
    <w:rsid w:val="007C7DB8"/>
    <w:rsid w:val="007D181A"/>
    <w:rsid w:val="007D1966"/>
    <w:rsid w:val="007D1AEF"/>
    <w:rsid w:val="007D2714"/>
    <w:rsid w:val="007D2EB5"/>
    <w:rsid w:val="007D3380"/>
    <w:rsid w:val="007D344A"/>
    <w:rsid w:val="007D402F"/>
    <w:rsid w:val="007D4770"/>
    <w:rsid w:val="007D516A"/>
    <w:rsid w:val="007D5647"/>
    <w:rsid w:val="007D5BA0"/>
    <w:rsid w:val="007D6208"/>
    <w:rsid w:val="007D77D8"/>
    <w:rsid w:val="007E0ACB"/>
    <w:rsid w:val="007E0CC6"/>
    <w:rsid w:val="007E1338"/>
    <w:rsid w:val="007E2DBF"/>
    <w:rsid w:val="007E2FDE"/>
    <w:rsid w:val="007E3162"/>
    <w:rsid w:val="007E36C8"/>
    <w:rsid w:val="007E3EED"/>
    <w:rsid w:val="007E3FB5"/>
    <w:rsid w:val="007E4138"/>
    <w:rsid w:val="007E42BC"/>
    <w:rsid w:val="007E4515"/>
    <w:rsid w:val="007E466C"/>
    <w:rsid w:val="007E66CC"/>
    <w:rsid w:val="007E710C"/>
    <w:rsid w:val="007E724F"/>
    <w:rsid w:val="007E75F9"/>
    <w:rsid w:val="007F16CE"/>
    <w:rsid w:val="007F36E5"/>
    <w:rsid w:val="007F430D"/>
    <w:rsid w:val="007F447D"/>
    <w:rsid w:val="007F52A9"/>
    <w:rsid w:val="007F53EA"/>
    <w:rsid w:val="007F54B6"/>
    <w:rsid w:val="007F574F"/>
    <w:rsid w:val="007F58DB"/>
    <w:rsid w:val="007F5C20"/>
    <w:rsid w:val="007F620E"/>
    <w:rsid w:val="007F6692"/>
    <w:rsid w:val="007F6B91"/>
    <w:rsid w:val="007F769C"/>
    <w:rsid w:val="00803203"/>
    <w:rsid w:val="0080323A"/>
    <w:rsid w:val="0080380B"/>
    <w:rsid w:val="008045B0"/>
    <w:rsid w:val="00804794"/>
    <w:rsid w:val="00804847"/>
    <w:rsid w:val="0080493D"/>
    <w:rsid w:val="008049CB"/>
    <w:rsid w:val="00805364"/>
    <w:rsid w:val="008057CC"/>
    <w:rsid w:val="00805A36"/>
    <w:rsid w:val="00806487"/>
    <w:rsid w:val="00806515"/>
    <w:rsid w:val="00806FEA"/>
    <w:rsid w:val="00807CBD"/>
    <w:rsid w:val="00807E94"/>
    <w:rsid w:val="00810479"/>
    <w:rsid w:val="00810765"/>
    <w:rsid w:val="00810A00"/>
    <w:rsid w:val="008112AA"/>
    <w:rsid w:val="00811920"/>
    <w:rsid w:val="00812FD6"/>
    <w:rsid w:val="00813519"/>
    <w:rsid w:val="00813D10"/>
    <w:rsid w:val="00813E1F"/>
    <w:rsid w:val="008140D8"/>
    <w:rsid w:val="00814DAA"/>
    <w:rsid w:val="008156F0"/>
    <w:rsid w:val="00815976"/>
    <w:rsid w:val="00815CF7"/>
    <w:rsid w:val="00815D5C"/>
    <w:rsid w:val="00816209"/>
    <w:rsid w:val="00816DFF"/>
    <w:rsid w:val="00816EFB"/>
    <w:rsid w:val="00816F76"/>
    <w:rsid w:val="0081790B"/>
    <w:rsid w:val="0082086A"/>
    <w:rsid w:val="00820B7B"/>
    <w:rsid w:val="008214E4"/>
    <w:rsid w:val="00821966"/>
    <w:rsid w:val="00822307"/>
    <w:rsid w:val="00822466"/>
    <w:rsid w:val="00822871"/>
    <w:rsid w:val="00822EAE"/>
    <w:rsid w:val="008230CB"/>
    <w:rsid w:val="008230F3"/>
    <w:rsid w:val="008233B3"/>
    <w:rsid w:val="00824025"/>
    <w:rsid w:val="008241F4"/>
    <w:rsid w:val="00824201"/>
    <w:rsid w:val="00824A57"/>
    <w:rsid w:val="00825E55"/>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4072C"/>
    <w:rsid w:val="00840B13"/>
    <w:rsid w:val="00842F32"/>
    <w:rsid w:val="008432CC"/>
    <w:rsid w:val="008434B8"/>
    <w:rsid w:val="00843C48"/>
    <w:rsid w:val="008446D1"/>
    <w:rsid w:val="00844BAF"/>
    <w:rsid w:val="00845771"/>
    <w:rsid w:val="00846611"/>
    <w:rsid w:val="008477AF"/>
    <w:rsid w:val="0085061F"/>
    <w:rsid w:val="00850837"/>
    <w:rsid w:val="00851B29"/>
    <w:rsid w:val="00851DBA"/>
    <w:rsid w:val="00853BB6"/>
    <w:rsid w:val="00853E11"/>
    <w:rsid w:val="00853F84"/>
    <w:rsid w:val="00853FEC"/>
    <w:rsid w:val="00854170"/>
    <w:rsid w:val="00854CC2"/>
    <w:rsid w:val="008558DC"/>
    <w:rsid w:val="00855BA5"/>
    <w:rsid w:val="00856696"/>
    <w:rsid w:val="00856858"/>
    <w:rsid w:val="00856ABB"/>
    <w:rsid w:val="008570F4"/>
    <w:rsid w:val="008571B7"/>
    <w:rsid w:val="00857382"/>
    <w:rsid w:val="00857CCB"/>
    <w:rsid w:val="00857EF7"/>
    <w:rsid w:val="00860903"/>
    <w:rsid w:val="00860B3A"/>
    <w:rsid w:val="00860CF0"/>
    <w:rsid w:val="0086104A"/>
    <w:rsid w:val="0086142A"/>
    <w:rsid w:val="008614E2"/>
    <w:rsid w:val="00861A33"/>
    <w:rsid w:val="00862623"/>
    <w:rsid w:val="008627CC"/>
    <w:rsid w:val="00862ED4"/>
    <w:rsid w:val="0086350B"/>
    <w:rsid w:val="008638CF"/>
    <w:rsid w:val="00863AB3"/>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1AE2"/>
    <w:rsid w:val="00872F81"/>
    <w:rsid w:val="0087388A"/>
    <w:rsid w:val="008741E0"/>
    <w:rsid w:val="008744A3"/>
    <w:rsid w:val="00875F3B"/>
    <w:rsid w:val="00876599"/>
    <w:rsid w:val="008779BC"/>
    <w:rsid w:val="00877DF8"/>
    <w:rsid w:val="0088022F"/>
    <w:rsid w:val="008803E5"/>
    <w:rsid w:val="00880CA1"/>
    <w:rsid w:val="0088185F"/>
    <w:rsid w:val="00881897"/>
    <w:rsid w:val="0088192F"/>
    <w:rsid w:val="00881CA5"/>
    <w:rsid w:val="0088225B"/>
    <w:rsid w:val="00882B11"/>
    <w:rsid w:val="0088311C"/>
    <w:rsid w:val="008838ED"/>
    <w:rsid w:val="00883D1F"/>
    <w:rsid w:val="00884289"/>
    <w:rsid w:val="008843EF"/>
    <w:rsid w:val="00884478"/>
    <w:rsid w:val="0088525D"/>
    <w:rsid w:val="00885286"/>
    <w:rsid w:val="0088568B"/>
    <w:rsid w:val="00885A48"/>
    <w:rsid w:val="008864C6"/>
    <w:rsid w:val="00886719"/>
    <w:rsid w:val="00886FB0"/>
    <w:rsid w:val="008904D2"/>
    <w:rsid w:val="00890A37"/>
    <w:rsid w:val="0089130D"/>
    <w:rsid w:val="008914B0"/>
    <w:rsid w:val="00891F36"/>
    <w:rsid w:val="008925CF"/>
    <w:rsid w:val="00892D47"/>
    <w:rsid w:val="008937F1"/>
    <w:rsid w:val="0089387B"/>
    <w:rsid w:val="0089410C"/>
    <w:rsid w:val="00894563"/>
    <w:rsid w:val="008945F1"/>
    <w:rsid w:val="0089552C"/>
    <w:rsid w:val="008959FD"/>
    <w:rsid w:val="00895F2D"/>
    <w:rsid w:val="008969EA"/>
    <w:rsid w:val="00897CAE"/>
    <w:rsid w:val="00897EF1"/>
    <w:rsid w:val="008A085B"/>
    <w:rsid w:val="008A13C8"/>
    <w:rsid w:val="008A15A8"/>
    <w:rsid w:val="008A1637"/>
    <w:rsid w:val="008A1A57"/>
    <w:rsid w:val="008A1FD6"/>
    <w:rsid w:val="008A24D7"/>
    <w:rsid w:val="008A27B5"/>
    <w:rsid w:val="008A2D37"/>
    <w:rsid w:val="008A31AE"/>
    <w:rsid w:val="008A36D8"/>
    <w:rsid w:val="008A4B74"/>
    <w:rsid w:val="008A5D64"/>
    <w:rsid w:val="008A6812"/>
    <w:rsid w:val="008A7529"/>
    <w:rsid w:val="008A7860"/>
    <w:rsid w:val="008A7B14"/>
    <w:rsid w:val="008B0B3C"/>
    <w:rsid w:val="008B15B4"/>
    <w:rsid w:val="008B1D08"/>
    <w:rsid w:val="008B2755"/>
    <w:rsid w:val="008B2AA7"/>
    <w:rsid w:val="008B2CEB"/>
    <w:rsid w:val="008B4397"/>
    <w:rsid w:val="008B4B94"/>
    <w:rsid w:val="008B560F"/>
    <w:rsid w:val="008B5F9A"/>
    <w:rsid w:val="008B6C9E"/>
    <w:rsid w:val="008B6EDD"/>
    <w:rsid w:val="008B720F"/>
    <w:rsid w:val="008C0608"/>
    <w:rsid w:val="008C0C2B"/>
    <w:rsid w:val="008C2C92"/>
    <w:rsid w:val="008C2FF8"/>
    <w:rsid w:val="008C3088"/>
    <w:rsid w:val="008C35F6"/>
    <w:rsid w:val="008C3BDD"/>
    <w:rsid w:val="008C3DFD"/>
    <w:rsid w:val="008C4052"/>
    <w:rsid w:val="008C725D"/>
    <w:rsid w:val="008D15D0"/>
    <w:rsid w:val="008D1962"/>
    <w:rsid w:val="008D1E2D"/>
    <w:rsid w:val="008D2C42"/>
    <w:rsid w:val="008D4398"/>
    <w:rsid w:val="008D5290"/>
    <w:rsid w:val="008D5507"/>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754"/>
    <w:rsid w:val="008E699C"/>
    <w:rsid w:val="008E7914"/>
    <w:rsid w:val="008F1656"/>
    <w:rsid w:val="008F186B"/>
    <w:rsid w:val="008F3C03"/>
    <w:rsid w:val="008F3DA4"/>
    <w:rsid w:val="008F4487"/>
    <w:rsid w:val="008F575D"/>
    <w:rsid w:val="008F59E5"/>
    <w:rsid w:val="008F5F61"/>
    <w:rsid w:val="008F6AA2"/>
    <w:rsid w:val="008F752C"/>
    <w:rsid w:val="009011FD"/>
    <w:rsid w:val="00901E0D"/>
    <w:rsid w:val="00902862"/>
    <w:rsid w:val="00902C48"/>
    <w:rsid w:val="00902ECB"/>
    <w:rsid w:val="009041F9"/>
    <w:rsid w:val="00904239"/>
    <w:rsid w:val="00904467"/>
    <w:rsid w:val="00904A23"/>
    <w:rsid w:val="00904B8D"/>
    <w:rsid w:val="009055B7"/>
    <w:rsid w:val="00905AE0"/>
    <w:rsid w:val="00906891"/>
    <w:rsid w:val="0090699E"/>
    <w:rsid w:val="009075F6"/>
    <w:rsid w:val="00910113"/>
    <w:rsid w:val="0091016D"/>
    <w:rsid w:val="009103C7"/>
    <w:rsid w:val="009107CB"/>
    <w:rsid w:val="00910A3F"/>
    <w:rsid w:val="009114A1"/>
    <w:rsid w:val="009115D6"/>
    <w:rsid w:val="0091160C"/>
    <w:rsid w:val="00911A2D"/>
    <w:rsid w:val="009124DC"/>
    <w:rsid w:val="00912C18"/>
    <w:rsid w:val="00913B84"/>
    <w:rsid w:val="00913F3F"/>
    <w:rsid w:val="009141A3"/>
    <w:rsid w:val="009144B6"/>
    <w:rsid w:val="00916499"/>
    <w:rsid w:val="00916E81"/>
    <w:rsid w:val="0091793D"/>
    <w:rsid w:val="00920340"/>
    <w:rsid w:val="00920402"/>
    <w:rsid w:val="00920499"/>
    <w:rsid w:val="0092069E"/>
    <w:rsid w:val="009207CD"/>
    <w:rsid w:val="009210DE"/>
    <w:rsid w:val="00922683"/>
    <w:rsid w:val="009233CA"/>
    <w:rsid w:val="00924690"/>
    <w:rsid w:val="00924D0F"/>
    <w:rsid w:val="0092546A"/>
    <w:rsid w:val="00925B6C"/>
    <w:rsid w:val="00925DBB"/>
    <w:rsid w:val="0092602C"/>
    <w:rsid w:val="00926069"/>
    <w:rsid w:val="00926DCD"/>
    <w:rsid w:val="0092732E"/>
    <w:rsid w:val="00927331"/>
    <w:rsid w:val="009275A3"/>
    <w:rsid w:val="00927C5F"/>
    <w:rsid w:val="00930055"/>
    <w:rsid w:val="0093046D"/>
    <w:rsid w:val="00930AFE"/>
    <w:rsid w:val="00931C0A"/>
    <w:rsid w:val="009329C1"/>
    <w:rsid w:val="00932DD0"/>
    <w:rsid w:val="0093301B"/>
    <w:rsid w:val="00933244"/>
    <w:rsid w:val="00933492"/>
    <w:rsid w:val="00933674"/>
    <w:rsid w:val="00933B31"/>
    <w:rsid w:val="009346B3"/>
    <w:rsid w:val="00934C9A"/>
    <w:rsid w:val="00936C19"/>
    <w:rsid w:val="009374D2"/>
    <w:rsid w:val="009407FE"/>
    <w:rsid w:val="0094112A"/>
    <w:rsid w:val="00942C57"/>
    <w:rsid w:val="009447FB"/>
    <w:rsid w:val="00944BDF"/>
    <w:rsid w:val="00944DAD"/>
    <w:rsid w:val="00944EE1"/>
    <w:rsid w:val="0094529C"/>
    <w:rsid w:val="0094574D"/>
    <w:rsid w:val="009464CE"/>
    <w:rsid w:val="00946D45"/>
    <w:rsid w:val="009504CA"/>
    <w:rsid w:val="00951490"/>
    <w:rsid w:val="00951852"/>
    <w:rsid w:val="009518B1"/>
    <w:rsid w:val="009526C0"/>
    <w:rsid w:val="00952A87"/>
    <w:rsid w:val="00952ABB"/>
    <w:rsid w:val="00953616"/>
    <w:rsid w:val="00953C63"/>
    <w:rsid w:val="00954586"/>
    <w:rsid w:val="00954BA2"/>
    <w:rsid w:val="00954BF1"/>
    <w:rsid w:val="00955003"/>
    <w:rsid w:val="00955424"/>
    <w:rsid w:val="00955685"/>
    <w:rsid w:val="00955DF1"/>
    <w:rsid w:val="0095607F"/>
    <w:rsid w:val="00956432"/>
    <w:rsid w:val="00956822"/>
    <w:rsid w:val="0095686B"/>
    <w:rsid w:val="00956A46"/>
    <w:rsid w:val="00956FAF"/>
    <w:rsid w:val="0095763C"/>
    <w:rsid w:val="009579EF"/>
    <w:rsid w:val="00957DE8"/>
    <w:rsid w:val="009601DD"/>
    <w:rsid w:val="009608CB"/>
    <w:rsid w:val="00961088"/>
    <w:rsid w:val="009635AC"/>
    <w:rsid w:val="00965679"/>
    <w:rsid w:val="00965E9F"/>
    <w:rsid w:val="0096634F"/>
    <w:rsid w:val="00966401"/>
    <w:rsid w:val="009673FE"/>
    <w:rsid w:val="0096780A"/>
    <w:rsid w:val="00967DC7"/>
    <w:rsid w:val="0097015A"/>
    <w:rsid w:val="00970586"/>
    <w:rsid w:val="0097063B"/>
    <w:rsid w:val="00970F6F"/>
    <w:rsid w:val="009714BB"/>
    <w:rsid w:val="00973712"/>
    <w:rsid w:val="00973A93"/>
    <w:rsid w:val="00974188"/>
    <w:rsid w:val="009763F8"/>
    <w:rsid w:val="00976DDA"/>
    <w:rsid w:val="00980240"/>
    <w:rsid w:val="0098068F"/>
    <w:rsid w:val="00982A40"/>
    <w:rsid w:val="009832D3"/>
    <w:rsid w:val="0098395B"/>
    <w:rsid w:val="0098415A"/>
    <w:rsid w:val="009843D2"/>
    <w:rsid w:val="00984919"/>
    <w:rsid w:val="00984E10"/>
    <w:rsid w:val="00986872"/>
    <w:rsid w:val="009870CB"/>
    <w:rsid w:val="009876E3"/>
    <w:rsid w:val="00987D07"/>
    <w:rsid w:val="00991DD4"/>
    <w:rsid w:val="00992120"/>
    <w:rsid w:val="00992534"/>
    <w:rsid w:val="00993B81"/>
    <w:rsid w:val="0099402E"/>
    <w:rsid w:val="009943B7"/>
    <w:rsid w:val="00994C3B"/>
    <w:rsid w:val="009956B3"/>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DFD"/>
    <w:rsid w:val="009A3FB8"/>
    <w:rsid w:val="009A52A3"/>
    <w:rsid w:val="009A5491"/>
    <w:rsid w:val="009A5604"/>
    <w:rsid w:val="009A63EF"/>
    <w:rsid w:val="009A65DC"/>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6439"/>
    <w:rsid w:val="009B78AB"/>
    <w:rsid w:val="009B7D12"/>
    <w:rsid w:val="009C015A"/>
    <w:rsid w:val="009C070D"/>
    <w:rsid w:val="009C0A44"/>
    <w:rsid w:val="009C0DC9"/>
    <w:rsid w:val="009C1BF6"/>
    <w:rsid w:val="009C2B6B"/>
    <w:rsid w:val="009C2D27"/>
    <w:rsid w:val="009C3006"/>
    <w:rsid w:val="009C3A55"/>
    <w:rsid w:val="009C3D6C"/>
    <w:rsid w:val="009C4345"/>
    <w:rsid w:val="009C5477"/>
    <w:rsid w:val="009C5AA8"/>
    <w:rsid w:val="009C5D30"/>
    <w:rsid w:val="009C6D1C"/>
    <w:rsid w:val="009C7505"/>
    <w:rsid w:val="009C779A"/>
    <w:rsid w:val="009C7B23"/>
    <w:rsid w:val="009D184D"/>
    <w:rsid w:val="009D1C99"/>
    <w:rsid w:val="009D20A2"/>
    <w:rsid w:val="009D2697"/>
    <w:rsid w:val="009D26EE"/>
    <w:rsid w:val="009D2F88"/>
    <w:rsid w:val="009D3013"/>
    <w:rsid w:val="009D367F"/>
    <w:rsid w:val="009D3F77"/>
    <w:rsid w:val="009D3FB6"/>
    <w:rsid w:val="009D43FB"/>
    <w:rsid w:val="009D4F59"/>
    <w:rsid w:val="009D6A54"/>
    <w:rsid w:val="009D7C8E"/>
    <w:rsid w:val="009E0085"/>
    <w:rsid w:val="009E0689"/>
    <w:rsid w:val="009E094A"/>
    <w:rsid w:val="009E0AB4"/>
    <w:rsid w:val="009E115F"/>
    <w:rsid w:val="009E1FC5"/>
    <w:rsid w:val="009E224B"/>
    <w:rsid w:val="009E22D0"/>
    <w:rsid w:val="009E2BDF"/>
    <w:rsid w:val="009E3460"/>
    <w:rsid w:val="009E3486"/>
    <w:rsid w:val="009E35BC"/>
    <w:rsid w:val="009E3A4C"/>
    <w:rsid w:val="009E3F68"/>
    <w:rsid w:val="009E4001"/>
    <w:rsid w:val="009E44F4"/>
    <w:rsid w:val="009E4A3A"/>
    <w:rsid w:val="009E4FDD"/>
    <w:rsid w:val="009E535C"/>
    <w:rsid w:val="009E5BF9"/>
    <w:rsid w:val="009E5FF1"/>
    <w:rsid w:val="009E7017"/>
    <w:rsid w:val="009E713F"/>
    <w:rsid w:val="009E71F7"/>
    <w:rsid w:val="009E77DA"/>
    <w:rsid w:val="009E7BA5"/>
    <w:rsid w:val="009F001E"/>
    <w:rsid w:val="009F0AB2"/>
    <w:rsid w:val="009F18E9"/>
    <w:rsid w:val="009F19FE"/>
    <w:rsid w:val="009F1A2B"/>
    <w:rsid w:val="009F207B"/>
    <w:rsid w:val="009F254F"/>
    <w:rsid w:val="009F3CA8"/>
    <w:rsid w:val="009F5AA6"/>
    <w:rsid w:val="009F5CDD"/>
    <w:rsid w:val="009F5F37"/>
    <w:rsid w:val="009F629E"/>
    <w:rsid w:val="009F670F"/>
    <w:rsid w:val="00A00733"/>
    <w:rsid w:val="00A00D42"/>
    <w:rsid w:val="00A015CE"/>
    <w:rsid w:val="00A01B66"/>
    <w:rsid w:val="00A0353B"/>
    <w:rsid w:val="00A043FC"/>
    <w:rsid w:val="00A04495"/>
    <w:rsid w:val="00A0581B"/>
    <w:rsid w:val="00A05A1C"/>
    <w:rsid w:val="00A0765A"/>
    <w:rsid w:val="00A0794D"/>
    <w:rsid w:val="00A10280"/>
    <w:rsid w:val="00A104FD"/>
    <w:rsid w:val="00A114EE"/>
    <w:rsid w:val="00A12176"/>
    <w:rsid w:val="00A13300"/>
    <w:rsid w:val="00A13BC3"/>
    <w:rsid w:val="00A13C98"/>
    <w:rsid w:val="00A13E82"/>
    <w:rsid w:val="00A14025"/>
    <w:rsid w:val="00A15092"/>
    <w:rsid w:val="00A15CF5"/>
    <w:rsid w:val="00A15E2F"/>
    <w:rsid w:val="00A16C45"/>
    <w:rsid w:val="00A1729A"/>
    <w:rsid w:val="00A17E03"/>
    <w:rsid w:val="00A2058E"/>
    <w:rsid w:val="00A206C8"/>
    <w:rsid w:val="00A2083B"/>
    <w:rsid w:val="00A20FA1"/>
    <w:rsid w:val="00A226F0"/>
    <w:rsid w:val="00A22C66"/>
    <w:rsid w:val="00A22E83"/>
    <w:rsid w:val="00A25D59"/>
    <w:rsid w:val="00A26614"/>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706D"/>
    <w:rsid w:val="00A375DC"/>
    <w:rsid w:val="00A4054A"/>
    <w:rsid w:val="00A40838"/>
    <w:rsid w:val="00A40B43"/>
    <w:rsid w:val="00A4121E"/>
    <w:rsid w:val="00A41DC9"/>
    <w:rsid w:val="00A424A3"/>
    <w:rsid w:val="00A42868"/>
    <w:rsid w:val="00A42F5B"/>
    <w:rsid w:val="00A43177"/>
    <w:rsid w:val="00A431D5"/>
    <w:rsid w:val="00A434A4"/>
    <w:rsid w:val="00A43956"/>
    <w:rsid w:val="00A44342"/>
    <w:rsid w:val="00A446E2"/>
    <w:rsid w:val="00A44757"/>
    <w:rsid w:val="00A44CC0"/>
    <w:rsid w:val="00A45145"/>
    <w:rsid w:val="00A45174"/>
    <w:rsid w:val="00A45C68"/>
    <w:rsid w:val="00A45E13"/>
    <w:rsid w:val="00A46969"/>
    <w:rsid w:val="00A46CD6"/>
    <w:rsid w:val="00A47403"/>
    <w:rsid w:val="00A47BFD"/>
    <w:rsid w:val="00A50530"/>
    <w:rsid w:val="00A5175F"/>
    <w:rsid w:val="00A51838"/>
    <w:rsid w:val="00A51C49"/>
    <w:rsid w:val="00A5282D"/>
    <w:rsid w:val="00A52FB2"/>
    <w:rsid w:val="00A53269"/>
    <w:rsid w:val="00A53298"/>
    <w:rsid w:val="00A541F8"/>
    <w:rsid w:val="00A543C5"/>
    <w:rsid w:val="00A5598A"/>
    <w:rsid w:val="00A55BA0"/>
    <w:rsid w:val="00A560B6"/>
    <w:rsid w:val="00A5613F"/>
    <w:rsid w:val="00A5626B"/>
    <w:rsid w:val="00A56348"/>
    <w:rsid w:val="00A5643F"/>
    <w:rsid w:val="00A56C99"/>
    <w:rsid w:val="00A5773A"/>
    <w:rsid w:val="00A578E0"/>
    <w:rsid w:val="00A57A73"/>
    <w:rsid w:val="00A61080"/>
    <w:rsid w:val="00A61336"/>
    <w:rsid w:val="00A6185F"/>
    <w:rsid w:val="00A61C5B"/>
    <w:rsid w:val="00A62049"/>
    <w:rsid w:val="00A62487"/>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F7"/>
    <w:rsid w:val="00A677E9"/>
    <w:rsid w:val="00A7003F"/>
    <w:rsid w:val="00A70464"/>
    <w:rsid w:val="00A708D5"/>
    <w:rsid w:val="00A70EAE"/>
    <w:rsid w:val="00A71FCC"/>
    <w:rsid w:val="00A72466"/>
    <w:rsid w:val="00A72517"/>
    <w:rsid w:val="00A726EE"/>
    <w:rsid w:val="00A731E3"/>
    <w:rsid w:val="00A739D8"/>
    <w:rsid w:val="00A73BDB"/>
    <w:rsid w:val="00A73DBD"/>
    <w:rsid w:val="00A745BC"/>
    <w:rsid w:val="00A74FAB"/>
    <w:rsid w:val="00A75AEC"/>
    <w:rsid w:val="00A76038"/>
    <w:rsid w:val="00A76110"/>
    <w:rsid w:val="00A768BD"/>
    <w:rsid w:val="00A76A85"/>
    <w:rsid w:val="00A77957"/>
    <w:rsid w:val="00A8084C"/>
    <w:rsid w:val="00A81E83"/>
    <w:rsid w:val="00A83600"/>
    <w:rsid w:val="00A83A52"/>
    <w:rsid w:val="00A84DF7"/>
    <w:rsid w:val="00A8592B"/>
    <w:rsid w:val="00A8613A"/>
    <w:rsid w:val="00A86267"/>
    <w:rsid w:val="00A8629B"/>
    <w:rsid w:val="00A862BA"/>
    <w:rsid w:val="00A86677"/>
    <w:rsid w:val="00A867BC"/>
    <w:rsid w:val="00A9013C"/>
    <w:rsid w:val="00A9099B"/>
    <w:rsid w:val="00A90B0F"/>
    <w:rsid w:val="00A9151E"/>
    <w:rsid w:val="00A936B5"/>
    <w:rsid w:val="00A954A1"/>
    <w:rsid w:val="00A96D60"/>
    <w:rsid w:val="00A97702"/>
    <w:rsid w:val="00AA018E"/>
    <w:rsid w:val="00AA0329"/>
    <w:rsid w:val="00AA1732"/>
    <w:rsid w:val="00AA1833"/>
    <w:rsid w:val="00AA19FE"/>
    <w:rsid w:val="00AA1E8E"/>
    <w:rsid w:val="00AA1F6D"/>
    <w:rsid w:val="00AA31F2"/>
    <w:rsid w:val="00AA3E39"/>
    <w:rsid w:val="00AA502B"/>
    <w:rsid w:val="00AA52F0"/>
    <w:rsid w:val="00AA69C5"/>
    <w:rsid w:val="00AA715A"/>
    <w:rsid w:val="00AA7D30"/>
    <w:rsid w:val="00AB0CCA"/>
    <w:rsid w:val="00AB0E4F"/>
    <w:rsid w:val="00AB24BD"/>
    <w:rsid w:val="00AB2D54"/>
    <w:rsid w:val="00AB31D6"/>
    <w:rsid w:val="00AB3E3F"/>
    <w:rsid w:val="00AB4C80"/>
    <w:rsid w:val="00AB4D9D"/>
    <w:rsid w:val="00AB5138"/>
    <w:rsid w:val="00AB558A"/>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615"/>
    <w:rsid w:val="00AD3A03"/>
    <w:rsid w:val="00AD481C"/>
    <w:rsid w:val="00AD4C5F"/>
    <w:rsid w:val="00AD51E7"/>
    <w:rsid w:val="00AD56BD"/>
    <w:rsid w:val="00AD5D72"/>
    <w:rsid w:val="00AD5DCD"/>
    <w:rsid w:val="00AD69BD"/>
    <w:rsid w:val="00AD6AD6"/>
    <w:rsid w:val="00AD7823"/>
    <w:rsid w:val="00AE1762"/>
    <w:rsid w:val="00AE1EA1"/>
    <w:rsid w:val="00AE208C"/>
    <w:rsid w:val="00AE2107"/>
    <w:rsid w:val="00AE2303"/>
    <w:rsid w:val="00AE255F"/>
    <w:rsid w:val="00AE2963"/>
    <w:rsid w:val="00AE3665"/>
    <w:rsid w:val="00AE406D"/>
    <w:rsid w:val="00AE41EE"/>
    <w:rsid w:val="00AE5A9F"/>
    <w:rsid w:val="00AE6177"/>
    <w:rsid w:val="00AE68C0"/>
    <w:rsid w:val="00AE73AB"/>
    <w:rsid w:val="00AE7BC2"/>
    <w:rsid w:val="00AF0689"/>
    <w:rsid w:val="00AF1D88"/>
    <w:rsid w:val="00AF1FD9"/>
    <w:rsid w:val="00AF219D"/>
    <w:rsid w:val="00AF21CC"/>
    <w:rsid w:val="00AF2678"/>
    <w:rsid w:val="00AF2A7C"/>
    <w:rsid w:val="00AF3250"/>
    <w:rsid w:val="00AF3714"/>
    <w:rsid w:val="00AF38E8"/>
    <w:rsid w:val="00AF3928"/>
    <w:rsid w:val="00AF3B19"/>
    <w:rsid w:val="00AF43D7"/>
    <w:rsid w:val="00AF479B"/>
    <w:rsid w:val="00AF4B24"/>
    <w:rsid w:val="00AF4B30"/>
    <w:rsid w:val="00AF5338"/>
    <w:rsid w:val="00AF539A"/>
    <w:rsid w:val="00AF6526"/>
    <w:rsid w:val="00AF714C"/>
    <w:rsid w:val="00AF7294"/>
    <w:rsid w:val="00AF7323"/>
    <w:rsid w:val="00B0036E"/>
    <w:rsid w:val="00B003D1"/>
    <w:rsid w:val="00B0058B"/>
    <w:rsid w:val="00B0065F"/>
    <w:rsid w:val="00B00B92"/>
    <w:rsid w:val="00B00C72"/>
    <w:rsid w:val="00B017B7"/>
    <w:rsid w:val="00B019E9"/>
    <w:rsid w:val="00B01A3F"/>
    <w:rsid w:val="00B025C3"/>
    <w:rsid w:val="00B02ADE"/>
    <w:rsid w:val="00B02DA0"/>
    <w:rsid w:val="00B03653"/>
    <w:rsid w:val="00B04741"/>
    <w:rsid w:val="00B04B55"/>
    <w:rsid w:val="00B04B81"/>
    <w:rsid w:val="00B04C01"/>
    <w:rsid w:val="00B0504C"/>
    <w:rsid w:val="00B057E6"/>
    <w:rsid w:val="00B05BA5"/>
    <w:rsid w:val="00B05E38"/>
    <w:rsid w:val="00B0650B"/>
    <w:rsid w:val="00B0658B"/>
    <w:rsid w:val="00B06AAC"/>
    <w:rsid w:val="00B06FB2"/>
    <w:rsid w:val="00B07E07"/>
    <w:rsid w:val="00B1054F"/>
    <w:rsid w:val="00B10635"/>
    <w:rsid w:val="00B10A0D"/>
    <w:rsid w:val="00B10F79"/>
    <w:rsid w:val="00B1148B"/>
    <w:rsid w:val="00B116F5"/>
    <w:rsid w:val="00B11997"/>
    <w:rsid w:val="00B1205D"/>
    <w:rsid w:val="00B12557"/>
    <w:rsid w:val="00B12695"/>
    <w:rsid w:val="00B12996"/>
    <w:rsid w:val="00B137C1"/>
    <w:rsid w:val="00B13D5F"/>
    <w:rsid w:val="00B1475C"/>
    <w:rsid w:val="00B147AB"/>
    <w:rsid w:val="00B14C46"/>
    <w:rsid w:val="00B14DEC"/>
    <w:rsid w:val="00B1513C"/>
    <w:rsid w:val="00B15286"/>
    <w:rsid w:val="00B15D67"/>
    <w:rsid w:val="00B16FF7"/>
    <w:rsid w:val="00B1779F"/>
    <w:rsid w:val="00B17EFB"/>
    <w:rsid w:val="00B201E8"/>
    <w:rsid w:val="00B20EAC"/>
    <w:rsid w:val="00B20F02"/>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40674"/>
    <w:rsid w:val="00B412B9"/>
    <w:rsid w:val="00B415AD"/>
    <w:rsid w:val="00B42A20"/>
    <w:rsid w:val="00B43362"/>
    <w:rsid w:val="00B4350B"/>
    <w:rsid w:val="00B435C3"/>
    <w:rsid w:val="00B43818"/>
    <w:rsid w:val="00B43C8E"/>
    <w:rsid w:val="00B4487A"/>
    <w:rsid w:val="00B4677F"/>
    <w:rsid w:val="00B47724"/>
    <w:rsid w:val="00B47893"/>
    <w:rsid w:val="00B47CB8"/>
    <w:rsid w:val="00B47F06"/>
    <w:rsid w:val="00B5071D"/>
    <w:rsid w:val="00B50A5B"/>
    <w:rsid w:val="00B5223A"/>
    <w:rsid w:val="00B52890"/>
    <w:rsid w:val="00B52F10"/>
    <w:rsid w:val="00B53C3C"/>
    <w:rsid w:val="00B54C21"/>
    <w:rsid w:val="00B56BEB"/>
    <w:rsid w:val="00B56F1D"/>
    <w:rsid w:val="00B57278"/>
    <w:rsid w:val="00B57705"/>
    <w:rsid w:val="00B62865"/>
    <w:rsid w:val="00B63107"/>
    <w:rsid w:val="00B638ED"/>
    <w:rsid w:val="00B63DDB"/>
    <w:rsid w:val="00B644BE"/>
    <w:rsid w:val="00B64DC7"/>
    <w:rsid w:val="00B65F04"/>
    <w:rsid w:val="00B65F35"/>
    <w:rsid w:val="00B660EF"/>
    <w:rsid w:val="00B663CE"/>
    <w:rsid w:val="00B66401"/>
    <w:rsid w:val="00B6650E"/>
    <w:rsid w:val="00B66574"/>
    <w:rsid w:val="00B66AC8"/>
    <w:rsid w:val="00B672EC"/>
    <w:rsid w:val="00B7048F"/>
    <w:rsid w:val="00B70B6E"/>
    <w:rsid w:val="00B72699"/>
    <w:rsid w:val="00B739A4"/>
    <w:rsid w:val="00B73A46"/>
    <w:rsid w:val="00B743D7"/>
    <w:rsid w:val="00B75269"/>
    <w:rsid w:val="00B754AD"/>
    <w:rsid w:val="00B75885"/>
    <w:rsid w:val="00B75DEA"/>
    <w:rsid w:val="00B76713"/>
    <w:rsid w:val="00B76943"/>
    <w:rsid w:val="00B808DD"/>
    <w:rsid w:val="00B81259"/>
    <w:rsid w:val="00B82A66"/>
    <w:rsid w:val="00B82E11"/>
    <w:rsid w:val="00B83AEE"/>
    <w:rsid w:val="00B842EC"/>
    <w:rsid w:val="00B844A4"/>
    <w:rsid w:val="00B85182"/>
    <w:rsid w:val="00B85D3C"/>
    <w:rsid w:val="00B86DF9"/>
    <w:rsid w:val="00B871D7"/>
    <w:rsid w:val="00B8786B"/>
    <w:rsid w:val="00B87B49"/>
    <w:rsid w:val="00B87CA3"/>
    <w:rsid w:val="00B902F6"/>
    <w:rsid w:val="00B909F2"/>
    <w:rsid w:val="00B91AB4"/>
    <w:rsid w:val="00B92910"/>
    <w:rsid w:val="00B934F7"/>
    <w:rsid w:val="00B938A6"/>
    <w:rsid w:val="00B939A4"/>
    <w:rsid w:val="00B947E4"/>
    <w:rsid w:val="00B954E3"/>
    <w:rsid w:val="00B95B9A"/>
    <w:rsid w:val="00B9607F"/>
    <w:rsid w:val="00B96307"/>
    <w:rsid w:val="00B9674D"/>
    <w:rsid w:val="00B96A49"/>
    <w:rsid w:val="00B97270"/>
    <w:rsid w:val="00B97D66"/>
    <w:rsid w:val="00B97EB5"/>
    <w:rsid w:val="00BA0666"/>
    <w:rsid w:val="00BA0707"/>
    <w:rsid w:val="00BA1490"/>
    <w:rsid w:val="00BA1F88"/>
    <w:rsid w:val="00BA23E1"/>
    <w:rsid w:val="00BA2600"/>
    <w:rsid w:val="00BA2882"/>
    <w:rsid w:val="00BA29A7"/>
    <w:rsid w:val="00BA3004"/>
    <w:rsid w:val="00BA32A7"/>
    <w:rsid w:val="00BA3C13"/>
    <w:rsid w:val="00BA4512"/>
    <w:rsid w:val="00BA4C27"/>
    <w:rsid w:val="00BA6367"/>
    <w:rsid w:val="00BA68A6"/>
    <w:rsid w:val="00BA741C"/>
    <w:rsid w:val="00BA756F"/>
    <w:rsid w:val="00BA794E"/>
    <w:rsid w:val="00BA79B0"/>
    <w:rsid w:val="00BA7A56"/>
    <w:rsid w:val="00BB0250"/>
    <w:rsid w:val="00BB0C2F"/>
    <w:rsid w:val="00BB0E5C"/>
    <w:rsid w:val="00BB13BC"/>
    <w:rsid w:val="00BB205E"/>
    <w:rsid w:val="00BB2304"/>
    <w:rsid w:val="00BB31B0"/>
    <w:rsid w:val="00BB3BDF"/>
    <w:rsid w:val="00BB45D6"/>
    <w:rsid w:val="00BB4720"/>
    <w:rsid w:val="00BB4A94"/>
    <w:rsid w:val="00BB4AC1"/>
    <w:rsid w:val="00BB4AE8"/>
    <w:rsid w:val="00BB4D73"/>
    <w:rsid w:val="00BB510A"/>
    <w:rsid w:val="00BB516F"/>
    <w:rsid w:val="00BB6A1F"/>
    <w:rsid w:val="00BB76DE"/>
    <w:rsid w:val="00BB79CD"/>
    <w:rsid w:val="00BB7D5F"/>
    <w:rsid w:val="00BC10BD"/>
    <w:rsid w:val="00BC10CD"/>
    <w:rsid w:val="00BC1157"/>
    <w:rsid w:val="00BC286E"/>
    <w:rsid w:val="00BC3A25"/>
    <w:rsid w:val="00BC485C"/>
    <w:rsid w:val="00BC4B23"/>
    <w:rsid w:val="00BC56A6"/>
    <w:rsid w:val="00BC5F47"/>
    <w:rsid w:val="00BC5F57"/>
    <w:rsid w:val="00BC62D4"/>
    <w:rsid w:val="00BC692A"/>
    <w:rsid w:val="00BD0C73"/>
    <w:rsid w:val="00BD19C4"/>
    <w:rsid w:val="00BD1A6A"/>
    <w:rsid w:val="00BD1B09"/>
    <w:rsid w:val="00BD1C97"/>
    <w:rsid w:val="00BD22EF"/>
    <w:rsid w:val="00BD2AB9"/>
    <w:rsid w:val="00BD2BE7"/>
    <w:rsid w:val="00BD372C"/>
    <w:rsid w:val="00BD40E2"/>
    <w:rsid w:val="00BD46F8"/>
    <w:rsid w:val="00BD4A4E"/>
    <w:rsid w:val="00BD4B91"/>
    <w:rsid w:val="00BD5039"/>
    <w:rsid w:val="00BD505A"/>
    <w:rsid w:val="00BD573F"/>
    <w:rsid w:val="00BD5ADA"/>
    <w:rsid w:val="00BD6C2C"/>
    <w:rsid w:val="00BD7513"/>
    <w:rsid w:val="00BD7A5E"/>
    <w:rsid w:val="00BD7DF7"/>
    <w:rsid w:val="00BD7F35"/>
    <w:rsid w:val="00BE0481"/>
    <w:rsid w:val="00BE0798"/>
    <w:rsid w:val="00BE0FA0"/>
    <w:rsid w:val="00BE1924"/>
    <w:rsid w:val="00BE230B"/>
    <w:rsid w:val="00BE248C"/>
    <w:rsid w:val="00BE2DEA"/>
    <w:rsid w:val="00BE2E58"/>
    <w:rsid w:val="00BE30E6"/>
    <w:rsid w:val="00BE3268"/>
    <w:rsid w:val="00BE332E"/>
    <w:rsid w:val="00BE3DEA"/>
    <w:rsid w:val="00BE3FBC"/>
    <w:rsid w:val="00BE3FD9"/>
    <w:rsid w:val="00BE4D27"/>
    <w:rsid w:val="00BE6271"/>
    <w:rsid w:val="00BE7645"/>
    <w:rsid w:val="00BE7A36"/>
    <w:rsid w:val="00BE7AC3"/>
    <w:rsid w:val="00BE7C01"/>
    <w:rsid w:val="00BF0FC3"/>
    <w:rsid w:val="00BF183D"/>
    <w:rsid w:val="00BF1889"/>
    <w:rsid w:val="00BF3086"/>
    <w:rsid w:val="00BF3612"/>
    <w:rsid w:val="00BF4B1C"/>
    <w:rsid w:val="00BF5C56"/>
    <w:rsid w:val="00BF63BF"/>
    <w:rsid w:val="00BF6761"/>
    <w:rsid w:val="00BF68A0"/>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6255"/>
    <w:rsid w:val="00C065C2"/>
    <w:rsid w:val="00C06646"/>
    <w:rsid w:val="00C066F9"/>
    <w:rsid w:val="00C06C70"/>
    <w:rsid w:val="00C06D40"/>
    <w:rsid w:val="00C07009"/>
    <w:rsid w:val="00C070D8"/>
    <w:rsid w:val="00C10AE3"/>
    <w:rsid w:val="00C10E55"/>
    <w:rsid w:val="00C10FB6"/>
    <w:rsid w:val="00C117E4"/>
    <w:rsid w:val="00C11978"/>
    <w:rsid w:val="00C12608"/>
    <w:rsid w:val="00C1325C"/>
    <w:rsid w:val="00C134F1"/>
    <w:rsid w:val="00C14E34"/>
    <w:rsid w:val="00C151FB"/>
    <w:rsid w:val="00C15789"/>
    <w:rsid w:val="00C1697E"/>
    <w:rsid w:val="00C175DE"/>
    <w:rsid w:val="00C177EF"/>
    <w:rsid w:val="00C17BA9"/>
    <w:rsid w:val="00C2130B"/>
    <w:rsid w:val="00C21BCF"/>
    <w:rsid w:val="00C21F5A"/>
    <w:rsid w:val="00C21FA0"/>
    <w:rsid w:val="00C22D58"/>
    <w:rsid w:val="00C231AB"/>
    <w:rsid w:val="00C24A31"/>
    <w:rsid w:val="00C24CBE"/>
    <w:rsid w:val="00C24E47"/>
    <w:rsid w:val="00C265DB"/>
    <w:rsid w:val="00C2685A"/>
    <w:rsid w:val="00C269C5"/>
    <w:rsid w:val="00C26C63"/>
    <w:rsid w:val="00C26FB7"/>
    <w:rsid w:val="00C27278"/>
    <w:rsid w:val="00C3058D"/>
    <w:rsid w:val="00C31598"/>
    <w:rsid w:val="00C321B6"/>
    <w:rsid w:val="00C32EB9"/>
    <w:rsid w:val="00C32FD1"/>
    <w:rsid w:val="00C349AE"/>
    <w:rsid w:val="00C34B2E"/>
    <w:rsid w:val="00C353DE"/>
    <w:rsid w:val="00C3613B"/>
    <w:rsid w:val="00C3711E"/>
    <w:rsid w:val="00C37D62"/>
    <w:rsid w:val="00C37E9D"/>
    <w:rsid w:val="00C40168"/>
    <w:rsid w:val="00C40AEE"/>
    <w:rsid w:val="00C41189"/>
    <w:rsid w:val="00C41ACD"/>
    <w:rsid w:val="00C428E6"/>
    <w:rsid w:val="00C42E54"/>
    <w:rsid w:val="00C42F28"/>
    <w:rsid w:val="00C433AB"/>
    <w:rsid w:val="00C4373F"/>
    <w:rsid w:val="00C4383D"/>
    <w:rsid w:val="00C43D6A"/>
    <w:rsid w:val="00C443F9"/>
    <w:rsid w:val="00C44AEB"/>
    <w:rsid w:val="00C45066"/>
    <w:rsid w:val="00C45135"/>
    <w:rsid w:val="00C45E6D"/>
    <w:rsid w:val="00C46051"/>
    <w:rsid w:val="00C46089"/>
    <w:rsid w:val="00C465B7"/>
    <w:rsid w:val="00C4660F"/>
    <w:rsid w:val="00C466C0"/>
    <w:rsid w:val="00C4684B"/>
    <w:rsid w:val="00C46DD9"/>
    <w:rsid w:val="00C47BED"/>
    <w:rsid w:val="00C5152A"/>
    <w:rsid w:val="00C5197C"/>
    <w:rsid w:val="00C51D6F"/>
    <w:rsid w:val="00C52FC6"/>
    <w:rsid w:val="00C530A9"/>
    <w:rsid w:val="00C5333C"/>
    <w:rsid w:val="00C535B1"/>
    <w:rsid w:val="00C53688"/>
    <w:rsid w:val="00C5411F"/>
    <w:rsid w:val="00C54835"/>
    <w:rsid w:val="00C562C9"/>
    <w:rsid w:val="00C56D67"/>
    <w:rsid w:val="00C57087"/>
    <w:rsid w:val="00C571BD"/>
    <w:rsid w:val="00C572EF"/>
    <w:rsid w:val="00C574C9"/>
    <w:rsid w:val="00C579FB"/>
    <w:rsid w:val="00C57C12"/>
    <w:rsid w:val="00C57C5E"/>
    <w:rsid w:val="00C60100"/>
    <w:rsid w:val="00C618A4"/>
    <w:rsid w:val="00C625E6"/>
    <w:rsid w:val="00C6298B"/>
    <w:rsid w:val="00C6316E"/>
    <w:rsid w:val="00C632F6"/>
    <w:rsid w:val="00C6358E"/>
    <w:rsid w:val="00C646B3"/>
    <w:rsid w:val="00C64D48"/>
    <w:rsid w:val="00C65578"/>
    <w:rsid w:val="00C65612"/>
    <w:rsid w:val="00C65D66"/>
    <w:rsid w:val="00C6721E"/>
    <w:rsid w:val="00C703E5"/>
    <w:rsid w:val="00C71A7F"/>
    <w:rsid w:val="00C726E3"/>
    <w:rsid w:val="00C730A6"/>
    <w:rsid w:val="00C737B6"/>
    <w:rsid w:val="00C744BC"/>
    <w:rsid w:val="00C7634A"/>
    <w:rsid w:val="00C7675B"/>
    <w:rsid w:val="00C76773"/>
    <w:rsid w:val="00C778DB"/>
    <w:rsid w:val="00C77A88"/>
    <w:rsid w:val="00C80194"/>
    <w:rsid w:val="00C801C3"/>
    <w:rsid w:val="00C805A4"/>
    <w:rsid w:val="00C80AB8"/>
    <w:rsid w:val="00C81507"/>
    <w:rsid w:val="00C820AD"/>
    <w:rsid w:val="00C82136"/>
    <w:rsid w:val="00C831EC"/>
    <w:rsid w:val="00C834BB"/>
    <w:rsid w:val="00C845CA"/>
    <w:rsid w:val="00C8471C"/>
    <w:rsid w:val="00C85BA5"/>
    <w:rsid w:val="00C85BE8"/>
    <w:rsid w:val="00C85F7C"/>
    <w:rsid w:val="00C8706B"/>
    <w:rsid w:val="00C870E0"/>
    <w:rsid w:val="00C8780F"/>
    <w:rsid w:val="00C9008A"/>
    <w:rsid w:val="00C90149"/>
    <w:rsid w:val="00C90612"/>
    <w:rsid w:val="00C9153C"/>
    <w:rsid w:val="00C91702"/>
    <w:rsid w:val="00C917F4"/>
    <w:rsid w:val="00C92960"/>
    <w:rsid w:val="00C92E03"/>
    <w:rsid w:val="00C9378D"/>
    <w:rsid w:val="00C938FF"/>
    <w:rsid w:val="00C95EE3"/>
    <w:rsid w:val="00C963D9"/>
    <w:rsid w:val="00C96860"/>
    <w:rsid w:val="00C96B16"/>
    <w:rsid w:val="00C96BAE"/>
    <w:rsid w:val="00C972FF"/>
    <w:rsid w:val="00C97DAD"/>
    <w:rsid w:val="00CA0E2D"/>
    <w:rsid w:val="00CA12DC"/>
    <w:rsid w:val="00CA14C9"/>
    <w:rsid w:val="00CA2583"/>
    <w:rsid w:val="00CA2C96"/>
    <w:rsid w:val="00CA2F5A"/>
    <w:rsid w:val="00CA3884"/>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28A"/>
    <w:rsid w:val="00CB2AFD"/>
    <w:rsid w:val="00CB2CE5"/>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6CF"/>
    <w:rsid w:val="00CD2437"/>
    <w:rsid w:val="00CD27D4"/>
    <w:rsid w:val="00CD37F8"/>
    <w:rsid w:val="00CD4F9A"/>
    <w:rsid w:val="00CD6B77"/>
    <w:rsid w:val="00CD6BE6"/>
    <w:rsid w:val="00CD6ECF"/>
    <w:rsid w:val="00CD7EA6"/>
    <w:rsid w:val="00CE0167"/>
    <w:rsid w:val="00CE0756"/>
    <w:rsid w:val="00CE0C60"/>
    <w:rsid w:val="00CE1716"/>
    <w:rsid w:val="00CE2718"/>
    <w:rsid w:val="00CE2BD2"/>
    <w:rsid w:val="00CE2CE0"/>
    <w:rsid w:val="00CE334A"/>
    <w:rsid w:val="00CE3768"/>
    <w:rsid w:val="00CE377C"/>
    <w:rsid w:val="00CE3B7D"/>
    <w:rsid w:val="00CE44E3"/>
    <w:rsid w:val="00CE49CC"/>
    <w:rsid w:val="00CE4A39"/>
    <w:rsid w:val="00CE4F65"/>
    <w:rsid w:val="00CE5AB1"/>
    <w:rsid w:val="00CE63B4"/>
    <w:rsid w:val="00CE6613"/>
    <w:rsid w:val="00CE68D4"/>
    <w:rsid w:val="00CE7FAD"/>
    <w:rsid w:val="00CF0BEE"/>
    <w:rsid w:val="00CF0EF0"/>
    <w:rsid w:val="00CF15E7"/>
    <w:rsid w:val="00CF208E"/>
    <w:rsid w:val="00CF3FEE"/>
    <w:rsid w:val="00CF4241"/>
    <w:rsid w:val="00CF4D72"/>
    <w:rsid w:val="00CF7343"/>
    <w:rsid w:val="00D0068A"/>
    <w:rsid w:val="00D008DC"/>
    <w:rsid w:val="00D0148E"/>
    <w:rsid w:val="00D015CA"/>
    <w:rsid w:val="00D02999"/>
    <w:rsid w:val="00D02D7A"/>
    <w:rsid w:val="00D030F2"/>
    <w:rsid w:val="00D035AD"/>
    <w:rsid w:val="00D04131"/>
    <w:rsid w:val="00D050E2"/>
    <w:rsid w:val="00D05F45"/>
    <w:rsid w:val="00D06270"/>
    <w:rsid w:val="00D07248"/>
    <w:rsid w:val="00D07BCE"/>
    <w:rsid w:val="00D10A8A"/>
    <w:rsid w:val="00D11241"/>
    <w:rsid w:val="00D112A6"/>
    <w:rsid w:val="00D125D2"/>
    <w:rsid w:val="00D12DB0"/>
    <w:rsid w:val="00D12FBD"/>
    <w:rsid w:val="00D1326F"/>
    <w:rsid w:val="00D13FD5"/>
    <w:rsid w:val="00D14532"/>
    <w:rsid w:val="00D15A8B"/>
    <w:rsid w:val="00D15BAA"/>
    <w:rsid w:val="00D1628A"/>
    <w:rsid w:val="00D16723"/>
    <w:rsid w:val="00D16C5F"/>
    <w:rsid w:val="00D16E82"/>
    <w:rsid w:val="00D16EA8"/>
    <w:rsid w:val="00D176ED"/>
    <w:rsid w:val="00D17A91"/>
    <w:rsid w:val="00D202A9"/>
    <w:rsid w:val="00D20F3D"/>
    <w:rsid w:val="00D214B4"/>
    <w:rsid w:val="00D219F2"/>
    <w:rsid w:val="00D21E5F"/>
    <w:rsid w:val="00D238E0"/>
    <w:rsid w:val="00D238ED"/>
    <w:rsid w:val="00D23D62"/>
    <w:rsid w:val="00D2429E"/>
    <w:rsid w:val="00D246DF"/>
    <w:rsid w:val="00D24E3C"/>
    <w:rsid w:val="00D2651A"/>
    <w:rsid w:val="00D27C1C"/>
    <w:rsid w:val="00D308C4"/>
    <w:rsid w:val="00D30A4F"/>
    <w:rsid w:val="00D30D3F"/>
    <w:rsid w:val="00D31281"/>
    <w:rsid w:val="00D31591"/>
    <w:rsid w:val="00D3250D"/>
    <w:rsid w:val="00D3250F"/>
    <w:rsid w:val="00D33D18"/>
    <w:rsid w:val="00D33D44"/>
    <w:rsid w:val="00D33ECE"/>
    <w:rsid w:val="00D353E6"/>
    <w:rsid w:val="00D35AC9"/>
    <w:rsid w:val="00D363C8"/>
    <w:rsid w:val="00D36B97"/>
    <w:rsid w:val="00D36EFA"/>
    <w:rsid w:val="00D409E4"/>
    <w:rsid w:val="00D4177D"/>
    <w:rsid w:val="00D418D9"/>
    <w:rsid w:val="00D41BCF"/>
    <w:rsid w:val="00D41D75"/>
    <w:rsid w:val="00D41E38"/>
    <w:rsid w:val="00D41F45"/>
    <w:rsid w:val="00D433AC"/>
    <w:rsid w:val="00D4456A"/>
    <w:rsid w:val="00D44FEE"/>
    <w:rsid w:val="00D450B7"/>
    <w:rsid w:val="00D45F18"/>
    <w:rsid w:val="00D47417"/>
    <w:rsid w:val="00D47CAA"/>
    <w:rsid w:val="00D47EDB"/>
    <w:rsid w:val="00D511CC"/>
    <w:rsid w:val="00D513A8"/>
    <w:rsid w:val="00D52A7B"/>
    <w:rsid w:val="00D54384"/>
    <w:rsid w:val="00D543E9"/>
    <w:rsid w:val="00D55040"/>
    <w:rsid w:val="00D568ED"/>
    <w:rsid w:val="00D57009"/>
    <w:rsid w:val="00D572D6"/>
    <w:rsid w:val="00D578B9"/>
    <w:rsid w:val="00D57D2B"/>
    <w:rsid w:val="00D6156A"/>
    <w:rsid w:val="00D61B84"/>
    <w:rsid w:val="00D624B9"/>
    <w:rsid w:val="00D62592"/>
    <w:rsid w:val="00D62681"/>
    <w:rsid w:val="00D62701"/>
    <w:rsid w:val="00D627DC"/>
    <w:rsid w:val="00D62E98"/>
    <w:rsid w:val="00D62EFA"/>
    <w:rsid w:val="00D63578"/>
    <w:rsid w:val="00D635E8"/>
    <w:rsid w:val="00D63733"/>
    <w:rsid w:val="00D63BF1"/>
    <w:rsid w:val="00D63C1B"/>
    <w:rsid w:val="00D643BE"/>
    <w:rsid w:val="00D64ECF"/>
    <w:rsid w:val="00D6538A"/>
    <w:rsid w:val="00D6552A"/>
    <w:rsid w:val="00D66335"/>
    <w:rsid w:val="00D66AFE"/>
    <w:rsid w:val="00D66E90"/>
    <w:rsid w:val="00D66F68"/>
    <w:rsid w:val="00D66FDE"/>
    <w:rsid w:val="00D670AC"/>
    <w:rsid w:val="00D70D2C"/>
    <w:rsid w:val="00D70F83"/>
    <w:rsid w:val="00D7167B"/>
    <w:rsid w:val="00D7273E"/>
    <w:rsid w:val="00D7292E"/>
    <w:rsid w:val="00D736B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1F79"/>
    <w:rsid w:val="00D821C0"/>
    <w:rsid w:val="00D822BE"/>
    <w:rsid w:val="00D824E9"/>
    <w:rsid w:val="00D82FA6"/>
    <w:rsid w:val="00D8428A"/>
    <w:rsid w:val="00D849C1"/>
    <w:rsid w:val="00D84F2C"/>
    <w:rsid w:val="00D85FDD"/>
    <w:rsid w:val="00D905EA"/>
    <w:rsid w:val="00D90B00"/>
    <w:rsid w:val="00D912E8"/>
    <w:rsid w:val="00D91350"/>
    <w:rsid w:val="00D9188C"/>
    <w:rsid w:val="00D9212F"/>
    <w:rsid w:val="00D922C3"/>
    <w:rsid w:val="00D93080"/>
    <w:rsid w:val="00D936DC"/>
    <w:rsid w:val="00D94745"/>
    <w:rsid w:val="00D948A7"/>
    <w:rsid w:val="00D95BF4"/>
    <w:rsid w:val="00DA20DB"/>
    <w:rsid w:val="00DA264A"/>
    <w:rsid w:val="00DA2788"/>
    <w:rsid w:val="00DA364B"/>
    <w:rsid w:val="00DA37BA"/>
    <w:rsid w:val="00DA3AEC"/>
    <w:rsid w:val="00DA46D5"/>
    <w:rsid w:val="00DA4AA4"/>
    <w:rsid w:val="00DA5063"/>
    <w:rsid w:val="00DA5352"/>
    <w:rsid w:val="00DA5721"/>
    <w:rsid w:val="00DA7284"/>
    <w:rsid w:val="00DA78F3"/>
    <w:rsid w:val="00DA7FE7"/>
    <w:rsid w:val="00DB01E8"/>
    <w:rsid w:val="00DB1239"/>
    <w:rsid w:val="00DB2B7A"/>
    <w:rsid w:val="00DB2D1E"/>
    <w:rsid w:val="00DB2F89"/>
    <w:rsid w:val="00DB3ECB"/>
    <w:rsid w:val="00DB3FEA"/>
    <w:rsid w:val="00DB42FA"/>
    <w:rsid w:val="00DB46B9"/>
    <w:rsid w:val="00DB4827"/>
    <w:rsid w:val="00DB5A77"/>
    <w:rsid w:val="00DB5F08"/>
    <w:rsid w:val="00DB6279"/>
    <w:rsid w:val="00DB6980"/>
    <w:rsid w:val="00DB7520"/>
    <w:rsid w:val="00DB7BD1"/>
    <w:rsid w:val="00DC00BC"/>
    <w:rsid w:val="00DC0853"/>
    <w:rsid w:val="00DC10DF"/>
    <w:rsid w:val="00DC1B1B"/>
    <w:rsid w:val="00DC2291"/>
    <w:rsid w:val="00DC3D78"/>
    <w:rsid w:val="00DC3E36"/>
    <w:rsid w:val="00DC414A"/>
    <w:rsid w:val="00DC4FA0"/>
    <w:rsid w:val="00DC4FEC"/>
    <w:rsid w:val="00DC5AE8"/>
    <w:rsid w:val="00DC712B"/>
    <w:rsid w:val="00DC7894"/>
    <w:rsid w:val="00DD0F58"/>
    <w:rsid w:val="00DD1054"/>
    <w:rsid w:val="00DD14E6"/>
    <w:rsid w:val="00DD290C"/>
    <w:rsid w:val="00DD367D"/>
    <w:rsid w:val="00DD39C7"/>
    <w:rsid w:val="00DD4360"/>
    <w:rsid w:val="00DD4C58"/>
    <w:rsid w:val="00DD6311"/>
    <w:rsid w:val="00DD76F8"/>
    <w:rsid w:val="00DD7A56"/>
    <w:rsid w:val="00DD7F8E"/>
    <w:rsid w:val="00DE051B"/>
    <w:rsid w:val="00DE0D10"/>
    <w:rsid w:val="00DE0DD8"/>
    <w:rsid w:val="00DE10A5"/>
    <w:rsid w:val="00DE1AF7"/>
    <w:rsid w:val="00DE2254"/>
    <w:rsid w:val="00DE28FE"/>
    <w:rsid w:val="00DE2906"/>
    <w:rsid w:val="00DE34FD"/>
    <w:rsid w:val="00DE4110"/>
    <w:rsid w:val="00DE520D"/>
    <w:rsid w:val="00DE5682"/>
    <w:rsid w:val="00DE6D2B"/>
    <w:rsid w:val="00DE73D4"/>
    <w:rsid w:val="00DE7811"/>
    <w:rsid w:val="00DF031E"/>
    <w:rsid w:val="00DF0C2E"/>
    <w:rsid w:val="00DF0E39"/>
    <w:rsid w:val="00DF118B"/>
    <w:rsid w:val="00DF15CA"/>
    <w:rsid w:val="00DF1738"/>
    <w:rsid w:val="00DF28F2"/>
    <w:rsid w:val="00DF2FC3"/>
    <w:rsid w:val="00DF3AED"/>
    <w:rsid w:val="00DF3CEE"/>
    <w:rsid w:val="00DF400D"/>
    <w:rsid w:val="00DF48E9"/>
    <w:rsid w:val="00DF4A8C"/>
    <w:rsid w:val="00DF4B04"/>
    <w:rsid w:val="00DF4EB7"/>
    <w:rsid w:val="00DF6F3F"/>
    <w:rsid w:val="00DF7888"/>
    <w:rsid w:val="00E002B5"/>
    <w:rsid w:val="00E01BB8"/>
    <w:rsid w:val="00E020EF"/>
    <w:rsid w:val="00E0310E"/>
    <w:rsid w:val="00E031A2"/>
    <w:rsid w:val="00E035D3"/>
    <w:rsid w:val="00E03856"/>
    <w:rsid w:val="00E03D87"/>
    <w:rsid w:val="00E03E2C"/>
    <w:rsid w:val="00E0507D"/>
    <w:rsid w:val="00E053A0"/>
    <w:rsid w:val="00E06050"/>
    <w:rsid w:val="00E06578"/>
    <w:rsid w:val="00E06FE8"/>
    <w:rsid w:val="00E0729E"/>
    <w:rsid w:val="00E072E8"/>
    <w:rsid w:val="00E07BB2"/>
    <w:rsid w:val="00E106AF"/>
    <w:rsid w:val="00E10A4B"/>
    <w:rsid w:val="00E134AB"/>
    <w:rsid w:val="00E13599"/>
    <w:rsid w:val="00E14562"/>
    <w:rsid w:val="00E14FF2"/>
    <w:rsid w:val="00E154DF"/>
    <w:rsid w:val="00E156E8"/>
    <w:rsid w:val="00E161AF"/>
    <w:rsid w:val="00E17556"/>
    <w:rsid w:val="00E20102"/>
    <w:rsid w:val="00E20DB7"/>
    <w:rsid w:val="00E20EAD"/>
    <w:rsid w:val="00E22B86"/>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1C8"/>
    <w:rsid w:val="00E345B7"/>
    <w:rsid w:val="00E34973"/>
    <w:rsid w:val="00E34B9D"/>
    <w:rsid w:val="00E357D3"/>
    <w:rsid w:val="00E35CB6"/>
    <w:rsid w:val="00E35CF5"/>
    <w:rsid w:val="00E35E95"/>
    <w:rsid w:val="00E37171"/>
    <w:rsid w:val="00E4006A"/>
    <w:rsid w:val="00E41068"/>
    <w:rsid w:val="00E41167"/>
    <w:rsid w:val="00E41259"/>
    <w:rsid w:val="00E42F02"/>
    <w:rsid w:val="00E431D1"/>
    <w:rsid w:val="00E43B83"/>
    <w:rsid w:val="00E44BAA"/>
    <w:rsid w:val="00E46F60"/>
    <w:rsid w:val="00E472E9"/>
    <w:rsid w:val="00E5029B"/>
    <w:rsid w:val="00E50460"/>
    <w:rsid w:val="00E508C1"/>
    <w:rsid w:val="00E52A26"/>
    <w:rsid w:val="00E52E72"/>
    <w:rsid w:val="00E5334D"/>
    <w:rsid w:val="00E534E4"/>
    <w:rsid w:val="00E53C35"/>
    <w:rsid w:val="00E53EFA"/>
    <w:rsid w:val="00E544B3"/>
    <w:rsid w:val="00E54987"/>
    <w:rsid w:val="00E55393"/>
    <w:rsid w:val="00E55475"/>
    <w:rsid w:val="00E564C0"/>
    <w:rsid w:val="00E56D21"/>
    <w:rsid w:val="00E579CD"/>
    <w:rsid w:val="00E608DB"/>
    <w:rsid w:val="00E61255"/>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8B7"/>
    <w:rsid w:val="00E74E0D"/>
    <w:rsid w:val="00E7500D"/>
    <w:rsid w:val="00E7558B"/>
    <w:rsid w:val="00E75687"/>
    <w:rsid w:val="00E7620C"/>
    <w:rsid w:val="00E762F8"/>
    <w:rsid w:val="00E766EB"/>
    <w:rsid w:val="00E76DED"/>
    <w:rsid w:val="00E77153"/>
    <w:rsid w:val="00E77288"/>
    <w:rsid w:val="00E7767D"/>
    <w:rsid w:val="00E77F1E"/>
    <w:rsid w:val="00E804FE"/>
    <w:rsid w:val="00E80675"/>
    <w:rsid w:val="00E8080C"/>
    <w:rsid w:val="00E80C25"/>
    <w:rsid w:val="00E80F06"/>
    <w:rsid w:val="00E8102F"/>
    <w:rsid w:val="00E8145C"/>
    <w:rsid w:val="00E81BC1"/>
    <w:rsid w:val="00E822D9"/>
    <w:rsid w:val="00E85257"/>
    <w:rsid w:val="00E85394"/>
    <w:rsid w:val="00E85A8C"/>
    <w:rsid w:val="00E86E33"/>
    <w:rsid w:val="00E87953"/>
    <w:rsid w:val="00E87D4D"/>
    <w:rsid w:val="00E90027"/>
    <w:rsid w:val="00E90485"/>
    <w:rsid w:val="00E906C1"/>
    <w:rsid w:val="00E90839"/>
    <w:rsid w:val="00E90B6F"/>
    <w:rsid w:val="00E91062"/>
    <w:rsid w:val="00E917F5"/>
    <w:rsid w:val="00E91929"/>
    <w:rsid w:val="00E92222"/>
    <w:rsid w:val="00E9231A"/>
    <w:rsid w:val="00E92A4A"/>
    <w:rsid w:val="00E9323B"/>
    <w:rsid w:val="00E93598"/>
    <w:rsid w:val="00E93A30"/>
    <w:rsid w:val="00E9432A"/>
    <w:rsid w:val="00E947A1"/>
    <w:rsid w:val="00E952D9"/>
    <w:rsid w:val="00E95AFA"/>
    <w:rsid w:val="00E97819"/>
    <w:rsid w:val="00E97CF1"/>
    <w:rsid w:val="00EA0C12"/>
    <w:rsid w:val="00EA0C6C"/>
    <w:rsid w:val="00EA0D8A"/>
    <w:rsid w:val="00EA0F2B"/>
    <w:rsid w:val="00EA13B8"/>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905"/>
    <w:rsid w:val="00EB2AD8"/>
    <w:rsid w:val="00EB2B3F"/>
    <w:rsid w:val="00EB3514"/>
    <w:rsid w:val="00EB3E62"/>
    <w:rsid w:val="00EB42F3"/>
    <w:rsid w:val="00EB4DA8"/>
    <w:rsid w:val="00EB5877"/>
    <w:rsid w:val="00EB5B79"/>
    <w:rsid w:val="00EB65CA"/>
    <w:rsid w:val="00EB6C66"/>
    <w:rsid w:val="00EC05F0"/>
    <w:rsid w:val="00EC16BB"/>
    <w:rsid w:val="00EC1C09"/>
    <w:rsid w:val="00EC1F23"/>
    <w:rsid w:val="00EC2E49"/>
    <w:rsid w:val="00EC36C8"/>
    <w:rsid w:val="00EC3F66"/>
    <w:rsid w:val="00EC4C52"/>
    <w:rsid w:val="00EC5A33"/>
    <w:rsid w:val="00EC5B54"/>
    <w:rsid w:val="00EC5BFE"/>
    <w:rsid w:val="00EC5C9D"/>
    <w:rsid w:val="00EC699A"/>
    <w:rsid w:val="00EC6ACF"/>
    <w:rsid w:val="00EC6DA4"/>
    <w:rsid w:val="00ED0F02"/>
    <w:rsid w:val="00ED12C0"/>
    <w:rsid w:val="00ED13E7"/>
    <w:rsid w:val="00ED1E1D"/>
    <w:rsid w:val="00ED2410"/>
    <w:rsid w:val="00ED3854"/>
    <w:rsid w:val="00ED3C08"/>
    <w:rsid w:val="00ED3FD8"/>
    <w:rsid w:val="00ED40BF"/>
    <w:rsid w:val="00ED5504"/>
    <w:rsid w:val="00ED56F9"/>
    <w:rsid w:val="00ED589D"/>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1D71"/>
    <w:rsid w:val="00EF2279"/>
    <w:rsid w:val="00EF228F"/>
    <w:rsid w:val="00EF2E07"/>
    <w:rsid w:val="00EF2EE6"/>
    <w:rsid w:val="00EF4590"/>
    <w:rsid w:val="00EF49C7"/>
    <w:rsid w:val="00EF5637"/>
    <w:rsid w:val="00EF56BF"/>
    <w:rsid w:val="00EF69A0"/>
    <w:rsid w:val="00EF6A68"/>
    <w:rsid w:val="00EF6AE8"/>
    <w:rsid w:val="00EF762C"/>
    <w:rsid w:val="00EF7CDD"/>
    <w:rsid w:val="00EF7D7B"/>
    <w:rsid w:val="00EF7EF4"/>
    <w:rsid w:val="00F003C2"/>
    <w:rsid w:val="00F0182C"/>
    <w:rsid w:val="00F0242E"/>
    <w:rsid w:val="00F02E9F"/>
    <w:rsid w:val="00F039AC"/>
    <w:rsid w:val="00F043EA"/>
    <w:rsid w:val="00F05845"/>
    <w:rsid w:val="00F0652C"/>
    <w:rsid w:val="00F06EC5"/>
    <w:rsid w:val="00F07323"/>
    <w:rsid w:val="00F079FA"/>
    <w:rsid w:val="00F07ACA"/>
    <w:rsid w:val="00F1020A"/>
    <w:rsid w:val="00F10B26"/>
    <w:rsid w:val="00F11BEC"/>
    <w:rsid w:val="00F1314F"/>
    <w:rsid w:val="00F135DC"/>
    <w:rsid w:val="00F14B59"/>
    <w:rsid w:val="00F15585"/>
    <w:rsid w:val="00F20EA0"/>
    <w:rsid w:val="00F21F1B"/>
    <w:rsid w:val="00F227E2"/>
    <w:rsid w:val="00F22928"/>
    <w:rsid w:val="00F23A1B"/>
    <w:rsid w:val="00F23DD6"/>
    <w:rsid w:val="00F249BF"/>
    <w:rsid w:val="00F25A10"/>
    <w:rsid w:val="00F25B89"/>
    <w:rsid w:val="00F26A30"/>
    <w:rsid w:val="00F26AF3"/>
    <w:rsid w:val="00F27B29"/>
    <w:rsid w:val="00F27C84"/>
    <w:rsid w:val="00F30075"/>
    <w:rsid w:val="00F30F9F"/>
    <w:rsid w:val="00F321C8"/>
    <w:rsid w:val="00F3254C"/>
    <w:rsid w:val="00F33098"/>
    <w:rsid w:val="00F34056"/>
    <w:rsid w:val="00F34253"/>
    <w:rsid w:val="00F3503A"/>
    <w:rsid w:val="00F3616A"/>
    <w:rsid w:val="00F36BF4"/>
    <w:rsid w:val="00F37A95"/>
    <w:rsid w:val="00F40608"/>
    <w:rsid w:val="00F406F4"/>
    <w:rsid w:val="00F40C90"/>
    <w:rsid w:val="00F410B5"/>
    <w:rsid w:val="00F411FE"/>
    <w:rsid w:val="00F41CAA"/>
    <w:rsid w:val="00F42FB8"/>
    <w:rsid w:val="00F42FD5"/>
    <w:rsid w:val="00F440FF"/>
    <w:rsid w:val="00F445DF"/>
    <w:rsid w:val="00F44961"/>
    <w:rsid w:val="00F44D92"/>
    <w:rsid w:val="00F4544C"/>
    <w:rsid w:val="00F4563D"/>
    <w:rsid w:val="00F45C72"/>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CE5"/>
    <w:rsid w:val="00F55792"/>
    <w:rsid w:val="00F567A4"/>
    <w:rsid w:val="00F56A44"/>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43B6"/>
    <w:rsid w:val="00F64A35"/>
    <w:rsid w:val="00F64A8C"/>
    <w:rsid w:val="00F64C27"/>
    <w:rsid w:val="00F64DEA"/>
    <w:rsid w:val="00F6565C"/>
    <w:rsid w:val="00F65CCC"/>
    <w:rsid w:val="00F65D05"/>
    <w:rsid w:val="00F66FB0"/>
    <w:rsid w:val="00F7005D"/>
    <w:rsid w:val="00F7027D"/>
    <w:rsid w:val="00F70479"/>
    <w:rsid w:val="00F705F6"/>
    <w:rsid w:val="00F71C84"/>
    <w:rsid w:val="00F73587"/>
    <w:rsid w:val="00F73F9F"/>
    <w:rsid w:val="00F74167"/>
    <w:rsid w:val="00F745B4"/>
    <w:rsid w:val="00F745E1"/>
    <w:rsid w:val="00F754FE"/>
    <w:rsid w:val="00F7568A"/>
    <w:rsid w:val="00F75701"/>
    <w:rsid w:val="00F75C4D"/>
    <w:rsid w:val="00F76E0E"/>
    <w:rsid w:val="00F76ED4"/>
    <w:rsid w:val="00F778D9"/>
    <w:rsid w:val="00F77BFA"/>
    <w:rsid w:val="00F77C13"/>
    <w:rsid w:val="00F77D20"/>
    <w:rsid w:val="00F8080D"/>
    <w:rsid w:val="00F8100D"/>
    <w:rsid w:val="00F81543"/>
    <w:rsid w:val="00F815AC"/>
    <w:rsid w:val="00F818F4"/>
    <w:rsid w:val="00F81E37"/>
    <w:rsid w:val="00F822BB"/>
    <w:rsid w:val="00F8303F"/>
    <w:rsid w:val="00F84628"/>
    <w:rsid w:val="00F846D7"/>
    <w:rsid w:val="00F84FA6"/>
    <w:rsid w:val="00F858D8"/>
    <w:rsid w:val="00F8592A"/>
    <w:rsid w:val="00F85B9E"/>
    <w:rsid w:val="00F86B84"/>
    <w:rsid w:val="00F86E06"/>
    <w:rsid w:val="00F86F65"/>
    <w:rsid w:val="00F9041A"/>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19CB"/>
    <w:rsid w:val="00FA1B15"/>
    <w:rsid w:val="00FA3E46"/>
    <w:rsid w:val="00FA4070"/>
    <w:rsid w:val="00FA4A63"/>
    <w:rsid w:val="00FA4ABC"/>
    <w:rsid w:val="00FA4D81"/>
    <w:rsid w:val="00FA508F"/>
    <w:rsid w:val="00FA5EBA"/>
    <w:rsid w:val="00FA6250"/>
    <w:rsid w:val="00FA6395"/>
    <w:rsid w:val="00FA643D"/>
    <w:rsid w:val="00FA6CB9"/>
    <w:rsid w:val="00FB03CE"/>
    <w:rsid w:val="00FB2068"/>
    <w:rsid w:val="00FB28DC"/>
    <w:rsid w:val="00FB3ABC"/>
    <w:rsid w:val="00FB3CBC"/>
    <w:rsid w:val="00FB3DC2"/>
    <w:rsid w:val="00FB45A4"/>
    <w:rsid w:val="00FB57A5"/>
    <w:rsid w:val="00FB5B40"/>
    <w:rsid w:val="00FC0957"/>
    <w:rsid w:val="00FC114C"/>
    <w:rsid w:val="00FC31B7"/>
    <w:rsid w:val="00FC36C8"/>
    <w:rsid w:val="00FC4741"/>
    <w:rsid w:val="00FC5200"/>
    <w:rsid w:val="00FC5ED5"/>
    <w:rsid w:val="00FC69DF"/>
    <w:rsid w:val="00FC71D1"/>
    <w:rsid w:val="00FC7674"/>
    <w:rsid w:val="00FC79F6"/>
    <w:rsid w:val="00FC7DE9"/>
    <w:rsid w:val="00FC7FF3"/>
    <w:rsid w:val="00FD00BE"/>
    <w:rsid w:val="00FD03DA"/>
    <w:rsid w:val="00FD093D"/>
    <w:rsid w:val="00FD1141"/>
    <w:rsid w:val="00FD27BC"/>
    <w:rsid w:val="00FD33A0"/>
    <w:rsid w:val="00FD33BD"/>
    <w:rsid w:val="00FD4210"/>
    <w:rsid w:val="00FD4919"/>
    <w:rsid w:val="00FD4ADE"/>
    <w:rsid w:val="00FD4E7E"/>
    <w:rsid w:val="00FD50BD"/>
    <w:rsid w:val="00FD50C7"/>
    <w:rsid w:val="00FD553B"/>
    <w:rsid w:val="00FD57CC"/>
    <w:rsid w:val="00FD5D32"/>
    <w:rsid w:val="00FD5E20"/>
    <w:rsid w:val="00FD5FBA"/>
    <w:rsid w:val="00FD7344"/>
    <w:rsid w:val="00FD79B0"/>
    <w:rsid w:val="00FE0EAB"/>
    <w:rsid w:val="00FE0F3C"/>
    <w:rsid w:val="00FE1A01"/>
    <w:rsid w:val="00FE20C3"/>
    <w:rsid w:val="00FE2419"/>
    <w:rsid w:val="00FE3510"/>
    <w:rsid w:val="00FE38E6"/>
    <w:rsid w:val="00FE3BE2"/>
    <w:rsid w:val="00FE43DA"/>
    <w:rsid w:val="00FE5CF4"/>
    <w:rsid w:val="00FE5F1D"/>
    <w:rsid w:val="00FE6488"/>
    <w:rsid w:val="00FE6797"/>
    <w:rsid w:val="00FE7FDD"/>
    <w:rsid w:val="00FF02F6"/>
    <w:rsid w:val="00FF0411"/>
    <w:rsid w:val="00FF0D73"/>
    <w:rsid w:val="00FF1783"/>
    <w:rsid w:val="00FF1B2B"/>
    <w:rsid w:val="00FF2AF4"/>
    <w:rsid w:val="00FF3343"/>
    <w:rsid w:val="00FF4AF4"/>
    <w:rsid w:val="00FF4CAB"/>
    <w:rsid w:val="00FF6463"/>
    <w:rsid w:val="00FF66CB"/>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1A1DA080-3A98-4C30-8FE7-5105D1865D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6C19"/>
    <w:rPr>
      <w:rFonts w:ascii="Tahoma" w:hAnsi="Tahoma"/>
      <w:sz w:val="18"/>
      <w:szCs w:val="22"/>
    </w:rPr>
  </w:style>
  <w:style w:type="paragraph" w:styleId="Heading1">
    <w:name w:val="heading 1"/>
    <w:basedOn w:val="Normal"/>
    <w:next w:val="Normal"/>
    <w:link w:val="Heading1Char"/>
    <w:autoRedefine/>
    <w:uiPriority w:val="9"/>
    <w:qFormat/>
    <w:rsid w:val="00797C44"/>
    <w:pPr>
      <w:keepNext/>
      <w:spacing w:after="120"/>
      <w:outlineLvl w:val="0"/>
    </w:pPr>
    <w:rPr>
      <w:rFonts w:cs="Tahoma"/>
      <w:b/>
      <w:bCs/>
      <w:caps/>
      <w:color w:val="000000"/>
      <w:sz w:val="36"/>
      <w:szCs w:val="36"/>
      <w:lang w:val="es-ES"/>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797C44"/>
    <w:rPr>
      <w:rFonts w:ascii="Tahoma" w:hAnsi="Tahoma" w:cs="Tahoma"/>
      <w:b/>
      <w:bCs/>
      <w:caps/>
      <w:color w:val="000000"/>
      <w:sz w:val="36"/>
      <w:szCs w:val="36"/>
      <w:lang w:val="es-ES"/>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EC5A33"/>
    <w:pPr>
      <w:keepNext/>
      <w:tabs>
        <w:tab w:val="right" w:leader="dot" w:pos="9360"/>
      </w:tabs>
      <w:spacing w:before="120"/>
      <w:ind w:right="-187"/>
    </w:pPr>
    <w:rPr>
      <w:rFonts w:cs="Tahoma"/>
      <w:b/>
      <w:caps/>
      <w:noProof/>
      <w:sz w:val="22"/>
      <w:szCs w:val="18"/>
      <w:lang w:val="x-none" w:eastAsia="x-none"/>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15534B"/>
    <w:pPr>
      <w:tabs>
        <w:tab w:val="right" w:leader="dot" w:pos="9360"/>
      </w:tabs>
      <w:ind w:left="201" w:hanging="187"/>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FD50BD"/>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FD50BD"/>
    <w:rPr>
      <w:rFonts w:ascii="Courier New" w:hAnsi="Courier New" w:cs="Courier New"/>
      <w:b w:val="0"/>
      <w:i w:val="0"/>
      <w:color w:val="808080"/>
      <w:sz w:val="18"/>
      <w:szCs w:val="76"/>
    </w:rPr>
  </w:style>
  <w:style w:type="paragraph" w:customStyle="1" w:styleId="Style1">
    <w:name w:val="Style1"/>
    <w:basedOn w:val="Heading1"/>
    <w:link w:val="Style1Char"/>
    <w:qFormat/>
    <w:rsid w:val="000E649B"/>
  </w:style>
  <w:style w:type="character" w:customStyle="1" w:styleId="Style1Char">
    <w:name w:val="Style1 Char"/>
    <w:basedOn w:val="Heading1Char"/>
    <w:link w:val="Style1"/>
    <w:rsid w:val="000E649B"/>
    <w:rPr>
      <w:rFonts w:ascii="Tahoma" w:hAnsi="Tahoma" w:cs="Tahoma"/>
      <w:b/>
      <w:bCs/>
      <w:caps/>
      <w:color w:val="000000"/>
      <w:sz w:val="36"/>
      <w:szCs w:val="36"/>
      <w:lang w:val="es-ES"/>
    </w:rPr>
  </w:style>
  <w:style w:type="paragraph" w:customStyle="1" w:styleId="Style2">
    <w:name w:val="Style2"/>
    <w:basedOn w:val="Heading1"/>
    <w:link w:val="Style2Char"/>
    <w:qFormat/>
    <w:rsid w:val="000E649B"/>
  </w:style>
  <w:style w:type="character" w:customStyle="1" w:styleId="Style2Char">
    <w:name w:val="Style2 Char"/>
    <w:basedOn w:val="Heading1Char"/>
    <w:link w:val="Style2"/>
    <w:rsid w:val="000E649B"/>
    <w:rPr>
      <w:rFonts w:ascii="Tahoma" w:hAnsi="Tahoma" w:cs="Tahoma"/>
      <w:b/>
      <w:bCs/>
      <w:caps/>
      <w:color w:val="000000"/>
      <w:sz w:val="36"/>
      <w:szCs w:val="36"/>
      <w:lang w:val="es-ES"/>
    </w:rPr>
  </w:style>
  <w:style w:type="paragraph" w:customStyle="1" w:styleId="Style3">
    <w:name w:val="Style3"/>
    <w:basedOn w:val="Title"/>
    <w:qFormat/>
    <w:rsid w:val="00A46CD6"/>
    <w:pPr>
      <w:framePr w:hSpace="187" w:wrap="around" w:vAnchor="page" w:hAnchor="margin" w:xAlign="center" w:y="5513"/>
      <w:ind w:left="720" w:right="590"/>
      <w:jc w:val="left"/>
    </w:pPr>
    <w:rPr>
      <w:rFonts w:ascii="Tahoma" w:hAnsi="Tahoma" w:cs="Tahoma"/>
      <w:b w:val="0"/>
      <w:sz w:val="76"/>
      <w:szCs w:val="76"/>
      <w:lang w:val="x-none" w:eastAsia="x-none"/>
    </w:rPr>
  </w:style>
  <w:style w:type="paragraph" w:customStyle="1" w:styleId="Style4">
    <w:name w:val="Style4"/>
    <w:basedOn w:val="Heading1"/>
    <w:link w:val="Style4Char"/>
    <w:qFormat/>
    <w:rsid w:val="00793A0C"/>
  </w:style>
  <w:style w:type="character" w:customStyle="1" w:styleId="Style4Char">
    <w:name w:val="Style4 Char"/>
    <w:basedOn w:val="Heading1Char"/>
    <w:link w:val="Style4"/>
    <w:rsid w:val="00793A0C"/>
    <w:rPr>
      <w:rFonts w:ascii="Tahoma" w:hAnsi="Tahoma" w:cs="Tahoma"/>
      <w:b/>
      <w:bCs/>
      <w:caps/>
      <w:color w:val="000000"/>
      <w:sz w:val="36"/>
      <w:szCs w:val="36"/>
      <w:lang w:val="es-ES"/>
    </w:rPr>
  </w:style>
  <w:style w:type="paragraph" w:customStyle="1" w:styleId="Style5">
    <w:name w:val="Style5"/>
    <w:basedOn w:val="Heading1"/>
    <w:link w:val="Style5Char"/>
    <w:qFormat/>
    <w:rsid w:val="00793A0C"/>
  </w:style>
  <w:style w:type="character" w:customStyle="1" w:styleId="Style5Char">
    <w:name w:val="Style5 Char"/>
    <w:basedOn w:val="Heading1Char"/>
    <w:link w:val="Style5"/>
    <w:rsid w:val="00793A0C"/>
    <w:rPr>
      <w:rFonts w:ascii="Tahoma" w:hAnsi="Tahoma" w:cs="Tahoma"/>
      <w:b/>
      <w:bCs/>
      <w:caps/>
      <w:color w:val="000000"/>
      <w:sz w:val="36"/>
      <w:szCs w:val="36"/>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4.png"/><Relationship Id="rId26" Type="http://schemas.openxmlformats.org/officeDocument/2006/relationships/hyperlink" Target="http://support.microsoft.com/common/international.aspx?rdpath=dm;en-us;lifecycle" TargetMode="External"/><Relationship Id="rId39" Type="http://schemas.openxmlformats.org/officeDocument/2006/relationships/hyperlink" Target="http://www.microsoftvolumelicensing.com/userights/PUR.aspx" TargetMode="External"/><Relationship Id="rId21" Type="http://schemas.openxmlformats.org/officeDocument/2006/relationships/hyperlink" Target="http://www.microsoft.com/online/faq.aspx" TargetMode="External"/><Relationship Id="rId34" Type="http://schemas.openxmlformats.org/officeDocument/2006/relationships/hyperlink" Target="http://www.microsoft.com/licensing/resources/vol/numbers.mspx" TargetMode="External"/><Relationship Id="rId42" Type="http://schemas.openxmlformats.org/officeDocument/2006/relationships/hyperlink" Target="http://go.microsoft.com/fwlink/?LinkId=294716" TargetMode="External"/><Relationship Id="rId47" Type="http://schemas.openxmlformats.org/officeDocument/2006/relationships/hyperlink" Target="http://www.microsoft.com/licensing/contracts" TargetMode="External"/><Relationship Id="rId50" Type="http://schemas.openxmlformats.org/officeDocument/2006/relationships/hyperlink" Target="mailto:bmesupp@microsoft.com" TargetMode="External"/><Relationship Id="rId55" Type="http://schemas.openxmlformats.org/officeDocument/2006/relationships/header" Target="header3.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support.microsoft.com/lifecycle" TargetMode="External"/><Relationship Id="rId33" Type="http://schemas.openxmlformats.org/officeDocument/2006/relationships/hyperlink" Target="https://www.microsoft.com/licensing/servicecenter/default.aspx"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http://www.microsoft.com/education/pil/partnersinlearning.aspx"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 TargetMode="External"/><Relationship Id="rId29" Type="http://schemas.openxmlformats.org/officeDocument/2006/relationships/hyperlink" Target="http://www.microsoft.com/licensing" TargetMode="External"/><Relationship Id="rId41" Type="http://schemas.openxmlformats.org/officeDocument/2006/relationships/hyperlink" Target="http://go.microsoft.com/fwlink/?LinkId=294716" TargetMode="External"/><Relationship Id="rId54"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resources/sharedsource/Licensing/Enterprise.mspx" TargetMode="External"/><Relationship Id="rId32" Type="http://schemas.openxmlformats.org/officeDocument/2006/relationships/hyperlink" Target="http://www.microsoft.com/products/exporting/basics.htm" TargetMode="External"/><Relationship Id="rId37" Type="http://schemas.openxmlformats.org/officeDocument/2006/relationships/hyperlink" Target="http://www.microsoftvolumelicensing.com/userights/PUR.aspx" TargetMode="External"/><Relationship Id="rId40" Type="http://schemas.openxmlformats.org/officeDocument/2006/relationships/hyperlink" Target="http://go.microsoft.com/fwlink/?LinkId=294716" TargetMode="External"/><Relationship Id="rId45" Type="http://schemas.openxmlformats.org/officeDocument/2006/relationships/hyperlink" Target="http://www.microsoft.com/licensing/contracts" TargetMode="External"/><Relationship Id="rId53" Type="http://schemas.openxmlformats.org/officeDocument/2006/relationships/hyperlink" Target="http://www.microsoft.com/en-us/dynamics/erp-buy-ax-software.aspx" TargetMode="External"/><Relationship Id="rId58"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spd" TargetMode="External"/><Relationship Id="rId28" Type="http://schemas.openxmlformats.org/officeDocument/2006/relationships/hyperlink" Target="http://www.microsoft.com/technet/subscription" TargetMode="External"/><Relationship Id="rId36" Type="http://schemas.openxmlformats.org/officeDocument/2006/relationships/hyperlink" Target="https://www.microsoft.com/licensing/servicecenter" TargetMode="External"/><Relationship Id="rId49" Type="http://schemas.openxmlformats.org/officeDocument/2006/relationships/hyperlink" Target="https://support.microsoft.com/oas/default.aspx?prid=13766&amp;st=1" TargetMode="External"/><Relationship Id="rId57" Type="http://schemas.openxmlformats.org/officeDocument/2006/relationships/fontTable" Target="fontTable.xml"/><Relationship Id="rId10" Type="http://schemas.openxmlformats.org/officeDocument/2006/relationships/settings" Target="settings.xml"/><Relationship Id="rId19" Type="http://schemas.openxmlformats.org/officeDocument/2006/relationships/image" Target="media/image5.png"/><Relationship Id="rId31" Type="http://schemas.openxmlformats.org/officeDocument/2006/relationships/hyperlink" Target="http://www.windowsazure.com" TargetMode="External"/><Relationship Id="rId44" Type="http://schemas.openxmlformats.org/officeDocument/2006/relationships/hyperlink" Target="http://www.microsoft.com/en-us/windows/windowsintune/faq/default.aspx" TargetMode="External"/><Relationship Id="rId52" Type="http://schemas.openxmlformats.org/officeDocument/2006/relationships/hyperlink" Target="http://www.microsoft.com/sqlserver/en/us/get-sql-server/how-to-buy.aspx" TargetMode="Externa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 TargetMode="External"/><Relationship Id="rId27" Type="http://schemas.openxmlformats.org/officeDocument/2006/relationships/hyperlink" Target="http://support.microsoft.com/lifecycle" TargetMode="External"/><Relationship Id="rId30" Type="http://schemas.openxmlformats.org/officeDocument/2006/relationships/hyperlink" Target="http://www.windowsazure.com/en-us/support/plans/" TargetMode="External"/><Relationship Id="rId35" Type="http://schemas.openxmlformats.org/officeDocument/2006/relationships/hyperlink" Target="http://www.microsoft.com/licensing/resources/vol/volumelicensekey/default.mspx" TargetMode="External"/><Relationship Id="rId43" Type="http://schemas.openxmlformats.org/officeDocument/2006/relationships/hyperlink" Target="http://go.microsoft.com/fwlink/?LinkId=294716" TargetMode="External"/><Relationship Id="rId48" Type="http://schemas.openxmlformats.org/officeDocument/2006/relationships/hyperlink" Target="mailto:bmesupp@microsoft.com" TargetMode="External"/><Relationship Id="rId56" Type="http://schemas.openxmlformats.org/officeDocument/2006/relationships/footer" Target="footer4.xml"/><Relationship Id="rId8" Type="http://schemas.openxmlformats.org/officeDocument/2006/relationships/numbering" Target="numbering.xml"/><Relationship Id="rId51" Type="http://schemas.openxmlformats.org/officeDocument/2006/relationships/hyperlink" Target="https://www.bingmapsportal.com/" TargetMode="Externa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b0ae41df35b5c8c6509099a140564ea6">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3.xml><?xml version="1.0" encoding="utf-8"?>
<ds:datastoreItem xmlns:ds="http://schemas.openxmlformats.org/officeDocument/2006/customXml" ds:itemID="{623BC78A-4165-40DC-9B27-B06A5D9542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963DD081-821F-40D7-B2A4-AF72BAC8096A}">
  <ds:schemaRefs>
    <ds:schemaRef ds:uri="http://schemas.openxmlformats.org/officeDocument/2006/bibliography"/>
  </ds:schemaRefs>
</ds:datastoreItem>
</file>

<file path=customXml/itemProps5.xml><?xml version="1.0" encoding="utf-8"?>
<ds:datastoreItem xmlns:ds="http://schemas.openxmlformats.org/officeDocument/2006/customXml" ds:itemID="{5A062F98-4A0F-4DB8-A71A-D5B22B337F91}">
  <ds:schemaRefs>
    <ds:schemaRef ds:uri="http://schemas.openxmlformats.org/officeDocument/2006/bibliography"/>
  </ds:schemaRefs>
</ds:datastoreItem>
</file>

<file path=customXml/itemProps6.xml><?xml version="1.0" encoding="utf-8"?>
<ds:datastoreItem xmlns:ds="http://schemas.openxmlformats.org/officeDocument/2006/customXml" ds:itemID="{EF1D4F7E-5FD4-4190-BEC9-08E1715FCAE3}">
  <ds:schemaRefs>
    <ds:schemaRef ds:uri="http://schemas.openxmlformats.org/officeDocument/2006/bibliography"/>
  </ds:schemaRefs>
</ds:datastoreItem>
</file>

<file path=customXml/itemProps7.xml><?xml version="1.0" encoding="utf-8"?>
<ds:datastoreItem xmlns:ds="http://schemas.openxmlformats.org/officeDocument/2006/customXml" ds:itemID="{6899F4A2-0275-434F-AA09-9D6D30A55B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215</Pages>
  <Words>102632</Words>
  <Characters>585009</Characters>
  <Application>Microsoft Office Word</Application>
  <DocSecurity>8</DocSecurity>
  <Lines>4875</Lines>
  <Paragraphs>1372</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686269</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subject/>
  <dc:creator>Microsoft</dc:creator>
  <cp:keywords/>
  <dc:description/>
  <cp:lastModifiedBy>Alexandra Myles (Inviso)</cp:lastModifiedBy>
  <cp:revision>4</cp:revision>
  <cp:lastPrinted>2013-07-17T14:56:00Z</cp:lastPrinted>
  <dcterms:created xsi:type="dcterms:W3CDTF">2013-07-31T20:57:00Z</dcterms:created>
  <dcterms:modified xsi:type="dcterms:W3CDTF">2013-07-31T20:57:00Z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